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4A28" w14:textId="77777777" w:rsidR="00000000" w:rsidRDefault="00495ED3">
      <w:pPr>
        <w:divId w:val="10374953"/>
        <w:rPr>
          <w:rFonts w:eastAsia="Times New Roman"/>
          <w:vanish/>
        </w:rPr>
      </w:pPr>
      <w:r>
        <w:rPr>
          <w:rFonts w:eastAsia="Times New Roman"/>
          <w:vanish/>
        </w:rPr>
        <w:t>December 290000202058false2023Q19100002020582022-12-312023-03-3100002020582023-04-21xbrli:sharesiso4217:USD00002020582022-01-012022-04-01iso4217:USDxbrli:shares00002020582023-03-3100002020582022-12-3000002020582021-12-3100002020582022-04-01</w:t>
      </w:r>
      <w:r>
        <w:rPr>
          <w:rFonts w:eastAsia="Times New Roman"/>
          <w:vanish/>
        </w:rPr>
        <w:t>0000202058us-gaap:CommonStockMember2022-12-300000202058us-gaap:OtherAdditionalCapitalMember2022-12-300000202058us-gaap:RetainedEarningsMember2022-12-300000202058us-gaap:AccumulatedOtherComprehensiveIncomeMember2022-12-300000202058us-gaap:NoncontrollingInte</w:t>
      </w:r>
      <w:r>
        <w:rPr>
          <w:rFonts w:eastAsia="Times New Roman"/>
          <w:vanish/>
        </w:rPr>
        <w:t>restMember2022-12-300000202058us-gaap:RetainedEarningsMember2022-12-312023-03-310000202058us-gaap:NoncontrollingInterestMember2022-12-312023-03-310000202058us-gaap:OtherAdditionalCapitalMember2022-12-312023-03-310000202058us-gaap:CommonStockMember2022-12-3</w:t>
      </w:r>
      <w:r>
        <w:rPr>
          <w:rFonts w:eastAsia="Times New Roman"/>
          <w:vanish/>
        </w:rPr>
        <w:t>12023-03-310000202058us-gaap:CommonStockMember2023-03-310000202058us-gaap:OtherAdditionalCapitalMember2023-03-310000202058us-gaap:RetainedEarningsMember2023-03-310000202058us-gaap:AccumulatedOtherComprehensiveIncomeMember2023-03-310000202058us-gaap:Noncont</w:t>
      </w:r>
      <w:r>
        <w:rPr>
          <w:rFonts w:eastAsia="Times New Roman"/>
          <w:vanish/>
        </w:rPr>
        <w:t>rollingInterestMember2023-03-310000202058us-gaap:CommonStockMember2021-12-310000202058us-gaap:OtherAdditionalCapitalMember2021-12-310000202058us-gaap:RetainedEarningsMember2021-12-310000202058us-gaap:AccumulatedOtherComprehensiveIncomeMember2021-12-3100002</w:t>
      </w:r>
      <w:r>
        <w:rPr>
          <w:rFonts w:eastAsia="Times New Roman"/>
          <w:vanish/>
        </w:rPr>
        <w:t>02058us-gaap:NoncontrollingInterestMember2021-12-310000202058us-gaap:RetainedEarningsMember2022-01-012022-04-010000202058us-gaap:AccumulatedOtherComprehensiveIncomeMember2022-01-012022-04-010000202058us-gaap:OtherAdditionalCapitalMember2022-01-012022-04-01</w:t>
      </w:r>
      <w:r>
        <w:rPr>
          <w:rFonts w:eastAsia="Times New Roman"/>
          <w:vanish/>
        </w:rPr>
        <w:t>0000202058us-gaap:CommonStockMember2022-01-012022-04-010000202058us-gaap:NoncontrollingInterestMember2022-01-012022-04-010000202058us-gaap:CommonStockMember2022-04-010000202058us-gaap:OtherAdditionalCapitalMember2022-04-010000202058us-gaap:RetainedEarnings</w:t>
      </w:r>
      <w:r>
        <w:rPr>
          <w:rFonts w:eastAsia="Times New Roman"/>
          <w:vanish/>
        </w:rPr>
        <w:t>Member2022-04-010000202058us-gaap:AccumulatedOtherComprehensiveIncomeMember2022-04-010000202058us-gaap:NoncontrollingInterestMember2022-04-010000202058hrs:TacticalDataLinksTDLProductLineMember2023-01-032023-01-030000202058us-gaap:LineOfCreditMemberus-gaap:</w:t>
      </w:r>
      <w:r>
        <w:rPr>
          <w:rFonts w:eastAsia="Times New Roman"/>
          <w:vanish/>
        </w:rPr>
        <w:t>SecuredDebtMemberhrs:TermLoanDueNovember212025Member2022-11-220000202058us-gaap:SecuredDebtMemberhrs:TermLoanDueNovember212025Member2022-11-222022-11-220000202058hrs:TacticalDataLinksTDLProductLineMember2023-01-030000202058us-gaap:TechnologyBasedIntangible</w:t>
      </w:r>
      <w:r>
        <w:rPr>
          <w:rFonts w:eastAsia="Times New Roman"/>
          <w:vanish/>
        </w:rPr>
        <w:t>AssetsMemberhrs:TacticalDataLinksTDLProductLineMember2023-01-032023-01-030000202058us-gaap:TechnologyBasedIntangibleAssetsMember2023-01-032023-01-030000202058hrs:CustomerRelationshipsBacklogMemberhrs:TacticalDataLinksTDLProductLineMember2023-01-032023-01-0</w:t>
      </w:r>
      <w:r>
        <w:rPr>
          <w:rFonts w:eastAsia="Times New Roman"/>
          <w:vanish/>
        </w:rPr>
        <w:t>30000202058hrs:CustomerRelationshipsBacklogMember2023-01-032023-01-030000202058hrs:CustomerRelationshipsGovernmentProgramsMemberhrs:TacticalDataLinksTDLProductLineMember2023-01-032023-01-030000202058hrs:CustomerRelationshipsGovernmentProgramsMember2023-01-</w:t>
      </w:r>
      <w:r>
        <w:rPr>
          <w:rFonts w:eastAsia="Times New Roman"/>
          <w:vanish/>
        </w:rPr>
        <w:t>032023-01-030000202058hrs:TacticalDataLinksTDLProductLineMemberus-gaap:CustomerRelationshipsMember2023-01-032023-01-030000202058hrs:TacticalDataLinksTDLProductLineMember2023-03-310000202058hrs:TacticalDataLinksTDLProductLineMember2022-12-312023-03-31000020</w:t>
      </w:r>
      <w:r>
        <w:rPr>
          <w:rFonts w:eastAsia="Times New Roman"/>
          <w:vanish/>
        </w:rPr>
        <w:t>2058hrs:TacticalDataLinksTDLProductLineMemberhrs:OtherAccruedLiabilitiesCurrentMember2022-12-312023-03-310000202058hrs:TacticalDataLinksTDLProductLineMemberus-gaap:OtherNoncurrentLiabilitiesMember2022-12-312023-03-310000202058hrs:ViasatTDLMember2022-01-012</w:t>
      </w:r>
      <w:r>
        <w:rPr>
          <w:rFonts w:eastAsia="Times New Roman"/>
          <w:vanish/>
        </w:rPr>
        <w:t>022-12-300000202058hrs:AerojetRocketdyneHoldingsIncMember2022-12-172022-12-170000202058us-gaap:DisposalGroupHeldforsaleNotDiscontinuedOperationsMemberhrs:VisualInformationSolutionsVISBusinessMember2022-12-312023-03-310000202058us-gaap:DisposalGroupDisposed</w:t>
      </w:r>
      <w:r>
        <w:rPr>
          <w:rFonts w:eastAsia="Times New Roman"/>
          <w:vanish/>
        </w:rPr>
        <w:t>OfBySaleNotDiscontinuedOperationsMemberus-gaap:SubsequentEventMemberhrs:VisualInformationSolutionsVISBusinessMember2023-04-060000202058hrs:L3HarrisShareholderapprovedEmployeeStockIncentivePlansMember2022-12-312023-03-310000202058hrs:L3HarrisShareholderappr</w:t>
      </w:r>
      <w:r>
        <w:rPr>
          <w:rFonts w:eastAsia="Times New Roman"/>
          <w:vanish/>
        </w:rPr>
        <w:t>ovedEmployeeStockIncentivePlansMember2022-01-012022-04-010000202058hrs:RestrictedStockAndRestrictedStockUnitMember2022-12-312023-03-310000202058hrs:RestrictedStockAndRestrictedStockUnitMember2022-01-012022-04-010000202058hrs:PerformanceStockUnitsMember2022</w:t>
      </w:r>
      <w:r>
        <w:rPr>
          <w:rFonts w:eastAsia="Times New Roman"/>
          <w:vanish/>
        </w:rPr>
        <w:t>-12-312023-03-310000202058hrs:PerformanceStockUnitsMember2022-01-012022-04-010000202058us-gaap:EmployeeStockOptionMember2022-12-312023-03-310000202058us-gaap:AccumulatedTranslationAdjustmentMember2022-12-300000202058us-gaap:AccumulatedGainLossNetCashFlowHe</w:t>
      </w:r>
      <w:r>
        <w:rPr>
          <w:rFonts w:eastAsia="Times New Roman"/>
          <w:vanish/>
        </w:rPr>
        <w:t>dgeParentMember2022-12-300000202058us-gaap:AccumulatedDefinedBenefitPlansAdjustmentMember2022-12-300000202058us-gaap:AccumulatedTranslationAdjustmentMember2022-12-312023-03-310000202058us-gaap:AccumulatedGainLossNetCashFlowHedgeParentMember2022-12-312023-0</w:t>
      </w:r>
      <w:r>
        <w:rPr>
          <w:rFonts w:eastAsia="Times New Roman"/>
          <w:vanish/>
        </w:rPr>
        <w:t>3-310000202058us-gaap:AccumulatedDefinedBenefitPlansAdjustmentMember2022-12-312023-03-310000202058us-gaap:AccumulatedOtherComprehensiveIncomeMember2022-12-312023-03-310000202058us-gaap:AccumulatedTranslationAdjustmentMember2023-03-310000202058us-gaap:Accum</w:t>
      </w:r>
      <w:r>
        <w:rPr>
          <w:rFonts w:eastAsia="Times New Roman"/>
          <w:vanish/>
        </w:rPr>
        <w:t>ulatedGainLossNetCashFlowHedgeParentMember2023-03-310000202058us-gaap:AccumulatedDefinedBenefitPlansAdjustmentMember2023-03-310000202058us-gaap:AccumulatedTranslationAdjustmentMember2021-12-310000202058us-gaap:AccumulatedGainLossNetCashFlowHedgeParentMembe</w:t>
      </w:r>
      <w:r>
        <w:rPr>
          <w:rFonts w:eastAsia="Times New Roman"/>
          <w:vanish/>
        </w:rPr>
        <w:t>r2021-12-310000202058us-gaap:AccumulatedDefinedBenefitPlansAdjustmentMember2021-12-310000202058us-gaap:AccumulatedTranslationAdjustmentMember2022-01-012022-04-010000202058us-gaap:AccumulatedGainLossNetCashFlowHedgeParentMember2022-01-012022-04-010000202058</w:t>
      </w:r>
      <w:r>
        <w:rPr>
          <w:rFonts w:eastAsia="Times New Roman"/>
          <w:vanish/>
        </w:rPr>
        <w:t>us-gaap:AccumulatedDefinedBenefitPlansAdjustmentMember2022-01-012022-04-010000202058us-gaap:AccumulatedTranslationAdjustmentMember2022-04-010000202058us-gaap:AccumulatedGainLossNetCashFlowHedgeParentMember2022-04-010000202058us-gaap:AccumulatedDefinedBenef</w:t>
      </w:r>
      <w:r>
        <w:rPr>
          <w:rFonts w:eastAsia="Times New Roman"/>
          <w:vanish/>
        </w:rPr>
        <w:t>itPlansAdjustmentMember2022-04-010000202058hrs:IntegratedMissionSystemsMember2022-12-300000202058hrs:SpaceandAirborneSystemsMember2022-12-300000202058hrs:CommunicationSystemsMember2022-12-300000202058hrs:IntegratedMissionSystemsMember2022-12-312023-03-3100</w:t>
      </w:r>
      <w:r>
        <w:rPr>
          <w:rFonts w:eastAsia="Times New Roman"/>
          <w:vanish/>
        </w:rPr>
        <w:t>00202058hrs:SpaceandAirborneSystemsMember2022-12-312023-03-310000202058hrs:CommunicationSystemsMember2022-12-312023-03-310000202058hrs:IntegratedMissionSystemsMember2023-03-310000202058hrs:SpaceandAirborneSystemsMember2023-03-310000202058hrs:CommunicationS</w:t>
      </w:r>
      <w:r>
        <w:rPr>
          <w:rFonts w:eastAsia="Times New Roman"/>
          <w:vanish/>
        </w:rPr>
        <w:t>ystemsMember2023-03-3100002020582022-01-012022-12-30hrs:unit0000202058us-gaap:CustomerRelationshipsMember2023-03-310000202058us-gaap:CustomerRelationshipsMember2022-12-300000202058us-gaap:DevelopedTechnologyRightsMember2023-03-310000202058us-gaap:Developed</w:t>
      </w:r>
      <w:r>
        <w:rPr>
          <w:rFonts w:eastAsia="Times New Roman"/>
          <w:vanish/>
        </w:rPr>
        <w:t>TechnologyRightsMember2022-12-300000202058us-gaap:OrderOrProductionBacklogMember2023-03-310000202058us-gaap:OrderOrProductionBacklogMember2022-12-300000202058us-gaap:TradeNamesMember2023-03-310000202058us-gaap:TradeNamesMember2022-12-300000202058hrs:OtherF</w:t>
      </w:r>
      <w:r>
        <w:rPr>
          <w:rFonts w:eastAsia="Times New Roman"/>
          <w:vanish/>
        </w:rPr>
        <w:t>initeLiveIntangibleMember2023-03-310000202058hrs:OtherFiniteLiveIntangibleMember2022-12-300000202058us-gaap:InProcessResearchAndDevelopmentMember2023-03-310000202058us-gaap:InProcessResearchAndDevelopmentMember2022-12-300000202058us-gaap:TradeNamesMember20</w:t>
      </w:r>
      <w:r>
        <w:rPr>
          <w:rFonts w:eastAsia="Times New Roman"/>
          <w:vanish/>
        </w:rPr>
        <w:t>23-03-310000202058us-gaap:TradeNamesMember2022-12-300000202058us-gaap:DisposalGroupHeldforsaleNotDiscontinuedOperationsMember2022-12-300000202058hrs:TacticalDataLinksTDLProductLineMemberus-gaap:CustomerRelationshipsMember2023-03-310000202058us-gaap:Technol</w:t>
      </w:r>
      <w:r>
        <w:rPr>
          <w:rFonts w:eastAsia="Times New Roman"/>
          <w:vanish/>
        </w:rPr>
        <w:t>ogyBasedIntangibleAssetsMemberhrs:TacticalDataLinksTDLProductLineMember2023-03-310000202058hrs:Floatingratesnotes2023Memberus-gaap:UnsecuredDebtMember2023-03-310000202058hrs:Floatingratesnotes2023Memberus-gaap:UnsecuredDebtMember2022-12-300000202058us-gaap</w:t>
      </w:r>
      <w:r>
        <w:rPr>
          <w:rFonts w:eastAsia="Times New Roman"/>
          <w:vanish/>
        </w:rPr>
        <w:t>:LineOfCreditMemberus-gaap:SecuredDebtMemberhrs:TermLoanDueNovember212025Member2023-03-310000202058us-gaap:LineOfCreditMemberus-gaap:SecuredDebtMemberhrs:TermLoanDueNovember212025Member2022-12-300000202058us-gaap:LoansPayableMemberhrs:A3.850SeniorNotesdueJ</w:t>
      </w:r>
      <w:r>
        <w:rPr>
          <w:rFonts w:eastAsia="Times New Roman"/>
          <w:vanish/>
        </w:rPr>
        <w:t>une152023Member2023-03-31xbrli:pure0000202058us-gaap:LoansPayableMemberhrs:A3.850SeniorNotesdueJune152023Member2022-12-300000202058us-gaap:LoansPayableMemberhrs:A3.950SeniorNotesdueMay282024Member2023-03-310000202058us-gaap:LoansPayableMemberhrs:A3.950Seni</w:t>
      </w:r>
      <w:r>
        <w:rPr>
          <w:rFonts w:eastAsia="Times New Roman"/>
          <w:vanish/>
        </w:rPr>
        <w:t>orNotesdueMay282024Member2022-12-300000202058hrs:A3.832notesdueApril272025Memberus-gaap:LoansPayableMember2023-03-310000202058hrs:A3.832notesdueApril272025Memberus-gaap:LoansPayableMember2022-12-300000202058hrs:DebentureTwoMemberus-gaap:LoansPayableMember2</w:t>
      </w:r>
      <w:r>
        <w:rPr>
          <w:rFonts w:eastAsia="Times New Roman"/>
          <w:vanish/>
        </w:rPr>
        <w:t>023-03-310000202058hrs:DebentureTwoMemberus-gaap:LoansPayableMember2022-12-300000202058hrs:A3.850SeniorNotesdueDecember152026Memberus-gaap:LoansPayableMember2023-03-310000202058hrs:A3.850SeniorNotesdueDecember152026Memberus-gaap:LoansPayableMember2022-12-3</w:t>
      </w:r>
      <w:r>
        <w:rPr>
          <w:rFonts w:eastAsia="Times New Roman"/>
          <w:vanish/>
        </w:rPr>
        <w:t>00000202058hrs:A4.400SeniorNotesdueJune152028Memberus-gaap:LoansPayableMember2023-03-310000202058us-gaap:LoansPayableMemberhrs:DebentureOneMember2023-03-310000202058us-gaap:LoansPayableMemberhrs:DebentureOneMember2022-12-300000202058hrs:A4.400SeniorNotesdu</w:t>
      </w:r>
      <w:r>
        <w:rPr>
          <w:rFonts w:eastAsia="Times New Roman"/>
          <w:vanish/>
        </w:rPr>
        <w:t>eJune152028Memberus-gaap:LoansPayableMember2022-12-300000202058us-gaap:LoansPayableMemberhrs:A2.900Notesduedec152029Member2023-03-310000202058us-gaap:LoansPayableMemberhrs:A2.900Notesduedec152029Member2022-12-300000202058us-gaap:LoansPayableMemberhrs:A180N</w:t>
      </w:r>
      <w:r>
        <w:rPr>
          <w:rFonts w:eastAsia="Times New Roman"/>
          <w:vanish/>
        </w:rPr>
        <w:t>otesDueJanuary152031Member2023-03-310000202058us-gaap:LoansPayableMemberhrs:A180NotesDueJanuary152031Member2022-12-300000202058us-gaap:LoansPayableMemberhrs:A4.854notesdueApril272035Member2023-03-310000202058us-gaap:LoansPayableMemberhrs:A4.854notesdueApri</w:t>
      </w:r>
      <w:r>
        <w:rPr>
          <w:rFonts w:eastAsia="Times New Roman"/>
          <w:vanish/>
        </w:rPr>
        <w:t>l272035Member2022-12-300000202058hrs:A6.15notesdueDecember152040Memberus-gaap:LoansPayableMember2023-03-310000202058hrs:A6.15notesdueDecember152040Memberus-gaap:LoansPayableMember2022-12-300000202058us-gaap:LoansPayableMemberhrs:A5.054notesdueApril272045Me</w:t>
      </w:r>
      <w:r>
        <w:rPr>
          <w:rFonts w:eastAsia="Times New Roman"/>
          <w:vanish/>
        </w:rPr>
        <w:t>mber2023-03-310000202058us-gaap:LoansPayableMemberhrs:A5.054notesdueApril272045Member2022-12-300000202058us-gaap:LoansPayableMember2023-03-310000202058us-gaap:LoansPayableMember2022-12-300000202058us-gaap:LineOfCreditMemberus-gaap:SecuredDebtMemberhrs:Term</w:t>
      </w:r>
      <w:r>
        <w:rPr>
          <w:rFonts w:eastAsia="Times New Roman"/>
          <w:vanish/>
        </w:rPr>
        <w:t>LoanDueNovember212025Member2023-01-032023-01-030000202058us-gaap:LineOfCreditMemberus-gaap:SecuredDebtMemberhrs:TermLoanDueNovember212025Member2023-03-142023-03-140000202058hrs:SecuredOvernightFinancingRateSOFRMemberus-gaap:LineOfCreditMemberus-gaap:Secure</w:t>
      </w:r>
      <w:r>
        <w:rPr>
          <w:rFonts w:eastAsia="Times New Roman"/>
          <w:vanish/>
        </w:rPr>
        <w:t>dDebtMemberhrs:TermLoanDueNovember212025Member2022-11-222022-11-220000202058srt:MinimumMemberus-gaap:LineOfCreditMemberus-gaap:SecuredDebtMemberhrs:SeniorDebtRatingsMemberhrs:TermLoanDueNovember212025Member2022-11-222022-11-220000202058us-gaap:LineOfCredit</w:t>
      </w:r>
      <w:r>
        <w:rPr>
          <w:rFonts w:eastAsia="Times New Roman"/>
          <w:vanish/>
        </w:rPr>
        <w:t>Memberus-gaap:SecuredDebtMemberhrs:SeniorDebtRatingsMembersrt:MaximumMemberhrs:TermLoanDueNovember212025Member2022-11-222022-11-220000202058us-gaap:LineOfCreditMemberus-gaap:SecuredDebtMemberhrs:SeniorDebtRatingsMemberhrs:TermLoanDueNovember212025Member202</w:t>
      </w:r>
      <w:r>
        <w:rPr>
          <w:rFonts w:eastAsia="Times New Roman"/>
          <w:vanish/>
        </w:rPr>
        <w:t>3-03-310000202058hrs:Floatingratesnotes2023Memberus-gaap:UnsecuredDebtMember2023-03-142023-03-140000202058us-gaap:UnsecuredDebtMember2022-01-012022-04-010000202058us-gaap:LineOfCreditMemberus-gaap:RevolvingCreditFacilityMemberhrs:A2023CreditAgreementMember</w:t>
      </w:r>
      <w:r>
        <w:rPr>
          <w:rFonts w:eastAsia="Times New Roman"/>
          <w:vanish/>
        </w:rPr>
        <w:t>2023-03-100000202058us-gaap:LineOfCreditMemberus-gaap:RevolvingCreditFacilityMemberhrs:A2023CreditAgreementMember2023-03-102023-03-100000202058us-gaap:LineOfCreditMemberus-gaap:RevolvingCreditFacilityMemberhrs:A2023CreditAgreementMember2023-03-310000202058</w:t>
      </w:r>
      <w:r>
        <w:rPr>
          <w:rFonts w:eastAsia="Times New Roman"/>
          <w:vanish/>
        </w:rPr>
        <w:t>hrs:A2022CreditAgreementMemberus-gaap:LineOfCreditMemberus-gaap:RevolvingCreditFacilityMember2022-07-290000202058hrs:A2022CreditAgreementMemberus-gaap:LineOfCreditMemberus-gaap:RevolvingCreditFacilityMember2022-07-292022-07-290000202058hrs:A2022CreditAgree</w:t>
      </w:r>
      <w:r>
        <w:rPr>
          <w:rFonts w:eastAsia="Times New Roman"/>
          <w:vanish/>
        </w:rPr>
        <w:t>mentMemberus-gaap:LineOfCreditMemberus-gaap:RevolvingCreditFacilityMember2023-03-310000202058us-gaap:CommercialPaperMember2023-03-140000202058us-gaap:CommercialPaperMembersrt:MaximumMember2023-03-142023-03-140000202058hrs:CommercialPaperProgramMember2023-0</w:t>
      </w:r>
      <w:r>
        <w:rPr>
          <w:rFonts w:eastAsia="Times New Roman"/>
          <w:vanish/>
        </w:rPr>
        <w:t>3-310000202058us-gaap:PensionPlansDefinedBenefitMember2022-12-312023-03-310000202058us-gaap:OtherPostretirementBenefitPlansDefinedBenefitMember2022-12-312023-03-310000202058us-gaap:PensionPlansDefinedBenefitMember2022-01-012022-04-010000202058us-gaap:Other</w:t>
      </w:r>
      <w:r>
        <w:rPr>
          <w:rFonts w:eastAsia="Times New Roman"/>
          <w:vanish/>
        </w:rPr>
        <w:t>PostretirementBenefitPlansDefinedBenefitMember2022-01-012022-04-010000202058us-gaap:EstimateOfFairValueFairValueDisclosureMemberus-gaap:EquitySecuritiesMember2023-03-310000202058us-gaap:EstimateOfFairValueFairValueDisclosureMemberus-gaap:FairValueInputsLev</w:t>
      </w:r>
      <w:r>
        <w:rPr>
          <w:rFonts w:eastAsia="Times New Roman"/>
          <w:vanish/>
        </w:rPr>
        <w:t>el1Memberus-gaap:EquitySecuritiesMember2023-03-310000202058us-gaap:EstimateOfFairValueFairValueDisclosureMemberus-gaap:EquitySecuritiesMember2022-12-300000202058us-gaap:EstimateOfFairValueFairValueDisclosureMemberus-gaap:FairValueInputsLevel1Memberus-gaap:</w:t>
      </w:r>
      <w:r>
        <w:rPr>
          <w:rFonts w:eastAsia="Times New Roman"/>
          <w:vanish/>
        </w:rPr>
        <w:t>EquitySecuritiesMember2022-12-300000202058hrs:CorporateownedlifeinsuranceMemberus-gaap:EstimateOfFairValueFairValueDisclosureMemberus-gaap:FairValueMeasuredAtNetAssetValuePerShareMember2023-03-310000202058hrs:CorporateownedlifeinsuranceMemberus-gaap:Estima</w:t>
      </w:r>
      <w:r>
        <w:rPr>
          <w:rFonts w:eastAsia="Times New Roman"/>
          <w:vanish/>
        </w:rPr>
        <w:t>teOfFairValueFairValueDisclosureMemberus-gaap:FairValueMeasuredAtNetAssetValuePerShareMember2022-12-300000202058us-gaap:EstimateOfFairValueFairValueDisclosureMember2023-03-310000202058us-gaap:EstimateOfFairValueFairValueDisclosureMember2022-12-300000202058</w:t>
      </w:r>
      <w:r>
        <w:rPr>
          <w:rFonts w:eastAsia="Times New Roman"/>
          <w:vanish/>
        </w:rPr>
        <w:t>us-gaap:EstimateOfFairValueFairValueDisclosureMemberus-gaap:MutualFundMember2023-03-310000202058us-gaap:EstimateOfFairValueFairValueDisclosureMemberus-gaap:MutualFundMemberus-gaap:FairValueInputsLevel1Member2023-03-310000202058us-gaap:EstimateOfFairValueFa</w:t>
      </w:r>
      <w:r>
        <w:rPr>
          <w:rFonts w:eastAsia="Times New Roman"/>
          <w:vanish/>
        </w:rPr>
        <w:t>irValueDisclosureMemberus-gaap:MutualFundMember2022-12-300000202058us-gaap:EstimateOfFairValueFairValueDisclosureMemberus-gaap:MutualFundMemberus-gaap:FairValueInputsLevel1Member2022-12-300000202058hrs:CommonCollectiveTrustsandGuaranteedInvestmentProgramMe</w:t>
      </w:r>
      <w:r>
        <w:rPr>
          <w:rFonts w:eastAsia="Times New Roman"/>
          <w:vanish/>
        </w:rPr>
        <w:t>mberus-gaap:EstimateOfFairValueFairValueDisclosureMemberus-gaap:FairValueMeasuredAtNetAssetValuePerShareMember2023-03-310000202058hrs:CommonCollectiveTrustsandGuaranteedInvestmentProgramMemberus-gaap:EstimateOfFairValueFairValueDisclosureMemberus-gaap:Fair</w:t>
      </w:r>
      <w:r>
        <w:rPr>
          <w:rFonts w:eastAsia="Times New Roman"/>
          <w:vanish/>
        </w:rPr>
        <w:t>ValueMeasuredAtNetAssetValuePerShareMember2022-12-300000202058hrs:DebtExcludingTermLoan2025Memberus-gaap:CarryingReportedAmountFairValueDisclosureMember2023-03-310000202058us-gaap:MarketApproachValuationTechniqueMemberhrs:DebtExcludingTermLoan2025Memberus-</w:t>
      </w:r>
      <w:r>
        <w:rPr>
          <w:rFonts w:eastAsia="Times New Roman"/>
          <w:vanish/>
        </w:rPr>
        <w:t>gaap:EstimateOfFairValueFairValueDisclosureMember2023-03-310000202058hrs:DebtExcludingTermLoan2025Memberus-gaap:CarryingReportedAmountFairValueDisclosureMember2022-12-300000202058us-gaap:MarketApproachValuationTechniqueMemberhrs:DebtExcludingTermLoan2025Me</w:t>
      </w:r>
      <w:r>
        <w:rPr>
          <w:rFonts w:eastAsia="Times New Roman"/>
          <w:vanish/>
        </w:rPr>
        <w:t>mberus-gaap:EstimateOfFairValueFairValueDisclosureMember2022-12-300000202058us-gaap:CarryingReportedAmountFairValueDisclosureMemberhrs:TermLoanDueNovember212025Member2023-03-310000202058us-gaap:MarketApproachValuationTechniqueMemberus-gaap:EstimateOfFairVa</w:t>
      </w:r>
      <w:r>
        <w:rPr>
          <w:rFonts w:eastAsia="Times New Roman"/>
          <w:vanish/>
        </w:rPr>
        <w:t>lueFairValueDisclosureMemberhrs:TermLoanDueNovember212025Member2023-03-310000202058us-gaap:CarryingReportedAmountFairValueDisclosureMemberhrs:TermLoanDueNovember212025Member2022-12-300000202058us-gaap:MarketApproachValuationTechniqueMemberus-gaap:EstimateO</w:t>
      </w:r>
      <w:r>
        <w:rPr>
          <w:rFonts w:eastAsia="Times New Roman"/>
          <w:vanish/>
        </w:rPr>
        <w:t>fFairValueFairValueDisclosureMemberhrs:TermLoanDueNovember212025Member2022-12-300000202058us-gaap:CarryingReportedAmountFairValueDisclosureMember2023-03-310000202058us-gaap:MarketApproachValuationTechniqueMemberus-gaap:EstimateOfFairValueFairValueDisclosur</w:t>
      </w:r>
      <w:r>
        <w:rPr>
          <w:rFonts w:eastAsia="Times New Roman"/>
          <w:vanish/>
        </w:rPr>
        <w:t>eMember2023-03-310000202058us-gaap:CarryingReportedAmountFairValueDisclosureMember2022-12-300000202058us-gaap:MarketApproachValuationTechniqueMemberus-gaap:EstimateOfFairValueFairValueDisclosureMember2022-12-300000202058us-gaap:ContractsAccountedForUnderPe</w:t>
      </w:r>
      <w:r>
        <w:rPr>
          <w:rFonts w:eastAsia="Times New Roman"/>
          <w:vanish/>
        </w:rPr>
        <w:t>rcentageOfCompletionMember2022-12-312023-03-310000202058us-gaap:ContractsAccountedForUnderPercentageOfCompletionMember2022-01-012022-04-0100002020582023-04-012023-03-3100002020582023-12-302023-03-31hrs:segment0000202058us-gaap:OperatingSegmentsMemberhrs:In</w:t>
      </w:r>
      <w:r>
        <w:rPr>
          <w:rFonts w:eastAsia="Times New Roman"/>
          <w:vanish/>
        </w:rPr>
        <w:t>tegratedMissionSystemsMember2022-12-312023-03-310000202058us-gaap:OperatingSegmentsMemberhrs:IntegratedMissionSystemsMember2022-01-012022-04-010000202058us-gaap:OperatingSegmentsMemberhrs:SpaceandAirborneSystemsMember2022-12-312023-03-310000202058us-gaap:O</w:t>
      </w:r>
      <w:r>
        <w:rPr>
          <w:rFonts w:eastAsia="Times New Roman"/>
          <w:vanish/>
        </w:rPr>
        <w:t>peratingSegmentsMemberhrs:SpaceandAirborneSystemsMember2022-01-012022-04-010000202058us-gaap:OperatingSegmentsMemberhrs:CommunicationSystemsMember2022-12-312023-03-310000202058us-gaap:OperatingSegmentsMemberhrs:CommunicationSystemsMember2022-01-012022-04-0</w:t>
      </w:r>
      <w:r>
        <w:rPr>
          <w:rFonts w:eastAsia="Times New Roman"/>
          <w:vanish/>
        </w:rPr>
        <w:t>10000202058us-gaap:CorporateNonSegmentMember2022-12-312023-03-310000202058us-gaap:CorporateNonSegmentMember2022-01-012022-04-010000202058us-gaap:OperatingSegmentsMember2022-12-312023-03-310000202058us-gaap:OperatingSegmentsMember2022-01-012022-04-010000202</w:t>
      </w:r>
      <w:r>
        <w:rPr>
          <w:rFonts w:eastAsia="Times New Roman"/>
          <w:vanish/>
        </w:rPr>
        <w:t>058hrs:PlansUnderUSGovernmentContractsMemberus-gaap:PensionPlansDefinedBenefitMember2022-12-312023-03-310000202058hrs:PlansUnderUSGovernmentContractsMemberus-gaap:PensionPlansDefinedBenefitMember2022-01-012022-04-010000202058us-gaap:SalesChannelDirectlyToC</w:t>
      </w:r>
      <w:r>
        <w:rPr>
          <w:rFonts w:eastAsia="Times New Roman"/>
          <w:vanish/>
        </w:rPr>
        <w:t>onsumerMemberhrs:IntegratedMissionSystemsMember2022-12-312023-03-310000202058us-gaap:SalesChannelDirectlyToConsumerMemberhrs:SpaceandAirborneSystemsMember2022-12-312023-03-310000202058us-gaap:SalesChannelDirectlyToConsumerMemberhrs:CommunicationSystemsMemb</w:t>
      </w:r>
      <w:r>
        <w:rPr>
          <w:rFonts w:eastAsia="Times New Roman"/>
          <w:vanish/>
        </w:rPr>
        <w:t>er2022-12-312023-03-310000202058us-gaap:SalesChannelDirectlyToConsumerMemberhrs:IntegratedMissionSystemsMember2022-01-012022-04-010000202058us-gaap:SalesChannelDirectlyToConsumerMemberhrs:SpaceandAirborneSystemsMember2022-01-012022-04-010000202058us-gaap:S</w:t>
      </w:r>
      <w:r>
        <w:rPr>
          <w:rFonts w:eastAsia="Times New Roman"/>
          <w:vanish/>
        </w:rPr>
        <w:t>alesChannelDirectlyToConsumerMemberhrs:CommunicationSystemsMember2022-01-012022-04-010000202058hrs:IntegratedMissionSystemsMemberus-gaap:SalesChannelThroughIntermediaryMember2022-12-312023-03-310000202058hrs:SpaceandAirborneSystemsMemberus-gaap:SalesChanne</w:t>
      </w:r>
      <w:r>
        <w:rPr>
          <w:rFonts w:eastAsia="Times New Roman"/>
          <w:vanish/>
        </w:rPr>
        <w:t>lThroughIntermediaryMember2022-12-312023-03-310000202058us-gaap:SalesChannelThroughIntermediaryMemberhrs:CommunicationSystemsMember2022-12-312023-03-310000202058hrs:IntegratedMissionSystemsMemberus-gaap:SalesChannelThroughIntermediaryMember2022-01-012022-0</w:t>
      </w:r>
      <w:r>
        <w:rPr>
          <w:rFonts w:eastAsia="Times New Roman"/>
          <w:vanish/>
        </w:rPr>
        <w:t>4-010000202058hrs:SpaceandAirborneSystemsMemberus-gaap:SalesChannelThroughIntermediaryMember2022-01-012022-04-010000202058us-gaap:SalesChannelThroughIntermediaryMemberhrs:CommunicationSystemsMember2022-01-012022-04-010000202058us-gaap:IntersegmentEliminati</w:t>
      </w:r>
      <w:r>
        <w:rPr>
          <w:rFonts w:eastAsia="Times New Roman"/>
          <w:vanish/>
        </w:rPr>
        <w:t>onMemberhrs:IntegratedMissionSystemsMember2022-12-312023-03-310000202058us-gaap:IntersegmentEliminationMemberhrs:SpaceandAirborneSystemsMember2022-12-312023-03-310000202058us-gaap:IntersegmentEliminationMemberhrs:CommunicationSystemsMember2022-12-312023-03</w:t>
      </w:r>
      <w:r>
        <w:rPr>
          <w:rFonts w:eastAsia="Times New Roman"/>
          <w:vanish/>
        </w:rPr>
        <w:t>-310000202058us-gaap:IntersegmentEliminationMemberhrs:IntegratedMissionSystemsMember2022-01-012022-04-010000202058us-gaap:IntersegmentEliminationMemberhrs:SpaceandAirborneSystemsMember2022-01-012022-04-010000202058us-gaap:IntersegmentEliminationMemberhrs:C</w:t>
      </w:r>
      <w:r>
        <w:rPr>
          <w:rFonts w:eastAsia="Times New Roman"/>
          <w:vanish/>
        </w:rPr>
        <w:t>ommunicationSystemsMember2022-01-012022-04-010000202058hrs:IntegratedMissionSystemsMember2022-01-012022-04-010000202058hrs:SpaceandAirborneSystemsMember2022-01-012022-04-010000202058hrs:CommunicationSystemsMember2022-01-012022-04-010000202058hrs:Integrated</w:t>
      </w:r>
      <w:r>
        <w:rPr>
          <w:rFonts w:eastAsia="Times New Roman"/>
          <w:vanish/>
        </w:rPr>
        <w:t>MissionSystemsMemberus-gaap:FixedPriceContractMember2022-12-312023-03-310000202058us-gaap:FixedPriceContractMemberhrs:SpaceandAirborneSystemsMember2022-12-312023-03-310000202058us-gaap:FixedPriceContractMemberhrs:CommunicationSystemsMember2022-12-312023-03</w:t>
      </w:r>
      <w:r>
        <w:rPr>
          <w:rFonts w:eastAsia="Times New Roman"/>
          <w:vanish/>
        </w:rPr>
        <w:t>-310000202058hrs:IntegratedMissionSystemsMemberus-gaap:FixedPriceContractMember2022-01-012022-04-010000202058us-gaap:FixedPriceContractMemberhrs:SpaceandAirborneSystemsMember2022-01-012022-04-010000202058us-gaap:FixedPriceContractMemberhrs:CommunicationSys</w:t>
      </w:r>
      <w:r>
        <w:rPr>
          <w:rFonts w:eastAsia="Times New Roman"/>
          <w:vanish/>
        </w:rPr>
        <w:t>temsMember2022-01-012022-04-010000202058hrs:CostreimbursableMemberhrs:IntegratedMissionSystemsMember2022-12-312023-03-310000202058hrs:CostreimbursableMemberhrs:SpaceandAirborneSystemsMember2022-12-312023-03-310000202058hrs:CostreimbursableMemberhrs:Communi</w:t>
      </w:r>
      <w:r>
        <w:rPr>
          <w:rFonts w:eastAsia="Times New Roman"/>
          <w:vanish/>
        </w:rPr>
        <w:t>cationSystemsMember2022-12-312023-03-310000202058hrs:CostreimbursableMemberhrs:IntegratedMissionSystemsMember2022-01-012022-04-010000202058hrs:CostreimbursableMemberhrs:SpaceandAirborneSystemsMember2022-01-012022-04-010000202058hrs:CostreimbursableMemberhr</w:t>
      </w:r>
      <w:r>
        <w:rPr>
          <w:rFonts w:eastAsia="Times New Roman"/>
          <w:vanish/>
        </w:rPr>
        <w:t>s:CommunicationSystemsMember2022-01-012022-04-010000202058country:UShrs:IntegratedMissionSystemsMember2022-12-312023-03-310000202058country:UShrs:SpaceandAirborneSystemsMember2022-12-312023-03-310000202058country:UShrs:CommunicationSystemsMember2022-12-312</w:t>
      </w:r>
      <w:r>
        <w:rPr>
          <w:rFonts w:eastAsia="Times New Roman"/>
          <w:vanish/>
        </w:rPr>
        <w:t>023-03-310000202058country:UShrs:IntegratedMissionSystemsMember2022-01-012022-04-010000202058country:UShrs:SpaceandAirborneSystemsMember2022-01-012022-04-010000202058country:UShrs:CommunicationSystemsMember2022-01-012022-04-010000202058hrs:IntegratedMissio</w:t>
      </w:r>
      <w:r>
        <w:rPr>
          <w:rFonts w:eastAsia="Times New Roman"/>
          <w:vanish/>
        </w:rPr>
        <w:t>nSystemsMemberus-gaap:NonUsMember2022-12-312023-03-310000202058hrs:SpaceandAirborneSystemsMemberus-gaap:NonUsMember2022-12-312023-03-310000202058us-gaap:NonUsMemberhrs:CommunicationSystemsMember2022-12-312023-03-310000202058hrs:IntegratedMissionSystemsMemb</w:t>
      </w:r>
      <w:r>
        <w:rPr>
          <w:rFonts w:eastAsia="Times New Roman"/>
          <w:vanish/>
        </w:rPr>
        <w:t>erus-gaap:NonUsMember2022-01-012022-04-010000202058hrs:SpaceandAirborneSystemsMemberus-gaap:NonUsMember2022-01-012022-04-010000202058us-gaap:NonUsMemberhrs:CommunicationSystemsMember2022-01-012022-04-010000202058us-gaap:OperatingSegmentsMemberhrs:Integrate</w:t>
      </w:r>
      <w:r>
        <w:rPr>
          <w:rFonts w:eastAsia="Times New Roman"/>
          <w:vanish/>
        </w:rPr>
        <w:t>dMissionSystemsMember2023-03-310000202058us-gaap:OperatingSegmentsMemberhrs:IntegratedMissionSystemsMember2022-12-300000202058us-gaap:OperatingSegmentsMemberhrs:SpaceandAirborneSystemsMember2023-03-310000202058us-gaap:OperatingSegmentsMemberhrs:SpaceandAir</w:t>
      </w:r>
      <w:r>
        <w:rPr>
          <w:rFonts w:eastAsia="Times New Roman"/>
          <w:vanish/>
        </w:rPr>
        <w:t>borneSystemsMember2022-12-300000202058us-gaap:OperatingSegmentsMemberhrs:CommunicationSystemsMember2023-03-310000202058us-gaap:OperatingSegmentsMemberhrs:CommunicationSystemsMember2022-12-300000202058us-gaap:CorporateNonSegmentMember2023-03-310000202058us-</w:t>
      </w:r>
      <w:r>
        <w:rPr>
          <w:rFonts w:eastAsia="Times New Roman"/>
          <w:vanish/>
        </w:rPr>
        <w:t>gaap:CorporateNonSegmentMember2022-12-300000202058hrs:PassaicRiverAlaskaMemberhrs:ExelisMember2016-03-012016-03-31hrs:responsible_party0000202058hrs:PassaicRiverAlaskaMemberhrs:ExelisMember2021-10-022021-12-31</w:t>
      </w:r>
    </w:p>
    <w:p w14:paraId="6CA8B20D" w14:textId="77777777" w:rsidR="00000000" w:rsidRDefault="00495ED3">
      <w:pPr>
        <w:ind w:firstLine="360"/>
        <w:jc w:val="center"/>
        <w:divId w:val="1881355296"/>
        <w:rPr>
          <w:rFonts w:eastAsia="Times New Roman"/>
        </w:rPr>
      </w:pPr>
    </w:p>
    <w:p w14:paraId="1EC38E8B" w14:textId="77777777" w:rsidR="00000000" w:rsidRDefault="00495ED3">
      <w:pPr>
        <w:ind w:firstLine="360"/>
        <w:jc w:val="center"/>
        <w:divId w:val="926232428"/>
        <w:rPr>
          <w:rFonts w:eastAsia="Times New Roman"/>
        </w:rPr>
      </w:pPr>
    </w:p>
    <w:p w14:paraId="4F401AAD" w14:textId="77777777" w:rsidR="00000000" w:rsidRDefault="00495ED3">
      <w:pPr>
        <w:ind w:firstLine="360"/>
        <w:jc w:val="center"/>
        <w:divId w:val="1416316169"/>
        <w:rPr>
          <w:rFonts w:eastAsia="Times New Roman"/>
        </w:rPr>
      </w:pPr>
      <w:r>
        <w:rPr>
          <w:rFonts w:eastAsia="Times New Roman"/>
          <w:noProof/>
        </w:rPr>
        <w:drawing>
          <wp:inline distT="0" distB="0" distL="0" distR="0" wp14:anchorId="7842D786" wp14:editId="37532F35">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4C30D1" w14:textId="77777777" w:rsidR="00000000" w:rsidRDefault="00495ED3">
      <w:pPr>
        <w:ind w:firstLine="360"/>
        <w:jc w:val="center"/>
        <w:rPr>
          <w:rFonts w:eastAsia="Times New Roman"/>
        </w:rPr>
      </w:pPr>
      <w:r>
        <w:rPr>
          <w:rFonts w:eastAsia="Times New Roman"/>
          <w:b/>
          <w:bCs/>
          <w:color w:val="000000"/>
          <w:sz w:val="18"/>
          <w:szCs w:val="18"/>
        </w:rPr>
        <w:t>UNITED STATES</w:t>
      </w:r>
    </w:p>
    <w:p w14:paraId="2AF9B731" w14:textId="77777777" w:rsidR="00000000" w:rsidRDefault="00495ED3">
      <w:pPr>
        <w:ind w:firstLine="360"/>
        <w:jc w:val="center"/>
        <w:rPr>
          <w:rFonts w:eastAsia="Times New Roman"/>
        </w:rPr>
      </w:pPr>
      <w:r>
        <w:rPr>
          <w:rFonts w:eastAsia="Times New Roman"/>
          <w:b/>
          <w:bCs/>
          <w:color w:val="000000"/>
        </w:rPr>
        <w:t>SECURITIES AND EXCHANGE COMMISSION</w:t>
      </w:r>
    </w:p>
    <w:p w14:paraId="48F5908B" w14:textId="77777777" w:rsidR="00000000" w:rsidRDefault="00495ED3">
      <w:pPr>
        <w:ind w:firstLine="360"/>
        <w:jc w:val="center"/>
        <w:rPr>
          <w:rFonts w:eastAsia="Times New Roman"/>
        </w:rPr>
      </w:pPr>
      <w:r>
        <w:rPr>
          <w:rFonts w:eastAsia="Times New Roman"/>
          <w:b/>
          <w:bCs/>
          <w:color w:val="000000"/>
          <w:sz w:val="18"/>
          <w:szCs w:val="18"/>
        </w:rPr>
        <w:t>Washington, D.C. 20549</w:t>
      </w:r>
    </w:p>
    <w:p w14:paraId="0FB6F1C0" w14:textId="77777777" w:rsidR="00000000" w:rsidRDefault="00495ED3">
      <w:pPr>
        <w:ind w:firstLine="360"/>
        <w:jc w:val="center"/>
        <w:rPr>
          <w:rFonts w:eastAsia="Times New Roman"/>
        </w:rPr>
      </w:pPr>
      <w:r>
        <w:rPr>
          <w:rFonts w:eastAsia="Times New Roman"/>
          <w:b/>
          <w:bCs/>
          <w:color w:val="000000"/>
        </w:rPr>
        <w:t>FORM 10-Q</w:t>
      </w:r>
    </w:p>
    <w:p w14:paraId="786510A3" w14:textId="77777777" w:rsidR="00000000" w:rsidRDefault="00495ED3">
      <w:pPr>
        <w:divId w:val="2125348559"/>
        <w:rPr>
          <w:rFonts w:eastAsia="Times New Roman"/>
        </w:rPr>
      </w:pPr>
      <w:r>
        <w:rPr>
          <w:rFonts w:eastAsia="Times New Roman"/>
          <w:b/>
          <w:bCs/>
          <w:color w:val="283030"/>
          <w:sz w:val="16"/>
          <w:szCs w:val="16"/>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8"/>
        <w:gridCol w:w="36"/>
      </w:tblGrid>
      <w:tr w:rsidR="00000000" w14:paraId="58147D1F" w14:textId="77777777">
        <w:trPr>
          <w:divId w:val="752166405"/>
          <w:jc w:val="center"/>
        </w:trPr>
        <w:tc>
          <w:tcPr>
            <w:tcW w:w="50" w:type="pct"/>
            <w:vAlign w:val="center"/>
            <w:hideMark/>
          </w:tcPr>
          <w:p w14:paraId="583C3EC4" w14:textId="77777777" w:rsidR="00000000" w:rsidRDefault="00495ED3">
            <w:pPr>
              <w:rPr>
                <w:rFonts w:eastAsia="Times New Roman"/>
              </w:rPr>
            </w:pPr>
          </w:p>
        </w:tc>
        <w:tc>
          <w:tcPr>
            <w:tcW w:w="182" w:type="pct"/>
            <w:vAlign w:val="center"/>
            <w:hideMark/>
          </w:tcPr>
          <w:p w14:paraId="1A40C14B" w14:textId="77777777" w:rsidR="00000000" w:rsidRDefault="00495ED3">
            <w:pPr>
              <w:spacing w:after="100"/>
              <w:rPr>
                <w:rFonts w:eastAsia="Times New Roman"/>
                <w:sz w:val="20"/>
                <w:szCs w:val="20"/>
              </w:rPr>
            </w:pPr>
          </w:p>
        </w:tc>
        <w:tc>
          <w:tcPr>
            <w:tcW w:w="5" w:type="pct"/>
            <w:vAlign w:val="center"/>
            <w:hideMark/>
          </w:tcPr>
          <w:p w14:paraId="414416CA" w14:textId="77777777" w:rsidR="00000000" w:rsidRDefault="00495ED3">
            <w:pPr>
              <w:spacing w:after="100"/>
              <w:rPr>
                <w:rFonts w:eastAsia="Times New Roman"/>
                <w:sz w:val="20"/>
                <w:szCs w:val="20"/>
              </w:rPr>
            </w:pPr>
          </w:p>
        </w:tc>
        <w:tc>
          <w:tcPr>
            <w:tcW w:w="50" w:type="pct"/>
            <w:vAlign w:val="center"/>
            <w:hideMark/>
          </w:tcPr>
          <w:p w14:paraId="6C2B143A" w14:textId="77777777" w:rsidR="00000000" w:rsidRDefault="00495ED3">
            <w:pPr>
              <w:spacing w:after="100"/>
              <w:rPr>
                <w:rFonts w:eastAsia="Times New Roman"/>
                <w:sz w:val="20"/>
                <w:szCs w:val="20"/>
              </w:rPr>
            </w:pPr>
          </w:p>
        </w:tc>
        <w:tc>
          <w:tcPr>
            <w:tcW w:w="4707" w:type="pct"/>
            <w:vAlign w:val="center"/>
            <w:hideMark/>
          </w:tcPr>
          <w:p w14:paraId="4BB3F4E6" w14:textId="77777777" w:rsidR="00000000" w:rsidRDefault="00495ED3">
            <w:pPr>
              <w:spacing w:after="100"/>
              <w:rPr>
                <w:rFonts w:eastAsia="Times New Roman"/>
                <w:sz w:val="20"/>
                <w:szCs w:val="20"/>
              </w:rPr>
            </w:pPr>
          </w:p>
        </w:tc>
        <w:tc>
          <w:tcPr>
            <w:tcW w:w="5" w:type="pct"/>
            <w:vAlign w:val="center"/>
            <w:hideMark/>
          </w:tcPr>
          <w:p w14:paraId="51C6F0E6" w14:textId="77777777" w:rsidR="00000000" w:rsidRDefault="00495ED3">
            <w:pPr>
              <w:spacing w:after="100"/>
              <w:rPr>
                <w:rFonts w:eastAsia="Times New Roman"/>
                <w:sz w:val="20"/>
                <w:szCs w:val="20"/>
              </w:rPr>
            </w:pPr>
          </w:p>
        </w:tc>
      </w:tr>
      <w:tr w:rsidR="00000000" w14:paraId="39EBCF04" w14:textId="77777777">
        <w:trPr>
          <w:divId w:val="752166405"/>
          <w:jc w:val="center"/>
        </w:trPr>
        <w:tc>
          <w:tcPr>
            <w:tcW w:w="0" w:type="auto"/>
            <w:gridSpan w:val="3"/>
            <w:tcMar>
              <w:top w:w="30" w:type="dxa"/>
              <w:left w:w="20" w:type="dxa"/>
              <w:bottom w:w="30" w:type="dxa"/>
              <w:right w:w="20" w:type="dxa"/>
            </w:tcMar>
            <w:hideMark/>
          </w:tcPr>
          <w:p w14:paraId="2510F8BD" w14:textId="77777777" w:rsidR="00000000" w:rsidRDefault="00495ED3">
            <w:pPr>
              <w:spacing w:after="100"/>
              <w:rPr>
                <w:rFonts w:eastAsia="Times New Roman"/>
              </w:rPr>
            </w:pPr>
            <w:r>
              <w:rPr>
                <w:rFonts w:ascii="Segoe UI Emoji" w:eastAsia="Times New Roman" w:hAnsi="Segoe UI Emoji" w:cs="Segoe UI Emoji"/>
                <w:color w:val="283030"/>
                <w:sz w:val="20"/>
                <w:szCs w:val="20"/>
              </w:rPr>
              <w:t>☑</w:t>
            </w:r>
          </w:p>
        </w:tc>
        <w:tc>
          <w:tcPr>
            <w:tcW w:w="0" w:type="auto"/>
            <w:gridSpan w:val="3"/>
            <w:tcMar>
              <w:top w:w="30" w:type="dxa"/>
              <w:left w:w="20" w:type="dxa"/>
              <w:bottom w:w="30" w:type="dxa"/>
              <w:right w:w="20" w:type="dxa"/>
            </w:tcMar>
            <w:hideMark/>
          </w:tcPr>
          <w:p w14:paraId="17232269" w14:textId="77777777" w:rsidR="00000000" w:rsidRDefault="00495ED3">
            <w:pPr>
              <w:spacing w:after="100"/>
              <w:rPr>
                <w:rFonts w:eastAsia="Times New Roman"/>
              </w:rPr>
            </w:pPr>
            <w:r>
              <w:rPr>
                <w:rFonts w:eastAsia="Times New Roman"/>
                <w:color w:val="283030"/>
                <w:sz w:val="18"/>
                <w:szCs w:val="18"/>
              </w:rPr>
              <w:t>QUARTERLY REPORT PURSUANT TO SECTION 13 OR 15(d</w:t>
            </w:r>
            <w:r>
              <w:rPr>
                <w:rFonts w:eastAsia="Times New Roman"/>
                <w:color w:val="283030"/>
                <w:sz w:val="18"/>
                <w:szCs w:val="18"/>
              </w:rPr>
              <w:t>) OF THE SECURITIES EXCHANGE ACT OF 1934</w:t>
            </w:r>
          </w:p>
        </w:tc>
      </w:tr>
    </w:tbl>
    <w:p w14:paraId="2671A120" w14:textId="77777777" w:rsidR="00000000" w:rsidRDefault="00495ED3">
      <w:pPr>
        <w:ind w:firstLine="360"/>
        <w:jc w:val="center"/>
        <w:divId w:val="752166405"/>
        <w:rPr>
          <w:rFonts w:eastAsia="Times New Roman"/>
        </w:rPr>
      </w:pPr>
      <w:r>
        <w:rPr>
          <w:rFonts w:eastAsia="Times New Roman"/>
          <w:b/>
          <w:bCs/>
          <w:color w:val="283030"/>
          <w:sz w:val="18"/>
          <w:szCs w:val="18"/>
        </w:rPr>
        <w:t>For the quarterly period ended March 31, 2023</w:t>
      </w:r>
    </w:p>
    <w:p w14:paraId="703F05D7" w14:textId="77777777" w:rsidR="00000000" w:rsidRDefault="00495ED3">
      <w:pPr>
        <w:ind w:firstLine="360"/>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7"/>
        <w:gridCol w:w="37"/>
      </w:tblGrid>
      <w:tr w:rsidR="00000000" w14:paraId="53DCB18B" w14:textId="77777777">
        <w:trPr>
          <w:divId w:val="1403480934"/>
          <w:jc w:val="center"/>
        </w:trPr>
        <w:tc>
          <w:tcPr>
            <w:tcW w:w="50" w:type="pct"/>
            <w:vAlign w:val="center"/>
            <w:hideMark/>
          </w:tcPr>
          <w:p w14:paraId="3CCFF24E" w14:textId="77777777" w:rsidR="00000000" w:rsidRDefault="00495ED3">
            <w:pPr>
              <w:ind w:firstLine="360"/>
              <w:jc w:val="center"/>
              <w:rPr>
                <w:rFonts w:eastAsia="Times New Roman"/>
              </w:rPr>
            </w:pPr>
          </w:p>
        </w:tc>
        <w:tc>
          <w:tcPr>
            <w:tcW w:w="182" w:type="pct"/>
            <w:vAlign w:val="center"/>
            <w:hideMark/>
          </w:tcPr>
          <w:p w14:paraId="108F7514" w14:textId="77777777" w:rsidR="00000000" w:rsidRDefault="00495ED3">
            <w:pPr>
              <w:spacing w:after="100"/>
              <w:rPr>
                <w:rFonts w:eastAsia="Times New Roman"/>
                <w:sz w:val="20"/>
                <w:szCs w:val="20"/>
              </w:rPr>
            </w:pPr>
          </w:p>
        </w:tc>
        <w:tc>
          <w:tcPr>
            <w:tcW w:w="5" w:type="pct"/>
            <w:vAlign w:val="center"/>
            <w:hideMark/>
          </w:tcPr>
          <w:p w14:paraId="6A8B3277" w14:textId="77777777" w:rsidR="00000000" w:rsidRDefault="00495ED3">
            <w:pPr>
              <w:spacing w:after="100"/>
              <w:rPr>
                <w:rFonts w:eastAsia="Times New Roman"/>
                <w:sz w:val="20"/>
                <w:szCs w:val="20"/>
              </w:rPr>
            </w:pPr>
          </w:p>
        </w:tc>
        <w:tc>
          <w:tcPr>
            <w:tcW w:w="50" w:type="pct"/>
            <w:vAlign w:val="center"/>
            <w:hideMark/>
          </w:tcPr>
          <w:p w14:paraId="791BF3E4" w14:textId="77777777" w:rsidR="00000000" w:rsidRDefault="00495ED3">
            <w:pPr>
              <w:spacing w:after="100"/>
              <w:rPr>
                <w:rFonts w:eastAsia="Times New Roman"/>
                <w:sz w:val="20"/>
                <w:szCs w:val="20"/>
              </w:rPr>
            </w:pPr>
          </w:p>
        </w:tc>
        <w:tc>
          <w:tcPr>
            <w:tcW w:w="4707" w:type="pct"/>
            <w:vAlign w:val="center"/>
            <w:hideMark/>
          </w:tcPr>
          <w:p w14:paraId="40686AEA" w14:textId="77777777" w:rsidR="00000000" w:rsidRDefault="00495ED3">
            <w:pPr>
              <w:spacing w:after="100"/>
              <w:rPr>
                <w:rFonts w:eastAsia="Times New Roman"/>
                <w:sz w:val="20"/>
                <w:szCs w:val="20"/>
              </w:rPr>
            </w:pPr>
          </w:p>
        </w:tc>
        <w:tc>
          <w:tcPr>
            <w:tcW w:w="5" w:type="pct"/>
            <w:vAlign w:val="center"/>
            <w:hideMark/>
          </w:tcPr>
          <w:p w14:paraId="00DA5ADE" w14:textId="77777777" w:rsidR="00000000" w:rsidRDefault="00495ED3">
            <w:pPr>
              <w:spacing w:after="100"/>
              <w:rPr>
                <w:rFonts w:eastAsia="Times New Roman"/>
                <w:sz w:val="20"/>
                <w:szCs w:val="20"/>
              </w:rPr>
            </w:pPr>
          </w:p>
        </w:tc>
      </w:tr>
      <w:tr w:rsidR="00000000" w14:paraId="5F005E83" w14:textId="77777777">
        <w:trPr>
          <w:divId w:val="1403480934"/>
          <w:jc w:val="center"/>
        </w:trPr>
        <w:tc>
          <w:tcPr>
            <w:tcW w:w="0" w:type="auto"/>
            <w:gridSpan w:val="3"/>
            <w:tcMar>
              <w:top w:w="30" w:type="dxa"/>
              <w:left w:w="20" w:type="dxa"/>
              <w:bottom w:w="30" w:type="dxa"/>
              <w:right w:w="20" w:type="dxa"/>
            </w:tcMar>
            <w:vAlign w:val="bottom"/>
            <w:hideMark/>
          </w:tcPr>
          <w:p w14:paraId="5493F27E" w14:textId="77777777" w:rsidR="00000000" w:rsidRDefault="00495ED3">
            <w:pPr>
              <w:spacing w:after="100"/>
              <w:rPr>
                <w:rFonts w:eastAsia="Times New Roman"/>
              </w:rPr>
            </w:pPr>
            <w:r>
              <w:rPr>
                <w:rFonts w:ascii="Segoe UI Symbol" w:eastAsia="Times New Roman" w:hAnsi="Segoe UI Symbol" w:cs="Segoe UI Symbol"/>
                <w:color w:val="283030"/>
                <w:sz w:val="18"/>
                <w:szCs w:val="18"/>
              </w:rPr>
              <w:t>☐</w:t>
            </w:r>
          </w:p>
        </w:tc>
        <w:tc>
          <w:tcPr>
            <w:tcW w:w="0" w:type="auto"/>
            <w:gridSpan w:val="3"/>
            <w:tcMar>
              <w:top w:w="30" w:type="dxa"/>
              <w:left w:w="20" w:type="dxa"/>
              <w:bottom w:w="30" w:type="dxa"/>
              <w:right w:w="20" w:type="dxa"/>
            </w:tcMar>
            <w:hideMark/>
          </w:tcPr>
          <w:p w14:paraId="4ACABEA3" w14:textId="77777777" w:rsidR="00000000" w:rsidRDefault="00495ED3">
            <w:pPr>
              <w:spacing w:after="100"/>
              <w:rPr>
                <w:rFonts w:eastAsia="Times New Roman"/>
              </w:rPr>
            </w:pPr>
            <w:r>
              <w:rPr>
                <w:rFonts w:eastAsia="Times New Roman"/>
                <w:color w:val="283030"/>
                <w:sz w:val="18"/>
                <w:szCs w:val="18"/>
              </w:rPr>
              <w:t>TRANSITION REPORT PURSUANT TO SECTION 13 OR 15(d) OF THE SECURITIES EXCHANGE ACT OF 1934</w:t>
            </w:r>
          </w:p>
        </w:tc>
      </w:tr>
      <w:tr w:rsidR="00000000" w14:paraId="1860AC1F" w14:textId="77777777">
        <w:trPr>
          <w:divId w:val="1403480934"/>
          <w:jc w:val="center"/>
        </w:trPr>
        <w:tc>
          <w:tcPr>
            <w:tcW w:w="0" w:type="auto"/>
            <w:gridSpan w:val="3"/>
            <w:tcMar>
              <w:top w:w="0" w:type="dxa"/>
              <w:left w:w="20" w:type="dxa"/>
              <w:bottom w:w="0" w:type="dxa"/>
              <w:right w:w="20" w:type="dxa"/>
            </w:tcMar>
            <w:vAlign w:val="center"/>
            <w:hideMark/>
          </w:tcPr>
          <w:p w14:paraId="2C36A5A0"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477CC364" w14:textId="77777777" w:rsidR="00000000" w:rsidRDefault="00495ED3">
            <w:pPr>
              <w:spacing w:after="100"/>
              <w:jc w:val="center"/>
              <w:rPr>
                <w:rFonts w:eastAsia="Times New Roman"/>
              </w:rPr>
            </w:pPr>
            <w:r>
              <w:rPr>
                <w:rFonts w:eastAsia="Times New Roman"/>
                <w:b/>
                <w:bCs/>
                <w:color w:val="283030"/>
                <w:sz w:val="18"/>
                <w:szCs w:val="18"/>
              </w:rPr>
              <w:t>For the transition period from _______________ to ______________</w:t>
            </w:r>
          </w:p>
        </w:tc>
      </w:tr>
    </w:tbl>
    <w:p w14:paraId="4FB7DE1A" w14:textId="77777777" w:rsidR="00000000" w:rsidRDefault="00495ED3">
      <w:pPr>
        <w:ind w:firstLine="360"/>
        <w:jc w:val="center"/>
        <w:divId w:val="1193956494"/>
        <w:rPr>
          <w:rFonts w:eastAsia="Times New Roman"/>
        </w:rPr>
      </w:pPr>
      <w:r>
        <w:rPr>
          <w:rFonts w:eastAsia="Times New Roman"/>
          <w:color w:val="283030"/>
          <w:sz w:val="20"/>
          <w:szCs w:val="20"/>
        </w:rPr>
        <w:t>Commission File Number 1-3863</w:t>
      </w:r>
    </w:p>
    <w:p w14:paraId="5BD0782A" w14:textId="77777777" w:rsidR="00000000" w:rsidRDefault="00495ED3">
      <w:pPr>
        <w:jc w:val="center"/>
        <w:divId w:val="1540625217"/>
        <w:rPr>
          <w:rFonts w:eastAsia="Times New Roman"/>
        </w:rPr>
      </w:pPr>
      <w:r>
        <w:rPr>
          <w:rFonts w:eastAsia="Times New Roman"/>
          <w:b/>
          <w:bCs/>
          <w:color w:val="283030"/>
        </w:rPr>
        <w:t>L3HARRIS TECHNOLOGIES, INC.</w:t>
      </w:r>
    </w:p>
    <w:p w14:paraId="679ED299" w14:textId="77777777" w:rsidR="00000000" w:rsidRDefault="00495ED3">
      <w:pPr>
        <w:ind w:firstLine="360"/>
        <w:jc w:val="center"/>
        <w:rPr>
          <w:rFonts w:eastAsia="Times New Roman"/>
        </w:rPr>
      </w:pPr>
      <w:r>
        <w:rPr>
          <w:rFonts w:eastAsia="Times New Roman"/>
          <w:color w:val="000000"/>
          <w:sz w:val="18"/>
          <w:szCs w:val="18"/>
        </w:rPr>
        <w:t>(Exact name of registrant as specified in its charter)</w:t>
      </w:r>
    </w:p>
    <w:tbl>
      <w:tblPr>
        <w:tblW w:w="4913" w:type="pct"/>
        <w:jc w:val="center"/>
        <w:tblCellMar>
          <w:top w:w="15" w:type="dxa"/>
          <w:left w:w="15" w:type="dxa"/>
          <w:bottom w:w="15" w:type="dxa"/>
          <w:right w:w="15" w:type="dxa"/>
        </w:tblCellMar>
        <w:tblLook w:val="04A0" w:firstRow="1" w:lastRow="0" w:firstColumn="1" w:lastColumn="0" w:noHBand="0" w:noVBand="1"/>
      </w:tblPr>
      <w:tblGrid>
        <w:gridCol w:w="67"/>
        <w:gridCol w:w="3009"/>
        <w:gridCol w:w="38"/>
        <w:gridCol w:w="67"/>
        <w:gridCol w:w="647"/>
        <w:gridCol w:w="36"/>
        <w:gridCol w:w="68"/>
        <w:gridCol w:w="1148"/>
        <w:gridCol w:w="36"/>
        <w:gridCol w:w="68"/>
        <w:gridCol w:w="2940"/>
        <w:gridCol w:w="37"/>
      </w:tblGrid>
      <w:tr w:rsidR="00000000" w14:paraId="2A6B3113" w14:textId="77777777">
        <w:trPr>
          <w:divId w:val="1825777579"/>
          <w:jc w:val="center"/>
        </w:trPr>
        <w:tc>
          <w:tcPr>
            <w:tcW w:w="50" w:type="pct"/>
            <w:vAlign w:val="center"/>
            <w:hideMark/>
          </w:tcPr>
          <w:p w14:paraId="530234A3" w14:textId="77777777" w:rsidR="00000000" w:rsidRDefault="00495ED3">
            <w:pPr>
              <w:ind w:firstLine="360"/>
              <w:jc w:val="center"/>
              <w:rPr>
                <w:rFonts w:eastAsia="Times New Roman"/>
              </w:rPr>
            </w:pPr>
          </w:p>
        </w:tc>
        <w:tc>
          <w:tcPr>
            <w:tcW w:w="1852" w:type="pct"/>
            <w:vAlign w:val="center"/>
            <w:hideMark/>
          </w:tcPr>
          <w:p w14:paraId="16AA3120" w14:textId="77777777" w:rsidR="00000000" w:rsidRDefault="00495ED3">
            <w:pPr>
              <w:spacing w:after="100"/>
              <w:rPr>
                <w:rFonts w:eastAsia="Times New Roman"/>
                <w:sz w:val="20"/>
                <w:szCs w:val="20"/>
              </w:rPr>
            </w:pPr>
          </w:p>
        </w:tc>
        <w:tc>
          <w:tcPr>
            <w:tcW w:w="5" w:type="pct"/>
            <w:vAlign w:val="center"/>
            <w:hideMark/>
          </w:tcPr>
          <w:p w14:paraId="1A2B5F49" w14:textId="77777777" w:rsidR="00000000" w:rsidRDefault="00495ED3">
            <w:pPr>
              <w:spacing w:after="100"/>
              <w:rPr>
                <w:rFonts w:eastAsia="Times New Roman"/>
                <w:sz w:val="20"/>
                <w:szCs w:val="20"/>
              </w:rPr>
            </w:pPr>
          </w:p>
        </w:tc>
        <w:tc>
          <w:tcPr>
            <w:tcW w:w="50" w:type="pct"/>
            <w:vAlign w:val="center"/>
            <w:hideMark/>
          </w:tcPr>
          <w:p w14:paraId="0CF33203" w14:textId="77777777" w:rsidR="00000000" w:rsidRDefault="00495ED3">
            <w:pPr>
              <w:spacing w:after="100"/>
              <w:rPr>
                <w:rFonts w:eastAsia="Times New Roman"/>
                <w:sz w:val="20"/>
                <w:szCs w:val="20"/>
              </w:rPr>
            </w:pPr>
          </w:p>
        </w:tc>
        <w:tc>
          <w:tcPr>
            <w:tcW w:w="405" w:type="pct"/>
            <w:vAlign w:val="center"/>
            <w:hideMark/>
          </w:tcPr>
          <w:p w14:paraId="68D2634C" w14:textId="77777777" w:rsidR="00000000" w:rsidRDefault="00495ED3">
            <w:pPr>
              <w:spacing w:after="100"/>
              <w:rPr>
                <w:rFonts w:eastAsia="Times New Roman"/>
                <w:sz w:val="20"/>
                <w:szCs w:val="20"/>
              </w:rPr>
            </w:pPr>
          </w:p>
        </w:tc>
        <w:tc>
          <w:tcPr>
            <w:tcW w:w="5" w:type="pct"/>
            <w:vAlign w:val="center"/>
            <w:hideMark/>
          </w:tcPr>
          <w:p w14:paraId="6A383C04" w14:textId="77777777" w:rsidR="00000000" w:rsidRDefault="00495ED3">
            <w:pPr>
              <w:spacing w:after="100"/>
              <w:rPr>
                <w:rFonts w:eastAsia="Times New Roman"/>
                <w:sz w:val="20"/>
                <w:szCs w:val="20"/>
              </w:rPr>
            </w:pPr>
          </w:p>
        </w:tc>
        <w:tc>
          <w:tcPr>
            <w:tcW w:w="50" w:type="pct"/>
            <w:vAlign w:val="center"/>
            <w:hideMark/>
          </w:tcPr>
          <w:p w14:paraId="0A634464" w14:textId="77777777" w:rsidR="00000000" w:rsidRDefault="00495ED3">
            <w:pPr>
              <w:spacing w:after="100"/>
              <w:rPr>
                <w:rFonts w:eastAsia="Times New Roman"/>
                <w:sz w:val="20"/>
                <w:szCs w:val="20"/>
              </w:rPr>
            </w:pPr>
          </w:p>
        </w:tc>
        <w:tc>
          <w:tcPr>
            <w:tcW w:w="712" w:type="pct"/>
            <w:vAlign w:val="center"/>
            <w:hideMark/>
          </w:tcPr>
          <w:p w14:paraId="1D436920" w14:textId="77777777" w:rsidR="00000000" w:rsidRDefault="00495ED3">
            <w:pPr>
              <w:spacing w:after="100"/>
              <w:rPr>
                <w:rFonts w:eastAsia="Times New Roman"/>
                <w:sz w:val="20"/>
                <w:szCs w:val="20"/>
              </w:rPr>
            </w:pPr>
          </w:p>
        </w:tc>
        <w:tc>
          <w:tcPr>
            <w:tcW w:w="5" w:type="pct"/>
            <w:vAlign w:val="center"/>
            <w:hideMark/>
          </w:tcPr>
          <w:p w14:paraId="3E24BE53" w14:textId="77777777" w:rsidR="00000000" w:rsidRDefault="00495ED3">
            <w:pPr>
              <w:spacing w:after="100"/>
              <w:rPr>
                <w:rFonts w:eastAsia="Times New Roman"/>
                <w:sz w:val="20"/>
                <w:szCs w:val="20"/>
              </w:rPr>
            </w:pPr>
          </w:p>
        </w:tc>
        <w:tc>
          <w:tcPr>
            <w:tcW w:w="50" w:type="pct"/>
            <w:vAlign w:val="center"/>
            <w:hideMark/>
          </w:tcPr>
          <w:p w14:paraId="22A65DDB" w14:textId="77777777" w:rsidR="00000000" w:rsidRDefault="00495ED3">
            <w:pPr>
              <w:spacing w:after="100"/>
              <w:rPr>
                <w:rFonts w:eastAsia="Times New Roman"/>
                <w:sz w:val="20"/>
                <w:szCs w:val="20"/>
              </w:rPr>
            </w:pPr>
          </w:p>
        </w:tc>
        <w:tc>
          <w:tcPr>
            <w:tcW w:w="1809" w:type="pct"/>
            <w:vAlign w:val="center"/>
            <w:hideMark/>
          </w:tcPr>
          <w:p w14:paraId="636B5D05" w14:textId="77777777" w:rsidR="00000000" w:rsidRDefault="00495ED3">
            <w:pPr>
              <w:spacing w:after="100"/>
              <w:rPr>
                <w:rFonts w:eastAsia="Times New Roman"/>
                <w:sz w:val="20"/>
                <w:szCs w:val="20"/>
              </w:rPr>
            </w:pPr>
          </w:p>
        </w:tc>
        <w:tc>
          <w:tcPr>
            <w:tcW w:w="5" w:type="pct"/>
            <w:vAlign w:val="center"/>
            <w:hideMark/>
          </w:tcPr>
          <w:p w14:paraId="28DC6714" w14:textId="77777777" w:rsidR="00000000" w:rsidRDefault="00495ED3">
            <w:pPr>
              <w:spacing w:after="100"/>
              <w:rPr>
                <w:rFonts w:eastAsia="Times New Roman"/>
                <w:sz w:val="20"/>
                <w:szCs w:val="20"/>
              </w:rPr>
            </w:pPr>
          </w:p>
        </w:tc>
      </w:tr>
      <w:tr w:rsidR="00000000" w14:paraId="6F9AF5E2" w14:textId="77777777">
        <w:trPr>
          <w:divId w:val="1825777579"/>
          <w:jc w:val="center"/>
        </w:trPr>
        <w:tc>
          <w:tcPr>
            <w:tcW w:w="0" w:type="auto"/>
            <w:gridSpan w:val="6"/>
            <w:tcMar>
              <w:top w:w="30" w:type="dxa"/>
              <w:left w:w="20" w:type="dxa"/>
              <w:bottom w:w="30" w:type="dxa"/>
              <w:right w:w="20" w:type="dxa"/>
            </w:tcMar>
            <w:hideMark/>
          </w:tcPr>
          <w:p w14:paraId="6D467254" w14:textId="77777777" w:rsidR="00000000" w:rsidRDefault="00495ED3">
            <w:pPr>
              <w:spacing w:after="100"/>
              <w:jc w:val="center"/>
              <w:rPr>
                <w:rFonts w:eastAsia="Times New Roman"/>
              </w:rPr>
            </w:pPr>
            <w:r>
              <w:rPr>
                <w:rFonts w:eastAsia="Times New Roman"/>
                <w:b/>
                <w:bCs/>
                <w:color w:val="283030"/>
                <w:sz w:val="18"/>
                <w:szCs w:val="18"/>
              </w:rPr>
              <w:t>Delaware</w:t>
            </w:r>
          </w:p>
        </w:tc>
        <w:tc>
          <w:tcPr>
            <w:tcW w:w="0" w:type="auto"/>
            <w:gridSpan w:val="3"/>
            <w:tcMar>
              <w:top w:w="30" w:type="dxa"/>
              <w:left w:w="20" w:type="dxa"/>
              <w:bottom w:w="30" w:type="dxa"/>
              <w:right w:w="20" w:type="dxa"/>
            </w:tcMar>
            <w:vAlign w:val="bottom"/>
            <w:hideMark/>
          </w:tcPr>
          <w:p w14:paraId="429CE4D8" w14:textId="77777777" w:rsidR="00000000" w:rsidRDefault="00495ED3">
            <w:pPr>
              <w:spacing w:after="100"/>
              <w:rPr>
                <w:rFonts w:eastAsia="Times New Roman"/>
              </w:rPr>
            </w:pPr>
            <w:r>
              <w:rPr>
                <w:rFonts w:eastAsia="Times New Roman"/>
                <w:color w:val="283030"/>
                <w:sz w:val="16"/>
                <w:szCs w:val="16"/>
              </w:rPr>
              <w:t> </w:t>
            </w:r>
          </w:p>
        </w:tc>
        <w:tc>
          <w:tcPr>
            <w:tcW w:w="0" w:type="auto"/>
            <w:gridSpan w:val="3"/>
            <w:tcMar>
              <w:top w:w="30" w:type="dxa"/>
              <w:left w:w="20" w:type="dxa"/>
              <w:bottom w:w="30" w:type="dxa"/>
              <w:right w:w="20" w:type="dxa"/>
            </w:tcMar>
            <w:hideMark/>
          </w:tcPr>
          <w:p w14:paraId="180414B4" w14:textId="77777777" w:rsidR="00000000" w:rsidRDefault="00495ED3">
            <w:pPr>
              <w:spacing w:after="100"/>
              <w:jc w:val="center"/>
              <w:rPr>
                <w:rFonts w:eastAsia="Times New Roman"/>
              </w:rPr>
            </w:pPr>
            <w:r>
              <w:rPr>
                <w:rFonts w:eastAsia="Times New Roman"/>
                <w:b/>
                <w:bCs/>
                <w:color w:val="283030"/>
                <w:sz w:val="18"/>
                <w:szCs w:val="18"/>
              </w:rPr>
              <w:t>34-0276860</w:t>
            </w:r>
          </w:p>
        </w:tc>
      </w:tr>
      <w:tr w:rsidR="00000000" w14:paraId="19DB0D8E" w14:textId="77777777">
        <w:trPr>
          <w:divId w:val="1825777579"/>
          <w:jc w:val="center"/>
        </w:trPr>
        <w:tc>
          <w:tcPr>
            <w:tcW w:w="0" w:type="auto"/>
            <w:gridSpan w:val="6"/>
            <w:tcMar>
              <w:top w:w="30" w:type="dxa"/>
              <w:left w:w="20" w:type="dxa"/>
              <w:bottom w:w="30" w:type="dxa"/>
              <w:right w:w="20" w:type="dxa"/>
            </w:tcMar>
            <w:hideMark/>
          </w:tcPr>
          <w:p w14:paraId="26D7DDA8" w14:textId="77777777" w:rsidR="00000000" w:rsidRDefault="00495ED3">
            <w:pPr>
              <w:spacing w:after="100"/>
              <w:jc w:val="center"/>
              <w:rPr>
                <w:rFonts w:eastAsia="Times New Roman"/>
              </w:rPr>
            </w:pPr>
            <w:r>
              <w:rPr>
                <w:rFonts w:eastAsia="Times New Roman"/>
                <w:color w:val="28303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425F47EE" w14:textId="77777777" w:rsidR="00000000" w:rsidRDefault="00495ED3">
            <w:pPr>
              <w:spacing w:after="100"/>
              <w:rPr>
                <w:rFonts w:eastAsia="Times New Roman"/>
              </w:rPr>
            </w:pPr>
            <w:r>
              <w:rPr>
                <w:rFonts w:eastAsia="Times New Roman"/>
                <w:color w:val="283030"/>
                <w:sz w:val="16"/>
                <w:szCs w:val="16"/>
              </w:rPr>
              <w:t> </w:t>
            </w:r>
          </w:p>
        </w:tc>
        <w:tc>
          <w:tcPr>
            <w:tcW w:w="0" w:type="auto"/>
            <w:gridSpan w:val="3"/>
            <w:tcMar>
              <w:top w:w="30" w:type="dxa"/>
              <w:left w:w="20" w:type="dxa"/>
              <w:bottom w:w="30" w:type="dxa"/>
              <w:right w:w="20" w:type="dxa"/>
            </w:tcMar>
            <w:hideMark/>
          </w:tcPr>
          <w:p w14:paraId="5C573D64" w14:textId="77777777" w:rsidR="00000000" w:rsidRDefault="00495ED3">
            <w:pPr>
              <w:spacing w:after="100"/>
              <w:jc w:val="center"/>
              <w:rPr>
                <w:rFonts w:eastAsia="Times New Roman"/>
              </w:rPr>
            </w:pPr>
            <w:r>
              <w:rPr>
                <w:rFonts w:eastAsia="Times New Roman"/>
                <w:color w:val="283030"/>
                <w:sz w:val="16"/>
                <w:szCs w:val="16"/>
              </w:rPr>
              <w:t>(I.R.S. Employer Identification No.)</w:t>
            </w:r>
          </w:p>
        </w:tc>
      </w:tr>
    </w:tbl>
    <w:tbl>
      <w:tblPr>
        <w:tblW w:w="4906" w:type="pct"/>
        <w:tblCellMar>
          <w:top w:w="15" w:type="dxa"/>
          <w:left w:w="15" w:type="dxa"/>
          <w:bottom w:w="15" w:type="dxa"/>
          <w:right w:w="15" w:type="dxa"/>
        </w:tblCellMar>
        <w:tblLook w:val="04A0" w:firstRow="1" w:lastRow="0" w:firstColumn="1" w:lastColumn="0" w:noHBand="0" w:noVBand="1"/>
      </w:tblPr>
      <w:tblGrid>
        <w:gridCol w:w="60"/>
        <w:gridCol w:w="1714"/>
        <w:gridCol w:w="38"/>
        <w:gridCol w:w="86"/>
        <w:gridCol w:w="516"/>
        <w:gridCol w:w="37"/>
        <w:gridCol w:w="61"/>
        <w:gridCol w:w="1094"/>
        <w:gridCol w:w="36"/>
        <w:gridCol w:w="61"/>
        <w:gridCol w:w="1381"/>
        <w:gridCol w:w="36"/>
        <w:gridCol w:w="61"/>
        <w:gridCol w:w="2933"/>
        <w:gridCol w:w="36"/>
      </w:tblGrid>
      <w:tr w:rsidR="00000000" w14:paraId="01185B4E" w14:textId="77777777">
        <w:tc>
          <w:tcPr>
            <w:tcW w:w="50" w:type="pct"/>
            <w:vAlign w:val="center"/>
            <w:hideMark/>
          </w:tcPr>
          <w:p w14:paraId="03A3CD77" w14:textId="77777777" w:rsidR="00000000" w:rsidRDefault="00495ED3">
            <w:pPr>
              <w:ind w:firstLine="360"/>
              <w:jc w:val="center"/>
              <w:rPr>
                <w:rFonts w:eastAsia="Times New Roman"/>
              </w:rPr>
            </w:pPr>
          </w:p>
        </w:tc>
        <w:tc>
          <w:tcPr>
            <w:tcW w:w="1065" w:type="pct"/>
            <w:vAlign w:val="center"/>
            <w:hideMark/>
          </w:tcPr>
          <w:p w14:paraId="3E0E0FA5" w14:textId="77777777" w:rsidR="00000000" w:rsidRDefault="00495ED3">
            <w:pPr>
              <w:spacing w:after="100"/>
              <w:rPr>
                <w:rFonts w:eastAsia="Times New Roman"/>
                <w:sz w:val="20"/>
                <w:szCs w:val="20"/>
              </w:rPr>
            </w:pPr>
          </w:p>
        </w:tc>
        <w:tc>
          <w:tcPr>
            <w:tcW w:w="5" w:type="pct"/>
            <w:vAlign w:val="center"/>
            <w:hideMark/>
          </w:tcPr>
          <w:p w14:paraId="3C7AF65F" w14:textId="77777777" w:rsidR="00000000" w:rsidRDefault="00495ED3">
            <w:pPr>
              <w:spacing w:after="100"/>
              <w:rPr>
                <w:rFonts w:eastAsia="Times New Roman"/>
                <w:sz w:val="20"/>
                <w:szCs w:val="20"/>
              </w:rPr>
            </w:pPr>
          </w:p>
        </w:tc>
        <w:tc>
          <w:tcPr>
            <w:tcW w:w="50" w:type="pct"/>
            <w:vAlign w:val="center"/>
            <w:hideMark/>
          </w:tcPr>
          <w:p w14:paraId="544A74A6" w14:textId="77777777" w:rsidR="00000000" w:rsidRDefault="00495ED3">
            <w:pPr>
              <w:spacing w:after="100"/>
              <w:rPr>
                <w:rFonts w:eastAsia="Times New Roman"/>
                <w:sz w:val="20"/>
                <w:szCs w:val="20"/>
              </w:rPr>
            </w:pPr>
          </w:p>
        </w:tc>
        <w:tc>
          <w:tcPr>
            <w:tcW w:w="303" w:type="pct"/>
            <w:vAlign w:val="center"/>
            <w:hideMark/>
          </w:tcPr>
          <w:p w14:paraId="4769F1DA" w14:textId="77777777" w:rsidR="00000000" w:rsidRDefault="00495ED3">
            <w:pPr>
              <w:spacing w:after="100"/>
              <w:rPr>
                <w:rFonts w:eastAsia="Times New Roman"/>
                <w:sz w:val="20"/>
                <w:szCs w:val="20"/>
              </w:rPr>
            </w:pPr>
          </w:p>
        </w:tc>
        <w:tc>
          <w:tcPr>
            <w:tcW w:w="5" w:type="pct"/>
            <w:vAlign w:val="center"/>
            <w:hideMark/>
          </w:tcPr>
          <w:p w14:paraId="4670011A" w14:textId="77777777" w:rsidR="00000000" w:rsidRDefault="00495ED3">
            <w:pPr>
              <w:spacing w:after="100"/>
              <w:rPr>
                <w:rFonts w:eastAsia="Times New Roman"/>
                <w:sz w:val="20"/>
                <w:szCs w:val="20"/>
              </w:rPr>
            </w:pPr>
          </w:p>
        </w:tc>
        <w:tc>
          <w:tcPr>
            <w:tcW w:w="50" w:type="pct"/>
            <w:vAlign w:val="center"/>
            <w:hideMark/>
          </w:tcPr>
          <w:p w14:paraId="51E7122B" w14:textId="77777777" w:rsidR="00000000" w:rsidRDefault="00495ED3">
            <w:pPr>
              <w:spacing w:after="100"/>
              <w:rPr>
                <w:rFonts w:eastAsia="Times New Roman"/>
                <w:sz w:val="20"/>
                <w:szCs w:val="20"/>
              </w:rPr>
            </w:pPr>
          </w:p>
        </w:tc>
        <w:tc>
          <w:tcPr>
            <w:tcW w:w="684" w:type="pct"/>
            <w:vAlign w:val="center"/>
            <w:hideMark/>
          </w:tcPr>
          <w:p w14:paraId="28B0DFA7" w14:textId="77777777" w:rsidR="00000000" w:rsidRDefault="00495ED3">
            <w:pPr>
              <w:spacing w:after="100"/>
              <w:rPr>
                <w:rFonts w:eastAsia="Times New Roman"/>
                <w:sz w:val="20"/>
                <w:szCs w:val="20"/>
              </w:rPr>
            </w:pPr>
          </w:p>
        </w:tc>
        <w:tc>
          <w:tcPr>
            <w:tcW w:w="5" w:type="pct"/>
            <w:vAlign w:val="center"/>
            <w:hideMark/>
          </w:tcPr>
          <w:p w14:paraId="2480CFF4" w14:textId="77777777" w:rsidR="00000000" w:rsidRDefault="00495ED3">
            <w:pPr>
              <w:spacing w:after="100"/>
              <w:rPr>
                <w:rFonts w:eastAsia="Times New Roman"/>
                <w:sz w:val="20"/>
                <w:szCs w:val="20"/>
              </w:rPr>
            </w:pPr>
          </w:p>
        </w:tc>
        <w:tc>
          <w:tcPr>
            <w:tcW w:w="50" w:type="pct"/>
            <w:vAlign w:val="center"/>
            <w:hideMark/>
          </w:tcPr>
          <w:p w14:paraId="7CB685A6" w14:textId="77777777" w:rsidR="00000000" w:rsidRDefault="00495ED3">
            <w:pPr>
              <w:spacing w:after="100"/>
              <w:rPr>
                <w:rFonts w:eastAsia="Times New Roman"/>
                <w:sz w:val="20"/>
                <w:szCs w:val="20"/>
              </w:rPr>
            </w:pPr>
          </w:p>
        </w:tc>
        <w:tc>
          <w:tcPr>
            <w:tcW w:w="860" w:type="pct"/>
            <w:vAlign w:val="center"/>
            <w:hideMark/>
          </w:tcPr>
          <w:p w14:paraId="0132327C" w14:textId="77777777" w:rsidR="00000000" w:rsidRDefault="00495ED3">
            <w:pPr>
              <w:spacing w:after="100"/>
              <w:rPr>
                <w:rFonts w:eastAsia="Times New Roman"/>
                <w:sz w:val="20"/>
                <w:szCs w:val="20"/>
              </w:rPr>
            </w:pPr>
          </w:p>
        </w:tc>
        <w:tc>
          <w:tcPr>
            <w:tcW w:w="5" w:type="pct"/>
            <w:vAlign w:val="center"/>
            <w:hideMark/>
          </w:tcPr>
          <w:p w14:paraId="7DC77837" w14:textId="77777777" w:rsidR="00000000" w:rsidRDefault="00495ED3">
            <w:pPr>
              <w:spacing w:after="100"/>
              <w:rPr>
                <w:rFonts w:eastAsia="Times New Roman"/>
                <w:sz w:val="20"/>
                <w:szCs w:val="20"/>
              </w:rPr>
            </w:pPr>
          </w:p>
        </w:tc>
        <w:tc>
          <w:tcPr>
            <w:tcW w:w="50" w:type="pct"/>
            <w:vAlign w:val="center"/>
            <w:hideMark/>
          </w:tcPr>
          <w:p w14:paraId="685BC686" w14:textId="77777777" w:rsidR="00000000" w:rsidRDefault="00495ED3">
            <w:pPr>
              <w:spacing w:after="100"/>
              <w:rPr>
                <w:rFonts w:eastAsia="Times New Roman"/>
                <w:sz w:val="20"/>
                <w:szCs w:val="20"/>
              </w:rPr>
            </w:pPr>
          </w:p>
        </w:tc>
        <w:tc>
          <w:tcPr>
            <w:tcW w:w="1811" w:type="pct"/>
            <w:vAlign w:val="center"/>
            <w:hideMark/>
          </w:tcPr>
          <w:p w14:paraId="23DBE151" w14:textId="77777777" w:rsidR="00000000" w:rsidRDefault="00495ED3">
            <w:pPr>
              <w:spacing w:after="100"/>
              <w:rPr>
                <w:rFonts w:eastAsia="Times New Roman"/>
                <w:sz w:val="20"/>
                <w:szCs w:val="20"/>
              </w:rPr>
            </w:pPr>
          </w:p>
        </w:tc>
        <w:tc>
          <w:tcPr>
            <w:tcW w:w="5" w:type="pct"/>
            <w:vAlign w:val="center"/>
            <w:hideMark/>
          </w:tcPr>
          <w:p w14:paraId="455FA3B6" w14:textId="77777777" w:rsidR="00000000" w:rsidRDefault="00495ED3">
            <w:pPr>
              <w:spacing w:after="100"/>
              <w:rPr>
                <w:rFonts w:eastAsia="Times New Roman"/>
                <w:sz w:val="20"/>
                <w:szCs w:val="20"/>
              </w:rPr>
            </w:pPr>
          </w:p>
        </w:tc>
      </w:tr>
      <w:tr w:rsidR="00000000" w14:paraId="2379E73B" w14:textId="77777777">
        <w:tc>
          <w:tcPr>
            <w:tcW w:w="0" w:type="auto"/>
            <w:gridSpan w:val="9"/>
            <w:tcMar>
              <w:top w:w="30" w:type="dxa"/>
              <w:left w:w="20" w:type="dxa"/>
              <w:bottom w:w="30" w:type="dxa"/>
              <w:right w:w="20" w:type="dxa"/>
            </w:tcMar>
            <w:vAlign w:val="bottom"/>
            <w:hideMark/>
          </w:tcPr>
          <w:p w14:paraId="1E737F2D" w14:textId="77777777" w:rsidR="00000000" w:rsidRDefault="00495ED3">
            <w:pPr>
              <w:spacing w:after="100"/>
              <w:jc w:val="center"/>
              <w:rPr>
                <w:rFonts w:eastAsia="Times New Roman"/>
              </w:rPr>
            </w:pPr>
            <w:r>
              <w:rPr>
                <w:rFonts w:eastAsia="Times New Roman"/>
                <w:b/>
                <w:bCs/>
                <w:color w:val="283030"/>
                <w:sz w:val="18"/>
                <w:szCs w:val="18"/>
              </w:rPr>
              <w:t>1025 West NASA Boulevard</w:t>
            </w:r>
          </w:p>
        </w:tc>
        <w:tc>
          <w:tcPr>
            <w:tcW w:w="0" w:type="auto"/>
            <w:gridSpan w:val="3"/>
            <w:tcMar>
              <w:top w:w="0" w:type="dxa"/>
              <w:left w:w="20" w:type="dxa"/>
              <w:bottom w:w="0" w:type="dxa"/>
              <w:right w:w="20" w:type="dxa"/>
            </w:tcMar>
            <w:vAlign w:val="center"/>
            <w:hideMark/>
          </w:tcPr>
          <w:p w14:paraId="4FE2B1E5" w14:textId="77777777" w:rsidR="00000000" w:rsidRDefault="00495ED3">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6CF8DA6" w14:textId="77777777" w:rsidR="00000000" w:rsidRDefault="00495ED3">
            <w:pPr>
              <w:spacing w:after="100"/>
              <w:rPr>
                <w:rFonts w:eastAsia="Times New Roman"/>
                <w:sz w:val="20"/>
                <w:szCs w:val="20"/>
              </w:rPr>
            </w:pPr>
          </w:p>
        </w:tc>
      </w:tr>
      <w:tr w:rsidR="00000000" w14:paraId="149F7E61" w14:textId="77777777">
        <w:tc>
          <w:tcPr>
            <w:tcW w:w="0" w:type="auto"/>
            <w:gridSpan w:val="3"/>
            <w:tcMar>
              <w:top w:w="30" w:type="dxa"/>
              <w:left w:w="20" w:type="dxa"/>
              <w:bottom w:w="30" w:type="dxa"/>
              <w:right w:w="20" w:type="dxa"/>
            </w:tcMar>
            <w:vAlign w:val="bottom"/>
            <w:hideMark/>
          </w:tcPr>
          <w:p w14:paraId="16A898AE" w14:textId="77777777" w:rsidR="00000000" w:rsidRDefault="00495ED3">
            <w:pPr>
              <w:spacing w:after="100"/>
              <w:jc w:val="right"/>
              <w:rPr>
                <w:rFonts w:eastAsia="Times New Roman"/>
              </w:rPr>
            </w:pPr>
            <w:r>
              <w:rPr>
                <w:rFonts w:eastAsia="Times New Roman"/>
                <w:b/>
                <w:bCs/>
                <w:color w:val="283030"/>
                <w:sz w:val="18"/>
                <w:szCs w:val="18"/>
              </w:rPr>
              <w:t>Melbourne,</w:t>
            </w:r>
          </w:p>
        </w:tc>
        <w:tc>
          <w:tcPr>
            <w:tcW w:w="0" w:type="auto"/>
            <w:gridSpan w:val="3"/>
            <w:tcMar>
              <w:top w:w="30" w:type="dxa"/>
              <w:left w:w="20" w:type="dxa"/>
              <w:bottom w:w="30" w:type="dxa"/>
              <w:right w:w="20" w:type="dxa"/>
            </w:tcMar>
            <w:vAlign w:val="bottom"/>
            <w:hideMark/>
          </w:tcPr>
          <w:p w14:paraId="5CF6014F" w14:textId="77777777" w:rsidR="00000000" w:rsidRDefault="00495ED3">
            <w:pPr>
              <w:spacing w:after="100"/>
              <w:rPr>
                <w:rFonts w:eastAsia="Times New Roman"/>
              </w:rPr>
            </w:pPr>
            <w:r>
              <w:rPr>
                <w:rFonts w:eastAsia="Times New Roman"/>
                <w:b/>
                <w:bCs/>
                <w:color w:val="283030"/>
                <w:sz w:val="18"/>
                <w:szCs w:val="18"/>
              </w:rPr>
              <w:t>Florida</w:t>
            </w:r>
          </w:p>
        </w:tc>
        <w:tc>
          <w:tcPr>
            <w:tcW w:w="0" w:type="auto"/>
            <w:gridSpan w:val="3"/>
            <w:tcMar>
              <w:top w:w="30" w:type="dxa"/>
              <w:left w:w="20" w:type="dxa"/>
              <w:bottom w:w="30" w:type="dxa"/>
              <w:right w:w="20" w:type="dxa"/>
            </w:tcMar>
            <w:vAlign w:val="bottom"/>
            <w:hideMark/>
          </w:tcPr>
          <w:p w14:paraId="649D1315" w14:textId="77777777" w:rsidR="00000000" w:rsidRDefault="00495ED3">
            <w:pPr>
              <w:spacing w:after="100"/>
              <w:rPr>
                <w:rFonts w:eastAsia="Times New Roman"/>
              </w:rPr>
            </w:pPr>
            <w:r>
              <w:rPr>
                <w:rFonts w:eastAsia="Times New Roman"/>
                <w:color w:val="283030"/>
                <w:sz w:val="16"/>
                <w:szCs w:val="16"/>
              </w:rPr>
              <w:t> </w:t>
            </w:r>
          </w:p>
        </w:tc>
        <w:tc>
          <w:tcPr>
            <w:tcW w:w="0" w:type="auto"/>
            <w:gridSpan w:val="3"/>
            <w:tcMar>
              <w:top w:w="0" w:type="dxa"/>
              <w:left w:w="20" w:type="dxa"/>
              <w:bottom w:w="0" w:type="dxa"/>
              <w:right w:w="20" w:type="dxa"/>
            </w:tcMar>
            <w:vAlign w:val="center"/>
            <w:hideMark/>
          </w:tcPr>
          <w:p w14:paraId="78F1EF3B"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7473AC22" w14:textId="77777777" w:rsidR="00000000" w:rsidRDefault="00495ED3">
            <w:pPr>
              <w:spacing w:after="100"/>
              <w:jc w:val="center"/>
              <w:rPr>
                <w:rFonts w:eastAsia="Times New Roman"/>
              </w:rPr>
            </w:pPr>
            <w:r>
              <w:rPr>
                <w:rFonts w:eastAsia="Times New Roman"/>
                <w:b/>
                <w:bCs/>
                <w:color w:val="283030"/>
                <w:sz w:val="18"/>
                <w:szCs w:val="18"/>
              </w:rPr>
              <w:t>32919</w:t>
            </w:r>
          </w:p>
        </w:tc>
      </w:tr>
      <w:tr w:rsidR="00000000" w14:paraId="2D7503AF" w14:textId="77777777">
        <w:tc>
          <w:tcPr>
            <w:tcW w:w="0" w:type="auto"/>
            <w:gridSpan w:val="9"/>
            <w:tcMar>
              <w:top w:w="30" w:type="dxa"/>
              <w:left w:w="20" w:type="dxa"/>
              <w:bottom w:w="30" w:type="dxa"/>
              <w:right w:w="20" w:type="dxa"/>
            </w:tcMar>
            <w:hideMark/>
          </w:tcPr>
          <w:p w14:paraId="45C0039D" w14:textId="77777777" w:rsidR="00000000" w:rsidRDefault="00495ED3">
            <w:pPr>
              <w:spacing w:after="100"/>
              <w:jc w:val="center"/>
              <w:rPr>
                <w:rFonts w:eastAsia="Times New Roman"/>
              </w:rPr>
            </w:pPr>
            <w:r>
              <w:rPr>
                <w:rFonts w:eastAsia="Times New Roman"/>
                <w:color w:val="283030"/>
                <w:sz w:val="16"/>
                <w:szCs w:val="16"/>
              </w:rPr>
              <w:t>(Address of principal executive offices)</w:t>
            </w:r>
          </w:p>
        </w:tc>
        <w:tc>
          <w:tcPr>
            <w:tcW w:w="0" w:type="auto"/>
            <w:gridSpan w:val="3"/>
            <w:tcMar>
              <w:top w:w="0" w:type="dxa"/>
              <w:left w:w="20" w:type="dxa"/>
              <w:bottom w:w="0" w:type="dxa"/>
              <w:right w:w="20" w:type="dxa"/>
            </w:tcMar>
            <w:vAlign w:val="center"/>
            <w:hideMark/>
          </w:tcPr>
          <w:p w14:paraId="72577699"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hideMark/>
          </w:tcPr>
          <w:p w14:paraId="206DC03F" w14:textId="77777777" w:rsidR="00000000" w:rsidRDefault="00495ED3">
            <w:pPr>
              <w:spacing w:after="100"/>
              <w:jc w:val="center"/>
              <w:rPr>
                <w:rFonts w:eastAsia="Times New Roman"/>
              </w:rPr>
            </w:pPr>
            <w:r>
              <w:rPr>
                <w:rFonts w:eastAsia="Times New Roman"/>
                <w:color w:val="283030"/>
                <w:sz w:val="16"/>
                <w:szCs w:val="16"/>
              </w:rPr>
              <w:t>(Zip Code)</w:t>
            </w:r>
          </w:p>
        </w:tc>
      </w:tr>
    </w:tbl>
    <w:p w14:paraId="7D1B1F65" w14:textId="77777777" w:rsidR="00000000" w:rsidRDefault="00495ED3">
      <w:pPr>
        <w:jc w:val="center"/>
        <w:divId w:val="1474133505"/>
        <w:rPr>
          <w:rFonts w:eastAsia="Times New Roman"/>
        </w:rPr>
      </w:pPr>
      <w:r>
        <w:rPr>
          <w:rFonts w:eastAsia="Times New Roman"/>
          <w:b/>
          <w:bCs/>
          <w:color w:val="283030"/>
          <w:sz w:val="18"/>
          <w:szCs w:val="18"/>
        </w:rPr>
        <w:t>Registrant’s telephone number, including area code: (321) 727-9100</w:t>
      </w:r>
    </w:p>
    <w:tbl>
      <w:tblPr>
        <w:tblW w:w="4892" w:type="pct"/>
        <w:jc w:val="center"/>
        <w:tblCellMar>
          <w:top w:w="15" w:type="dxa"/>
          <w:left w:w="15" w:type="dxa"/>
          <w:bottom w:w="15" w:type="dxa"/>
          <w:right w:w="15" w:type="dxa"/>
        </w:tblCellMar>
        <w:tblLook w:val="04A0" w:firstRow="1" w:lastRow="0" w:firstColumn="1" w:lastColumn="0" w:noHBand="0" w:noVBand="1"/>
      </w:tblPr>
      <w:tblGrid>
        <w:gridCol w:w="66"/>
        <w:gridCol w:w="2844"/>
        <w:gridCol w:w="39"/>
        <w:gridCol w:w="66"/>
        <w:gridCol w:w="218"/>
        <w:gridCol w:w="37"/>
        <w:gridCol w:w="67"/>
        <w:gridCol w:w="1483"/>
        <w:gridCol w:w="37"/>
        <w:gridCol w:w="67"/>
        <w:gridCol w:w="218"/>
        <w:gridCol w:w="36"/>
        <w:gridCol w:w="67"/>
        <w:gridCol w:w="2845"/>
        <w:gridCol w:w="37"/>
      </w:tblGrid>
      <w:tr w:rsidR="00000000" w14:paraId="09F686C9" w14:textId="77777777">
        <w:trPr>
          <w:divId w:val="1078331913"/>
          <w:jc w:val="center"/>
        </w:trPr>
        <w:tc>
          <w:tcPr>
            <w:tcW w:w="50" w:type="pct"/>
            <w:vAlign w:val="center"/>
            <w:hideMark/>
          </w:tcPr>
          <w:p w14:paraId="14906932" w14:textId="77777777" w:rsidR="00000000" w:rsidRDefault="00495ED3">
            <w:pPr>
              <w:jc w:val="center"/>
              <w:rPr>
                <w:rFonts w:eastAsia="Times New Roman"/>
              </w:rPr>
            </w:pPr>
          </w:p>
        </w:tc>
        <w:tc>
          <w:tcPr>
            <w:tcW w:w="1758" w:type="pct"/>
            <w:vAlign w:val="center"/>
            <w:hideMark/>
          </w:tcPr>
          <w:p w14:paraId="03204E40" w14:textId="77777777" w:rsidR="00000000" w:rsidRDefault="00495ED3">
            <w:pPr>
              <w:spacing w:after="100"/>
              <w:rPr>
                <w:rFonts w:eastAsia="Times New Roman"/>
                <w:sz w:val="20"/>
                <w:szCs w:val="20"/>
              </w:rPr>
            </w:pPr>
          </w:p>
        </w:tc>
        <w:tc>
          <w:tcPr>
            <w:tcW w:w="5" w:type="pct"/>
            <w:vAlign w:val="center"/>
            <w:hideMark/>
          </w:tcPr>
          <w:p w14:paraId="0966B1BD" w14:textId="77777777" w:rsidR="00000000" w:rsidRDefault="00495ED3">
            <w:pPr>
              <w:spacing w:after="100"/>
              <w:rPr>
                <w:rFonts w:eastAsia="Times New Roman"/>
                <w:sz w:val="20"/>
                <w:szCs w:val="20"/>
              </w:rPr>
            </w:pPr>
          </w:p>
        </w:tc>
        <w:tc>
          <w:tcPr>
            <w:tcW w:w="50" w:type="pct"/>
            <w:vAlign w:val="center"/>
            <w:hideMark/>
          </w:tcPr>
          <w:p w14:paraId="43BD53E3" w14:textId="77777777" w:rsidR="00000000" w:rsidRDefault="00495ED3">
            <w:pPr>
              <w:spacing w:after="100"/>
              <w:rPr>
                <w:rFonts w:eastAsia="Times New Roman"/>
                <w:sz w:val="20"/>
                <w:szCs w:val="20"/>
              </w:rPr>
            </w:pPr>
          </w:p>
        </w:tc>
        <w:tc>
          <w:tcPr>
            <w:tcW w:w="143" w:type="pct"/>
            <w:vAlign w:val="center"/>
            <w:hideMark/>
          </w:tcPr>
          <w:p w14:paraId="51480D16" w14:textId="77777777" w:rsidR="00000000" w:rsidRDefault="00495ED3">
            <w:pPr>
              <w:spacing w:after="100"/>
              <w:rPr>
                <w:rFonts w:eastAsia="Times New Roman"/>
                <w:sz w:val="20"/>
                <w:szCs w:val="20"/>
              </w:rPr>
            </w:pPr>
          </w:p>
        </w:tc>
        <w:tc>
          <w:tcPr>
            <w:tcW w:w="5" w:type="pct"/>
            <w:vAlign w:val="center"/>
            <w:hideMark/>
          </w:tcPr>
          <w:p w14:paraId="542AE98C" w14:textId="77777777" w:rsidR="00000000" w:rsidRDefault="00495ED3">
            <w:pPr>
              <w:spacing w:after="100"/>
              <w:rPr>
                <w:rFonts w:eastAsia="Times New Roman"/>
                <w:sz w:val="20"/>
                <w:szCs w:val="20"/>
              </w:rPr>
            </w:pPr>
          </w:p>
        </w:tc>
        <w:tc>
          <w:tcPr>
            <w:tcW w:w="50" w:type="pct"/>
            <w:vAlign w:val="center"/>
            <w:hideMark/>
          </w:tcPr>
          <w:p w14:paraId="0D4E7090" w14:textId="77777777" w:rsidR="00000000" w:rsidRDefault="00495ED3">
            <w:pPr>
              <w:spacing w:after="100"/>
              <w:rPr>
                <w:rFonts w:eastAsia="Times New Roman"/>
                <w:sz w:val="20"/>
                <w:szCs w:val="20"/>
              </w:rPr>
            </w:pPr>
          </w:p>
        </w:tc>
        <w:tc>
          <w:tcPr>
            <w:tcW w:w="921" w:type="pct"/>
            <w:vAlign w:val="center"/>
            <w:hideMark/>
          </w:tcPr>
          <w:p w14:paraId="1540E97B" w14:textId="77777777" w:rsidR="00000000" w:rsidRDefault="00495ED3">
            <w:pPr>
              <w:spacing w:after="100"/>
              <w:rPr>
                <w:rFonts w:eastAsia="Times New Roman"/>
                <w:sz w:val="20"/>
                <w:szCs w:val="20"/>
              </w:rPr>
            </w:pPr>
          </w:p>
        </w:tc>
        <w:tc>
          <w:tcPr>
            <w:tcW w:w="5" w:type="pct"/>
            <w:vAlign w:val="center"/>
            <w:hideMark/>
          </w:tcPr>
          <w:p w14:paraId="7649CAC1" w14:textId="77777777" w:rsidR="00000000" w:rsidRDefault="00495ED3">
            <w:pPr>
              <w:spacing w:after="100"/>
              <w:rPr>
                <w:rFonts w:eastAsia="Times New Roman"/>
                <w:sz w:val="20"/>
                <w:szCs w:val="20"/>
              </w:rPr>
            </w:pPr>
          </w:p>
        </w:tc>
        <w:tc>
          <w:tcPr>
            <w:tcW w:w="50" w:type="pct"/>
            <w:vAlign w:val="center"/>
            <w:hideMark/>
          </w:tcPr>
          <w:p w14:paraId="07F43B5D" w14:textId="77777777" w:rsidR="00000000" w:rsidRDefault="00495ED3">
            <w:pPr>
              <w:spacing w:after="100"/>
              <w:rPr>
                <w:rFonts w:eastAsia="Times New Roman"/>
                <w:sz w:val="20"/>
                <w:szCs w:val="20"/>
              </w:rPr>
            </w:pPr>
          </w:p>
        </w:tc>
        <w:tc>
          <w:tcPr>
            <w:tcW w:w="143" w:type="pct"/>
            <w:vAlign w:val="center"/>
            <w:hideMark/>
          </w:tcPr>
          <w:p w14:paraId="3F960BF8" w14:textId="77777777" w:rsidR="00000000" w:rsidRDefault="00495ED3">
            <w:pPr>
              <w:spacing w:after="100"/>
              <w:rPr>
                <w:rFonts w:eastAsia="Times New Roman"/>
                <w:sz w:val="20"/>
                <w:szCs w:val="20"/>
              </w:rPr>
            </w:pPr>
          </w:p>
        </w:tc>
        <w:tc>
          <w:tcPr>
            <w:tcW w:w="5" w:type="pct"/>
            <w:vAlign w:val="center"/>
            <w:hideMark/>
          </w:tcPr>
          <w:p w14:paraId="7A55F0DF" w14:textId="77777777" w:rsidR="00000000" w:rsidRDefault="00495ED3">
            <w:pPr>
              <w:spacing w:after="100"/>
              <w:rPr>
                <w:rFonts w:eastAsia="Times New Roman"/>
                <w:sz w:val="20"/>
                <w:szCs w:val="20"/>
              </w:rPr>
            </w:pPr>
          </w:p>
        </w:tc>
        <w:tc>
          <w:tcPr>
            <w:tcW w:w="50" w:type="pct"/>
            <w:vAlign w:val="center"/>
            <w:hideMark/>
          </w:tcPr>
          <w:p w14:paraId="4E069BAA" w14:textId="77777777" w:rsidR="00000000" w:rsidRDefault="00495ED3">
            <w:pPr>
              <w:spacing w:after="100"/>
              <w:rPr>
                <w:rFonts w:eastAsia="Times New Roman"/>
                <w:sz w:val="20"/>
                <w:szCs w:val="20"/>
              </w:rPr>
            </w:pPr>
          </w:p>
        </w:tc>
        <w:tc>
          <w:tcPr>
            <w:tcW w:w="1758" w:type="pct"/>
            <w:vAlign w:val="center"/>
            <w:hideMark/>
          </w:tcPr>
          <w:p w14:paraId="6E8E9DF3" w14:textId="77777777" w:rsidR="00000000" w:rsidRDefault="00495ED3">
            <w:pPr>
              <w:spacing w:after="100"/>
              <w:rPr>
                <w:rFonts w:eastAsia="Times New Roman"/>
                <w:sz w:val="20"/>
                <w:szCs w:val="20"/>
              </w:rPr>
            </w:pPr>
          </w:p>
        </w:tc>
        <w:tc>
          <w:tcPr>
            <w:tcW w:w="5" w:type="pct"/>
            <w:vAlign w:val="center"/>
            <w:hideMark/>
          </w:tcPr>
          <w:p w14:paraId="704E6145" w14:textId="77777777" w:rsidR="00000000" w:rsidRDefault="00495ED3">
            <w:pPr>
              <w:spacing w:after="100"/>
              <w:rPr>
                <w:rFonts w:eastAsia="Times New Roman"/>
                <w:sz w:val="20"/>
                <w:szCs w:val="20"/>
              </w:rPr>
            </w:pPr>
          </w:p>
        </w:tc>
      </w:tr>
      <w:tr w:rsidR="00000000" w14:paraId="22E1539A" w14:textId="77777777">
        <w:trPr>
          <w:divId w:val="1078331913"/>
          <w:jc w:val="center"/>
        </w:trPr>
        <w:tc>
          <w:tcPr>
            <w:tcW w:w="0" w:type="auto"/>
            <w:gridSpan w:val="15"/>
            <w:tcMar>
              <w:top w:w="30" w:type="dxa"/>
              <w:left w:w="20" w:type="dxa"/>
              <w:bottom w:w="30" w:type="dxa"/>
              <w:right w:w="20" w:type="dxa"/>
            </w:tcMar>
            <w:vAlign w:val="bottom"/>
            <w:hideMark/>
          </w:tcPr>
          <w:p w14:paraId="519D8417" w14:textId="77777777" w:rsidR="00000000" w:rsidRDefault="00495ED3">
            <w:pPr>
              <w:spacing w:after="100"/>
              <w:jc w:val="center"/>
              <w:rPr>
                <w:rFonts w:eastAsia="Times New Roman"/>
              </w:rPr>
            </w:pPr>
            <w:r>
              <w:rPr>
                <w:rFonts w:eastAsia="Times New Roman"/>
                <w:b/>
                <w:bCs/>
                <w:color w:val="283030"/>
                <w:sz w:val="16"/>
                <w:szCs w:val="16"/>
              </w:rPr>
              <w:t>Securities registered pursuant to Section 12(b) of the Act:</w:t>
            </w:r>
          </w:p>
        </w:tc>
      </w:tr>
      <w:tr w:rsidR="00000000" w14:paraId="3E39BF06" w14:textId="77777777">
        <w:trPr>
          <w:divId w:val="1078331913"/>
          <w:jc w:val="center"/>
        </w:trPr>
        <w:tc>
          <w:tcPr>
            <w:tcW w:w="0" w:type="auto"/>
            <w:gridSpan w:val="3"/>
            <w:tcMar>
              <w:top w:w="30" w:type="dxa"/>
              <w:left w:w="20" w:type="dxa"/>
              <w:bottom w:w="30" w:type="dxa"/>
              <w:right w:w="20" w:type="dxa"/>
            </w:tcMar>
            <w:vAlign w:val="bottom"/>
            <w:hideMark/>
          </w:tcPr>
          <w:p w14:paraId="39510E57" w14:textId="77777777" w:rsidR="00000000" w:rsidRDefault="00495ED3">
            <w:pPr>
              <w:spacing w:after="100"/>
              <w:jc w:val="center"/>
              <w:rPr>
                <w:rFonts w:eastAsia="Times New Roman"/>
              </w:rPr>
            </w:pPr>
            <w:r>
              <w:rPr>
                <w:rFonts w:eastAsia="Times New Roman"/>
                <w:b/>
                <w:bCs/>
                <w:color w:val="283030"/>
                <w:sz w:val="16"/>
                <w:szCs w:val="16"/>
              </w:rPr>
              <w:t>Title of each class</w:t>
            </w:r>
          </w:p>
        </w:tc>
        <w:tc>
          <w:tcPr>
            <w:tcW w:w="0" w:type="auto"/>
            <w:gridSpan w:val="3"/>
            <w:tcMar>
              <w:top w:w="0" w:type="dxa"/>
              <w:left w:w="20" w:type="dxa"/>
              <w:bottom w:w="0" w:type="dxa"/>
              <w:right w:w="20" w:type="dxa"/>
            </w:tcMar>
            <w:vAlign w:val="center"/>
            <w:hideMark/>
          </w:tcPr>
          <w:p w14:paraId="759FFFCF"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25B119" w14:textId="77777777" w:rsidR="00000000" w:rsidRDefault="00495ED3">
            <w:pPr>
              <w:spacing w:after="100"/>
              <w:jc w:val="center"/>
              <w:rPr>
                <w:rFonts w:eastAsia="Times New Roman"/>
              </w:rPr>
            </w:pPr>
            <w:r>
              <w:rPr>
                <w:rFonts w:eastAsia="Times New Roman"/>
                <w:b/>
                <w:bCs/>
                <w:color w:val="283030"/>
                <w:sz w:val="16"/>
                <w:szCs w:val="16"/>
              </w:rPr>
              <w:t>Trading Symbol(s)</w:t>
            </w:r>
          </w:p>
        </w:tc>
        <w:tc>
          <w:tcPr>
            <w:tcW w:w="0" w:type="auto"/>
            <w:gridSpan w:val="3"/>
            <w:tcMar>
              <w:top w:w="0" w:type="dxa"/>
              <w:left w:w="20" w:type="dxa"/>
              <w:bottom w:w="0" w:type="dxa"/>
              <w:right w:w="20" w:type="dxa"/>
            </w:tcMar>
            <w:vAlign w:val="center"/>
            <w:hideMark/>
          </w:tcPr>
          <w:p w14:paraId="3F07BA2A"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7DABEF" w14:textId="77777777" w:rsidR="00000000" w:rsidRDefault="00495ED3">
            <w:pPr>
              <w:spacing w:after="100"/>
              <w:jc w:val="center"/>
              <w:rPr>
                <w:rFonts w:eastAsia="Times New Roman"/>
              </w:rPr>
            </w:pPr>
            <w:r>
              <w:rPr>
                <w:rFonts w:eastAsia="Times New Roman"/>
                <w:b/>
                <w:bCs/>
                <w:color w:val="283030"/>
                <w:sz w:val="16"/>
                <w:szCs w:val="16"/>
              </w:rPr>
              <w:t>Name of each exchange on which registered</w:t>
            </w:r>
          </w:p>
        </w:tc>
      </w:tr>
      <w:tr w:rsidR="00000000" w14:paraId="07AE17D9" w14:textId="77777777">
        <w:trPr>
          <w:divId w:val="1078331913"/>
          <w:jc w:val="center"/>
        </w:trPr>
        <w:tc>
          <w:tcPr>
            <w:tcW w:w="0" w:type="auto"/>
            <w:gridSpan w:val="3"/>
            <w:tcBorders>
              <w:top w:val="single" w:sz="8" w:space="0" w:color="000000"/>
            </w:tcBorders>
            <w:tcMar>
              <w:top w:w="30" w:type="dxa"/>
              <w:left w:w="20" w:type="dxa"/>
              <w:bottom w:w="30" w:type="dxa"/>
              <w:right w:w="20" w:type="dxa"/>
            </w:tcMar>
            <w:vAlign w:val="bottom"/>
            <w:hideMark/>
          </w:tcPr>
          <w:p w14:paraId="486222CB" w14:textId="77777777" w:rsidR="00000000" w:rsidRDefault="00495ED3">
            <w:pPr>
              <w:spacing w:after="100"/>
              <w:jc w:val="center"/>
              <w:rPr>
                <w:rFonts w:eastAsia="Times New Roman"/>
              </w:rPr>
            </w:pPr>
            <w:r>
              <w:rPr>
                <w:rFonts w:eastAsia="Times New Roman"/>
                <w:color w:val="283030"/>
                <w:sz w:val="16"/>
                <w:szCs w:val="16"/>
              </w:rPr>
              <w:t>Common Stock, par value $1.00 per share</w:t>
            </w:r>
          </w:p>
        </w:tc>
        <w:tc>
          <w:tcPr>
            <w:tcW w:w="0" w:type="auto"/>
            <w:gridSpan w:val="3"/>
            <w:tcMar>
              <w:top w:w="0" w:type="dxa"/>
              <w:left w:w="20" w:type="dxa"/>
              <w:bottom w:w="0" w:type="dxa"/>
              <w:right w:w="20" w:type="dxa"/>
            </w:tcMar>
            <w:vAlign w:val="center"/>
            <w:hideMark/>
          </w:tcPr>
          <w:p w14:paraId="77DDA8E0"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A47F22" w14:textId="77777777" w:rsidR="00000000" w:rsidRDefault="00495ED3">
            <w:pPr>
              <w:spacing w:after="100"/>
              <w:jc w:val="center"/>
              <w:rPr>
                <w:rFonts w:eastAsia="Times New Roman"/>
              </w:rPr>
            </w:pPr>
            <w:r>
              <w:rPr>
                <w:rFonts w:eastAsia="Times New Roman"/>
                <w:color w:val="283030"/>
                <w:sz w:val="16"/>
                <w:szCs w:val="16"/>
              </w:rPr>
              <w:t>LHX</w:t>
            </w:r>
          </w:p>
        </w:tc>
        <w:tc>
          <w:tcPr>
            <w:tcW w:w="0" w:type="auto"/>
            <w:gridSpan w:val="3"/>
            <w:tcMar>
              <w:top w:w="0" w:type="dxa"/>
              <w:left w:w="20" w:type="dxa"/>
              <w:bottom w:w="0" w:type="dxa"/>
              <w:right w:w="20" w:type="dxa"/>
            </w:tcMar>
            <w:vAlign w:val="center"/>
            <w:hideMark/>
          </w:tcPr>
          <w:p w14:paraId="7AADE23C"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CD2269" w14:textId="77777777" w:rsidR="00000000" w:rsidRDefault="00495ED3">
            <w:pPr>
              <w:spacing w:after="100"/>
              <w:jc w:val="center"/>
              <w:rPr>
                <w:rFonts w:eastAsia="Times New Roman"/>
              </w:rPr>
            </w:pPr>
            <w:r>
              <w:rPr>
                <w:rFonts w:eastAsia="Times New Roman"/>
                <w:color w:val="283030"/>
                <w:sz w:val="16"/>
                <w:szCs w:val="16"/>
              </w:rPr>
              <w:t>New York Stock Exchange</w:t>
            </w:r>
          </w:p>
        </w:tc>
      </w:tr>
    </w:tbl>
    <w:p w14:paraId="3CD5A37E" w14:textId="77777777" w:rsidR="00000000" w:rsidRDefault="00495ED3">
      <w:pPr>
        <w:ind w:firstLine="360"/>
        <w:divId w:val="195780650"/>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          </w:t>
      </w:r>
      <w:r>
        <w:rPr>
          <w:rFonts w:ascii="Wingdings" w:eastAsia="Times New Roman" w:hAnsi="Wingdings"/>
          <w:color w:val="000000"/>
          <w:sz w:val="18"/>
          <w:szCs w:val="18"/>
        </w:rPr>
        <w:t>þ</w:t>
      </w:r>
      <w:r>
        <w:rPr>
          <w:rFonts w:eastAsia="Times New Roman"/>
          <w:color w:val="000000"/>
          <w:sz w:val="18"/>
          <w:szCs w:val="18"/>
        </w:rPr>
        <w:t>   Ye</w:t>
      </w:r>
      <w:r>
        <w:rPr>
          <w:rFonts w:eastAsia="Times New Roman"/>
          <w:color w:val="000000"/>
          <w:sz w:val="18"/>
          <w:szCs w:val="18"/>
        </w:rPr>
        <w:t xml:space="preserve">s   </w:t>
      </w:r>
      <w:r>
        <w:rPr>
          <w:rFonts w:ascii="Wingdings" w:eastAsia="Times New Roman" w:hAnsi="Wingdings"/>
          <w:color w:val="000000"/>
          <w:sz w:val="18"/>
          <w:szCs w:val="18"/>
        </w:rPr>
        <w:t>o</w:t>
      </w:r>
      <w:r>
        <w:rPr>
          <w:rFonts w:eastAsia="Times New Roman"/>
          <w:color w:val="000000"/>
          <w:sz w:val="18"/>
          <w:szCs w:val="18"/>
        </w:rPr>
        <w:t>  No  </w:t>
      </w:r>
    </w:p>
    <w:p w14:paraId="6AEDF36F" w14:textId="77777777" w:rsidR="00000000" w:rsidRDefault="00495ED3">
      <w:pPr>
        <w:ind w:firstLine="360"/>
        <w:divId w:val="1625381275"/>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w:t>
      </w:r>
      <w:r>
        <w:rPr>
          <w:rFonts w:eastAsia="Times New Roman"/>
          <w:color w:val="000000"/>
          <w:sz w:val="18"/>
          <w:szCs w:val="18"/>
        </w:rPr>
        <w:t>t was required to submit such files).          </w:t>
      </w:r>
      <w:r>
        <w:rPr>
          <w:rFonts w:ascii="Wingdings" w:eastAsia="Times New Roman" w:hAnsi="Wingdings"/>
          <w:color w:val="000000"/>
          <w:sz w:val="18"/>
          <w:szCs w:val="18"/>
        </w:rPr>
        <w:t>þ</w:t>
      </w:r>
      <w:r>
        <w:rPr>
          <w:rFonts w:eastAsia="Times New Roman"/>
          <w:color w:val="000000"/>
          <w:sz w:val="18"/>
          <w:szCs w:val="18"/>
        </w:rPr>
        <w:t xml:space="preserve">  Yes   </w:t>
      </w:r>
      <w:r>
        <w:rPr>
          <w:rFonts w:ascii="Wingdings" w:eastAsia="Times New Roman" w:hAnsi="Wingdings"/>
          <w:color w:val="000000"/>
          <w:sz w:val="18"/>
          <w:szCs w:val="18"/>
        </w:rPr>
        <w:t>o</w:t>
      </w:r>
      <w:r>
        <w:rPr>
          <w:rFonts w:eastAsia="Times New Roman"/>
          <w:color w:val="000000"/>
          <w:sz w:val="18"/>
          <w:szCs w:val="18"/>
        </w:rPr>
        <w:t>  No  </w:t>
      </w:r>
    </w:p>
    <w:p w14:paraId="45A0E149" w14:textId="77777777" w:rsidR="00000000" w:rsidRDefault="00495ED3">
      <w:pPr>
        <w:ind w:firstLine="360"/>
        <w:divId w:val="965699521"/>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the de</w:t>
      </w:r>
      <w:r>
        <w:rPr>
          <w:rFonts w:eastAsia="Times New Roman"/>
          <w:color w:val="000000"/>
          <w:sz w:val="18"/>
          <w:szCs w:val="18"/>
        </w:rPr>
        <w:t>finitions of “large accelerated filer,” “accelerated filer,” “smaller reporting company” and “emerging growth company” in Rule 12b-2 of the Exchange Act.</w:t>
      </w:r>
    </w:p>
    <w:tbl>
      <w:tblPr>
        <w:tblW w:w="4920" w:type="pct"/>
        <w:tblCellMar>
          <w:top w:w="15" w:type="dxa"/>
          <w:left w:w="15" w:type="dxa"/>
          <w:bottom w:w="15" w:type="dxa"/>
          <w:right w:w="15" w:type="dxa"/>
        </w:tblCellMar>
        <w:tblLook w:val="04A0" w:firstRow="1" w:lastRow="0" w:firstColumn="1" w:lastColumn="0" w:noHBand="0" w:noVBand="1"/>
      </w:tblPr>
      <w:tblGrid>
        <w:gridCol w:w="41"/>
        <w:gridCol w:w="1582"/>
        <w:gridCol w:w="36"/>
        <w:gridCol w:w="36"/>
        <w:gridCol w:w="36"/>
        <w:gridCol w:w="36"/>
        <w:gridCol w:w="37"/>
        <w:gridCol w:w="3686"/>
        <w:gridCol w:w="36"/>
        <w:gridCol w:w="39"/>
        <w:gridCol w:w="138"/>
        <w:gridCol w:w="36"/>
        <w:gridCol w:w="87"/>
        <w:gridCol w:w="1915"/>
        <w:gridCol w:w="36"/>
        <w:gridCol w:w="36"/>
        <w:gridCol w:w="70"/>
        <w:gridCol w:w="36"/>
        <w:gridCol w:w="37"/>
        <w:gridCol w:w="181"/>
        <w:gridCol w:w="36"/>
      </w:tblGrid>
      <w:tr w:rsidR="00000000" w14:paraId="4C7C0779" w14:textId="77777777">
        <w:trPr>
          <w:divId w:val="1259175267"/>
        </w:trPr>
        <w:tc>
          <w:tcPr>
            <w:tcW w:w="50" w:type="pct"/>
            <w:vAlign w:val="center"/>
            <w:hideMark/>
          </w:tcPr>
          <w:p w14:paraId="47EF8004" w14:textId="77777777" w:rsidR="00000000" w:rsidRDefault="00495ED3">
            <w:pPr>
              <w:ind w:firstLine="360"/>
              <w:rPr>
                <w:rFonts w:eastAsia="Times New Roman"/>
              </w:rPr>
            </w:pPr>
          </w:p>
        </w:tc>
        <w:tc>
          <w:tcPr>
            <w:tcW w:w="996" w:type="pct"/>
            <w:vAlign w:val="center"/>
            <w:hideMark/>
          </w:tcPr>
          <w:p w14:paraId="4A0EF2C4" w14:textId="77777777" w:rsidR="00000000" w:rsidRDefault="00495ED3">
            <w:pPr>
              <w:spacing w:after="100"/>
              <w:rPr>
                <w:rFonts w:eastAsia="Times New Roman"/>
                <w:sz w:val="20"/>
                <w:szCs w:val="20"/>
              </w:rPr>
            </w:pPr>
          </w:p>
        </w:tc>
        <w:tc>
          <w:tcPr>
            <w:tcW w:w="5" w:type="pct"/>
            <w:vAlign w:val="center"/>
            <w:hideMark/>
          </w:tcPr>
          <w:p w14:paraId="3A8436D3" w14:textId="77777777" w:rsidR="00000000" w:rsidRDefault="00495ED3">
            <w:pPr>
              <w:spacing w:after="100"/>
              <w:rPr>
                <w:rFonts w:eastAsia="Times New Roman"/>
                <w:sz w:val="20"/>
                <w:szCs w:val="20"/>
              </w:rPr>
            </w:pPr>
          </w:p>
        </w:tc>
        <w:tc>
          <w:tcPr>
            <w:tcW w:w="5" w:type="pct"/>
            <w:vAlign w:val="center"/>
            <w:hideMark/>
          </w:tcPr>
          <w:p w14:paraId="7D380C86" w14:textId="77777777" w:rsidR="00000000" w:rsidRDefault="00495ED3">
            <w:pPr>
              <w:spacing w:after="100"/>
              <w:rPr>
                <w:rFonts w:eastAsia="Times New Roman"/>
                <w:sz w:val="20"/>
                <w:szCs w:val="20"/>
              </w:rPr>
            </w:pPr>
          </w:p>
        </w:tc>
        <w:tc>
          <w:tcPr>
            <w:tcW w:w="48" w:type="pct"/>
            <w:vAlign w:val="center"/>
            <w:hideMark/>
          </w:tcPr>
          <w:p w14:paraId="6A4562A5" w14:textId="77777777" w:rsidR="00000000" w:rsidRDefault="00495ED3">
            <w:pPr>
              <w:spacing w:after="100"/>
              <w:rPr>
                <w:rFonts w:eastAsia="Times New Roman"/>
                <w:sz w:val="20"/>
                <w:szCs w:val="20"/>
              </w:rPr>
            </w:pPr>
          </w:p>
        </w:tc>
        <w:tc>
          <w:tcPr>
            <w:tcW w:w="5" w:type="pct"/>
            <w:vAlign w:val="center"/>
            <w:hideMark/>
          </w:tcPr>
          <w:p w14:paraId="02E6386D" w14:textId="77777777" w:rsidR="00000000" w:rsidRDefault="00495ED3">
            <w:pPr>
              <w:spacing w:after="100"/>
              <w:rPr>
                <w:rFonts w:eastAsia="Times New Roman"/>
                <w:sz w:val="20"/>
                <w:szCs w:val="20"/>
              </w:rPr>
            </w:pPr>
          </w:p>
        </w:tc>
        <w:tc>
          <w:tcPr>
            <w:tcW w:w="50" w:type="pct"/>
            <w:vAlign w:val="center"/>
            <w:hideMark/>
          </w:tcPr>
          <w:p w14:paraId="550F50F6" w14:textId="77777777" w:rsidR="00000000" w:rsidRDefault="00495ED3">
            <w:pPr>
              <w:spacing w:after="100"/>
              <w:rPr>
                <w:rFonts w:eastAsia="Times New Roman"/>
                <w:sz w:val="20"/>
                <w:szCs w:val="20"/>
              </w:rPr>
            </w:pPr>
          </w:p>
        </w:tc>
        <w:tc>
          <w:tcPr>
            <w:tcW w:w="2280" w:type="pct"/>
            <w:vAlign w:val="center"/>
            <w:hideMark/>
          </w:tcPr>
          <w:p w14:paraId="47A1E362" w14:textId="77777777" w:rsidR="00000000" w:rsidRDefault="00495ED3">
            <w:pPr>
              <w:spacing w:after="100"/>
              <w:rPr>
                <w:rFonts w:eastAsia="Times New Roman"/>
                <w:sz w:val="20"/>
                <w:szCs w:val="20"/>
              </w:rPr>
            </w:pPr>
          </w:p>
        </w:tc>
        <w:tc>
          <w:tcPr>
            <w:tcW w:w="5" w:type="pct"/>
            <w:vAlign w:val="center"/>
            <w:hideMark/>
          </w:tcPr>
          <w:p w14:paraId="289CF44E" w14:textId="77777777" w:rsidR="00000000" w:rsidRDefault="00495ED3">
            <w:pPr>
              <w:spacing w:after="100"/>
              <w:rPr>
                <w:rFonts w:eastAsia="Times New Roman"/>
                <w:sz w:val="20"/>
                <w:szCs w:val="20"/>
              </w:rPr>
            </w:pPr>
          </w:p>
        </w:tc>
        <w:tc>
          <w:tcPr>
            <w:tcW w:w="50" w:type="pct"/>
            <w:vAlign w:val="center"/>
            <w:hideMark/>
          </w:tcPr>
          <w:p w14:paraId="285515AD" w14:textId="77777777" w:rsidR="00000000" w:rsidRDefault="00495ED3">
            <w:pPr>
              <w:spacing w:after="100"/>
              <w:rPr>
                <w:rFonts w:eastAsia="Times New Roman"/>
                <w:sz w:val="20"/>
                <w:szCs w:val="20"/>
              </w:rPr>
            </w:pPr>
          </w:p>
        </w:tc>
        <w:tc>
          <w:tcPr>
            <w:tcW w:w="112" w:type="pct"/>
            <w:vAlign w:val="center"/>
            <w:hideMark/>
          </w:tcPr>
          <w:p w14:paraId="632D504F" w14:textId="77777777" w:rsidR="00000000" w:rsidRDefault="00495ED3">
            <w:pPr>
              <w:spacing w:after="100"/>
              <w:rPr>
                <w:rFonts w:eastAsia="Times New Roman"/>
                <w:sz w:val="20"/>
                <w:szCs w:val="20"/>
              </w:rPr>
            </w:pPr>
          </w:p>
        </w:tc>
        <w:tc>
          <w:tcPr>
            <w:tcW w:w="5" w:type="pct"/>
            <w:vAlign w:val="center"/>
            <w:hideMark/>
          </w:tcPr>
          <w:p w14:paraId="5C6EC4F5" w14:textId="77777777" w:rsidR="00000000" w:rsidRDefault="00495ED3">
            <w:pPr>
              <w:spacing w:after="100"/>
              <w:rPr>
                <w:rFonts w:eastAsia="Times New Roman"/>
                <w:sz w:val="20"/>
                <w:szCs w:val="20"/>
              </w:rPr>
            </w:pPr>
          </w:p>
        </w:tc>
        <w:tc>
          <w:tcPr>
            <w:tcW w:w="50" w:type="pct"/>
            <w:vAlign w:val="center"/>
            <w:hideMark/>
          </w:tcPr>
          <w:p w14:paraId="2086D82D" w14:textId="77777777" w:rsidR="00000000" w:rsidRDefault="00495ED3">
            <w:pPr>
              <w:spacing w:after="100"/>
              <w:rPr>
                <w:rFonts w:eastAsia="Times New Roman"/>
                <w:sz w:val="20"/>
                <w:szCs w:val="20"/>
              </w:rPr>
            </w:pPr>
          </w:p>
        </w:tc>
        <w:tc>
          <w:tcPr>
            <w:tcW w:w="1112" w:type="pct"/>
            <w:vAlign w:val="center"/>
            <w:hideMark/>
          </w:tcPr>
          <w:p w14:paraId="702002C6" w14:textId="77777777" w:rsidR="00000000" w:rsidRDefault="00495ED3">
            <w:pPr>
              <w:spacing w:after="100"/>
              <w:rPr>
                <w:rFonts w:eastAsia="Times New Roman"/>
                <w:sz w:val="20"/>
                <w:szCs w:val="20"/>
              </w:rPr>
            </w:pPr>
          </w:p>
        </w:tc>
        <w:tc>
          <w:tcPr>
            <w:tcW w:w="5" w:type="pct"/>
            <w:vAlign w:val="center"/>
            <w:hideMark/>
          </w:tcPr>
          <w:p w14:paraId="17174A43" w14:textId="77777777" w:rsidR="00000000" w:rsidRDefault="00495ED3">
            <w:pPr>
              <w:spacing w:after="100"/>
              <w:rPr>
                <w:rFonts w:eastAsia="Times New Roman"/>
                <w:sz w:val="20"/>
                <w:szCs w:val="20"/>
              </w:rPr>
            </w:pPr>
          </w:p>
        </w:tc>
        <w:tc>
          <w:tcPr>
            <w:tcW w:w="5" w:type="pct"/>
            <w:vAlign w:val="center"/>
            <w:hideMark/>
          </w:tcPr>
          <w:p w14:paraId="7388A834" w14:textId="77777777" w:rsidR="00000000" w:rsidRDefault="00495ED3">
            <w:pPr>
              <w:spacing w:after="100"/>
              <w:rPr>
                <w:rFonts w:eastAsia="Times New Roman"/>
                <w:sz w:val="20"/>
                <w:szCs w:val="20"/>
              </w:rPr>
            </w:pPr>
          </w:p>
        </w:tc>
        <w:tc>
          <w:tcPr>
            <w:tcW w:w="70" w:type="pct"/>
            <w:vAlign w:val="center"/>
            <w:hideMark/>
          </w:tcPr>
          <w:p w14:paraId="5CA9D81D" w14:textId="77777777" w:rsidR="00000000" w:rsidRDefault="00495ED3">
            <w:pPr>
              <w:spacing w:after="100"/>
              <w:rPr>
                <w:rFonts w:eastAsia="Times New Roman"/>
                <w:sz w:val="20"/>
                <w:szCs w:val="20"/>
              </w:rPr>
            </w:pPr>
          </w:p>
        </w:tc>
        <w:tc>
          <w:tcPr>
            <w:tcW w:w="5" w:type="pct"/>
            <w:vAlign w:val="center"/>
            <w:hideMark/>
          </w:tcPr>
          <w:p w14:paraId="7AD4A8DF" w14:textId="77777777" w:rsidR="00000000" w:rsidRDefault="00495ED3">
            <w:pPr>
              <w:spacing w:after="100"/>
              <w:rPr>
                <w:rFonts w:eastAsia="Times New Roman"/>
                <w:sz w:val="20"/>
                <w:szCs w:val="20"/>
              </w:rPr>
            </w:pPr>
          </w:p>
        </w:tc>
        <w:tc>
          <w:tcPr>
            <w:tcW w:w="5" w:type="pct"/>
            <w:vAlign w:val="center"/>
            <w:hideMark/>
          </w:tcPr>
          <w:p w14:paraId="4B5F7922" w14:textId="77777777" w:rsidR="00000000" w:rsidRDefault="00495ED3">
            <w:pPr>
              <w:spacing w:after="100"/>
              <w:rPr>
                <w:rFonts w:eastAsia="Times New Roman"/>
                <w:sz w:val="20"/>
                <w:szCs w:val="20"/>
              </w:rPr>
            </w:pPr>
          </w:p>
        </w:tc>
        <w:tc>
          <w:tcPr>
            <w:tcW w:w="128" w:type="pct"/>
            <w:vAlign w:val="center"/>
            <w:hideMark/>
          </w:tcPr>
          <w:p w14:paraId="28B6EC96" w14:textId="77777777" w:rsidR="00000000" w:rsidRDefault="00495ED3">
            <w:pPr>
              <w:spacing w:after="100"/>
              <w:rPr>
                <w:rFonts w:eastAsia="Times New Roman"/>
                <w:sz w:val="20"/>
                <w:szCs w:val="20"/>
              </w:rPr>
            </w:pPr>
          </w:p>
        </w:tc>
        <w:tc>
          <w:tcPr>
            <w:tcW w:w="5" w:type="pct"/>
            <w:vAlign w:val="center"/>
            <w:hideMark/>
          </w:tcPr>
          <w:p w14:paraId="0C9F0B2A" w14:textId="77777777" w:rsidR="00000000" w:rsidRDefault="00495ED3">
            <w:pPr>
              <w:spacing w:after="100"/>
              <w:rPr>
                <w:rFonts w:eastAsia="Times New Roman"/>
                <w:sz w:val="20"/>
                <w:szCs w:val="20"/>
              </w:rPr>
            </w:pPr>
          </w:p>
        </w:tc>
      </w:tr>
      <w:tr w:rsidR="00000000" w14:paraId="7FA4A95F" w14:textId="77777777">
        <w:trPr>
          <w:divId w:val="1259175267"/>
        </w:trPr>
        <w:tc>
          <w:tcPr>
            <w:tcW w:w="0" w:type="auto"/>
            <w:gridSpan w:val="3"/>
            <w:tcMar>
              <w:top w:w="30" w:type="dxa"/>
              <w:left w:w="20" w:type="dxa"/>
              <w:bottom w:w="30" w:type="dxa"/>
              <w:right w:w="20" w:type="dxa"/>
            </w:tcMar>
            <w:vAlign w:val="bottom"/>
            <w:hideMark/>
          </w:tcPr>
          <w:p w14:paraId="4D379628" w14:textId="77777777" w:rsidR="00000000" w:rsidRDefault="00495ED3">
            <w:pPr>
              <w:spacing w:after="100"/>
              <w:rPr>
                <w:rFonts w:eastAsia="Times New Roman"/>
              </w:rPr>
            </w:pPr>
            <w:r>
              <w:rPr>
                <w:rFonts w:eastAsia="Times New Roman"/>
                <w:color w:val="283030"/>
                <w:sz w:val="18"/>
                <w:szCs w:val="18"/>
              </w:rPr>
              <w:t>Large accelerated filer</w:t>
            </w:r>
          </w:p>
        </w:tc>
        <w:tc>
          <w:tcPr>
            <w:tcW w:w="0" w:type="auto"/>
            <w:gridSpan w:val="3"/>
            <w:tcMar>
              <w:top w:w="30" w:type="dxa"/>
              <w:left w:w="20" w:type="dxa"/>
              <w:bottom w:w="30" w:type="dxa"/>
              <w:right w:w="20" w:type="dxa"/>
            </w:tcMar>
            <w:vAlign w:val="bottom"/>
            <w:hideMark/>
          </w:tcPr>
          <w:p w14:paraId="68885744" w14:textId="77777777" w:rsidR="00000000" w:rsidRDefault="00495ED3">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vAlign w:val="bottom"/>
            <w:hideMark/>
          </w:tcPr>
          <w:p w14:paraId="5188CAA2" w14:textId="77777777" w:rsidR="00000000" w:rsidRDefault="00495ED3">
            <w:pPr>
              <w:spacing w:after="100"/>
              <w:rPr>
                <w:rFonts w:eastAsia="Times New Roman"/>
              </w:rPr>
            </w:pPr>
            <w:r>
              <w:rPr>
                <w:rFonts w:ascii="Wingdings" w:eastAsia="Times New Roman" w:hAnsi="Wingdings"/>
                <w:color w:val="283030"/>
                <w:sz w:val="18"/>
                <w:szCs w:val="18"/>
              </w:rPr>
              <w:t>þ</w:t>
            </w:r>
          </w:p>
        </w:tc>
        <w:tc>
          <w:tcPr>
            <w:tcW w:w="0" w:type="auto"/>
            <w:gridSpan w:val="3"/>
            <w:tcMar>
              <w:top w:w="30" w:type="dxa"/>
              <w:left w:w="20" w:type="dxa"/>
              <w:bottom w:w="30" w:type="dxa"/>
              <w:right w:w="20" w:type="dxa"/>
            </w:tcMar>
            <w:vAlign w:val="bottom"/>
            <w:hideMark/>
          </w:tcPr>
          <w:p w14:paraId="07D27728" w14:textId="77777777" w:rsidR="00000000" w:rsidRDefault="00495ED3">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vAlign w:val="bottom"/>
            <w:hideMark/>
          </w:tcPr>
          <w:p w14:paraId="3031E5E4" w14:textId="77777777" w:rsidR="00000000" w:rsidRDefault="00495ED3">
            <w:pPr>
              <w:spacing w:after="100"/>
              <w:rPr>
                <w:rFonts w:eastAsia="Times New Roman"/>
              </w:rPr>
            </w:pPr>
            <w:r>
              <w:rPr>
                <w:rFonts w:eastAsia="Times New Roman"/>
                <w:color w:val="283030"/>
                <w:sz w:val="18"/>
                <w:szCs w:val="18"/>
              </w:rPr>
              <w:t>Accelerated filer</w:t>
            </w:r>
          </w:p>
        </w:tc>
        <w:tc>
          <w:tcPr>
            <w:tcW w:w="0" w:type="auto"/>
            <w:gridSpan w:val="3"/>
            <w:tcMar>
              <w:top w:w="30" w:type="dxa"/>
              <w:left w:w="20" w:type="dxa"/>
              <w:bottom w:w="30" w:type="dxa"/>
              <w:right w:w="20" w:type="dxa"/>
            </w:tcMar>
            <w:vAlign w:val="bottom"/>
            <w:hideMark/>
          </w:tcPr>
          <w:p w14:paraId="054D23B0" w14:textId="77777777" w:rsidR="00000000" w:rsidRDefault="00495ED3">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vAlign w:val="bottom"/>
            <w:hideMark/>
          </w:tcPr>
          <w:p w14:paraId="7B5ED1D4" w14:textId="77777777" w:rsidR="00000000" w:rsidRDefault="00495ED3">
            <w:pPr>
              <w:spacing w:after="100"/>
              <w:rPr>
                <w:rFonts w:eastAsia="Times New Roman"/>
              </w:rPr>
            </w:pPr>
            <w:r>
              <w:rPr>
                <w:rFonts w:ascii="Segoe UI Symbol" w:eastAsia="Times New Roman" w:hAnsi="Segoe UI Symbol" w:cs="Segoe UI Symbol"/>
                <w:color w:val="283030"/>
                <w:sz w:val="18"/>
                <w:szCs w:val="18"/>
              </w:rPr>
              <w:t>☐</w:t>
            </w:r>
          </w:p>
        </w:tc>
      </w:tr>
      <w:tr w:rsidR="00000000" w14:paraId="3C349D3A" w14:textId="77777777">
        <w:trPr>
          <w:divId w:val="1259175267"/>
        </w:trPr>
        <w:tc>
          <w:tcPr>
            <w:tcW w:w="0" w:type="auto"/>
            <w:gridSpan w:val="3"/>
            <w:tcMar>
              <w:top w:w="30" w:type="dxa"/>
              <w:left w:w="20" w:type="dxa"/>
              <w:bottom w:w="30" w:type="dxa"/>
              <w:right w:w="20" w:type="dxa"/>
            </w:tcMar>
            <w:vAlign w:val="bottom"/>
            <w:hideMark/>
          </w:tcPr>
          <w:p w14:paraId="6B02AF59" w14:textId="77777777" w:rsidR="00000000" w:rsidRDefault="00495ED3">
            <w:pPr>
              <w:spacing w:after="100"/>
              <w:rPr>
                <w:rFonts w:eastAsia="Times New Roman"/>
              </w:rPr>
            </w:pPr>
            <w:r>
              <w:rPr>
                <w:rFonts w:eastAsia="Times New Roman"/>
                <w:color w:val="283030"/>
                <w:sz w:val="18"/>
                <w:szCs w:val="18"/>
              </w:rPr>
              <w:t>Non-accelerated filer</w:t>
            </w:r>
          </w:p>
        </w:tc>
        <w:tc>
          <w:tcPr>
            <w:tcW w:w="0" w:type="auto"/>
            <w:gridSpan w:val="3"/>
            <w:tcMar>
              <w:top w:w="30" w:type="dxa"/>
              <w:left w:w="20" w:type="dxa"/>
              <w:bottom w:w="30" w:type="dxa"/>
              <w:right w:w="20" w:type="dxa"/>
            </w:tcMar>
            <w:vAlign w:val="bottom"/>
            <w:hideMark/>
          </w:tcPr>
          <w:p w14:paraId="610DE3B0" w14:textId="77777777" w:rsidR="00000000" w:rsidRDefault="00495ED3">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vAlign w:val="bottom"/>
            <w:hideMark/>
          </w:tcPr>
          <w:p w14:paraId="6CE4C89A" w14:textId="77777777" w:rsidR="00000000" w:rsidRDefault="00495ED3">
            <w:pPr>
              <w:spacing w:after="100"/>
              <w:divId w:val="16590784"/>
              <w:rPr>
                <w:rFonts w:eastAsia="Times New Roman"/>
              </w:rPr>
            </w:pPr>
            <w:r>
              <w:rPr>
                <w:rFonts w:ascii="Wingdings" w:eastAsia="Times New Roman" w:hAnsi="Wingdings"/>
                <w:color w:val="283030"/>
                <w:sz w:val="18"/>
                <w:szCs w:val="18"/>
              </w:rPr>
              <w:t>¨</w:t>
            </w:r>
          </w:p>
        </w:tc>
        <w:tc>
          <w:tcPr>
            <w:tcW w:w="0" w:type="auto"/>
            <w:gridSpan w:val="3"/>
            <w:tcMar>
              <w:top w:w="30" w:type="dxa"/>
              <w:left w:w="20" w:type="dxa"/>
              <w:bottom w:w="30" w:type="dxa"/>
              <w:right w:w="20" w:type="dxa"/>
            </w:tcMar>
            <w:vAlign w:val="bottom"/>
            <w:hideMark/>
          </w:tcPr>
          <w:p w14:paraId="1FF0AAD7" w14:textId="77777777" w:rsidR="00000000" w:rsidRDefault="00495ED3">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vAlign w:val="bottom"/>
            <w:hideMark/>
          </w:tcPr>
          <w:p w14:paraId="6ED6CD59" w14:textId="77777777" w:rsidR="00000000" w:rsidRDefault="00495ED3">
            <w:pPr>
              <w:spacing w:after="100"/>
              <w:rPr>
                <w:rFonts w:eastAsia="Times New Roman"/>
              </w:rPr>
            </w:pPr>
            <w:r>
              <w:rPr>
                <w:rFonts w:eastAsia="Times New Roman"/>
                <w:color w:val="283030"/>
                <w:sz w:val="18"/>
                <w:szCs w:val="18"/>
              </w:rPr>
              <w:t>Smaller reporting company</w:t>
            </w:r>
          </w:p>
        </w:tc>
        <w:tc>
          <w:tcPr>
            <w:tcW w:w="0" w:type="auto"/>
            <w:gridSpan w:val="3"/>
            <w:tcMar>
              <w:top w:w="30" w:type="dxa"/>
              <w:left w:w="20" w:type="dxa"/>
              <w:bottom w:w="30" w:type="dxa"/>
              <w:right w:w="20" w:type="dxa"/>
            </w:tcMar>
            <w:vAlign w:val="bottom"/>
            <w:hideMark/>
          </w:tcPr>
          <w:p w14:paraId="4190C7F8" w14:textId="77777777" w:rsidR="00000000" w:rsidRDefault="00495ED3">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vAlign w:val="bottom"/>
            <w:hideMark/>
          </w:tcPr>
          <w:p w14:paraId="6A5439A7" w14:textId="77777777" w:rsidR="00000000" w:rsidRDefault="00495ED3">
            <w:pPr>
              <w:spacing w:after="100"/>
              <w:rPr>
                <w:rFonts w:eastAsia="Times New Roman"/>
              </w:rPr>
            </w:pPr>
            <w:r>
              <w:rPr>
                <w:rFonts w:ascii="Segoe UI Symbol" w:eastAsia="Times New Roman" w:hAnsi="Segoe UI Symbol" w:cs="Segoe UI Symbol"/>
                <w:color w:val="283030"/>
                <w:sz w:val="18"/>
                <w:szCs w:val="18"/>
              </w:rPr>
              <w:t>☐</w:t>
            </w:r>
          </w:p>
        </w:tc>
      </w:tr>
      <w:tr w:rsidR="00000000" w14:paraId="2ED4F05C" w14:textId="77777777">
        <w:trPr>
          <w:divId w:val="1259175267"/>
        </w:trPr>
        <w:tc>
          <w:tcPr>
            <w:tcW w:w="0" w:type="auto"/>
            <w:gridSpan w:val="3"/>
            <w:tcMar>
              <w:top w:w="0" w:type="dxa"/>
              <w:left w:w="20" w:type="dxa"/>
              <w:bottom w:w="0" w:type="dxa"/>
              <w:right w:w="20" w:type="dxa"/>
            </w:tcMar>
            <w:vAlign w:val="center"/>
            <w:hideMark/>
          </w:tcPr>
          <w:p w14:paraId="49808094" w14:textId="77777777" w:rsidR="00000000" w:rsidRDefault="00495ED3">
            <w:pPr>
              <w:spacing w:after="100"/>
              <w:rPr>
                <w:rFonts w:eastAsia="Times New Roman"/>
              </w:rPr>
            </w:pPr>
          </w:p>
        </w:tc>
        <w:tc>
          <w:tcPr>
            <w:tcW w:w="0" w:type="auto"/>
            <w:gridSpan w:val="3"/>
            <w:tcMar>
              <w:top w:w="0" w:type="dxa"/>
              <w:left w:w="20" w:type="dxa"/>
              <w:bottom w:w="0" w:type="dxa"/>
              <w:right w:w="20" w:type="dxa"/>
            </w:tcMar>
            <w:vAlign w:val="center"/>
            <w:hideMark/>
          </w:tcPr>
          <w:p w14:paraId="61D184AE"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DBFC06"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6052D6" w14:textId="77777777" w:rsidR="00000000" w:rsidRDefault="00495ED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56C1B7" w14:textId="77777777" w:rsidR="00000000" w:rsidRDefault="00495ED3">
            <w:pPr>
              <w:spacing w:after="100"/>
              <w:rPr>
                <w:rFonts w:eastAsia="Times New Roman"/>
              </w:rPr>
            </w:pPr>
            <w:r>
              <w:rPr>
                <w:rFonts w:eastAsia="Times New Roman"/>
                <w:color w:val="283030"/>
                <w:sz w:val="18"/>
                <w:szCs w:val="18"/>
              </w:rPr>
              <w:t>Emerging growth company</w:t>
            </w:r>
          </w:p>
        </w:tc>
        <w:tc>
          <w:tcPr>
            <w:tcW w:w="0" w:type="auto"/>
            <w:gridSpan w:val="3"/>
            <w:tcMar>
              <w:top w:w="0" w:type="dxa"/>
              <w:left w:w="20" w:type="dxa"/>
              <w:bottom w:w="0" w:type="dxa"/>
              <w:right w:w="20" w:type="dxa"/>
            </w:tcMar>
            <w:vAlign w:val="center"/>
            <w:hideMark/>
          </w:tcPr>
          <w:p w14:paraId="105291DA"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4AB22226" w14:textId="77777777" w:rsidR="00000000" w:rsidRDefault="00495ED3">
            <w:pPr>
              <w:spacing w:after="100"/>
              <w:rPr>
                <w:rFonts w:eastAsia="Times New Roman"/>
              </w:rPr>
            </w:pPr>
            <w:r>
              <w:rPr>
                <w:rFonts w:ascii="Segoe UI Symbol" w:eastAsia="Times New Roman" w:hAnsi="Segoe UI Symbol" w:cs="Segoe UI Symbol"/>
                <w:color w:val="283030"/>
                <w:sz w:val="18"/>
                <w:szCs w:val="18"/>
              </w:rPr>
              <w:t>☐</w:t>
            </w:r>
          </w:p>
        </w:tc>
      </w:tr>
    </w:tbl>
    <w:p w14:paraId="3A15CA1F" w14:textId="77777777" w:rsidR="00000000" w:rsidRDefault="00495ED3">
      <w:pPr>
        <w:ind w:firstLine="360"/>
        <w:divId w:val="2010715332"/>
        <w:rPr>
          <w:rFonts w:eastAsia="Times New Roman"/>
        </w:rPr>
      </w:pPr>
    </w:p>
    <w:p w14:paraId="70F7D2C9" w14:textId="77777777" w:rsidR="00000000" w:rsidRDefault="00495ED3">
      <w:pPr>
        <w:ind w:firstLine="360"/>
        <w:divId w:val="695274472"/>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w:t>
      </w:r>
      <w:r>
        <w:rPr>
          <w:rFonts w:eastAsia="Times New Roman"/>
          <w:color w:val="000000"/>
          <w:sz w:val="18"/>
          <w:szCs w:val="18"/>
        </w:rPr>
        <w:t> </w:t>
      </w:r>
    </w:p>
    <w:p w14:paraId="6E5E6CD1" w14:textId="77777777" w:rsidR="00000000" w:rsidRDefault="00495ED3">
      <w:pPr>
        <w:ind w:firstLine="360"/>
        <w:divId w:val="1531069240"/>
        <w:rPr>
          <w:rFonts w:eastAsia="Times New Roman"/>
        </w:rPr>
      </w:pPr>
      <w:r>
        <w:rPr>
          <w:rFonts w:eastAsia="Times New Roman"/>
          <w:color w:val="000000"/>
          <w:sz w:val="18"/>
          <w:szCs w:val="18"/>
        </w:rPr>
        <w:t>In</w:t>
      </w:r>
      <w:r>
        <w:rPr>
          <w:rFonts w:eastAsia="Times New Roman"/>
          <w:color w:val="000000"/>
          <w:sz w:val="18"/>
          <w:szCs w:val="18"/>
        </w:rPr>
        <w:t xml:space="preserve">dicate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Wingdings" w:eastAsia="Times New Roman" w:hAnsi="Wingdings"/>
          <w:color w:val="283030"/>
          <w:sz w:val="20"/>
          <w:szCs w:val="20"/>
        </w:rPr>
        <w:t>þ</w:t>
      </w:r>
      <w:r>
        <w:rPr>
          <w:rFonts w:eastAsia="Times New Roman"/>
          <w:color w:val="000000"/>
          <w:sz w:val="18"/>
          <w:szCs w:val="18"/>
        </w:rPr>
        <w:t> No  </w:t>
      </w:r>
    </w:p>
    <w:p w14:paraId="37817B3F" w14:textId="77777777" w:rsidR="00000000" w:rsidRDefault="00495ED3">
      <w:pPr>
        <w:ind w:firstLine="360"/>
        <w:divId w:val="1338770159"/>
        <w:rPr>
          <w:rFonts w:eastAsia="Times New Roman"/>
        </w:rPr>
      </w:pPr>
      <w:r>
        <w:rPr>
          <w:rFonts w:eastAsia="Times New Roman"/>
          <w:color w:val="000000"/>
          <w:sz w:val="18"/>
          <w:szCs w:val="18"/>
        </w:rPr>
        <w:t>The number of shares outstanding of the registrant’s common stock as of April 21, 2023 was 189,453,379.</w:t>
      </w:r>
    </w:p>
    <w:p w14:paraId="7D61FA52" w14:textId="77777777" w:rsidR="00000000" w:rsidRDefault="00495ED3">
      <w:pPr>
        <w:ind w:firstLine="360"/>
        <w:divId w:val="155655997"/>
        <w:rPr>
          <w:rFonts w:eastAsia="Times New Roman"/>
        </w:rPr>
      </w:pPr>
    </w:p>
    <w:p w14:paraId="32CD2535" w14:textId="77777777" w:rsidR="00000000" w:rsidRDefault="00495ED3">
      <w:pPr>
        <w:rPr>
          <w:rFonts w:eastAsia="Times New Roman"/>
        </w:rPr>
      </w:pPr>
      <w:r>
        <w:rPr>
          <w:rFonts w:eastAsia="Times New Roman"/>
        </w:rPr>
        <w:pict w14:anchorId="0D46E417">
          <v:rect id="_x0000_i1026" style="width:0;height:1.5pt" o:hralign="center" o:hrstd="t" o:hr="t" fillcolor="#a0a0a0" stroked="f"/>
        </w:pict>
      </w:r>
    </w:p>
    <w:p w14:paraId="03194131" w14:textId="77777777" w:rsidR="00000000" w:rsidRDefault="00495ED3">
      <w:pPr>
        <w:ind w:firstLine="360"/>
        <w:divId w:val="1973364874"/>
        <w:rPr>
          <w:rFonts w:eastAsia="Times New Roman"/>
        </w:rPr>
      </w:pPr>
    </w:p>
    <w:p w14:paraId="7AE6AD98" w14:textId="77777777" w:rsidR="00000000" w:rsidRDefault="00495ED3">
      <w:pPr>
        <w:ind w:firstLine="360"/>
        <w:jc w:val="center"/>
        <w:divId w:val="1421101538"/>
        <w:rPr>
          <w:rFonts w:eastAsia="Times New Roman"/>
        </w:rPr>
      </w:pPr>
      <w:r>
        <w:rPr>
          <w:rFonts w:ascii="IBM Plex Sans" w:eastAsia="Times New Roman" w:hAnsi="IBM Plex Sans"/>
          <w:b/>
          <w:bCs/>
          <w:color w:val="283030"/>
          <w:sz w:val="20"/>
          <w:szCs w:val="20"/>
        </w:rPr>
        <w:t>L3HARRIS TECHNOLOGIES, INC.</w:t>
      </w:r>
    </w:p>
    <w:p w14:paraId="7E9E9448" w14:textId="77777777" w:rsidR="00000000" w:rsidRDefault="00495ED3">
      <w:pPr>
        <w:ind w:firstLine="360"/>
        <w:jc w:val="center"/>
        <w:divId w:val="1863400734"/>
        <w:rPr>
          <w:rFonts w:eastAsia="Times New Roman"/>
        </w:rPr>
      </w:pPr>
      <w:r>
        <w:rPr>
          <w:rFonts w:ascii="IBM Plex Sans" w:eastAsia="Times New Roman" w:hAnsi="IBM Plex Sans"/>
          <w:b/>
          <w:bCs/>
          <w:color w:val="283030"/>
          <w:sz w:val="20"/>
          <w:szCs w:val="20"/>
        </w:rPr>
        <w:t>FORM 10-Q</w:t>
      </w:r>
    </w:p>
    <w:p w14:paraId="24AB8CDD" w14:textId="77777777" w:rsidR="00000000" w:rsidRDefault="00495ED3">
      <w:pPr>
        <w:ind w:firstLine="360"/>
        <w:jc w:val="center"/>
        <w:divId w:val="1057124367"/>
        <w:rPr>
          <w:rFonts w:eastAsia="Times New Roman"/>
        </w:rPr>
      </w:pPr>
      <w:r>
        <w:rPr>
          <w:rFonts w:ascii="IBM Plex Sans" w:eastAsia="Times New Roman" w:hAnsi="IBM Plex Sans"/>
          <w:b/>
          <w:bCs/>
          <w:color w:val="283030"/>
          <w:sz w:val="20"/>
          <w:szCs w:val="20"/>
        </w:rPr>
        <w:t>For the Quarter Ended March 31, 2023</w:t>
      </w:r>
    </w:p>
    <w:p w14:paraId="6447B3C1" w14:textId="77777777" w:rsidR="00000000" w:rsidRDefault="00495ED3">
      <w:pPr>
        <w:ind w:firstLine="360"/>
        <w:jc w:val="center"/>
        <w:divId w:val="475296293"/>
        <w:rPr>
          <w:rFonts w:eastAsia="Times New Roman"/>
        </w:rPr>
      </w:pPr>
      <w:r>
        <w:rPr>
          <w:rFonts w:ascii="IBM Plex Sans" w:eastAsia="Times New Roman" w:hAnsi="IBM Plex Sans"/>
          <w:b/>
          <w:bCs/>
          <w:color w:val="283030"/>
          <w:sz w:val="20"/>
          <w:szCs w:val="20"/>
        </w:rPr>
        <w:t>TABLE OF CONTENTS</w:t>
      </w:r>
    </w:p>
    <w:tbl>
      <w:tblPr>
        <w:tblW w:w="4798" w:type="pct"/>
        <w:tblCellMar>
          <w:top w:w="15" w:type="dxa"/>
          <w:left w:w="15" w:type="dxa"/>
          <w:bottom w:w="15" w:type="dxa"/>
          <w:right w:w="15" w:type="dxa"/>
        </w:tblCellMar>
        <w:tblLook w:val="04A0" w:firstRow="1" w:lastRow="0" w:firstColumn="1" w:lastColumn="0" w:noHBand="0" w:noVBand="1"/>
      </w:tblPr>
      <w:tblGrid>
        <w:gridCol w:w="55"/>
        <w:gridCol w:w="258"/>
        <w:gridCol w:w="37"/>
        <w:gridCol w:w="56"/>
        <w:gridCol w:w="6773"/>
        <w:gridCol w:w="38"/>
        <w:gridCol w:w="81"/>
        <w:gridCol w:w="636"/>
        <w:gridCol w:w="36"/>
      </w:tblGrid>
      <w:tr w:rsidR="00000000" w14:paraId="58CD794F" w14:textId="77777777">
        <w:trPr>
          <w:divId w:val="302001997"/>
        </w:trPr>
        <w:tc>
          <w:tcPr>
            <w:tcW w:w="50" w:type="pct"/>
            <w:vAlign w:val="center"/>
            <w:hideMark/>
          </w:tcPr>
          <w:p w14:paraId="2DC7D92B" w14:textId="77777777" w:rsidR="00000000" w:rsidRDefault="00495ED3">
            <w:pPr>
              <w:ind w:firstLine="360"/>
              <w:jc w:val="center"/>
              <w:rPr>
                <w:rFonts w:eastAsia="Times New Roman"/>
              </w:rPr>
            </w:pPr>
          </w:p>
        </w:tc>
        <w:tc>
          <w:tcPr>
            <w:tcW w:w="177" w:type="pct"/>
            <w:vAlign w:val="center"/>
            <w:hideMark/>
          </w:tcPr>
          <w:p w14:paraId="66E3093B" w14:textId="77777777" w:rsidR="00000000" w:rsidRDefault="00495ED3">
            <w:pPr>
              <w:spacing w:after="100"/>
              <w:rPr>
                <w:rFonts w:eastAsia="Times New Roman"/>
                <w:sz w:val="20"/>
                <w:szCs w:val="20"/>
              </w:rPr>
            </w:pPr>
          </w:p>
        </w:tc>
        <w:tc>
          <w:tcPr>
            <w:tcW w:w="5" w:type="pct"/>
            <w:vAlign w:val="center"/>
            <w:hideMark/>
          </w:tcPr>
          <w:p w14:paraId="2EE608A2" w14:textId="77777777" w:rsidR="00000000" w:rsidRDefault="00495ED3">
            <w:pPr>
              <w:spacing w:after="100"/>
              <w:rPr>
                <w:rFonts w:eastAsia="Times New Roman"/>
                <w:sz w:val="20"/>
                <w:szCs w:val="20"/>
              </w:rPr>
            </w:pPr>
          </w:p>
        </w:tc>
        <w:tc>
          <w:tcPr>
            <w:tcW w:w="50" w:type="pct"/>
            <w:vAlign w:val="center"/>
            <w:hideMark/>
          </w:tcPr>
          <w:p w14:paraId="49E5ED6B" w14:textId="77777777" w:rsidR="00000000" w:rsidRDefault="00495ED3">
            <w:pPr>
              <w:spacing w:after="100"/>
              <w:rPr>
                <w:rFonts w:eastAsia="Times New Roman"/>
                <w:sz w:val="20"/>
                <w:szCs w:val="20"/>
              </w:rPr>
            </w:pPr>
          </w:p>
        </w:tc>
        <w:tc>
          <w:tcPr>
            <w:tcW w:w="4263" w:type="pct"/>
            <w:vAlign w:val="center"/>
            <w:hideMark/>
          </w:tcPr>
          <w:p w14:paraId="14D1EF0D" w14:textId="77777777" w:rsidR="00000000" w:rsidRDefault="00495ED3">
            <w:pPr>
              <w:spacing w:after="100"/>
              <w:rPr>
                <w:rFonts w:eastAsia="Times New Roman"/>
                <w:sz w:val="20"/>
                <w:szCs w:val="20"/>
              </w:rPr>
            </w:pPr>
          </w:p>
        </w:tc>
        <w:tc>
          <w:tcPr>
            <w:tcW w:w="5" w:type="pct"/>
            <w:vAlign w:val="center"/>
            <w:hideMark/>
          </w:tcPr>
          <w:p w14:paraId="54CC7CA5" w14:textId="77777777" w:rsidR="00000000" w:rsidRDefault="00495ED3">
            <w:pPr>
              <w:spacing w:after="100"/>
              <w:rPr>
                <w:rFonts w:eastAsia="Times New Roman"/>
                <w:sz w:val="20"/>
                <w:szCs w:val="20"/>
              </w:rPr>
            </w:pPr>
          </w:p>
        </w:tc>
        <w:tc>
          <w:tcPr>
            <w:tcW w:w="50" w:type="pct"/>
            <w:vAlign w:val="center"/>
            <w:hideMark/>
          </w:tcPr>
          <w:p w14:paraId="43D6A540" w14:textId="77777777" w:rsidR="00000000" w:rsidRDefault="00495ED3">
            <w:pPr>
              <w:spacing w:after="100"/>
              <w:rPr>
                <w:rFonts w:eastAsia="Times New Roman"/>
                <w:sz w:val="20"/>
                <w:szCs w:val="20"/>
              </w:rPr>
            </w:pPr>
          </w:p>
        </w:tc>
        <w:tc>
          <w:tcPr>
            <w:tcW w:w="394" w:type="pct"/>
            <w:vAlign w:val="center"/>
            <w:hideMark/>
          </w:tcPr>
          <w:p w14:paraId="1C8E63E4" w14:textId="77777777" w:rsidR="00000000" w:rsidRDefault="00495ED3">
            <w:pPr>
              <w:spacing w:after="100"/>
              <w:rPr>
                <w:rFonts w:eastAsia="Times New Roman"/>
                <w:sz w:val="20"/>
                <w:szCs w:val="20"/>
              </w:rPr>
            </w:pPr>
          </w:p>
        </w:tc>
        <w:tc>
          <w:tcPr>
            <w:tcW w:w="5" w:type="pct"/>
            <w:vAlign w:val="center"/>
            <w:hideMark/>
          </w:tcPr>
          <w:p w14:paraId="1D9ADAED" w14:textId="77777777" w:rsidR="00000000" w:rsidRDefault="00495ED3">
            <w:pPr>
              <w:spacing w:after="100"/>
              <w:rPr>
                <w:rFonts w:eastAsia="Times New Roman"/>
                <w:sz w:val="20"/>
                <w:szCs w:val="20"/>
              </w:rPr>
            </w:pPr>
          </w:p>
        </w:tc>
      </w:tr>
      <w:tr w:rsidR="00000000" w14:paraId="79525032" w14:textId="77777777">
        <w:trPr>
          <w:divId w:val="302001997"/>
        </w:trPr>
        <w:tc>
          <w:tcPr>
            <w:tcW w:w="0" w:type="auto"/>
            <w:gridSpan w:val="3"/>
            <w:tcMar>
              <w:top w:w="30" w:type="dxa"/>
              <w:left w:w="20" w:type="dxa"/>
              <w:bottom w:w="30" w:type="dxa"/>
              <w:right w:w="20" w:type="dxa"/>
            </w:tcMar>
            <w:vAlign w:val="bottom"/>
            <w:hideMark/>
          </w:tcPr>
          <w:p w14:paraId="5DB3A2EA"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14:paraId="4F7DD555"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14:paraId="296DEE0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Page No.</w:t>
            </w:r>
          </w:p>
        </w:tc>
      </w:tr>
      <w:tr w:rsidR="00000000" w14:paraId="159DB36C" w14:textId="77777777">
        <w:trPr>
          <w:divId w:val="302001997"/>
          <w:trHeight w:val="60"/>
        </w:trPr>
        <w:tc>
          <w:tcPr>
            <w:tcW w:w="0" w:type="auto"/>
            <w:gridSpan w:val="3"/>
            <w:tcMar>
              <w:top w:w="0" w:type="dxa"/>
              <w:left w:w="20" w:type="dxa"/>
              <w:bottom w:w="0" w:type="dxa"/>
              <w:right w:w="20" w:type="dxa"/>
            </w:tcMar>
            <w:vAlign w:val="center"/>
            <w:hideMark/>
          </w:tcPr>
          <w:p w14:paraId="65DB8872" w14:textId="77777777" w:rsidR="00000000" w:rsidRDefault="00495ED3">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20E680A"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BA0D50" w14:textId="77777777" w:rsidR="00000000" w:rsidRDefault="00495ED3">
            <w:pPr>
              <w:spacing w:after="100"/>
              <w:rPr>
                <w:rFonts w:eastAsia="Times New Roman"/>
                <w:sz w:val="20"/>
                <w:szCs w:val="20"/>
              </w:rPr>
            </w:pPr>
          </w:p>
        </w:tc>
      </w:tr>
      <w:tr w:rsidR="00000000" w14:paraId="53A56D1D" w14:textId="77777777">
        <w:trPr>
          <w:divId w:val="302001997"/>
        </w:trPr>
        <w:tc>
          <w:tcPr>
            <w:tcW w:w="0" w:type="auto"/>
            <w:gridSpan w:val="6"/>
            <w:tcMar>
              <w:top w:w="30" w:type="dxa"/>
              <w:left w:w="20" w:type="dxa"/>
              <w:bottom w:w="30" w:type="dxa"/>
              <w:right w:w="20" w:type="dxa"/>
            </w:tcMar>
            <w:hideMark/>
          </w:tcPr>
          <w:p w14:paraId="5DF8E55D" w14:textId="77777777" w:rsidR="00000000" w:rsidRDefault="00495ED3">
            <w:pPr>
              <w:spacing w:after="100"/>
              <w:rPr>
                <w:rFonts w:eastAsia="Times New Roman"/>
              </w:rPr>
            </w:pPr>
            <w:r>
              <w:rPr>
                <w:rFonts w:ascii="IBM Plex Sans" w:eastAsia="Times New Roman" w:hAnsi="IBM Plex Sans"/>
                <w:b/>
                <w:bCs/>
                <w:color w:val="283030"/>
                <w:sz w:val="20"/>
                <w:szCs w:val="20"/>
              </w:rPr>
              <w:t>Part I. Financial Information:</w:t>
            </w:r>
          </w:p>
        </w:tc>
        <w:tc>
          <w:tcPr>
            <w:tcW w:w="0" w:type="auto"/>
            <w:gridSpan w:val="3"/>
            <w:tcMar>
              <w:top w:w="0" w:type="dxa"/>
              <w:left w:w="20" w:type="dxa"/>
              <w:bottom w:w="0" w:type="dxa"/>
              <w:right w:w="20" w:type="dxa"/>
            </w:tcMar>
            <w:vAlign w:val="center"/>
            <w:hideMark/>
          </w:tcPr>
          <w:p w14:paraId="3084044B" w14:textId="77777777" w:rsidR="00000000" w:rsidRDefault="00495ED3">
            <w:pPr>
              <w:spacing w:after="100"/>
              <w:rPr>
                <w:rFonts w:eastAsia="Times New Roman"/>
              </w:rPr>
            </w:pPr>
          </w:p>
        </w:tc>
      </w:tr>
      <w:tr w:rsidR="00000000" w14:paraId="27E03210" w14:textId="77777777">
        <w:trPr>
          <w:divId w:val="302001997"/>
        </w:trPr>
        <w:tc>
          <w:tcPr>
            <w:tcW w:w="0" w:type="auto"/>
            <w:gridSpan w:val="3"/>
            <w:tcMar>
              <w:top w:w="0" w:type="dxa"/>
              <w:left w:w="20" w:type="dxa"/>
              <w:bottom w:w="0" w:type="dxa"/>
              <w:right w:w="20" w:type="dxa"/>
            </w:tcMar>
            <w:vAlign w:val="center"/>
            <w:hideMark/>
          </w:tcPr>
          <w:p w14:paraId="0C57D066" w14:textId="77777777" w:rsidR="00000000" w:rsidRDefault="00495ED3">
            <w:pPr>
              <w:spacing w:after="100"/>
              <w:rPr>
                <w:rFonts w:eastAsia="Times New Roman"/>
                <w:sz w:val="20"/>
                <w:szCs w:val="20"/>
              </w:rPr>
            </w:pPr>
          </w:p>
        </w:tc>
        <w:tc>
          <w:tcPr>
            <w:tcW w:w="0" w:type="auto"/>
            <w:gridSpan w:val="3"/>
            <w:tcMar>
              <w:top w:w="30" w:type="dxa"/>
              <w:left w:w="20" w:type="dxa"/>
              <w:bottom w:w="30" w:type="dxa"/>
              <w:right w:w="20" w:type="dxa"/>
            </w:tcMar>
            <w:hideMark/>
          </w:tcPr>
          <w:p w14:paraId="1FE28AE2" w14:textId="77777777" w:rsidR="00000000" w:rsidRDefault="00495ED3">
            <w:pPr>
              <w:spacing w:after="100"/>
              <w:divId w:val="273288843"/>
              <w:rPr>
                <w:rFonts w:eastAsia="Times New Roman"/>
              </w:rPr>
            </w:pPr>
            <w:hyperlink w:anchor="ia57eac5db5a34ef9b92c1cc4a84b7640_19" w:history="1">
              <w:r>
                <w:rPr>
                  <w:rStyle w:val="a3"/>
                  <w:rFonts w:ascii="IBM Plex Sans" w:eastAsia="Times New Roman" w:hAnsi="IBM Plex Sans"/>
                  <w:color w:val="283030"/>
                  <w:sz w:val="20"/>
                  <w:szCs w:val="20"/>
                  <w:u w:val="none"/>
                </w:rPr>
                <w:t>ITEM 1.     Financial Statements (</w:t>
              </w:r>
            </w:hyperlink>
            <w:r>
              <w:rPr>
                <w:rFonts w:ascii="IBM Plex Sans" w:eastAsia="Times New Roman" w:hAnsi="IBM Plex Sans"/>
                <w:color w:val="283030"/>
                <w:sz w:val="20"/>
                <w:szCs w:val="20"/>
              </w:rPr>
              <w:t>Unaudited):</w:t>
            </w:r>
          </w:p>
        </w:tc>
        <w:tc>
          <w:tcPr>
            <w:tcW w:w="0" w:type="auto"/>
            <w:gridSpan w:val="3"/>
            <w:tcMar>
              <w:top w:w="0" w:type="dxa"/>
              <w:left w:w="20" w:type="dxa"/>
              <w:bottom w:w="0" w:type="dxa"/>
              <w:right w:w="20" w:type="dxa"/>
            </w:tcMar>
            <w:vAlign w:val="center"/>
            <w:hideMark/>
          </w:tcPr>
          <w:p w14:paraId="50F6D1EC" w14:textId="77777777" w:rsidR="00000000" w:rsidRDefault="00495ED3">
            <w:pPr>
              <w:spacing w:after="100"/>
              <w:rPr>
                <w:rFonts w:eastAsia="Times New Roman"/>
              </w:rPr>
            </w:pPr>
          </w:p>
        </w:tc>
      </w:tr>
      <w:tr w:rsidR="00000000" w14:paraId="2A00BE21" w14:textId="77777777">
        <w:trPr>
          <w:divId w:val="302001997"/>
        </w:trPr>
        <w:tc>
          <w:tcPr>
            <w:tcW w:w="0" w:type="auto"/>
            <w:gridSpan w:val="3"/>
            <w:tcMar>
              <w:top w:w="0" w:type="dxa"/>
              <w:left w:w="20" w:type="dxa"/>
              <w:bottom w:w="0" w:type="dxa"/>
              <w:right w:w="20" w:type="dxa"/>
            </w:tcMar>
            <w:vAlign w:val="center"/>
            <w:hideMark/>
          </w:tcPr>
          <w:p w14:paraId="5EED55CB" w14:textId="77777777" w:rsidR="00000000" w:rsidRDefault="00495ED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013F9C" w14:textId="77777777" w:rsidR="00000000" w:rsidRDefault="00495ED3">
            <w:pPr>
              <w:spacing w:after="100"/>
              <w:ind w:hanging="270"/>
              <w:divId w:val="2029601638"/>
              <w:rPr>
                <w:rFonts w:eastAsia="Times New Roman"/>
              </w:rPr>
            </w:pPr>
            <w:r>
              <w:rPr>
                <w:rFonts w:ascii="IBM Plex Sans" w:eastAsia="Times New Roman" w:hAnsi="IBM Plex Sans"/>
                <w:color w:val="283030"/>
                <w:sz w:val="20"/>
                <w:szCs w:val="20"/>
              </w:rPr>
              <w:t>Condensed Consolidated Statement of Operations</w:t>
            </w:r>
            <w:hyperlink w:anchor="ia57eac5db5a34ef9b92c1cc4a84b7640_22" w:history="1">
              <w:r>
                <w:rPr>
                  <w:rStyle w:val="a3"/>
                  <w:rFonts w:ascii="IBM Plex Sans" w:eastAsia="Times New Roman" w:hAnsi="IBM Plex Sans"/>
                  <w:color w:val="283030"/>
                  <w:sz w:val="20"/>
                  <w:szCs w:val="20"/>
                  <w:u w:val="none"/>
                </w:rPr>
                <w:t xml:space="preserve"> </w:t>
              </w:r>
            </w:hyperlink>
            <w:r>
              <w:rPr>
                <w:rFonts w:ascii="IBM Plex Sans" w:eastAsia="Times New Roman" w:hAnsi="IBM Plex Sans"/>
                <w:color w:val="283030"/>
                <w:sz w:val="20"/>
                <w:szCs w:val="20"/>
              </w:rPr>
              <w:t>for the Quarters Ended March 31, 2023 and April 1, 2022</w:t>
            </w:r>
          </w:p>
        </w:tc>
        <w:tc>
          <w:tcPr>
            <w:tcW w:w="0" w:type="auto"/>
            <w:gridSpan w:val="3"/>
            <w:tcMar>
              <w:top w:w="30" w:type="dxa"/>
              <w:left w:w="20" w:type="dxa"/>
              <w:bottom w:w="30" w:type="dxa"/>
              <w:right w:w="20" w:type="dxa"/>
            </w:tcMar>
            <w:vAlign w:val="bottom"/>
            <w:hideMark/>
          </w:tcPr>
          <w:p w14:paraId="14F22EF9" w14:textId="77777777" w:rsidR="00000000" w:rsidRDefault="00495ED3">
            <w:pPr>
              <w:spacing w:after="100"/>
              <w:jc w:val="right"/>
              <w:rPr>
                <w:rFonts w:eastAsia="Times New Roman"/>
              </w:rPr>
            </w:pPr>
            <w:hyperlink w:anchor="ia57eac5db5a34ef9b92c1cc4a84b7640_22" w:history="1">
              <w:r>
                <w:rPr>
                  <w:rStyle w:val="a3"/>
                  <w:rFonts w:ascii="IBM Plex Sans" w:eastAsia="Times New Roman" w:hAnsi="IBM Plex Sans"/>
                  <w:color w:val="283030"/>
                  <w:sz w:val="20"/>
                  <w:szCs w:val="20"/>
                  <w:u w:val="none"/>
                </w:rPr>
                <w:t>2</w:t>
              </w:r>
            </w:hyperlink>
          </w:p>
        </w:tc>
      </w:tr>
      <w:tr w:rsidR="00000000" w14:paraId="464D405A" w14:textId="77777777">
        <w:trPr>
          <w:divId w:val="302001997"/>
        </w:trPr>
        <w:tc>
          <w:tcPr>
            <w:tcW w:w="0" w:type="auto"/>
            <w:gridSpan w:val="3"/>
            <w:tcMar>
              <w:top w:w="0" w:type="dxa"/>
              <w:left w:w="20" w:type="dxa"/>
              <w:bottom w:w="0" w:type="dxa"/>
              <w:right w:w="20" w:type="dxa"/>
            </w:tcMar>
            <w:vAlign w:val="center"/>
            <w:hideMark/>
          </w:tcPr>
          <w:p w14:paraId="798AD040"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5D642667" w14:textId="77777777" w:rsidR="00000000" w:rsidRDefault="00495ED3">
            <w:pPr>
              <w:spacing w:after="100"/>
              <w:ind w:hanging="270"/>
              <w:divId w:val="1211846637"/>
              <w:rPr>
                <w:rFonts w:eastAsia="Times New Roman"/>
              </w:rPr>
            </w:pPr>
            <w:r>
              <w:rPr>
                <w:rFonts w:ascii="IBM Plex Sans" w:eastAsia="Times New Roman" w:hAnsi="IBM Plex Sans"/>
                <w:color w:val="283030"/>
                <w:sz w:val="20"/>
                <w:szCs w:val="20"/>
              </w:rPr>
              <w:t>Condensed Consolidated Statement of Comprehensive Income for the Quarte</w:t>
            </w:r>
            <w:r>
              <w:rPr>
                <w:rFonts w:ascii="IBM Plex Sans" w:eastAsia="Times New Roman" w:hAnsi="IBM Plex Sans"/>
                <w:color w:val="283030"/>
                <w:sz w:val="20"/>
                <w:szCs w:val="20"/>
              </w:rPr>
              <w:t>rs Ended March 31, 2023 and April 1, 2022</w:t>
            </w:r>
          </w:p>
        </w:tc>
        <w:tc>
          <w:tcPr>
            <w:tcW w:w="0" w:type="auto"/>
            <w:gridSpan w:val="3"/>
            <w:tcMar>
              <w:top w:w="30" w:type="dxa"/>
              <w:left w:w="20" w:type="dxa"/>
              <w:bottom w:w="30" w:type="dxa"/>
              <w:right w:w="20" w:type="dxa"/>
            </w:tcMar>
            <w:vAlign w:val="bottom"/>
            <w:hideMark/>
          </w:tcPr>
          <w:p w14:paraId="662220B2" w14:textId="77777777" w:rsidR="00000000" w:rsidRDefault="00495ED3">
            <w:pPr>
              <w:spacing w:after="100"/>
              <w:jc w:val="right"/>
              <w:rPr>
                <w:rFonts w:eastAsia="Times New Roman"/>
              </w:rPr>
            </w:pPr>
            <w:hyperlink w:anchor="ia57eac5db5a34ef9b92c1cc4a84b7640_25" w:history="1">
              <w:r>
                <w:rPr>
                  <w:rStyle w:val="a3"/>
                  <w:rFonts w:ascii="IBM Plex Sans" w:eastAsia="Times New Roman" w:hAnsi="IBM Plex Sans"/>
                  <w:color w:val="283030"/>
                  <w:sz w:val="20"/>
                  <w:szCs w:val="20"/>
                  <w:u w:val="none"/>
                </w:rPr>
                <w:t>3</w:t>
              </w:r>
            </w:hyperlink>
          </w:p>
        </w:tc>
      </w:tr>
      <w:tr w:rsidR="00000000" w14:paraId="2730E352" w14:textId="77777777">
        <w:trPr>
          <w:divId w:val="302001997"/>
        </w:trPr>
        <w:tc>
          <w:tcPr>
            <w:tcW w:w="0" w:type="auto"/>
            <w:gridSpan w:val="3"/>
            <w:tcMar>
              <w:top w:w="0" w:type="dxa"/>
              <w:left w:w="20" w:type="dxa"/>
              <w:bottom w:w="0" w:type="dxa"/>
              <w:right w:w="20" w:type="dxa"/>
            </w:tcMar>
            <w:vAlign w:val="center"/>
            <w:hideMark/>
          </w:tcPr>
          <w:p w14:paraId="1CAAA7EC"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59F8B970" w14:textId="77777777" w:rsidR="00000000" w:rsidRDefault="00495ED3">
            <w:pPr>
              <w:spacing w:after="100"/>
              <w:divId w:val="1451702398"/>
              <w:rPr>
                <w:rFonts w:eastAsia="Times New Roman"/>
              </w:rPr>
            </w:pPr>
            <w:r>
              <w:rPr>
                <w:rFonts w:ascii="IBM Plex Sans" w:eastAsia="Times New Roman" w:hAnsi="IBM Plex Sans"/>
                <w:color w:val="283030"/>
                <w:sz w:val="20"/>
                <w:szCs w:val="20"/>
              </w:rPr>
              <w:t>Condensed Consolidated Balance Sheet at March 31, 2023 and December 30, 2022</w:t>
            </w:r>
          </w:p>
        </w:tc>
        <w:tc>
          <w:tcPr>
            <w:tcW w:w="0" w:type="auto"/>
            <w:gridSpan w:val="3"/>
            <w:tcMar>
              <w:top w:w="30" w:type="dxa"/>
              <w:left w:w="20" w:type="dxa"/>
              <w:bottom w:w="30" w:type="dxa"/>
              <w:right w:w="20" w:type="dxa"/>
            </w:tcMar>
            <w:vAlign w:val="bottom"/>
            <w:hideMark/>
          </w:tcPr>
          <w:p w14:paraId="35EEDA13" w14:textId="77777777" w:rsidR="00000000" w:rsidRDefault="00495ED3">
            <w:pPr>
              <w:spacing w:after="100"/>
              <w:jc w:val="right"/>
              <w:rPr>
                <w:rFonts w:eastAsia="Times New Roman"/>
              </w:rPr>
            </w:pPr>
            <w:hyperlink w:anchor="ia57eac5db5a34ef9b92c1cc4a84b7640_28" w:history="1">
              <w:r>
                <w:rPr>
                  <w:rStyle w:val="a3"/>
                  <w:rFonts w:ascii="IBM Plex Sans" w:eastAsia="Times New Roman" w:hAnsi="IBM Plex Sans"/>
                  <w:color w:val="283030"/>
                  <w:sz w:val="20"/>
                  <w:szCs w:val="20"/>
                  <w:u w:val="none"/>
                </w:rPr>
                <w:t>4</w:t>
              </w:r>
            </w:hyperlink>
          </w:p>
        </w:tc>
      </w:tr>
      <w:tr w:rsidR="00000000" w14:paraId="141783CF" w14:textId="77777777">
        <w:trPr>
          <w:divId w:val="302001997"/>
        </w:trPr>
        <w:tc>
          <w:tcPr>
            <w:tcW w:w="0" w:type="auto"/>
            <w:gridSpan w:val="3"/>
            <w:tcMar>
              <w:top w:w="0" w:type="dxa"/>
              <w:left w:w="20" w:type="dxa"/>
              <w:bottom w:w="0" w:type="dxa"/>
              <w:right w:w="20" w:type="dxa"/>
            </w:tcMar>
            <w:vAlign w:val="center"/>
            <w:hideMark/>
          </w:tcPr>
          <w:p w14:paraId="198D8128"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4A09021" w14:textId="77777777" w:rsidR="00000000" w:rsidRDefault="00495ED3">
            <w:pPr>
              <w:spacing w:after="100"/>
              <w:ind w:hanging="270"/>
              <w:divId w:val="1509636750"/>
              <w:rPr>
                <w:rFonts w:eastAsia="Times New Roman"/>
              </w:rPr>
            </w:pPr>
            <w:r>
              <w:rPr>
                <w:rFonts w:ascii="IBM Plex Sans" w:eastAsia="Times New Roman" w:hAnsi="IBM Plex Sans"/>
                <w:color w:val="283030"/>
                <w:sz w:val="20"/>
                <w:szCs w:val="20"/>
              </w:rPr>
              <w:t>Condensed Consolidated Statement of Cash Flows</w:t>
            </w:r>
            <w:hyperlink w:anchor="ia57eac5db5a34ef9b92c1cc4a84b7640_31" w:history="1">
              <w:r>
                <w:rPr>
                  <w:rStyle w:val="a3"/>
                  <w:rFonts w:ascii="IBM Plex Sans" w:eastAsia="Times New Roman" w:hAnsi="IBM Plex Sans"/>
                  <w:color w:val="283030"/>
                  <w:sz w:val="20"/>
                  <w:szCs w:val="20"/>
                  <w:u w:val="none"/>
                </w:rPr>
                <w:t xml:space="preserve"> </w:t>
              </w:r>
            </w:hyperlink>
            <w:r>
              <w:rPr>
                <w:rFonts w:ascii="IBM Plex Sans" w:eastAsia="Times New Roman" w:hAnsi="IBM Plex Sans"/>
                <w:color w:val="283030"/>
                <w:sz w:val="20"/>
                <w:szCs w:val="20"/>
              </w:rPr>
              <w:t>for the Quarters Ended March 31, 2023 and April 1, 2022</w:t>
            </w:r>
          </w:p>
        </w:tc>
        <w:tc>
          <w:tcPr>
            <w:tcW w:w="0" w:type="auto"/>
            <w:gridSpan w:val="3"/>
            <w:tcMar>
              <w:top w:w="30" w:type="dxa"/>
              <w:left w:w="20" w:type="dxa"/>
              <w:bottom w:w="30" w:type="dxa"/>
              <w:right w:w="20" w:type="dxa"/>
            </w:tcMar>
            <w:vAlign w:val="bottom"/>
            <w:hideMark/>
          </w:tcPr>
          <w:p w14:paraId="7EC62F74" w14:textId="77777777" w:rsidR="00000000" w:rsidRDefault="00495ED3">
            <w:pPr>
              <w:spacing w:after="100"/>
              <w:jc w:val="right"/>
              <w:rPr>
                <w:rFonts w:eastAsia="Times New Roman"/>
              </w:rPr>
            </w:pPr>
            <w:hyperlink w:anchor="ia57eac5db5a34ef9b92c1cc4a84b7640_31" w:history="1">
              <w:r>
                <w:rPr>
                  <w:rStyle w:val="a3"/>
                  <w:rFonts w:ascii="IBM Plex Sans" w:eastAsia="Times New Roman" w:hAnsi="IBM Plex Sans"/>
                  <w:color w:val="283030"/>
                  <w:sz w:val="20"/>
                  <w:szCs w:val="20"/>
                  <w:u w:val="none"/>
                </w:rPr>
                <w:t>5</w:t>
              </w:r>
            </w:hyperlink>
          </w:p>
        </w:tc>
      </w:tr>
      <w:tr w:rsidR="00000000" w14:paraId="0DF3E1C3" w14:textId="77777777">
        <w:trPr>
          <w:divId w:val="302001997"/>
        </w:trPr>
        <w:tc>
          <w:tcPr>
            <w:tcW w:w="0" w:type="auto"/>
            <w:gridSpan w:val="3"/>
            <w:tcMar>
              <w:top w:w="0" w:type="dxa"/>
              <w:left w:w="20" w:type="dxa"/>
              <w:bottom w:w="0" w:type="dxa"/>
              <w:right w:w="20" w:type="dxa"/>
            </w:tcMar>
            <w:vAlign w:val="center"/>
            <w:hideMark/>
          </w:tcPr>
          <w:p w14:paraId="652849AE"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59F7BDD" w14:textId="77777777" w:rsidR="00000000" w:rsidRDefault="00495ED3">
            <w:pPr>
              <w:spacing w:after="100"/>
              <w:ind w:hanging="270"/>
              <w:divId w:val="1963262257"/>
              <w:rPr>
                <w:rFonts w:eastAsia="Times New Roman"/>
              </w:rPr>
            </w:pPr>
            <w:r>
              <w:rPr>
                <w:rFonts w:ascii="IBM Plex Sans" w:eastAsia="Times New Roman" w:hAnsi="IBM Plex Sans"/>
                <w:color w:val="283030"/>
                <w:sz w:val="20"/>
                <w:szCs w:val="20"/>
              </w:rPr>
              <w:t>Condensed Consolidated Statement of Equity</w:t>
            </w:r>
            <w:hyperlink w:anchor="ia57eac5db5a34ef9b92c1cc4a84b7640_34" w:history="1">
              <w:r>
                <w:rPr>
                  <w:rStyle w:val="a3"/>
                  <w:rFonts w:ascii="IBM Plex Sans" w:eastAsia="Times New Roman" w:hAnsi="IBM Plex Sans"/>
                  <w:color w:val="283030"/>
                  <w:sz w:val="20"/>
                  <w:szCs w:val="20"/>
                  <w:u w:val="none"/>
                </w:rPr>
                <w:t> f</w:t>
              </w:r>
            </w:hyperlink>
            <w:r>
              <w:rPr>
                <w:rFonts w:ascii="IBM Plex Sans" w:eastAsia="Times New Roman" w:hAnsi="IBM Plex Sans"/>
                <w:color w:val="283030"/>
                <w:sz w:val="20"/>
                <w:szCs w:val="20"/>
              </w:rPr>
              <w:t>or the Quarters Ended March 31, 2023 and April 1, 2022</w:t>
            </w:r>
          </w:p>
        </w:tc>
        <w:tc>
          <w:tcPr>
            <w:tcW w:w="0" w:type="auto"/>
            <w:gridSpan w:val="3"/>
            <w:tcMar>
              <w:top w:w="30" w:type="dxa"/>
              <w:left w:w="20" w:type="dxa"/>
              <w:bottom w:w="30" w:type="dxa"/>
              <w:right w:w="20" w:type="dxa"/>
            </w:tcMar>
            <w:vAlign w:val="bottom"/>
            <w:hideMark/>
          </w:tcPr>
          <w:p w14:paraId="625FBD73" w14:textId="77777777" w:rsidR="00000000" w:rsidRDefault="00495ED3">
            <w:pPr>
              <w:spacing w:after="100"/>
              <w:jc w:val="right"/>
              <w:rPr>
                <w:rFonts w:eastAsia="Times New Roman"/>
              </w:rPr>
            </w:pPr>
            <w:hyperlink w:anchor="ia57eac5db5a34ef9b92c1cc4a84b7640_34" w:history="1">
              <w:r>
                <w:rPr>
                  <w:rStyle w:val="a3"/>
                  <w:rFonts w:ascii="IBM Plex Sans" w:eastAsia="Times New Roman" w:hAnsi="IBM Plex Sans"/>
                  <w:color w:val="283030"/>
                  <w:sz w:val="20"/>
                  <w:szCs w:val="20"/>
                  <w:u w:val="none"/>
                </w:rPr>
                <w:t>6</w:t>
              </w:r>
            </w:hyperlink>
          </w:p>
        </w:tc>
      </w:tr>
      <w:tr w:rsidR="00000000" w14:paraId="2D6F0FC0" w14:textId="77777777">
        <w:trPr>
          <w:divId w:val="302001997"/>
        </w:trPr>
        <w:tc>
          <w:tcPr>
            <w:tcW w:w="0" w:type="auto"/>
            <w:gridSpan w:val="3"/>
            <w:tcMar>
              <w:top w:w="0" w:type="dxa"/>
              <w:left w:w="20" w:type="dxa"/>
              <w:bottom w:w="0" w:type="dxa"/>
              <w:right w:w="20" w:type="dxa"/>
            </w:tcMar>
            <w:vAlign w:val="center"/>
            <w:hideMark/>
          </w:tcPr>
          <w:p w14:paraId="6028A86A"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12D1DBA7" w14:textId="77777777" w:rsidR="00000000" w:rsidRDefault="00495ED3">
            <w:pPr>
              <w:spacing w:after="100"/>
              <w:divId w:val="880246249"/>
              <w:rPr>
                <w:rFonts w:eastAsia="Times New Roman"/>
              </w:rPr>
            </w:pPr>
            <w:hyperlink w:anchor="ia57eac5db5a34ef9b92c1cc4a84b7640_37" w:history="1">
              <w:r>
                <w:rPr>
                  <w:rStyle w:val="a3"/>
                  <w:rFonts w:ascii="IBM Plex Sans" w:eastAsia="Times New Roman" w:hAnsi="IBM Plex Sans"/>
                  <w:color w:val="283030"/>
                  <w:sz w:val="20"/>
                  <w:szCs w:val="20"/>
                  <w:u w:val="none"/>
                </w:rPr>
                <w:t xml:space="preserve">Notes to </w:t>
              </w:r>
            </w:hyperlink>
            <w:r>
              <w:rPr>
                <w:rFonts w:ascii="IBM Plex Sans" w:eastAsia="Times New Roman" w:hAnsi="IBM Plex Sans"/>
                <w:color w:val="283030"/>
                <w:sz w:val="20"/>
                <w:szCs w:val="20"/>
              </w:rPr>
              <w:t>Condensed Consolidated Financial Statements</w:t>
            </w:r>
          </w:p>
        </w:tc>
        <w:tc>
          <w:tcPr>
            <w:tcW w:w="0" w:type="auto"/>
            <w:gridSpan w:val="3"/>
            <w:tcMar>
              <w:top w:w="30" w:type="dxa"/>
              <w:left w:w="20" w:type="dxa"/>
              <w:bottom w:w="30" w:type="dxa"/>
              <w:right w:w="20" w:type="dxa"/>
            </w:tcMar>
            <w:vAlign w:val="bottom"/>
            <w:hideMark/>
          </w:tcPr>
          <w:p w14:paraId="17E453C9" w14:textId="77777777" w:rsidR="00000000" w:rsidRDefault="00495ED3">
            <w:pPr>
              <w:spacing w:after="100"/>
              <w:jc w:val="right"/>
              <w:rPr>
                <w:rFonts w:eastAsia="Times New Roman"/>
              </w:rPr>
            </w:pPr>
            <w:hyperlink w:anchor="ia57eac5db5a34ef9b92c1cc4a84b7640_37" w:history="1">
              <w:r>
                <w:rPr>
                  <w:rStyle w:val="a3"/>
                  <w:rFonts w:ascii="IBM Plex Sans" w:eastAsia="Times New Roman" w:hAnsi="IBM Plex Sans"/>
                  <w:color w:val="283030"/>
                  <w:sz w:val="20"/>
                  <w:szCs w:val="20"/>
                  <w:u w:val="none"/>
                </w:rPr>
                <w:t>7</w:t>
              </w:r>
            </w:hyperlink>
          </w:p>
        </w:tc>
      </w:tr>
      <w:tr w:rsidR="00000000" w14:paraId="6649F4F9" w14:textId="77777777">
        <w:trPr>
          <w:divId w:val="302001997"/>
        </w:trPr>
        <w:tc>
          <w:tcPr>
            <w:tcW w:w="0" w:type="auto"/>
            <w:gridSpan w:val="3"/>
            <w:tcMar>
              <w:top w:w="0" w:type="dxa"/>
              <w:left w:w="20" w:type="dxa"/>
              <w:bottom w:w="0" w:type="dxa"/>
              <w:right w:w="20" w:type="dxa"/>
            </w:tcMar>
            <w:vAlign w:val="center"/>
            <w:hideMark/>
          </w:tcPr>
          <w:p w14:paraId="18BC0867"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009B0E1F" w14:textId="77777777" w:rsidR="00000000" w:rsidRDefault="00495ED3">
            <w:pPr>
              <w:spacing w:after="100"/>
              <w:ind w:hanging="270"/>
              <w:divId w:val="155725859"/>
              <w:rPr>
                <w:rFonts w:eastAsia="Times New Roman"/>
              </w:rPr>
            </w:pPr>
            <w:hyperlink w:anchor="ia57eac5db5a34ef9b92c1cc4a84b7640_106" w:history="1">
              <w:r>
                <w:rPr>
                  <w:rStyle w:val="a3"/>
                  <w:rFonts w:ascii="IBM Plex Sans" w:eastAsia="Times New Roman" w:hAnsi="IBM Plex Sans"/>
                  <w:color w:val="283030"/>
                  <w:sz w:val="20"/>
                  <w:szCs w:val="20"/>
                  <w:u w:val="none"/>
                </w:rPr>
                <w:t>Report of Independent Registered Public Accounting Firm</w:t>
              </w:r>
            </w:hyperlink>
            <w:hyperlink w:anchor="ia57eac5db5a34ef9b92c1cc4a84b7640_106" w:history="1">
              <w:r>
                <w:rPr>
                  <w:rStyle w:val="a3"/>
                  <w:rFonts w:ascii="IBM Plex Sans" w:eastAsia="Times New Roman" w:hAnsi="IBM Plex Sans"/>
                  <w:color w:val="283030"/>
                  <w:sz w:val="20"/>
                  <w:szCs w:val="20"/>
                  <w:u w:val="none"/>
                </w:rPr>
                <w:t xml:space="preserve"> (PCAOB ID: </w:t>
              </w:r>
            </w:hyperlink>
            <w:r>
              <w:rPr>
                <w:rFonts w:ascii="IBM Plex Sans" w:eastAsia="Times New Roman" w:hAnsi="IBM Plex Sans"/>
                <w:color w:val="283030"/>
                <w:sz w:val="20"/>
                <w:szCs w:val="20"/>
              </w:rPr>
              <w:t>42</w:t>
            </w:r>
            <w:hyperlink w:anchor="ia57eac5db5a34ef9b92c1cc4a84b7640_106" w:history="1">
              <w:r>
                <w:rPr>
                  <w:rStyle w:val="a3"/>
                  <w:rFonts w:ascii="IBM Plex Sans" w:eastAsia="Times New Roman" w:hAnsi="IBM Plex Sans"/>
                  <w:color w:val="283030"/>
                  <w:sz w:val="20"/>
                  <w:szCs w:val="20"/>
                  <w:u w:val="none"/>
                </w:rPr>
                <w:t>)</w:t>
              </w:r>
            </w:hyperlink>
            <w:hyperlink w:anchor="ia57eac5db5a34ef9b92c1cc4a84b7640_106" w:history="1">
              <w:r>
                <w:rPr>
                  <w:rStyle w:val="a3"/>
                  <w:rFonts w:ascii="IBM Plex Sans" w:eastAsia="Times New Roman" w:hAnsi="IBM Plex Sans"/>
                  <w:color w:val="283030"/>
                  <w:sz w:val="20"/>
                  <w:szCs w:val="20"/>
                  <w:u w:val="none"/>
                </w:rPr>
                <w:t xml:space="preserve"> </w:t>
              </w:r>
            </w:hyperlink>
          </w:p>
        </w:tc>
        <w:tc>
          <w:tcPr>
            <w:tcW w:w="0" w:type="auto"/>
            <w:gridSpan w:val="3"/>
            <w:tcMar>
              <w:top w:w="30" w:type="dxa"/>
              <w:left w:w="20" w:type="dxa"/>
              <w:bottom w:w="30" w:type="dxa"/>
              <w:right w:w="20" w:type="dxa"/>
            </w:tcMar>
            <w:vAlign w:val="bottom"/>
            <w:hideMark/>
          </w:tcPr>
          <w:p w14:paraId="57795F4D" w14:textId="77777777" w:rsidR="00000000" w:rsidRDefault="00495ED3">
            <w:pPr>
              <w:spacing w:after="100"/>
              <w:jc w:val="right"/>
              <w:rPr>
                <w:rFonts w:eastAsia="Times New Roman"/>
              </w:rPr>
            </w:pPr>
            <w:hyperlink w:anchor="ia57eac5db5a34ef9b92c1cc4a84b7640_106" w:history="1">
              <w:r>
                <w:rPr>
                  <w:rStyle w:val="a3"/>
                  <w:rFonts w:ascii="IBM Plex Sans" w:eastAsia="Times New Roman" w:hAnsi="IBM Plex Sans"/>
                  <w:color w:val="283030"/>
                  <w:sz w:val="20"/>
                  <w:szCs w:val="20"/>
                  <w:u w:val="none"/>
                </w:rPr>
                <w:t>20</w:t>
              </w:r>
            </w:hyperlink>
          </w:p>
        </w:tc>
      </w:tr>
      <w:tr w:rsidR="00000000" w14:paraId="7DE25E45" w14:textId="77777777">
        <w:trPr>
          <w:divId w:val="302001997"/>
        </w:trPr>
        <w:tc>
          <w:tcPr>
            <w:tcW w:w="0" w:type="auto"/>
            <w:gridSpan w:val="3"/>
            <w:tcMar>
              <w:top w:w="0" w:type="dxa"/>
              <w:left w:w="20" w:type="dxa"/>
              <w:bottom w:w="0" w:type="dxa"/>
              <w:right w:w="20" w:type="dxa"/>
            </w:tcMar>
            <w:vAlign w:val="center"/>
            <w:hideMark/>
          </w:tcPr>
          <w:p w14:paraId="3E47DE42"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66264FBC" w14:textId="77777777" w:rsidR="00000000" w:rsidRDefault="00495ED3">
            <w:pPr>
              <w:spacing w:after="100"/>
              <w:ind w:hanging="900"/>
              <w:divId w:val="1420903536"/>
              <w:rPr>
                <w:rFonts w:eastAsia="Times New Roman"/>
              </w:rPr>
            </w:pPr>
            <w:hyperlink w:anchor="ia57eac5db5a34ef9b92c1cc4a84b7640_109" w:history="1">
              <w:r>
                <w:rPr>
                  <w:rStyle w:val="a3"/>
                  <w:rFonts w:ascii="IBM Plex Sans" w:eastAsia="Times New Roman" w:hAnsi="IBM Plex Sans"/>
                  <w:color w:val="283030"/>
                  <w:sz w:val="20"/>
                  <w:szCs w:val="20"/>
                  <w:u w:val="none"/>
                </w:rPr>
                <w:t>ITEM 2.</w:t>
              </w:r>
            </w:hyperlink>
            <w:r>
              <w:rPr>
                <w:rFonts w:ascii="IBM Plex Sans" w:eastAsia="Times New Roman" w:hAnsi="IBM Plex Sans"/>
                <w:color w:val="283030"/>
                <w:sz w:val="20"/>
                <w:szCs w:val="20"/>
              </w:rPr>
              <w:t>     M</w:t>
            </w:r>
            <w:hyperlink w:anchor="ia57eac5db5a34ef9b92c1cc4a84b7640_109" w:history="1">
              <w:r>
                <w:rPr>
                  <w:rStyle w:val="a3"/>
                  <w:rFonts w:ascii="IBM Plex Sans" w:eastAsia="Times New Roman" w:hAnsi="IBM Plex Sans"/>
                  <w:color w:val="283030"/>
                  <w:sz w:val="20"/>
                  <w:szCs w:val="20"/>
                  <w:u w:val="none"/>
                </w:rPr>
                <w:t>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66CDBD41" w14:textId="77777777" w:rsidR="00000000" w:rsidRDefault="00495ED3">
            <w:pPr>
              <w:spacing w:after="100"/>
              <w:jc w:val="right"/>
              <w:rPr>
                <w:rFonts w:eastAsia="Times New Roman"/>
              </w:rPr>
            </w:pPr>
            <w:hyperlink w:anchor="ia57eac5db5a34ef9b92c1cc4a84b7640_109" w:history="1">
              <w:r>
                <w:rPr>
                  <w:rStyle w:val="a3"/>
                  <w:rFonts w:ascii="IBM Plex Sans" w:eastAsia="Times New Roman" w:hAnsi="IBM Plex Sans"/>
                  <w:color w:val="283030"/>
                  <w:sz w:val="20"/>
                  <w:szCs w:val="20"/>
                  <w:u w:val="none"/>
                </w:rPr>
                <w:t>21</w:t>
              </w:r>
            </w:hyperlink>
          </w:p>
        </w:tc>
      </w:tr>
      <w:tr w:rsidR="00000000" w14:paraId="648B4E22" w14:textId="77777777">
        <w:trPr>
          <w:divId w:val="302001997"/>
        </w:trPr>
        <w:tc>
          <w:tcPr>
            <w:tcW w:w="0" w:type="auto"/>
            <w:gridSpan w:val="3"/>
            <w:tcMar>
              <w:top w:w="0" w:type="dxa"/>
              <w:left w:w="20" w:type="dxa"/>
              <w:bottom w:w="0" w:type="dxa"/>
              <w:right w:w="20" w:type="dxa"/>
            </w:tcMar>
            <w:vAlign w:val="center"/>
            <w:hideMark/>
          </w:tcPr>
          <w:p w14:paraId="70478057"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02136C71" w14:textId="77777777" w:rsidR="00000000" w:rsidRDefault="00495ED3">
            <w:pPr>
              <w:spacing w:after="100"/>
              <w:divId w:val="385644167"/>
              <w:rPr>
                <w:rFonts w:eastAsia="Times New Roman"/>
              </w:rPr>
            </w:pPr>
            <w:hyperlink w:anchor="ia57eac5db5a34ef9b92c1cc4a84b7640_127" w:history="1">
              <w:r>
                <w:rPr>
                  <w:rStyle w:val="a3"/>
                  <w:rFonts w:ascii="IBM Plex Sans" w:eastAsia="Times New Roman" w:hAnsi="IBM Plex Sans"/>
                  <w:color w:val="283030"/>
                  <w:sz w:val="20"/>
                  <w:szCs w:val="20"/>
                  <w:u w:val="none"/>
                </w:rPr>
                <w:t>ITEM 3.     Quantitative and Qualitative Disclosures About Market Risk</w:t>
              </w:r>
            </w:hyperlink>
          </w:p>
        </w:tc>
        <w:tc>
          <w:tcPr>
            <w:tcW w:w="0" w:type="auto"/>
            <w:gridSpan w:val="3"/>
            <w:tcMar>
              <w:top w:w="30" w:type="dxa"/>
              <w:left w:w="20" w:type="dxa"/>
              <w:bottom w:w="30" w:type="dxa"/>
              <w:right w:w="20" w:type="dxa"/>
            </w:tcMar>
            <w:vAlign w:val="bottom"/>
            <w:hideMark/>
          </w:tcPr>
          <w:p w14:paraId="3E33CEA4" w14:textId="77777777" w:rsidR="00000000" w:rsidRDefault="00495ED3">
            <w:pPr>
              <w:spacing w:after="100"/>
              <w:jc w:val="right"/>
              <w:rPr>
                <w:rFonts w:eastAsia="Times New Roman"/>
              </w:rPr>
            </w:pPr>
            <w:hyperlink w:anchor="ia57eac5db5a34ef9b92c1cc4a84b7640_127" w:history="1">
              <w:r>
                <w:rPr>
                  <w:rStyle w:val="a3"/>
                  <w:rFonts w:ascii="IBM Plex Sans" w:eastAsia="Times New Roman" w:hAnsi="IBM Plex Sans"/>
                  <w:color w:val="283030"/>
                  <w:sz w:val="20"/>
                  <w:szCs w:val="20"/>
                  <w:u w:val="none"/>
                </w:rPr>
                <w:t>31</w:t>
              </w:r>
            </w:hyperlink>
          </w:p>
        </w:tc>
      </w:tr>
      <w:tr w:rsidR="00000000" w14:paraId="1162E212" w14:textId="77777777">
        <w:trPr>
          <w:divId w:val="302001997"/>
        </w:trPr>
        <w:tc>
          <w:tcPr>
            <w:tcW w:w="0" w:type="auto"/>
            <w:gridSpan w:val="3"/>
            <w:tcMar>
              <w:top w:w="0" w:type="dxa"/>
              <w:left w:w="20" w:type="dxa"/>
              <w:bottom w:w="0" w:type="dxa"/>
              <w:right w:w="20" w:type="dxa"/>
            </w:tcMar>
            <w:vAlign w:val="center"/>
            <w:hideMark/>
          </w:tcPr>
          <w:p w14:paraId="4F41560D"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188F198D" w14:textId="77777777" w:rsidR="00000000" w:rsidRDefault="00495ED3">
            <w:pPr>
              <w:spacing w:after="100"/>
              <w:divId w:val="1316883728"/>
              <w:rPr>
                <w:rFonts w:eastAsia="Times New Roman"/>
              </w:rPr>
            </w:pPr>
            <w:hyperlink w:anchor="ia57eac5db5a34ef9b92c1cc4a84b7640_130" w:history="1">
              <w:r>
                <w:rPr>
                  <w:rStyle w:val="a3"/>
                  <w:rFonts w:ascii="IBM Plex Sans" w:eastAsia="Times New Roman" w:hAnsi="IBM Plex Sans"/>
                  <w:color w:val="283030"/>
                  <w:sz w:val="20"/>
                  <w:szCs w:val="20"/>
                  <w:u w:val="none"/>
                </w:rPr>
                <w:t>ITEM 4.     Controls and Procedure</w:t>
              </w:r>
              <w:r>
                <w:rPr>
                  <w:rStyle w:val="a3"/>
                  <w:rFonts w:ascii="IBM Plex Sans" w:eastAsia="Times New Roman" w:hAnsi="IBM Plex Sans"/>
                  <w:color w:val="283030"/>
                  <w:sz w:val="20"/>
                  <w:szCs w:val="20"/>
                  <w:u w:val="none"/>
                </w:rPr>
                <w:t>s</w:t>
              </w:r>
            </w:hyperlink>
          </w:p>
        </w:tc>
        <w:tc>
          <w:tcPr>
            <w:tcW w:w="0" w:type="auto"/>
            <w:gridSpan w:val="3"/>
            <w:tcMar>
              <w:top w:w="30" w:type="dxa"/>
              <w:left w:w="20" w:type="dxa"/>
              <w:bottom w:w="30" w:type="dxa"/>
              <w:right w:w="20" w:type="dxa"/>
            </w:tcMar>
            <w:vAlign w:val="bottom"/>
            <w:hideMark/>
          </w:tcPr>
          <w:p w14:paraId="44D3EE1F" w14:textId="77777777" w:rsidR="00000000" w:rsidRDefault="00495ED3">
            <w:pPr>
              <w:spacing w:after="100"/>
              <w:jc w:val="right"/>
              <w:rPr>
                <w:rFonts w:eastAsia="Times New Roman"/>
              </w:rPr>
            </w:pPr>
            <w:hyperlink w:anchor="ia57eac5db5a34ef9b92c1cc4a84b7640_130" w:history="1">
              <w:r>
                <w:rPr>
                  <w:rStyle w:val="a3"/>
                  <w:rFonts w:ascii="IBM Plex Sans" w:eastAsia="Times New Roman" w:hAnsi="IBM Plex Sans"/>
                  <w:color w:val="283030"/>
                  <w:sz w:val="20"/>
                  <w:szCs w:val="20"/>
                  <w:u w:val="none"/>
                </w:rPr>
                <w:t>32</w:t>
              </w:r>
            </w:hyperlink>
          </w:p>
        </w:tc>
      </w:tr>
      <w:tr w:rsidR="00000000" w14:paraId="2F662F34" w14:textId="77777777">
        <w:trPr>
          <w:divId w:val="302001997"/>
          <w:trHeight w:val="280"/>
        </w:trPr>
        <w:tc>
          <w:tcPr>
            <w:tcW w:w="0" w:type="auto"/>
            <w:gridSpan w:val="3"/>
            <w:tcMar>
              <w:top w:w="0" w:type="dxa"/>
              <w:left w:w="20" w:type="dxa"/>
              <w:bottom w:w="0" w:type="dxa"/>
              <w:right w:w="20" w:type="dxa"/>
            </w:tcMar>
            <w:vAlign w:val="center"/>
            <w:hideMark/>
          </w:tcPr>
          <w:p w14:paraId="198798F8" w14:textId="77777777" w:rsidR="00000000" w:rsidRDefault="00495ED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2042010"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4EC19A" w14:textId="77777777" w:rsidR="00000000" w:rsidRDefault="00495ED3">
            <w:pPr>
              <w:spacing w:after="100"/>
              <w:rPr>
                <w:rFonts w:eastAsia="Times New Roman"/>
                <w:sz w:val="20"/>
                <w:szCs w:val="20"/>
              </w:rPr>
            </w:pPr>
          </w:p>
        </w:tc>
      </w:tr>
      <w:tr w:rsidR="00000000" w14:paraId="4C94B8A7" w14:textId="77777777">
        <w:trPr>
          <w:divId w:val="302001997"/>
        </w:trPr>
        <w:tc>
          <w:tcPr>
            <w:tcW w:w="0" w:type="auto"/>
            <w:gridSpan w:val="6"/>
            <w:tcMar>
              <w:top w:w="30" w:type="dxa"/>
              <w:left w:w="20" w:type="dxa"/>
              <w:bottom w:w="30" w:type="dxa"/>
              <w:right w:w="20" w:type="dxa"/>
            </w:tcMar>
            <w:hideMark/>
          </w:tcPr>
          <w:p w14:paraId="7E2DAAD7" w14:textId="77777777" w:rsidR="00000000" w:rsidRDefault="00495ED3">
            <w:pPr>
              <w:spacing w:after="100"/>
              <w:rPr>
                <w:rFonts w:eastAsia="Times New Roman"/>
              </w:rPr>
            </w:pPr>
            <w:r>
              <w:rPr>
                <w:rFonts w:ascii="IBM Plex Sans" w:eastAsia="Times New Roman" w:hAnsi="IBM Plex Sans"/>
                <w:b/>
                <w:bCs/>
                <w:color w:val="283030"/>
                <w:sz w:val="20"/>
                <w:szCs w:val="20"/>
              </w:rPr>
              <w:t>Part II. Other Information:</w:t>
            </w:r>
          </w:p>
        </w:tc>
        <w:tc>
          <w:tcPr>
            <w:tcW w:w="0" w:type="auto"/>
            <w:gridSpan w:val="3"/>
            <w:tcMar>
              <w:top w:w="0" w:type="dxa"/>
              <w:left w:w="20" w:type="dxa"/>
              <w:bottom w:w="0" w:type="dxa"/>
              <w:right w:w="20" w:type="dxa"/>
            </w:tcMar>
            <w:vAlign w:val="center"/>
            <w:hideMark/>
          </w:tcPr>
          <w:p w14:paraId="38FFE8DA" w14:textId="77777777" w:rsidR="00000000" w:rsidRDefault="00495ED3">
            <w:pPr>
              <w:spacing w:after="100"/>
              <w:rPr>
                <w:rFonts w:eastAsia="Times New Roman"/>
              </w:rPr>
            </w:pPr>
          </w:p>
        </w:tc>
      </w:tr>
      <w:tr w:rsidR="00000000" w14:paraId="77098924" w14:textId="77777777">
        <w:trPr>
          <w:divId w:val="302001997"/>
        </w:trPr>
        <w:tc>
          <w:tcPr>
            <w:tcW w:w="0" w:type="auto"/>
            <w:gridSpan w:val="3"/>
            <w:tcMar>
              <w:top w:w="0" w:type="dxa"/>
              <w:left w:w="20" w:type="dxa"/>
              <w:bottom w:w="0" w:type="dxa"/>
              <w:right w:w="20" w:type="dxa"/>
            </w:tcMar>
            <w:vAlign w:val="center"/>
            <w:hideMark/>
          </w:tcPr>
          <w:p w14:paraId="007CC71F" w14:textId="77777777" w:rsidR="00000000" w:rsidRDefault="00495ED3">
            <w:pPr>
              <w:spacing w:after="100"/>
              <w:rPr>
                <w:rFonts w:eastAsia="Times New Roman"/>
                <w:sz w:val="20"/>
                <w:szCs w:val="20"/>
              </w:rPr>
            </w:pPr>
          </w:p>
        </w:tc>
        <w:tc>
          <w:tcPr>
            <w:tcW w:w="0" w:type="auto"/>
            <w:gridSpan w:val="3"/>
            <w:tcMar>
              <w:top w:w="30" w:type="dxa"/>
              <w:left w:w="20" w:type="dxa"/>
              <w:bottom w:w="30" w:type="dxa"/>
              <w:right w:w="20" w:type="dxa"/>
            </w:tcMar>
            <w:hideMark/>
          </w:tcPr>
          <w:p w14:paraId="4DEFABAE" w14:textId="77777777" w:rsidR="00000000" w:rsidRDefault="00495ED3">
            <w:pPr>
              <w:spacing w:after="100"/>
              <w:divId w:val="707796967"/>
              <w:rPr>
                <w:rFonts w:eastAsia="Times New Roman"/>
              </w:rPr>
            </w:pPr>
            <w:hyperlink w:anchor="ia57eac5db5a34ef9b92c1cc4a84b7640_136" w:history="1">
              <w:r>
                <w:rPr>
                  <w:rStyle w:val="a3"/>
                  <w:rFonts w:ascii="IBM Plex Sans" w:eastAsia="Times New Roman" w:hAnsi="IBM Plex Sans"/>
                  <w:color w:val="283030"/>
                  <w:sz w:val="20"/>
                  <w:szCs w:val="20"/>
                  <w:u w:val="none"/>
                </w:rPr>
                <w:t>ITEM 1.      Legal Proceedings</w:t>
              </w:r>
            </w:hyperlink>
          </w:p>
        </w:tc>
        <w:tc>
          <w:tcPr>
            <w:tcW w:w="0" w:type="auto"/>
            <w:gridSpan w:val="3"/>
            <w:tcMar>
              <w:top w:w="30" w:type="dxa"/>
              <w:left w:w="20" w:type="dxa"/>
              <w:bottom w:w="30" w:type="dxa"/>
              <w:right w:w="20" w:type="dxa"/>
            </w:tcMar>
            <w:vAlign w:val="bottom"/>
            <w:hideMark/>
          </w:tcPr>
          <w:p w14:paraId="7E9A0D9F" w14:textId="77777777" w:rsidR="00000000" w:rsidRDefault="00495ED3">
            <w:pPr>
              <w:spacing w:after="100"/>
              <w:jc w:val="right"/>
              <w:rPr>
                <w:rFonts w:eastAsia="Times New Roman"/>
              </w:rPr>
            </w:pPr>
            <w:hyperlink w:anchor="ia57eac5db5a34ef9b92c1cc4a84b7640_136" w:history="1">
              <w:r>
                <w:rPr>
                  <w:rStyle w:val="a3"/>
                  <w:rFonts w:ascii="IBM Plex Sans" w:eastAsia="Times New Roman" w:hAnsi="IBM Plex Sans"/>
                  <w:color w:val="283030"/>
                  <w:sz w:val="20"/>
                  <w:szCs w:val="20"/>
                  <w:u w:val="none"/>
                </w:rPr>
                <w:t>33</w:t>
              </w:r>
            </w:hyperlink>
          </w:p>
        </w:tc>
      </w:tr>
      <w:tr w:rsidR="00000000" w14:paraId="0573476D" w14:textId="77777777">
        <w:trPr>
          <w:divId w:val="302001997"/>
        </w:trPr>
        <w:tc>
          <w:tcPr>
            <w:tcW w:w="0" w:type="auto"/>
            <w:gridSpan w:val="3"/>
            <w:tcMar>
              <w:top w:w="0" w:type="dxa"/>
              <w:left w:w="20" w:type="dxa"/>
              <w:bottom w:w="0" w:type="dxa"/>
              <w:right w:w="20" w:type="dxa"/>
            </w:tcMar>
            <w:vAlign w:val="center"/>
            <w:hideMark/>
          </w:tcPr>
          <w:p w14:paraId="43DF17FF"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60A87D75" w14:textId="77777777" w:rsidR="00000000" w:rsidRDefault="00495ED3">
            <w:pPr>
              <w:spacing w:after="100"/>
              <w:divId w:val="1998487273"/>
              <w:rPr>
                <w:rFonts w:eastAsia="Times New Roman"/>
              </w:rPr>
            </w:pPr>
            <w:hyperlink w:anchor="ia57eac5db5a34ef9b92c1cc4a84b7640_139" w:history="1">
              <w:r>
                <w:rPr>
                  <w:rStyle w:val="a3"/>
                  <w:rFonts w:ascii="IBM Plex Sans" w:eastAsia="Times New Roman" w:hAnsi="IBM Plex Sans"/>
                  <w:color w:val="283030"/>
                  <w:sz w:val="20"/>
                  <w:szCs w:val="20"/>
                  <w:u w:val="none"/>
                </w:rPr>
                <w:t>ITEM 1A.   Risk Factors</w:t>
              </w:r>
            </w:hyperlink>
          </w:p>
        </w:tc>
        <w:tc>
          <w:tcPr>
            <w:tcW w:w="0" w:type="auto"/>
            <w:gridSpan w:val="3"/>
            <w:tcMar>
              <w:top w:w="30" w:type="dxa"/>
              <w:left w:w="20" w:type="dxa"/>
              <w:bottom w:w="30" w:type="dxa"/>
              <w:right w:w="20" w:type="dxa"/>
            </w:tcMar>
            <w:vAlign w:val="bottom"/>
            <w:hideMark/>
          </w:tcPr>
          <w:p w14:paraId="3AE1D9F4" w14:textId="77777777" w:rsidR="00000000" w:rsidRDefault="00495ED3">
            <w:pPr>
              <w:spacing w:after="100"/>
              <w:jc w:val="right"/>
              <w:rPr>
                <w:rFonts w:eastAsia="Times New Roman"/>
              </w:rPr>
            </w:pPr>
            <w:hyperlink w:anchor="ia57eac5db5a34ef9b92c1cc4a84b7640_139" w:history="1">
              <w:r>
                <w:rPr>
                  <w:rStyle w:val="a3"/>
                  <w:rFonts w:ascii="IBM Plex Sans" w:eastAsia="Times New Roman" w:hAnsi="IBM Plex Sans"/>
                  <w:color w:val="283030"/>
                  <w:sz w:val="20"/>
                  <w:szCs w:val="20"/>
                  <w:u w:val="none"/>
                </w:rPr>
                <w:t>33</w:t>
              </w:r>
            </w:hyperlink>
          </w:p>
        </w:tc>
      </w:tr>
      <w:tr w:rsidR="00000000" w14:paraId="656ECC3A" w14:textId="77777777">
        <w:trPr>
          <w:divId w:val="302001997"/>
        </w:trPr>
        <w:tc>
          <w:tcPr>
            <w:tcW w:w="0" w:type="auto"/>
            <w:gridSpan w:val="3"/>
            <w:tcMar>
              <w:top w:w="0" w:type="dxa"/>
              <w:left w:w="20" w:type="dxa"/>
              <w:bottom w:w="0" w:type="dxa"/>
              <w:right w:w="20" w:type="dxa"/>
            </w:tcMar>
            <w:vAlign w:val="center"/>
            <w:hideMark/>
          </w:tcPr>
          <w:p w14:paraId="3287D5A6"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201C0BDC" w14:textId="77777777" w:rsidR="00000000" w:rsidRDefault="00495ED3">
            <w:pPr>
              <w:spacing w:after="100"/>
              <w:ind w:hanging="1080"/>
              <w:divId w:val="1775857573"/>
              <w:rPr>
                <w:rFonts w:eastAsia="Times New Roman"/>
              </w:rPr>
            </w:pPr>
            <w:hyperlink w:anchor="ia57eac5db5a34ef9b92c1cc4a84b7640_142" w:history="1">
              <w:r>
                <w:rPr>
                  <w:rStyle w:val="a3"/>
                  <w:rFonts w:ascii="IBM Plex Sans" w:eastAsia="Times New Roman" w:hAnsi="IBM Plex Sans"/>
                  <w:color w:val="283030"/>
                  <w:sz w:val="20"/>
                  <w:szCs w:val="20"/>
                  <w:u w:val="none"/>
                </w:rPr>
                <w:t>ITEM 2.      Unregistered Sales of Equity Securities</w:t>
              </w:r>
            </w:hyperlink>
            <w:r>
              <w:rPr>
                <w:rFonts w:ascii="IBM Plex Sans" w:eastAsia="Times New Roman" w:hAnsi="IBM Plex Sans"/>
                <w:color w:val="283030"/>
                <w:sz w:val="20"/>
                <w:szCs w:val="20"/>
              </w:rPr>
              <w:t xml:space="preserve"> and Use of Proceeds</w:t>
            </w:r>
          </w:p>
        </w:tc>
        <w:tc>
          <w:tcPr>
            <w:tcW w:w="0" w:type="auto"/>
            <w:gridSpan w:val="3"/>
            <w:tcMar>
              <w:top w:w="30" w:type="dxa"/>
              <w:left w:w="20" w:type="dxa"/>
              <w:bottom w:w="30" w:type="dxa"/>
              <w:right w:w="20" w:type="dxa"/>
            </w:tcMar>
            <w:vAlign w:val="bottom"/>
            <w:hideMark/>
          </w:tcPr>
          <w:p w14:paraId="6EFFC67E" w14:textId="77777777" w:rsidR="00000000" w:rsidRDefault="00495ED3">
            <w:pPr>
              <w:spacing w:after="100"/>
              <w:jc w:val="right"/>
              <w:rPr>
                <w:rFonts w:eastAsia="Times New Roman"/>
              </w:rPr>
            </w:pPr>
            <w:hyperlink w:anchor="ia57eac5db5a34ef9b92c1cc4a84b7640_142" w:history="1">
              <w:r>
                <w:rPr>
                  <w:rStyle w:val="a3"/>
                  <w:rFonts w:ascii="IBM Plex Sans" w:eastAsia="Times New Roman" w:hAnsi="IBM Plex Sans"/>
                  <w:color w:val="283030"/>
                  <w:sz w:val="20"/>
                  <w:szCs w:val="20"/>
                  <w:u w:val="none"/>
                </w:rPr>
                <w:t>33</w:t>
              </w:r>
            </w:hyperlink>
          </w:p>
        </w:tc>
      </w:tr>
      <w:tr w:rsidR="00000000" w14:paraId="299BEF8E" w14:textId="77777777">
        <w:trPr>
          <w:divId w:val="302001997"/>
        </w:trPr>
        <w:tc>
          <w:tcPr>
            <w:tcW w:w="0" w:type="auto"/>
            <w:gridSpan w:val="3"/>
            <w:tcMar>
              <w:top w:w="0" w:type="dxa"/>
              <w:left w:w="20" w:type="dxa"/>
              <w:bottom w:w="0" w:type="dxa"/>
              <w:right w:w="20" w:type="dxa"/>
            </w:tcMar>
            <w:vAlign w:val="center"/>
            <w:hideMark/>
          </w:tcPr>
          <w:p w14:paraId="669DC208"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4D299B80" w14:textId="77777777" w:rsidR="00000000" w:rsidRDefault="00495ED3">
            <w:pPr>
              <w:spacing w:after="100"/>
              <w:divId w:val="1141582332"/>
              <w:rPr>
                <w:rFonts w:eastAsia="Times New Roman"/>
              </w:rPr>
            </w:pPr>
            <w:hyperlink w:anchor="ia57eac5db5a34ef9b92c1cc4a84b7640_145" w:history="1">
              <w:r>
                <w:rPr>
                  <w:rStyle w:val="a3"/>
                  <w:rFonts w:ascii="IBM Plex Sans" w:eastAsia="Times New Roman" w:hAnsi="IBM Plex Sans"/>
                  <w:color w:val="283030"/>
                  <w:sz w:val="20"/>
                  <w:szCs w:val="20"/>
                  <w:u w:val="none"/>
                </w:rPr>
                <w:t>ITEM 3.      Defaults Upon Senior Securities</w:t>
              </w:r>
            </w:hyperlink>
          </w:p>
        </w:tc>
        <w:tc>
          <w:tcPr>
            <w:tcW w:w="0" w:type="auto"/>
            <w:gridSpan w:val="3"/>
            <w:tcMar>
              <w:top w:w="30" w:type="dxa"/>
              <w:left w:w="20" w:type="dxa"/>
              <w:bottom w:w="30" w:type="dxa"/>
              <w:right w:w="20" w:type="dxa"/>
            </w:tcMar>
            <w:vAlign w:val="bottom"/>
            <w:hideMark/>
          </w:tcPr>
          <w:p w14:paraId="503F5B3C" w14:textId="77777777" w:rsidR="00000000" w:rsidRDefault="00495ED3">
            <w:pPr>
              <w:spacing w:after="100"/>
              <w:jc w:val="right"/>
              <w:rPr>
                <w:rFonts w:eastAsia="Times New Roman"/>
              </w:rPr>
            </w:pPr>
            <w:hyperlink w:anchor="ia57eac5db5a34ef9b92c1cc4a84b7640_145" w:history="1">
              <w:r>
                <w:rPr>
                  <w:rStyle w:val="a3"/>
                  <w:rFonts w:ascii="IBM Plex Sans" w:eastAsia="Times New Roman" w:hAnsi="IBM Plex Sans"/>
                  <w:color w:val="283030"/>
                  <w:sz w:val="20"/>
                  <w:szCs w:val="20"/>
                  <w:u w:val="none"/>
                </w:rPr>
                <w:t>34</w:t>
              </w:r>
            </w:hyperlink>
          </w:p>
        </w:tc>
      </w:tr>
      <w:tr w:rsidR="00000000" w14:paraId="550B4BAE" w14:textId="77777777">
        <w:trPr>
          <w:divId w:val="302001997"/>
        </w:trPr>
        <w:tc>
          <w:tcPr>
            <w:tcW w:w="0" w:type="auto"/>
            <w:gridSpan w:val="3"/>
            <w:tcMar>
              <w:top w:w="0" w:type="dxa"/>
              <w:left w:w="20" w:type="dxa"/>
              <w:bottom w:w="0" w:type="dxa"/>
              <w:right w:w="20" w:type="dxa"/>
            </w:tcMar>
            <w:vAlign w:val="center"/>
            <w:hideMark/>
          </w:tcPr>
          <w:p w14:paraId="5E41DD7F"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1FDB32D8" w14:textId="77777777" w:rsidR="00000000" w:rsidRDefault="00495ED3">
            <w:pPr>
              <w:spacing w:after="100"/>
              <w:divId w:val="1124036654"/>
              <w:rPr>
                <w:rFonts w:eastAsia="Times New Roman"/>
              </w:rPr>
            </w:pPr>
            <w:hyperlink w:anchor="ia57eac5db5a34ef9b92c1cc4a84b7640_148" w:history="1">
              <w:r>
                <w:rPr>
                  <w:rStyle w:val="a3"/>
                  <w:rFonts w:ascii="IBM Plex Sans" w:eastAsia="Times New Roman" w:hAnsi="IBM Plex Sans"/>
                  <w:color w:val="283030"/>
                  <w:sz w:val="20"/>
                  <w:szCs w:val="20"/>
                  <w:u w:val="none"/>
                </w:rPr>
                <w:t>ITEM 4.      Mine Safety Disclosures</w:t>
              </w:r>
            </w:hyperlink>
          </w:p>
        </w:tc>
        <w:tc>
          <w:tcPr>
            <w:tcW w:w="0" w:type="auto"/>
            <w:gridSpan w:val="3"/>
            <w:tcMar>
              <w:top w:w="30" w:type="dxa"/>
              <w:left w:w="20" w:type="dxa"/>
              <w:bottom w:w="30" w:type="dxa"/>
              <w:right w:w="20" w:type="dxa"/>
            </w:tcMar>
            <w:vAlign w:val="bottom"/>
            <w:hideMark/>
          </w:tcPr>
          <w:p w14:paraId="373A5CEA" w14:textId="77777777" w:rsidR="00000000" w:rsidRDefault="00495ED3">
            <w:pPr>
              <w:spacing w:after="100"/>
              <w:jc w:val="right"/>
              <w:rPr>
                <w:rFonts w:eastAsia="Times New Roman"/>
              </w:rPr>
            </w:pPr>
            <w:hyperlink w:anchor="ia57eac5db5a34ef9b92c1cc4a84b7640_148" w:history="1">
              <w:r>
                <w:rPr>
                  <w:rStyle w:val="a3"/>
                  <w:rFonts w:ascii="IBM Plex Sans" w:eastAsia="Times New Roman" w:hAnsi="IBM Plex Sans"/>
                  <w:color w:val="283030"/>
                  <w:sz w:val="20"/>
                  <w:szCs w:val="20"/>
                  <w:u w:val="none"/>
                </w:rPr>
                <w:t>34</w:t>
              </w:r>
            </w:hyperlink>
          </w:p>
        </w:tc>
      </w:tr>
      <w:tr w:rsidR="00000000" w14:paraId="628A2AE0" w14:textId="77777777">
        <w:trPr>
          <w:divId w:val="302001997"/>
        </w:trPr>
        <w:tc>
          <w:tcPr>
            <w:tcW w:w="0" w:type="auto"/>
            <w:gridSpan w:val="3"/>
            <w:tcMar>
              <w:top w:w="0" w:type="dxa"/>
              <w:left w:w="20" w:type="dxa"/>
              <w:bottom w:w="0" w:type="dxa"/>
              <w:right w:w="20" w:type="dxa"/>
            </w:tcMar>
            <w:vAlign w:val="center"/>
            <w:hideMark/>
          </w:tcPr>
          <w:p w14:paraId="2D6347C6"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54C5508B" w14:textId="77777777" w:rsidR="00000000" w:rsidRDefault="00495ED3">
            <w:pPr>
              <w:spacing w:after="100"/>
              <w:divId w:val="1058213284"/>
              <w:rPr>
                <w:rFonts w:eastAsia="Times New Roman"/>
              </w:rPr>
            </w:pPr>
            <w:hyperlink w:anchor="ia57eac5db5a34ef9b92c1cc4a84b7640_151" w:history="1">
              <w:r>
                <w:rPr>
                  <w:rStyle w:val="a3"/>
                  <w:rFonts w:ascii="IBM Plex Sans" w:eastAsia="Times New Roman" w:hAnsi="IBM Plex Sans"/>
                  <w:color w:val="283030"/>
                  <w:sz w:val="20"/>
                  <w:szCs w:val="20"/>
                  <w:u w:val="none"/>
                </w:rPr>
                <w:t>ITEM 5.     Other Information</w:t>
              </w:r>
            </w:hyperlink>
          </w:p>
        </w:tc>
        <w:tc>
          <w:tcPr>
            <w:tcW w:w="0" w:type="auto"/>
            <w:gridSpan w:val="3"/>
            <w:tcMar>
              <w:top w:w="30" w:type="dxa"/>
              <w:left w:w="20" w:type="dxa"/>
              <w:bottom w:w="30" w:type="dxa"/>
              <w:right w:w="20" w:type="dxa"/>
            </w:tcMar>
            <w:vAlign w:val="bottom"/>
            <w:hideMark/>
          </w:tcPr>
          <w:p w14:paraId="30AFC7A1" w14:textId="77777777" w:rsidR="00000000" w:rsidRDefault="00495ED3">
            <w:pPr>
              <w:spacing w:after="100"/>
              <w:jc w:val="right"/>
              <w:rPr>
                <w:rFonts w:eastAsia="Times New Roman"/>
              </w:rPr>
            </w:pPr>
            <w:hyperlink w:anchor="ia57eac5db5a34ef9b92c1cc4a84b7640_151" w:history="1">
              <w:r>
                <w:rPr>
                  <w:rStyle w:val="a3"/>
                  <w:rFonts w:ascii="IBM Plex Sans" w:eastAsia="Times New Roman" w:hAnsi="IBM Plex Sans"/>
                  <w:color w:val="283030"/>
                  <w:sz w:val="20"/>
                  <w:szCs w:val="20"/>
                  <w:u w:val="none"/>
                </w:rPr>
                <w:t>34</w:t>
              </w:r>
            </w:hyperlink>
          </w:p>
        </w:tc>
      </w:tr>
      <w:tr w:rsidR="00000000" w14:paraId="45D2BB05" w14:textId="77777777">
        <w:trPr>
          <w:divId w:val="302001997"/>
        </w:trPr>
        <w:tc>
          <w:tcPr>
            <w:tcW w:w="0" w:type="auto"/>
            <w:gridSpan w:val="3"/>
            <w:tcMar>
              <w:top w:w="0" w:type="dxa"/>
              <w:left w:w="20" w:type="dxa"/>
              <w:bottom w:w="0" w:type="dxa"/>
              <w:right w:w="20" w:type="dxa"/>
            </w:tcMar>
            <w:vAlign w:val="center"/>
            <w:hideMark/>
          </w:tcPr>
          <w:p w14:paraId="699BC6D6" w14:textId="77777777" w:rsidR="00000000" w:rsidRDefault="00495ED3">
            <w:pPr>
              <w:spacing w:after="100"/>
              <w:jc w:val="right"/>
              <w:rPr>
                <w:rFonts w:eastAsia="Times New Roman"/>
              </w:rPr>
            </w:pPr>
          </w:p>
        </w:tc>
        <w:tc>
          <w:tcPr>
            <w:tcW w:w="0" w:type="auto"/>
            <w:gridSpan w:val="3"/>
            <w:tcMar>
              <w:top w:w="30" w:type="dxa"/>
              <w:left w:w="20" w:type="dxa"/>
              <w:bottom w:w="30" w:type="dxa"/>
              <w:right w:w="20" w:type="dxa"/>
            </w:tcMar>
            <w:hideMark/>
          </w:tcPr>
          <w:p w14:paraId="1827FC6D" w14:textId="77777777" w:rsidR="00000000" w:rsidRDefault="00495ED3">
            <w:pPr>
              <w:spacing w:after="100"/>
              <w:divId w:val="1497763098"/>
              <w:rPr>
                <w:rFonts w:eastAsia="Times New Roman"/>
              </w:rPr>
            </w:pPr>
            <w:r>
              <w:rPr>
                <w:rFonts w:ascii="IBM Plex Sans" w:eastAsia="Times New Roman" w:hAnsi="IBM Plex Sans"/>
                <w:color w:val="283030"/>
                <w:sz w:val="20"/>
                <w:szCs w:val="20"/>
              </w:rPr>
              <w:t>ITEM 6.      </w:t>
            </w:r>
            <w:hyperlink w:anchor="ia57eac5db5a34ef9b92c1cc4a84b7640_154" w:history="1">
              <w:r>
                <w:rPr>
                  <w:rStyle w:val="a3"/>
                  <w:rFonts w:ascii="IBM Plex Sans" w:eastAsia="Times New Roman" w:hAnsi="IBM Plex Sans"/>
                  <w:color w:val="283030"/>
                  <w:sz w:val="20"/>
                  <w:szCs w:val="20"/>
                  <w:u w:val="none"/>
                </w:rPr>
                <w:t>Exhibits</w:t>
              </w:r>
            </w:hyperlink>
          </w:p>
        </w:tc>
        <w:tc>
          <w:tcPr>
            <w:tcW w:w="0" w:type="auto"/>
            <w:gridSpan w:val="3"/>
            <w:tcMar>
              <w:top w:w="30" w:type="dxa"/>
              <w:left w:w="20" w:type="dxa"/>
              <w:bottom w:w="30" w:type="dxa"/>
              <w:right w:w="20" w:type="dxa"/>
            </w:tcMar>
            <w:vAlign w:val="bottom"/>
            <w:hideMark/>
          </w:tcPr>
          <w:p w14:paraId="510B9EAA" w14:textId="77777777" w:rsidR="00000000" w:rsidRDefault="00495ED3">
            <w:pPr>
              <w:spacing w:after="100"/>
              <w:jc w:val="right"/>
              <w:rPr>
                <w:rFonts w:eastAsia="Times New Roman"/>
              </w:rPr>
            </w:pPr>
            <w:hyperlink w:anchor="ia57eac5db5a34ef9b92c1cc4a84b7640_154" w:history="1">
              <w:r>
                <w:rPr>
                  <w:rStyle w:val="a3"/>
                  <w:rFonts w:ascii="IBM Plex Sans" w:eastAsia="Times New Roman" w:hAnsi="IBM Plex Sans"/>
                  <w:color w:val="283030"/>
                  <w:sz w:val="20"/>
                  <w:szCs w:val="20"/>
                  <w:u w:val="none"/>
                </w:rPr>
                <w:t>34</w:t>
              </w:r>
            </w:hyperlink>
          </w:p>
        </w:tc>
      </w:tr>
      <w:tr w:rsidR="00000000" w14:paraId="3F9A5F9F" w14:textId="77777777">
        <w:trPr>
          <w:divId w:val="302001997"/>
          <w:trHeight w:val="280"/>
        </w:trPr>
        <w:tc>
          <w:tcPr>
            <w:tcW w:w="0" w:type="auto"/>
            <w:gridSpan w:val="3"/>
            <w:tcMar>
              <w:top w:w="0" w:type="dxa"/>
              <w:left w:w="20" w:type="dxa"/>
              <w:bottom w:w="0" w:type="dxa"/>
              <w:right w:w="20" w:type="dxa"/>
            </w:tcMar>
            <w:vAlign w:val="center"/>
            <w:hideMark/>
          </w:tcPr>
          <w:p w14:paraId="405D91CC" w14:textId="77777777" w:rsidR="00000000" w:rsidRDefault="00495ED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0AF16E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0F5771" w14:textId="77777777" w:rsidR="00000000" w:rsidRDefault="00495ED3">
            <w:pPr>
              <w:spacing w:after="100"/>
              <w:rPr>
                <w:rFonts w:eastAsia="Times New Roman"/>
                <w:sz w:val="20"/>
                <w:szCs w:val="20"/>
              </w:rPr>
            </w:pPr>
          </w:p>
        </w:tc>
      </w:tr>
      <w:tr w:rsidR="00000000" w14:paraId="7B29737E" w14:textId="77777777">
        <w:trPr>
          <w:divId w:val="302001997"/>
        </w:trPr>
        <w:tc>
          <w:tcPr>
            <w:tcW w:w="0" w:type="auto"/>
            <w:gridSpan w:val="6"/>
            <w:tcMar>
              <w:top w:w="30" w:type="dxa"/>
              <w:left w:w="20" w:type="dxa"/>
              <w:bottom w:w="30" w:type="dxa"/>
              <w:right w:w="20" w:type="dxa"/>
            </w:tcMar>
            <w:hideMark/>
          </w:tcPr>
          <w:p w14:paraId="20531AE0" w14:textId="77777777" w:rsidR="00000000" w:rsidRDefault="00495ED3">
            <w:pPr>
              <w:spacing w:after="100"/>
              <w:divId w:val="545028251"/>
              <w:rPr>
                <w:rFonts w:eastAsia="Times New Roman"/>
              </w:rPr>
            </w:pPr>
            <w:hyperlink w:anchor="ia57eac5db5a34ef9b92c1cc4a84b7640_157" w:history="1">
              <w:r>
                <w:rPr>
                  <w:rStyle w:val="a3"/>
                  <w:rFonts w:ascii="IBM Plex Sans" w:eastAsia="Times New Roman" w:hAnsi="IBM Plex Sans"/>
                  <w:b/>
                  <w:bCs/>
                  <w:color w:val="283030"/>
                  <w:sz w:val="20"/>
                  <w:szCs w:val="20"/>
                  <w:u w:val="none"/>
                </w:rPr>
                <w:t>Signatures</w:t>
              </w:r>
            </w:hyperlink>
          </w:p>
        </w:tc>
        <w:tc>
          <w:tcPr>
            <w:tcW w:w="0" w:type="auto"/>
            <w:gridSpan w:val="3"/>
            <w:tcMar>
              <w:top w:w="30" w:type="dxa"/>
              <w:left w:w="20" w:type="dxa"/>
              <w:bottom w:w="30" w:type="dxa"/>
              <w:right w:w="20" w:type="dxa"/>
            </w:tcMar>
            <w:vAlign w:val="bottom"/>
            <w:hideMark/>
          </w:tcPr>
          <w:p w14:paraId="2F3ABB1F" w14:textId="77777777" w:rsidR="00000000" w:rsidRDefault="00495ED3">
            <w:pPr>
              <w:spacing w:after="100"/>
              <w:jc w:val="right"/>
              <w:rPr>
                <w:rFonts w:eastAsia="Times New Roman"/>
              </w:rPr>
            </w:pPr>
            <w:hyperlink w:anchor="ia57eac5db5a34ef9b92c1cc4a84b7640_157" w:history="1">
              <w:r>
                <w:rPr>
                  <w:rStyle w:val="a3"/>
                  <w:rFonts w:ascii="IBM Plex Sans" w:eastAsia="Times New Roman" w:hAnsi="IBM Plex Sans"/>
                  <w:color w:val="283030"/>
                  <w:sz w:val="20"/>
                  <w:szCs w:val="20"/>
                  <w:u w:val="none"/>
                </w:rPr>
                <w:t>36</w:t>
              </w:r>
            </w:hyperlink>
          </w:p>
        </w:tc>
      </w:tr>
    </w:tbl>
    <w:p w14:paraId="0040A3CF" w14:textId="77777777" w:rsidR="00000000" w:rsidRDefault="00495ED3">
      <w:pPr>
        <w:ind w:firstLine="360"/>
        <w:divId w:val="850485766"/>
        <w:rPr>
          <w:rFonts w:eastAsia="Times New Roman"/>
        </w:rPr>
      </w:pPr>
      <w:r>
        <w:rPr>
          <w:rFonts w:ascii="IBM Plex Sans" w:eastAsia="Times New Roman" w:hAnsi="IBM Plex Sans"/>
          <w:color w:val="283030"/>
          <w:sz w:val="20"/>
          <w:szCs w:val="20"/>
        </w:rPr>
        <w:t>This Quarterly Report on Form 10-Q (this “Report”</w:t>
      </w:r>
      <w:r>
        <w:rPr>
          <w:rFonts w:ascii="IBM Plex Sans" w:eastAsia="Times New Roman" w:hAnsi="IBM Plex Sans"/>
          <w:color w:val="283030"/>
          <w:sz w:val="20"/>
          <w:szCs w:val="20"/>
        </w:rPr>
        <w:t>) contains trademarks, service marks and registered marks of L3Harris Technologies, Inc. and its subsidiaries. All other trademarks are the property of their respective owners.</w:t>
      </w:r>
    </w:p>
    <w:p w14:paraId="4AD8F991" w14:textId="77777777" w:rsidR="00000000" w:rsidRDefault="00495ED3">
      <w:pPr>
        <w:ind w:firstLine="360"/>
        <w:jc w:val="center"/>
        <w:divId w:val="425613860"/>
        <w:rPr>
          <w:rFonts w:eastAsia="Times New Roman"/>
        </w:rPr>
      </w:pPr>
      <w:r>
        <w:rPr>
          <w:rFonts w:ascii="Arial" w:eastAsia="Times New Roman" w:hAnsi="Arial" w:cs="Arial"/>
          <w:b/>
          <w:bCs/>
          <w:color w:val="016676"/>
        </w:rPr>
        <w:t>_____________________________________________________________________</w:t>
      </w:r>
    </w:p>
    <w:p w14:paraId="00EB0074" w14:textId="77777777" w:rsidR="00000000" w:rsidRDefault="00495ED3">
      <w:pPr>
        <w:ind w:firstLine="360"/>
        <w:jc w:val="center"/>
        <w:divId w:val="931360230"/>
        <w:rPr>
          <w:rFonts w:eastAsia="Times New Roman"/>
        </w:rPr>
      </w:pPr>
      <w:r>
        <w:rPr>
          <w:rFonts w:ascii="IBM Plex Sans" w:eastAsia="Times New Roman" w:hAnsi="IBM Plex Sans"/>
          <w:color w:val="283030"/>
          <w:sz w:val="20"/>
          <w:szCs w:val="20"/>
        </w:rPr>
        <w:t>1</w:t>
      </w:r>
    </w:p>
    <w:p w14:paraId="527D1CA9" w14:textId="77777777" w:rsidR="00000000" w:rsidRDefault="00495ED3">
      <w:pPr>
        <w:rPr>
          <w:rFonts w:eastAsia="Times New Roman"/>
        </w:rPr>
      </w:pPr>
      <w:r>
        <w:rPr>
          <w:rFonts w:eastAsia="Times New Roman"/>
        </w:rPr>
        <w:pict w14:anchorId="73A9060B">
          <v:rect id="_x0000_i1027" style="width:0;height:1.5pt" o:hralign="center" o:hrstd="t" o:hr="t" fillcolor="#a0a0a0" stroked="f"/>
        </w:pict>
      </w:r>
    </w:p>
    <w:p w14:paraId="24C153EB" w14:textId="77777777" w:rsidR="00000000" w:rsidRDefault="00495ED3">
      <w:pPr>
        <w:ind w:firstLine="360"/>
        <w:divId w:val="1140729536"/>
        <w:rPr>
          <w:rFonts w:eastAsia="Times New Roman"/>
        </w:rPr>
      </w:pPr>
    </w:p>
    <w:p w14:paraId="27BD191E" w14:textId="77777777" w:rsidR="00000000" w:rsidRDefault="00495ED3">
      <w:pPr>
        <w:ind w:firstLine="360"/>
        <w:divId w:val="1676346637"/>
        <w:rPr>
          <w:rFonts w:eastAsia="Times New Roman"/>
        </w:rPr>
      </w:pPr>
    </w:p>
    <w:p w14:paraId="1C7956F6" w14:textId="77777777" w:rsidR="00000000" w:rsidRDefault="00495ED3">
      <w:pPr>
        <w:ind w:firstLine="360"/>
        <w:jc w:val="center"/>
        <w:divId w:val="1237013911"/>
        <w:rPr>
          <w:rFonts w:eastAsia="Times New Roman"/>
        </w:rPr>
      </w:pPr>
      <w:r>
        <w:rPr>
          <w:rFonts w:ascii="IBM Plex Sans" w:eastAsia="Times New Roman" w:hAnsi="IBM Plex Sans"/>
          <w:b/>
          <w:bCs/>
          <w:color w:val="016676"/>
          <w:sz w:val="20"/>
          <w:szCs w:val="20"/>
        </w:rPr>
        <w:t>PART I. FINANCIAL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33934FEF" w14:textId="77777777">
        <w:trPr>
          <w:divId w:val="341008271"/>
        </w:trPr>
        <w:tc>
          <w:tcPr>
            <w:tcW w:w="50" w:type="pct"/>
            <w:vAlign w:val="center"/>
            <w:hideMark/>
          </w:tcPr>
          <w:p w14:paraId="7609E4A5" w14:textId="77777777" w:rsidR="00000000" w:rsidRDefault="00495ED3">
            <w:pPr>
              <w:ind w:firstLine="360"/>
              <w:jc w:val="center"/>
              <w:rPr>
                <w:rFonts w:eastAsia="Times New Roman"/>
              </w:rPr>
            </w:pPr>
          </w:p>
        </w:tc>
        <w:tc>
          <w:tcPr>
            <w:tcW w:w="526" w:type="pct"/>
            <w:vAlign w:val="center"/>
            <w:hideMark/>
          </w:tcPr>
          <w:p w14:paraId="74958081" w14:textId="77777777" w:rsidR="00000000" w:rsidRDefault="00495ED3">
            <w:pPr>
              <w:spacing w:after="100"/>
              <w:rPr>
                <w:rFonts w:eastAsia="Times New Roman"/>
                <w:sz w:val="20"/>
                <w:szCs w:val="20"/>
              </w:rPr>
            </w:pPr>
          </w:p>
        </w:tc>
        <w:tc>
          <w:tcPr>
            <w:tcW w:w="5" w:type="pct"/>
            <w:vAlign w:val="center"/>
            <w:hideMark/>
          </w:tcPr>
          <w:p w14:paraId="266FCABA" w14:textId="77777777" w:rsidR="00000000" w:rsidRDefault="00495ED3">
            <w:pPr>
              <w:spacing w:after="100"/>
              <w:rPr>
                <w:rFonts w:eastAsia="Times New Roman"/>
                <w:sz w:val="20"/>
                <w:szCs w:val="20"/>
              </w:rPr>
            </w:pPr>
          </w:p>
        </w:tc>
        <w:tc>
          <w:tcPr>
            <w:tcW w:w="50" w:type="pct"/>
            <w:vAlign w:val="center"/>
            <w:hideMark/>
          </w:tcPr>
          <w:p w14:paraId="29C110C5" w14:textId="77777777" w:rsidR="00000000" w:rsidRDefault="00495ED3">
            <w:pPr>
              <w:spacing w:after="100"/>
              <w:rPr>
                <w:rFonts w:eastAsia="Times New Roman"/>
                <w:sz w:val="20"/>
                <w:szCs w:val="20"/>
              </w:rPr>
            </w:pPr>
          </w:p>
        </w:tc>
        <w:tc>
          <w:tcPr>
            <w:tcW w:w="4363" w:type="pct"/>
            <w:vAlign w:val="center"/>
            <w:hideMark/>
          </w:tcPr>
          <w:p w14:paraId="6EAD2F2E" w14:textId="77777777" w:rsidR="00000000" w:rsidRDefault="00495ED3">
            <w:pPr>
              <w:spacing w:after="100"/>
              <w:rPr>
                <w:rFonts w:eastAsia="Times New Roman"/>
                <w:sz w:val="20"/>
                <w:szCs w:val="20"/>
              </w:rPr>
            </w:pPr>
          </w:p>
        </w:tc>
        <w:tc>
          <w:tcPr>
            <w:tcW w:w="5" w:type="pct"/>
            <w:vAlign w:val="center"/>
            <w:hideMark/>
          </w:tcPr>
          <w:p w14:paraId="04F7DAD8" w14:textId="77777777" w:rsidR="00000000" w:rsidRDefault="00495ED3">
            <w:pPr>
              <w:spacing w:after="100"/>
              <w:rPr>
                <w:rFonts w:eastAsia="Times New Roman"/>
                <w:sz w:val="20"/>
                <w:szCs w:val="20"/>
              </w:rPr>
            </w:pPr>
          </w:p>
        </w:tc>
      </w:tr>
      <w:tr w:rsidR="00000000" w14:paraId="4D4ABFC5" w14:textId="77777777">
        <w:trPr>
          <w:divId w:val="341008271"/>
        </w:trPr>
        <w:tc>
          <w:tcPr>
            <w:tcW w:w="0" w:type="auto"/>
            <w:gridSpan w:val="3"/>
            <w:tcMar>
              <w:top w:w="30" w:type="dxa"/>
              <w:left w:w="20" w:type="dxa"/>
              <w:bottom w:w="30" w:type="dxa"/>
              <w:right w:w="20" w:type="dxa"/>
            </w:tcMar>
            <w:hideMark/>
          </w:tcPr>
          <w:p w14:paraId="356E57E5" w14:textId="77777777" w:rsidR="00000000" w:rsidRDefault="00495ED3">
            <w:pPr>
              <w:spacing w:after="100"/>
              <w:rPr>
                <w:rFonts w:eastAsia="Times New Roman"/>
              </w:rPr>
            </w:pPr>
            <w:r>
              <w:rPr>
                <w:rFonts w:ascii="IBM Plex Sans" w:eastAsia="Times New Roman" w:hAnsi="IBM Plex Sans"/>
                <w:b/>
                <w:bCs/>
                <w:color w:val="016676"/>
                <w:sz w:val="20"/>
                <w:szCs w:val="20"/>
              </w:rPr>
              <w:t>ITEM 1.</w:t>
            </w:r>
          </w:p>
        </w:tc>
        <w:tc>
          <w:tcPr>
            <w:tcW w:w="0" w:type="auto"/>
            <w:gridSpan w:val="3"/>
            <w:tcMar>
              <w:top w:w="30" w:type="dxa"/>
              <w:left w:w="20" w:type="dxa"/>
              <w:bottom w:w="30" w:type="dxa"/>
              <w:right w:w="20" w:type="dxa"/>
            </w:tcMar>
            <w:hideMark/>
          </w:tcPr>
          <w:p w14:paraId="652EBE63" w14:textId="77777777" w:rsidR="00000000" w:rsidRDefault="00495ED3">
            <w:pPr>
              <w:spacing w:after="100"/>
              <w:rPr>
                <w:rFonts w:eastAsia="Times New Roman"/>
              </w:rPr>
            </w:pPr>
            <w:r>
              <w:rPr>
                <w:rFonts w:ascii="IBM Plex Sans" w:eastAsia="Times New Roman" w:hAnsi="IBM Plex Sans"/>
                <w:b/>
                <w:bCs/>
                <w:color w:val="283030"/>
                <w:sz w:val="20"/>
                <w:szCs w:val="20"/>
              </w:rPr>
              <w:t>FINANCIAL STATEMENTS.</w:t>
            </w:r>
          </w:p>
        </w:tc>
      </w:tr>
    </w:tbl>
    <w:p w14:paraId="47ABC04F" w14:textId="77777777" w:rsidR="00000000" w:rsidRDefault="00495ED3">
      <w:pPr>
        <w:jc w:val="center"/>
        <w:divId w:val="427895749"/>
        <w:rPr>
          <w:rFonts w:eastAsia="Times New Roman"/>
        </w:rPr>
      </w:pPr>
      <w:r>
        <w:rPr>
          <w:rFonts w:ascii="IBM Plex Sans" w:eastAsia="Times New Roman" w:hAnsi="IBM Plex Sans"/>
          <w:b/>
          <w:bCs/>
          <w:color w:val="016676"/>
          <w:sz w:val="20"/>
          <w:szCs w:val="20"/>
        </w:rPr>
        <w:t>L3HARRIS TECHNOLOGIES, INC. AND SUBSIDIARIES</w:t>
      </w:r>
    </w:p>
    <w:p w14:paraId="22FD6514" w14:textId="77777777" w:rsidR="00000000" w:rsidRDefault="00495ED3">
      <w:pPr>
        <w:ind w:firstLine="360"/>
        <w:jc w:val="center"/>
        <w:divId w:val="728766377"/>
        <w:rPr>
          <w:rFonts w:eastAsia="Times New Roman"/>
        </w:rPr>
      </w:pPr>
      <w:r>
        <w:rPr>
          <w:rFonts w:ascii="IBM Plex Sans" w:eastAsia="Times New Roman" w:hAnsi="IBM Plex Sans"/>
          <w:b/>
          <w:bCs/>
          <w:color w:val="016676"/>
          <w:sz w:val="20"/>
          <w:szCs w:val="20"/>
        </w:rPr>
        <w:t>CONDENSED CONSOLIDATED STATEMENT OF OPERATIONS</w:t>
      </w:r>
    </w:p>
    <w:p w14:paraId="6E1B6397" w14:textId="77777777" w:rsidR="00000000" w:rsidRDefault="00495ED3">
      <w:pPr>
        <w:ind w:firstLine="360"/>
        <w:jc w:val="center"/>
        <w:divId w:val="160437797"/>
        <w:rPr>
          <w:rFonts w:eastAsia="Times New Roman"/>
        </w:rPr>
      </w:pPr>
      <w:r>
        <w:rPr>
          <w:rFonts w:ascii="IBM Plex Sans" w:eastAsia="Times New Roman" w:hAnsi="IBM Plex Sans"/>
          <w:b/>
          <w:bCs/>
          <w:color w:val="016676"/>
          <w:sz w:val="20"/>
          <w:szCs w:val="20"/>
        </w:rPr>
        <w:t>(Unaudited)</w:t>
      </w:r>
    </w:p>
    <w:tbl>
      <w:tblPr>
        <w:tblW w:w="4935" w:type="pct"/>
        <w:jc w:val="center"/>
        <w:tblCellMar>
          <w:top w:w="15" w:type="dxa"/>
          <w:left w:w="15" w:type="dxa"/>
          <w:bottom w:w="15" w:type="dxa"/>
          <w:right w:w="15" w:type="dxa"/>
        </w:tblCellMar>
        <w:tblLook w:val="04A0" w:firstRow="1" w:lastRow="0" w:firstColumn="1" w:lastColumn="0" w:noHBand="0" w:noVBand="1"/>
      </w:tblPr>
      <w:tblGrid>
        <w:gridCol w:w="39"/>
        <w:gridCol w:w="5127"/>
        <w:gridCol w:w="38"/>
        <w:gridCol w:w="132"/>
        <w:gridCol w:w="1059"/>
        <w:gridCol w:w="36"/>
        <w:gridCol w:w="36"/>
        <w:gridCol w:w="36"/>
        <w:gridCol w:w="36"/>
        <w:gridCol w:w="132"/>
        <w:gridCol w:w="1059"/>
        <w:gridCol w:w="36"/>
        <w:gridCol w:w="36"/>
        <w:gridCol w:w="36"/>
        <w:gridCol w:w="36"/>
        <w:gridCol w:w="36"/>
        <w:gridCol w:w="36"/>
        <w:gridCol w:w="36"/>
        <w:gridCol w:w="36"/>
        <w:gridCol w:w="36"/>
        <w:gridCol w:w="36"/>
        <w:gridCol w:w="36"/>
        <w:gridCol w:w="36"/>
        <w:gridCol w:w="36"/>
      </w:tblGrid>
      <w:tr w:rsidR="00000000" w14:paraId="6FCF79FA" w14:textId="77777777">
        <w:trPr>
          <w:divId w:val="160437797"/>
          <w:jc w:val="center"/>
        </w:trPr>
        <w:tc>
          <w:tcPr>
            <w:tcW w:w="50" w:type="pct"/>
            <w:vAlign w:val="center"/>
            <w:hideMark/>
          </w:tcPr>
          <w:p w14:paraId="2BC881F5" w14:textId="77777777" w:rsidR="00000000" w:rsidRDefault="00495ED3">
            <w:pPr>
              <w:ind w:firstLine="360"/>
              <w:jc w:val="center"/>
              <w:rPr>
                <w:rFonts w:eastAsia="Times New Roman"/>
              </w:rPr>
            </w:pPr>
          </w:p>
        </w:tc>
        <w:tc>
          <w:tcPr>
            <w:tcW w:w="3358" w:type="pct"/>
            <w:vAlign w:val="center"/>
            <w:hideMark/>
          </w:tcPr>
          <w:p w14:paraId="462E4F46" w14:textId="77777777" w:rsidR="00000000" w:rsidRDefault="00495ED3">
            <w:pPr>
              <w:spacing w:after="100"/>
              <w:rPr>
                <w:rFonts w:eastAsia="Times New Roman"/>
                <w:sz w:val="20"/>
                <w:szCs w:val="20"/>
              </w:rPr>
            </w:pPr>
          </w:p>
        </w:tc>
        <w:tc>
          <w:tcPr>
            <w:tcW w:w="5" w:type="pct"/>
            <w:vAlign w:val="center"/>
            <w:hideMark/>
          </w:tcPr>
          <w:p w14:paraId="79A3FDE7" w14:textId="77777777" w:rsidR="00000000" w:rsidRDefault="00495ED3">
            <w:pPr>
              <w:spacing w:after="100"/>
              <w:rPr>
                <w:rFonts w:eastAsia="Times New Roman"/>
                <w:sz w:val="20"/>
                <w:szCs w:val="20"/>
              </w:rPr>
            </w:pPr>
          </w:p>
        </w:tc>
        <w:tc>
          <w:tcPr>
            <w:tcW w:w="50" w:type="pct"/>
            <w:vAlign w:val="center"/>
            <w:hideMark/>
          </w:tcPr>
          <w:p w14:paraId="23508014" w14:textId="77777777" w:rsidR="00000000" w:rsidRDefault="00495ED3">
            <w:pPr>
              <w:spacing w:after="100"/>
              <w:rPr>
                <w:rFonts w:eastAsia="Times New Roman"/>
                <w:sz w:val="20"/>
                <w:szCs w:val="20"/>
              </w:rPr>
            </w:pPr>
          </w:p>
        </w:tc>
        <w:tc>
          <w:tcPr>
            <w:tcW w:w="723" w:type="pct"/>
            <w:vAlign w:val="center"/>
            <w:hideMark/>
          </w:tcPr>
          <w:p w14:paraId="624E4E2A" w14:textId="77777777" w:rsidR="00000000" w:rsidRDefault="00495ED3">
            <w:pPr>
              <w:spacing w:after="100"/>
              <w:rPr>
                <w:rFonts w:eastAsia="Times New Roman"/>
                <w:sz w:val="20"/>
                <w:szCs w:val="20"/>
              </w:rPr>
            </w:pPr>
          </w:p>
        </w:tc>
        <w:tc>
          <w:tcPr>
            <w:tcW w:w="5" w:type="pct"/>
            <w:vAlign w:val="center"/>
            <w:hideMark/>
          </w:tcPr>
          <w:p w14:paraId="7119855C" w14:textId="77777777" w:rsidR="00000000" w:rsidRDefault="00495ED3">
            <w:pPr>
              <w:spacing w:after="100"/>
              <w:rPr>
                <w:rFonts w:eastAsia="Times New Roman"/>
                <w:sz w:val="20"/>
                <w:szCs w:val="20"/>
              </w:rPr>
            </w:pPr>
          </w:p>
        </w:tc>
        <w:tc>
          <w:tcPr>
            <w:tcW w:w="5" w:type="pct"/>
            <w:vAlign w:val="center"/>
            <w:hideMark/>
          </w:tcPr>
          <w:p w14:paraId="7B1E0E08" w14:textId="77777777" w:rsidR="00000000" w:rsidRDefault="00495ED3">
            <w:pPr>
              <w:spacing w:after="100"/>
              <w:rPr>
                <w:rFonts w:eastAsia="Times New Roman"/>
                <w:sz w:val="20"/>
                <w:szCs w:val="20"/>
              </w:rPr>
            </w:pPr>
          </w:p>
        </w:tc>
        <w:tc>
          <w:tcPr>
            <w:tcW w:w="19" w:type="pct"/>
            <w:vAlign w:val="center"/>
            <w:hideMark/>
          </w:tcPr>
          <w:p w14:paraId="4B0D5399" w14:textId="77777777" w:rsidR="00000000" w:rsidRDefault="00495ED3">
            <w:pPr>
              <w:spacing w:after="100"/>
              <w:rPr>
                <w:rFonts w:eastAsia="Times New Roman"/>
                <w:sz w:val="20"/>
                <w:szCs w:val="20"/>
              </w:rPr>
            </w:pPr>
          </w:p>
        </w:tc>
        <w:tc>
          <w:tcPr>
            <w:tcW w:w="5" w:type="pct"/>
            <w:vAlign w:val="center"/>
            <w:hideMark/>
          </w:tcPr>
          <w:p w14:paraId="594CF6D0" w14:textId="77777777" w:rsidR="00000000" w:rsidRDefault="00495ED3">
            <w:pPr>
              <w:spacing w:after="100"/>
              <w:rPr>
                <w:rFonts w:eastAsia="Times New Roman"/>
                <w:sz w:val="20"/>
                <w:szCs w:val="20"/>
              </w:rPr>
            </w:pPr>
          </w:p>
        </w:tc>
        <w:tc>
          <w:tcPr>
            <w:tcW w:w="50" w:type="pct"/>
            <w:vAlign w:val="center"/>
            <w:hideMark/>
          </w:tcPr>
          <w:p w14:paraId="78A5686B" w14:textId="77777777" w:rsidR="00000000" w:rsidRDefault="00495ED3">
            <w:pPr>
              <w:spacing w:after="100"/>
              <w:rPr>
                <w:rFonts w:eastAsia="Times New Roman"/>
                <w:sz w:val="20"/>
                <w:szCs w:val="20"/>
              </w:rPr>
            </w:pPr>
          </w:p>
        </w:tc>
        <w:tc>
          <w:tcPr>
            <w:tcW w:w="723" w:type="pct"/>
            <w:vAlign w:val="center"/>
            <w:hideMark/>
          </w:tcPr>
          <w:p w14:paraId="7CA3CF6C" w14:textId="77777777" w:rsidR="00000000" w:rsidRDefault="00495ED3">
            <w:pPr>
              <w:spacing w:after="100"/>
              <w:rPr>
                <w:rFonts w:eastAsia="Times New Roman"/>
                <w:sz w:val="20"/>
                <w:szCs w:val="20"/>
              </w:rPr>
            </w:pPr>
          </w:p>
        </w:tc>
        <w:tc>
          <w:tcPr>
            <w:tcW w:w="5" w:type="pct"/>
            <w:vAlign w:val="center"/>
            <w:hideMark/>
          </w:tcPr>
          <w:p w14:paraId="33595A7F" w14:textId="77777777" w:rsidR="00000000" w:rsidRDefault="00495ED3">
            <w:pPr>
              <w:spacing w:after="100"/>
              <w:rPr>
                <w:rFonts w:eastAsia="Times New Roman"/>
                <w:sz w:val="20"/>
                <w:szCs w:val="20"/>
              </w:rPr>
            </w:pPr>
          </w:p>
        </w:tc>
        <w:tc>
          <w:tcPr>
            <w:tcW w:w="0" w:type="auto"/>
            <w:gridSpan w:val="3"/>
            <w:vAlign w:val="center"/>
            <w:hideMark/>
          </w:tcPr>
          <w:p w14:paraId="05F18226" w14:textId="77777777" w:rsidR="00000000" w:rsidRDefault="00495ED3">
            <w:pPr>
              <w:spacing w:after="100"/>
              <w:rPr>
                <w:rFonts w:eastAsia="Times New Roman"/>
                <w:sz w:val="20"/>
                <w:szCs w:val="20"/>
              </w:rPr>
            </w:pPr>
          </w:p>
        </w:tc>
        <w:tc>
          <w:tcPr>
            <w:tcW w:w="0" w:type="auto"/>
            <w:gridSpan w:val="3"/>
            <w:vAlign w:val="center"/>
            <w:hideMark/>
          </w:tcPr>
          <w:p w14:paraId="1D1A8E46" w14:textId="77777777" w:rsidR="00000000" w:rsidRDefault="00495ED3">
            <w:pPr>
              <w:spacing w:after="100"/>
              <w:rPr>
                <w:rFonts w:eastAsia="Times New Roman"/>
                <w:sz w:val="20"/>
                <w:szCs w:val="20"/>
              </w:rPr>
            </w:pPr>
          </w:p>
        </w:tc>
        <w:tc>
          <w:tcPr>
            <w:tcW w:w="0" w:type="auto"/>
            <w:gridSpan w:val="3"/>
            <w:vAlign w:val="center"/>
            <w:hideMark/>
          </w:tcPr>
          <w:p w14:paraId="1ED0DC30" w14:textId="77777777" w:rsidR="00000000" w:rsidRDefault="00495ED3">
            <w:pPr>
              <w:spacing w:after="100"/>
              <w:rPr>
                <w:rFonts w:eastAsia="Times New Roman"/>
                <w:sz w:val="20"/>
                <w:szCs w:val="20"/>
              </w:rPr>
            </w:pPr>
          </w:p>
        </w:tc>
        <w:tc>
          <w:tcPr>
            <w:tcW w:w="0" w:type="auto"/>
            <w:gridSpan w:val="3"/>
            <w:vAlign w:val="center"/>
            <w:hideMark/>
          </w:tcPr>
          <w:p w14:paraId="4D9BDF39" w14:textId="77777777" w:rsidR="00000000" w:rsidRDefault="00495ED3">
            <w:pPr>
              <w:spacing w:after="100"/>
              <w:rPr>
                <w:rFonts w:eastAsia="Times New Roman"/>
                <w:sz w:val="20"/>
                <w:szCs w:val="20"/>
              </w:rPr>
            </w:pPr>
          </w:p>
        </w:tc>
      </w:tr>
      <w:tr w:rsidR="00000000" w14:paraId="1AED12A3" w14:textId="77777777">
        <w:trPr>
          <w:divId w:val="160437797"/>
          <w:jc w:val="center"/>
        </w:trPr>
        <w:tc>
          <w:tcPr>
            <w:tcW w:w="0" w:type="auto"/>
            <w:gridSpan w:val="3"/>
            <w:tcMar>
              <w:top w:w="30" w:type="dxa"/>
              <w:left w:w="20" w:type="dxa"/>
              <w:bottom w:w="30" w:type="dxa"/>
              <w:right w:w="20" w:type="dxa"/>
            </w:tcMar>
            <w:vAlign w:val="bottom"/>
            <w:hideMark/>
          </w:tcPr>
          <w:p w14:paraId="058757B9"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14:paraId="343CF6E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gridSpan w:val="3"/>
            <w:vAlign w:val="center"/>
            <w:hideMark/>
          </w:tcPr>
          <w:p w14:paraId="21D8B338" w14:textId="77777777" w:rsidR="00000000" w:rsidRDefault="00495ED3">
            <w:pPr>
              <w:spacing w:after="100"/>
              <w:jc w:val="center"/>
              <w:rPr>
                <w:rFonts w:eastAsia="Times New Roman"/>
              </w:rPr>
            </w:pPr>
          </w:p>
        </w:tc>
        <w:tc>
          <w:tcPr>
            <w:tcW w:w="0" w:type="auto"/>
            <w:gridSpan w:val="3"/>
            <w:vAlign w:val="center"/>
            <w:hideMark/>
          </w:tcPr>
          <w:p w14:paraId="116020C5" w14:textId="77777777" w:rsidR="00000000" w:rsidRDefault="00495ED3">
            <w:pPr>
              <w:spacing w:after="100"/>
              <w:rPr>
                <w:rFonts w:eastAsia="Times New Roman"/>
                <w:sz w:val="20"/>
                <w:szCs w:val="20"/>
              </w:rPr>
            </w:pPr>
          </w:p>
        </w:tc>
        <w:tc>
          <w:tcPr>
            <w:tcW w:w="0" w:type="auto"/>
            <w:vAlign w:val="center"/>
            <w:hideMark/>
          </w:tcPr>
          <w:p w14:paraId="2FD5EC9A" w14:textId="77777777" w:rsidR="00000000" w:rsidRDefault="00495ED3">
            <w:pPr>
              <w:spacing w:after="100"/>
              <w:rPr>
                <w:rFonts w:eastAsia="Times New Roman"/>
                <w:sz w:val="20"/>
                <w:szCs w:val="20"/>
              </w:rPr>
            </w:pPr>
          </w:p>
        </w:tc>
        <w:tc>
          <w:tcPr>
            <w:tcW w:w="0" w:type="auto"/>
            <w:vAlign w:val="center"/>
            <w:hideMark/>
          </w:tcPr>
          <w:p w14:paraId="3CE28AEA" w14:textId="77777777" w:rsidR="00000000" w:rsidRDefault="00495ED3">
            <w:pPr>
              <w:spacing w:after="100"/>
              <w:rPr>
                <w:rFonts w:eastAsia="Times New Roman"/>
                <w:sz w:val="20"/>
                <w:szCs w:val="20"/>
              </w:rPr>
            </w:pPr>
          </w:p>
        </w:tc>
        <w:tc>
          <w:tcPr>
            <w:tcW w:w="0" w:type="auto"/>
            <w:vAlign w:val="center"/>
            <w:hideMark/>
          </w:tcPr>
          <w:p w14:paraId="59F80AF9" w14:textId="77777777" w:rsidR="00000000" w:rsidRDefault="00495ED3">
            <w:pPr>
              <w:spacing w:after="100"/>
              <w:rPr>
                <w:rFonts w:eastAsia="Times New Roman"/>
                <w:sz w:val="20"/>
                <w:szCs w:val="20"/>
              </w:rPr>
            </w:pPr>
          </w:p>
        </w:tc>
        <w:tc>
          <w:tcPr>
            <w:tcW w:w="0" w:type="auto"/>
            <w:vAlign w:val="center"/>
            <w:hideMark/>
          </w:tcPr>
          <w:p w14:paraId="1BC9D5BD" w14:textId="77777777" w:rsidR="00000000" w:rsidRDefault="00495ED3">
            <w:pPr>
              <w:spacing w:after="100"/>
              <w:rPr>
                <w:rFonts w:eastAsia="Times New Roman"/>
                <w:sz w:val="20"/>
                <w:szCs w:val="20"/>
              </w:rPr>
            </w:pPr>
          </w:p>
        </w:tc>
        <w:tc>
          <w:tcPr>
            <w:tcW w:w="0" w:type="auto"/>
            <w:vAlign w:val="center"/>
            <w:hideMark/>
          </w:tcPr>
          <w:p w14:paraId="291980FD" w14:textId="77777777" w:rsidR="00000000" w:rsidRDefault="00495ED3">
            <w:pPr>
              <w:spacing w:after="100"/>
              <w:rPr>
                <w:rFonts w:eastAsia="Times New Roman"/>
                <w:sz w:val="20"/>
                <w:szCs w:val="20"/>
              </w:rPr>
            </w:pPr>
          </w:p>
        </w:tc>
        <w:tc>
          <w:tcPr>
            <w:tcW w:w="0" w:type="auto"/>
            <w:vAlign w:val="center"/>
            <w:hideMark/>
          </w:tcPr>
          <w:p w14:paraId="52762EC5" w14:textId="77777777" w:rsidR="00000000" w:rsidRDefault="00495ED3">
            <w:pPr>
              <w:spacing w:after="100"/>
              <w:rPr>
                <w:rFonts w:eastAsia="Times New Roman"/>
                <w:sz w:val="20"/>
                <w:szCs w:val="20"/>
              </w:rPr>
            </w:pPr>
          </w:p>
        </w:tc>
      </w:tr>
      <w:tr w:rsidR="00000000" w14:paraId="0B4AFADF" w14:textId="77777777">
        <w:trPr>
          <w:divId w:val="160437797"/>
          <w:jc w:val="center"/>
        </w:trPr>
        <w:tc>
          <w:tcPr>
            <w:tcW w:w="0" w:type="auto"/>
            <w:gridSpan w:val="3"/>
            <w:tcMar>
              <w:top w:w="30" w:type="dxa"/>
              <w:left w:w="20" w:type="dxa"/>
              <w:bottom w:w="30" w:type="dxa"/>
              <w:right w:w="20" w:type="dxa"/>
            </w:tcMar>
            <w:vAlign w:val="bottom"/>
            <w:hideMark/>
          </w:tcPr>
          <w:p w14:paraId="13F0AD3E" w14:textId="77777777" w:rsidR="00000000" w:rsidRDefault="00495ED3">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1332D59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20384F22"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407FF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gridSpan w:val="3"/>
            <w:vAlign w:val="center"/>
            <w:hideMark/>
          </w:tcPr>
          <w:p w14:paraId="64797ABF" w14:textId="77777777" w:rsidR="00000000" w:rsidRDefault="00495ED3">
            <w:pPr>
              <w:spacing w:after="100"/>
              <w:jc w:val="center"/>
              <w:rPr>
                <w:rFonts w:eastAsia="Times New Roman"/>
              </w:rPr>
            </w:pPr>
          </w:p>
        </w:tc>
        <w:tc>
          <w:tcPr>
            <w:tcW w:w="0" w:type="auto"/>
            <w:gridSpan w:val="3"/>
            <w:vAlign w:val="center"/>
            <w:hideMark/>
          </w:tcPr>
          <w:p w14:paraId="2366D9B0" w14:textId="77777777" w:rsidR="00000000" w:rsidRDefault="00495ED3">
            <w:pPr>
              <w:spacing w:after="100"/>
              <w:rPr>
                <w:rFonts w:eastAsia="Times New Roman"/>
                <w:sz w:val="20"/>
                <w:szCs w:val="20"/>
              </w:rPr>
            </w:pPr>
          </w:p>
        </w:tc>
        <w:tc>
          <w:tcPr>
            <w:tcW w:w="0" w:type="auto"/>
            <w:gridSpan w:val="3"/>
            <w:vAlign w:val="center"/>
            <w:hideMark/>
          </w:tcPr>
          <w:p w14:paraId="3BBA08C8" w14:textId="77777777" w:rsidR="00000000" w:rsidRDefault="00495ED3">
            <w:pPr>
              <w:spacing w:after="100"/>
              <w:rPr>
                <w:rFonts w:eastAsia="Times New Roman"/>
                <w:sz w:val="20"/>
                <w:szCs w:val="20"/>
              </w:rPr>
            </w:pPr>
          </w:p>
        </w:tc>
        <w:tc>
          <w:tcPr>
            <w:tcW w:w="0" w:type="auto"/>
            <w:gridSpan w:val="3"/>
            <w:vAlign w:val="center"/>
            <w:hideMark/>
          </w:tcPr>
          <w:p w14:paraId="6AEFC44F" w14:textId="77777777" w:rsidR="00000000" w:rsidRDefault="00495ED3">
            <w:pPr>
              <w:spacing w:after="100"/>
              <w:rPr>
                <w:rFonts w:eastAsia="Times New Roman"/>
                <w:sz w:val="20"/>
                <w:szCs w:val="20"/>
              </w:rPr>
            </w:pPr>
          </w:p>
        </w:tc>
      </w:tr>
      <w:tr w:rsidR="00000000" w14:paraId="023B5DE3" w14:textId="77777777">
        <w:trPr>
          <w:divId w:val="160437797"/>
          <w:jc w:val="center"/>
        </w:trPr>
        <w:tc>
          <w:tcPr>
            <w:tcW w:w="0" w:type="auto"/>
            <w:gridSpan w:val="3"/>
            <w:tcMar>
              <w:top w:w="30" w:type="dxa"/>
              <w:left w:w="20" w:type="dxa"/>
              <w:bottom w:w="30" w:type="dxa"/>
              <w:right w:w="20" w:type="dxa"/>
            </w:tcMar>
            <w:vAlign w:val="bottom"/>
            <w:hideMark/>
          </w:tcPr>
          <w:p w14:paraId="5686ED57"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114C0284" w14:textId="77777777" w:rsidR="00000000" w:rsidRDefault="00495ED3">
            <w:pPr>
              <w:spacing w:after="100"/>
              <w:rPr>
                <w:rFonts w:eastAsia="Times New Roman"/>
              </w:rPr>
            </w:pPr>
          </w:p>
        </w:tc>
        <w:tc>
          <w:tcPr>
            <w:tcW w:w="0" w:type="auto"/>
            <w:gridSpan w:val="3"/>
            <w:tcMar>
              <w:top w:w="0" w:type="dxa"/>
              <w:left w:w="20" w:type="dxa"/>
              <w:bottom w:w="0" w:type="dxa"/>
              <w:right w:w="20" w:type="dxa"/>
            </w:tcMar>
            <w:vAlign w:val="center"/>
            <w:hideMark/>
          </w:tcPr>
          <w:p w14:paraId="2C09489D"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336D86" w14:textId="77777777" w:rsidR="00000000" w:rsidRDefault="00495ED3">
            <w:pPr>
              <w:spacing w:after="100"/>
              <w:rPr>
                <w:rFonts w:eastAsia="Times New Roman"/>
                <w:sz w:val="20"/>
                <w:szCs w:val="20"/>
              </w:rPr>
            </w:pPr>
          </w:p>
        </w:tc>
        <w:tc>
          <w:tcPr>
            <w:tcW w:w="0" w:type="auto"/>
            <w:gridSpan w:val="3"/>
            <w:vAlign w:val="center"/>
            <w:hideMark/>
          </w:tcPr>
          <w:p w14:paraId="7EFD9A3F" w14:textId="77777777" w:rsidR="00000000" w:rsidRDefault="00495ED3">
            <w:pPr>
              <w:spacing w:after="100"/>
              <w:rPr>
                <w:rFonts w:eastAsia="Times New Roman"/>
                <w:sz w:val="20"/>
                <w:szCs w:val="20"/>
              </w:rPr>
            </w:pPr>
          </w:p>
        </w:tc>
        <w:tc>
          <w:tcPr>
            <w:tcW w:w="0" w:type="auto"/>
            <w:gridSpan w:val="3"/>
            <w:vAlign w:val="center"/>
            <w:hideMark/>
          </w:tcPr>
          <w:p w14:paraId="62136ABB" w14:textId="77777777" w:rsidR="00000000" w:rsidRDefault="00495ED3">
            <w:pPr>
              <w:spacing w:after="100"/>
              <w:rPr>
                <w:rFonts w:eastAsia="Times New Roman"/>
                <w:sz w:val="20"/>
                <w:szCs w:val="20"/>
              </w:rPr>
            </w:pPr>
          </w:p>
        </w:tc>
        <w:tc>
          <w:tcPr>
            <w:tcW w:w="0" w:type="auto"/>
            <w:vAlign w:val="center"/>
            <w:hideMark/>
          </w:tcPr>
          <w:p w14:paraId="1DF26DEA" w14:textId="77777777" w:rsidR="00000000" w:rsidRDefault="00495ED3">
            <w:pPr>
              <w:spacing w:after="100"/>
              <w:rPr>
                <w:rFonts w:eastAsia="Times New Roman"/>
                <w:sz w:val="20"/>
                <w:szCs w:val="20"/>
              </w:rPr>
            </w:pPr>
          </w:p>
        </w:tc>
        <w:tc>
          <w:tcPr>
            <w:tcW w:w="0" w:type="auto"/>
            <w:vAlign w:val="center"/>
            <w:hideMark/>
          </w:tcPr>
          <w:p w14:paraId="786F65A6" w14:textId="77777777" w:rsidR="00000000" w:rsidRDefault="00495ED3">
            <w:pPr>
              <w:spacing w:after="100"/>
              <w:rPr>
                <w:rFonts w:eastAsia="Times New Roman"/>
                <w:sz w:val="20"/>
                <w:szCs w:val="20"/>
              </w:rPr>
            </w:pPr>
          </w:p>
        </w:tc>
        <w:tc>
          <w:tcPr>
            <w:tcW w:w="0" w:type="auto"/>
            <w:vAlign w:val="center"/>
            <w:hideMark/>
          </w:tcPr>
          <w:p w14:paraId="649B819F" w14:textId="77777777" w:rsidR="00000000" w:rsidRDefault="00495ED3">
            <w:pPr>
              <w:spacing w:after="100"/>
              <w:rPr>
                <w:rFonts w:eastAsia="Times New Roman"/>
                <w:sz w:val="20"/>
                <w:szCs w:val="20"/>
              </w:rPr>
            </w:pPr>
          </w:p>
        </w:tc>
        <w:tc>
          <w:tcPr>
            <w:tcW w:w="0" w:type="auto"/>
            <w:vAlign w:val="center"/>
            <w:hideMark/>
          </w:tcPr>
          <w:p w14:paraId="3CC89564" w14:textId="77777777" w:rsidR="00000000" w:rsidRDefault="00495ED3">
            <w:pPr>
              <w:spacing w:after="100"/>
              <w:rPr>
                <w:rFonts w:eastAsia="Times New Roman"/>
                <w:sz w:val="20"/>
                <w:szCs w:val="20"/>
              </w:rPr>
            </w:pPr>
          </w:p>
        </w:tc>
        <w:tc>
          <w:tcPr>
            <w:tcW w:w="0" w:type="auto"/>
            <w:vAlign w:val="center"/>
            <w:hideMark/>
          </w:tcPr>
          <w:p w14:paraId="7617F4FE" w14:textId="77777777" w:rsidR="00000000" w:rsidRDefault="00495ED3">
            <w:pPr>
              <w:spacing w:after="100"/>
              <w:rPr>
                <w:rFonts w:eastAsia="Times New Roman"/>
                <w:sz w:val="20"/>
                <w:szCs w:val="20"/>
              </w:rPr>
            </w:pPr>
          </w:p>
        </w:tc>
        <w:tc>
          <w:tcPr>
            <w:tcW w:w="0" w:type="auto"/>
            <w:vAlign w:val="center"/>
            <w:hideMark/>
          </w:tcPr>
          <w:p w14:paraId="101EA20C" w14:textId="77777777" w:rsidR="00000000" w:rsidRDefault="00495ED3">
            <w:pPr>
              <w:spacing w:after="100"/>
              <w:rPr>
                <w:rFonts w:eastAsia="Times New Roman"/>
                <w:sz w:val="20"/>
                <w:szCs w:val="20"/>
              </w:rPr>
            </w:pPr>
          </w:p>
        </w:tc>
      </w:tr>
      <w:tr w:rsidR="00000000" w14:paraId="160746D2" w14:textId="77777777">
        <w:trPr>
          <w:divId w:val="160437797"/>
          <w:jc w:val="center"/>
        </w:trPr>
        <w:tc>
          <w:tcPr>
            <w:tcW w:w="0" w:type="auto"/>
            <w:gridSpan w:val="3"/>
            <w:shd w:val="clear" w:color="auto" w:fill="D7EFF1"/>
            <w:tcMar>
              <w:top w:w="30" w:type="dxa"/>
              <w:left w:w="20" w:type="dxa"/>
              <w:bottom w:w="30" w:type="dxa"/>
              <w:right w:w="20" w:type="dxa"/>
            </w:tcMar>
            <w:hideMark/>
          </w:tcPr>
          <w:p w14:paraId="3A8D716E" w14:textId="77777777" w:rsidR="00000000" w:rsidRDefault="00495ED3">
            <w:pPr>
              <w:spacing w:after="100"/>
              <w:rPr>
                <w:rFonts w:eastAsia="Times New Roman"/>
              </w:rPr>
            </w:pPr>
            <w:r>
              <w:rPr>
                <w:rFonts w:ascii="IBM Plex Sans" w:eastAsia="Times New Roman" w:hAnsi="IBM Plex Sans"/>
                <w:color w:val="283030"/>
                <w:sz w:val="20"/>
                <w:szCs w:val="20"/>
              </w:rPr>
              <w:t>Revenue from product sales and services</w:t>
            </w:r>
          </w:p>
        </w:tc>
        <w:tc>
          <w:tcPr>
            <w:tcW w:w="0" w:type="auto"/>
            <w:shd w:val="clear" w:color="auto" w:fill="D7EFF1"/>
            <w:tcMar>
              <w:top w:w="30" w:type="dxa"/>
              <w:left w:w="20" w:type="dxa"/>
              <w:bottom w:w="30" w:type="dxa"/>
              <w:right w:w="0" w:type="dxa"/>
            </w:tcMar>
            <w:hideMark/>
          </w:tcPr>
          <w:p w14:paraId="5F4569F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hideMark/>
          </w:tcPr>
          <w:p w14:paraId="05002EBC" w14:textId="77777777" w:rsidR="00000000" w:rsidRDefault="00495ED3">
            <w:pPr>
              <w:spacing w:after="100"/>
              <w:jc w:val="right"/>
              <w:rPr>
                <w:rFonts w:eastAsia="Times New Roman"/>
              </w:rPr>
            </w:pPr>
            <w:r>
              <w:rPr>
                <w:rFonts w:ascii="IBM Plex Sans" w:eastAsia="Times New Roman" w:hAnsi="IBM Plex Sans"/>
                <w:color w:val="283030"/>
                <w:sz w:val="20"/>
                <w:szCs w:val="20"/>
              </w:rPr>
              <w:t>4,471 </w:t>
            </w:r>
          </w:p>
        </w:tc>
        <w:tc>
          <w:tcPr>
            <w:tcW w:w="0" w:type="auto"/>
            <w:shd w:val="clear" w:color="auto" w:fill="D7EFF1"/>
            <w:tcMar>
              <w:top w:w="30" w:type="dxa"/>
              <w:left w:w="0" w:type="dxa"/>
              <w:bottom w:w="30" w:type="dxa"/>
              <w:right w:w="20" w:type="dxa"/>
            </w:tcMar>
            <w:hideMark/>
          </w:tcPr>
          <w:p w14:paraId="730DA6A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DBE6180"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hideMark/>
          </w:tcPr>
          <w:p w14:paraId="3BAF64C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hideMark/>
          </w:tcPr>
          <w:p w14:paraId="52BB3609" w14:textId="77777777" w:rsidR="00000000" w:rsidRDefault="00495ED3">
            <w:pPr>
              <w:spacing w:after="100"/>
              <w:jc w:val="right"/>
              <w:rPr>
                <w:rFonts w:eastAsia="Times New Roman"/>
              </w:rPr>
            </w:pPr>
            <w:r>
              <w:rPr>
                <w:rFonts w:ascii="IBM Plex Sans" w:eastAsia="Times New Roman" w:hAnsi="IBM Plex Sans"/>
                <w:color w:val="283030"/>
                <w:sz w:val="20"/>
                <w:szCs w:val="20"/>
              </w:rPr>
              <w:t>4,103 </w:t>
            </w:r>
          </w:p>
        </w:tc>
        <w:tc>
          <w:tcPr>
            <w:tcW w:w="0" w:type="auto"/>
            <w:shd w:val="clear" w:color="auto" w:fill="D7EFF1"/>
            <w:tcMar>
              <w:top w:w="30" w:type="dxa"/>
              <w:left w:w="0" w:type="dxa"/>
              <w:bottom w:w="30" w:type="dxa"/>
              <w:right w:w="20" w:type="dxa"/>
            </w:tcMar>
            <w:hideMark/>
          </w:tcPr>
          <w:p w14:paraId="7314D321" w14:textId="77777777" w:rsidR="00000000" w:rsidRDefault="00495ED3">
            <w:pPr>
              <w:spacing w:after="100"/>
              <w:jc w:val="right"/>
              <w:rPr>
                <w:rFonts w:eastAsia="Times New Roman"/>
              </w:rPr>
            </w:pPr>
          </w:p>
        </w:tc>
        <w:tc>
          <w:tcPr>
            <w:tcW w:w="0" w:type="auto"/>
            <w:gridSpan w:val="3"/>
            <w:vAlign w:val="center"/>
            <w:hideMark/>
          </w:tcPr>
          <w:p w14:paraId="00F48D5B" w14:textId="77777777" w:rsidR="00000000" w:rsidRDefault="00495ED3">
            <w:pPr>
              <w:spacing w:after="100"/>
              <w:jc w:val="right"/>
              <w:rPr>
                <w:rFonts w:eastAsia="Times New Roman"/>
                <w:sz w:val="20"/>
                <w:szCs w:val="20"/>
              </w:rPr>
            </w:pPr>
          </w:p>
        </w:tc>
        <w:tc>
          <w:tcPr>
            <w:tcW w:w="0" w:type="auto"/>
            <w:gridSpan w:val="3"/>
            <w:vAlign w:val="center"/>
            <w:hideMark/>
          </w:tcPr>
          <w:p w14:paraId="40DF92FB" w14:textId="77777777" w:rsidR="00000000" w:rsidRDefault="00495ED3">
            <w:pPr>
              <w:spacing w:after="100"/>
              <w:rPr>
                <w:rFonts w:eastAsia="Times New Roman"/>
                <w:sz w:val="20"/>
                <w:szCs w:val="20"/>
              </w:rPr>
            </w:pPr>
          </w:p>
        </w:tc>
        <w:tc>
          <w:tcPr>
            <w:tcW w:w="0" w:type="auto"/>
            <w:gridSpan w:val="3"/>
            <w:vAlign w:val="center"/>
            <w:hideMark/>
          </w:tcPr>
          <w:p w14:paraId="5C16867E" w14:textId="77777777" w:rsidR="00000000" w:rsidRDefault="00495ED3">
            <w:pPr>
              <w:spacing w:after="100"/>
              <w:rPr>
                <w:rFonts w:eastAsia="Times New Roman"/>
                <w:sz w:val="20"/>
                <w:szCs w:val="20"/>
              </w:rPr>
            </w:pPr>
          </w:p>
        </w:tc>
        <w:tc>
          <w:tcPr>
            <w:tcW w:w="0" w:type="auto"/>
            <w:gridSpan w:val="3"/>
            <w:vAlign w:val="center"/>
            <w:hideMark/>
          </w:tcPr>
          <w:p w14:paraId="673276DF" w14:textId="77777777" w:rsidR="00000000" w:rsidRDefault="00495ED3">
            <w:pPr>
              <w:spacing w:after="100"/>
              <w:rPr>
                <w:rFonts w:eastAsia="Times New Roman"/>
                <w:sz w:val="20"/>
                <w:szCs w:val="20"/>
              </w:rPr>
            </w:pPr>
          </w:p>
        </w:tc>
      </w:tr>
      <w:tr w:rsidR="00000000" w14:paraId="7604BA4D" w14:textId="77777777">
        <w:trPr>
          <w:divId w:val="160437797"/>
          <w:jc w:val="center"/>
        </w:trPr>
        <w:tc>
          <w:tcPr>
            <w:tcW w:w="0" w:type="auto"/>
            <w:gridSpan w:val="3"/>
            <w:shd w:val="clear" w:color="auto" w:fill="FFFFFF"/>
            <w:tcMar>
              <w:top w:w="30" w:type="dxa"/>
              <w:left w:w="20" w:type="dxa"/>
              <w:bottom w:w="30" w:type="dxa"/>
              <w:right w:w="20" w:type="dxa"/>
            </w:tcMar>
            <w:hideMark/>
          </w:tcPr>
          <w:p w14:paraId="303498CB" w14:textId="77777777" w:rsidR="00000000" w:rsidRDefault="00495ED3">
            <w:pPr>
              <w:spacing w:after="100"/>
              <w:rPr>
                <w:rFonts w:eastAsia="Times New Roman"/>
              </w:rPr>
            </w:pPr>
            <w:r>
              <w:rPr>
                <w:rFonts w:ascii="IBM Plex Sans" w:eastAsia="Times New Roman" w:hAnsi="IBM Plex Sans"/>
                <w:color w:val="283030"/>
                <w:sz w:val="20"/>
                <w:szCs w:val="20"/>
              </w:rPr>
              <w:t>Cost of product sales and services</w:t>
            </w:r>
          </w:p>
        </w:tc>
        <w:tc>
          <w:tcPr>
            <w:tcW w:w="0" w:type="auto"/>
            <w:gridSpan w:val="2"/>
            <w:shd w:val="clear" w:color="auto" w:fill="FFFFFF"/>
            <w:tcMar>
              <w:top w:w="30" w:type="dxa"/>
              <w:left w:w="20" w:type="dxa"/>
              <w:bottom w:w="30" w:type="dxa"/>
              <w:right w:w="0" w:type="dxa"/>
            </w:tcMar>
            <w:hideMark/>
          </w:tcPr>
          <w:p w14:paraId="6CD6678E" w14:textId="77777777" w:rsidR="00000000" w:rsidRDefault="00495ED3">
            <w:pPr>
              <w:spacing w:after="100"/>
              <w:jc w:val="right"/>
              <w:rPr>
                <w:rFonts w:eastAsia="Times New Roman"/>
              </w:rPr>
            </w:pPr>
            <w:r>
              <w:rPr>
                <w:rFonts w:ascii="IBM Plex Sans" w:eastAsia="Times New Roman" w:hAnsi="IBM Plex Sans"/>
                <w:color w:val="283030"/>
                <w:sz w:val="20"/>
                <w:szCs w:val="20"/>
              </w:rPr>
              <w:t>(3,305)</w:t>
            </w:r>
          </w:p>
        </w:tc>
        <w:tc>
          <w:tcPr>
            <w:tcW w:w="0" w:type="auto"/>
            <w:shd w:val="clear" w:color="auto" w:fill="FFFFFF"/>
            <w:tcMar>
              <w:top w:w="30" w:type="dxa"/>
              <w:left w:w="0" w:type="dxa"/>
              <w:bottom w:w="30" w:type="dxa"/>
              <w:right w:w="20" w:type="dxa"/>
            </w:tcMar>
            <w:hideMark/>
          </w:tcPr>
          <w:p w14:paraId="784F9B2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149C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978C3FE" w14:textId="77777777" w:rsidR="00000000" w:rsidRDefault="00495ED3">
            <w:pPr>
              <w:spacing w:after="100"/>
              <w:jc w:val="right"/>
              <w:rPr>
                <w:rFonts w:eastAsia="Times New Roman"/>
              </w:rPr>
            </w:pPr>
            <w:r>
              <w:rPr>
                <w:rFonts w:ascii="IBM Plex Sans" w:eastAsia="Times New Roman" w:hAnsi="IBM Plex Sans"/>
                <w:color w:val="283030"/>
                <w:sz w:val="20"/>
                <w:szCs w:val="20"/>
              </w:rPr>
              <w:t>(2,860)</w:t>
            </w:r>
          </w:p>
        </w:tc>
        <w:tc>
          <w:tcPr>
            <w:tcW w:w="0" w:type="auto"/>
            <w:shd w:val="clear" w:color="auto" w:fill="FFFFFF"/>
            <w:tcMar>
              <w:top w:w="30" w:type="dxa"/>
              <w:left w:w="0" w:type="dxa"/>
              <w:bottom w:w="30" w:type="dxa"/>
              <w:right w:w="20" w:type="dxa"/>
            </w:tcMar>
            <w:hideMark/>
          </w:tcPr>
          <w:p w14:paraId="3903B98C" w14:textId="77777777" w:rsidR="00000000" w:rsidRDefault="00495ED3">
            <w:pPr>
              <w:spacing w:after="100"/>
              <w:jc w:val="right"/>
              <w:rPr>
                <w:rFonts w:eastAsia="Times New Roman"/>
              </w:rPr>
            </w:pPr>
          </w:p>
        </w:tc>
        <w:tc>
          <w:tcPr>
            <w:tcW w:w="0" w:type="auto"/>
            <w:gridSpan w:val="3"/>
            <w:vAlign w:val="center"/>
            <w:hideMark/>
          </w:tcPr>
          <w:p w14:paraId="5EF1F444" w14:textId="77777777" w:rsidR="00000000" w:rsidRDefault="00495ED3">
            <w:pPr>
              <w:spacing w:after="100"/>
              <w:jc w:val="right"/>
              <w:rPr>
                <w:rFonts w:eastAsia="Times New Roman"/>
                <w:sz w:val="20"/>
                <w:szCs w:val="20"/>
              </w:rPr>
            </w:pPr>
          </w:p>
        </w:tc>
        <w:tc>
          <w:tcPr>
            <w:tcW w:w="0" w:type="auto"/>
            <w:gridSpan w:val="3"/>
            <w:vAlign w:val="center"/>
            <w:hideMark/>
          </w:tcPr>
          <w:p w14:paraId="0334CEB1" w14:textId="77777777" w:rsidR="00000000" w:rsidRDefault="00495ED3">
            <w:pPr>
              <w:spacing w:after="100"/>
              <w:rPr>
                <w:rFonts w:eastAsia="Times New Roman"/>
                <w:sz w:val="20"/>
                <w:szCs w:val="20"/>
              </w:rPr>
            </w:pPr>
          </w:p>
        </w:tc>
        <w:tc>
          <w:tcPr>
            <w:tcW w:w="0" w:type="auto"/>
            <w:gridSpan w:val="3"/>
            <w:vAlign w:val="center"/>
            <w:hideMark/>
          </w:tcPr>
          <w:p w14:paraId="1BEA04B1" w14:textId="77777777" w:rsidR="00000000" w:rsidRDefault="00495ED3">
            <w:pPr>
              <w:spacing w:after="100"/>
              <w:rPr>
                <w:rFonts w:eastAsia="Times New Roman"/>
                <w:sz w:val="20"/>
                <w:szCs w:val="20"/>
              </w:rPr>
            </w:pPr>
          </w:p>
        </w:tc>
        <w:tc>
          <w:tcPr>
            <w:tcW w:w="0" w:type="auto"/>
            <w:gridSpan w:val="3"/>
            <w:vAlign w:val="center"/>
            <w:hideMark/>
          </w:tcPr>
          <w:p w14:paraId="7BC2AA1B" w14:textId="77777777" w:rsidR="00000000" w:rsidRDefault="00495ED3">
            <w:pPr>
              <w:spacing w:after="100"/>
              <w:rPr>
                <w:rFonts w:eastAsia="Times New Roman"/>
                <w:sz w:val="20"/>
                <w:szCs w:val="20"/>
              </w:rPr>
            </w:pPr>
          </w:p>
        </w:tc>
      </w:tr>
      <w:tr w:rsidR="00000000" w14:paraId="43FCE4F9" w14:textId="77777777">
        <w:trPr>
          <w:divId w:val="160437797"/>
          <w:jc w:val="center"/>
        </w:trPr>
        <w:tc>
          <w:tcPr>
            <w:tcW w:w="0" w:type="auto"/>
            <w:gridSpan w:val="3"/>
            <w:shd w:val="clear" w:color="auto" w:fill="D7EFF1"/>
            <w:tcMar>
              <w:top w:w="30" w:type="dxa"/>
              <w:left w:w="20" w:type="dxa"/>
              <w:bottom w:w="30" w:type="dxa"/>
              <w:right w:w="20" w:type="dxa"/>
            </w:tcMar>
            <w:hideMark/>
          </w:tcPr>
          <w:p w14:paraId="2E6C1CC7" w14:textId="77777777" w:rsidR="00000000" w:rsidRDefault="00495ED3">
            <w:pPr>
              <w:spacing w:after="100"/>
              <w:rPr>
                <w:rFonts w:eastAsia="Times New Roman"/>
              </w:rPr>
            </w:pPr>
            <w:r>
              <w:rPr>
                <w:rFonts w:ascii="IBM Plex Sans" w:eastAsia="Times New Roman" w:hAnsi="IBM Plex Sans"/>
                <w:color w:val="283030"/>
                <w:sz w:val="20"/>
                <w:szCs w:val="20"/>
              </w:rPr>
              <w:t>Engineering, selling and administrative expenses</w:t>
            </w:r>
          </w:p>
        </w:tc>
        <w:tc>
          <w:tcPr>
            <w:tcW w:w="0" w:type="auto"/>
            <w:gridSpan w:val="2"/>
            <w:shd w:val="clear" w:color="auto" w:fill="D7EFF1"/>
            <w:tcMar>
              <w:top w:w="30" w:type="dxa"/>
              <w:left w:w="20" w:type="dxa"/>
              <w:bottom w:w="30" w:type="dxa"/>
              <w:right w:w="0" w:type="dxa"/>
            </w:tcMar>
            <w:vAlign w:val="bottom"/>
            <w:hideMark/>
          </w:tcPr>
          <w:p w14:paraId="0498BB10" w14:textId="77777777" w:rsidR="00000000" w:rsidRDefault="00495ED3">
            <w:pPr>
              <w:spacing w:after="100"/>
              <w:jc w:val="right"/>
              <w:rPr>
                <w:rFonts w:eastAsia="Times New Roman"/>
              </w:rPr>
            </w:pPr>
            <w:r>
              <w:rPr>
                <w:rFonts w:ascii="IBM Plex Sans" w:eastAsia="Times New Roman" w:hAnsi="IBM Plex Sans"/>
                <w:color w:val="283030"/>
                <w:sz w:val="20"/>
                <w:szCs w:val="20"/>
              </w:rPr>
              <w:t>(773)</w:t>
            </w:r>
          </w:p>
        </w:tc>
        <w:tc>
          <w:tcPr>
            <w:tcW w:w="0" w:type="auto"/>
            <w:shd w:val="clear" w:color="auto" w:fill="D7EFF1"/>
            <w:tcMar>
              <w:top w:w="30" w:type="dxa"/>
              <w:left w:w="0" w:type="dxa"/>
              <w:bottom w:w="30" w:type="dxa"/>
              <w:right w:w="20" w:type="dxa"/>
            </w:tcMar>
            <w:vAlign w:val="bottom"/>
            <w:hideMark/>
          </w:tcPr>
          <w:p w14:paraId="724D143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20CDBF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26075AB" w14:textId="77777777" w:rsidR="00000000" w:rsidRDefault="00495ED3">
            <w:pPr>
              <w:spacing w:after="100"/>
              <w:jc w:val="right"/>
              <w:rPr>
                <w:rFonts w:eastAsia="Times New Roman"/>
              </w:rPr>
            </w:pPr>
            <w:r>
              <w:rPr>
                <w:rFonts w:ascii="IBM Plex Sans" w:eastAsia="Times New Roman" w:hAnsi="IBM Plex Sans"/>
                <w:color w:val="283030"/>
                <w:sz w:val="20"/>
                <w:szCs w:val="20"/>
              </w:rPr>
              <w:t>(745)</w:t>
            </w:r>
          </w:p>
        </w:tc>
        <w:tc>
          <w:tcPr>
            <w:tcW w:w="0" w:type="auto"/>
            <w:shd w:val="clear" w:color="auto" w:fill="D7EFF1"/>
            <w:tcMar>
              <w:top w:w="30" w:type="dxa"/>
              <w:left w:w="0" w:type="dxa"/>
              <w:bottom w:w="30" w:type="dxa"/>
              <w:right w:w="20" w:type="dxa"/>
            </w:tcMar>
            <w:vAlign w:val="bottom"/>
            <w:hideMark/>
          </w:tcPr>
          <w:p w14:paraId="198EE529" w14:textId="77777777" w:rsidR="00000000" w:rsidRDefault="00495ED3">
            <w:pPr>
              <w:spacing w:after="100"/>
              <w:jc w:val="right"/>
              <w:rPr>
                <w:rFonts w:eastAsia="Times New Roman"/>
              </w:rPr>
            </w:pPr>
          </w:p>
        </w:tc>
        <w:tc>
          <w:tcPr>
            <w:tcW w:w="0" w:type="auto"/>
            <w:gridSpan w:val="3"/>
            <w:vAlign w:val="center"/>
            <w:hideMark/>
          </w:tcPr>
          <w:p w14:paraId="19FA06AD" w14:textId="77777777" w:rsidR="00000000" w:rsidRDefault="00495ED3">
            <w:pPr>
              <w:spacing w:after="100"/>
              <w:jc w:val="right"/>
              <w:rPr>
                <w:rFonts w:eastAsia="Times New Roman"/>
                <w:sz w:val="20"/>
                <w:szCs w:val="20"/>
              </w:rPr>
            </w:pPr>
          </w:p>
        </w:tc>
        <w:tc>
          <w:tcPr>
            <w:tcW w:w="0" w:type="auto"/>
            <w:gridSpan w:val="3"/>
            <w:vAlign w:val="center"/>
            <w:hideMark/>
          </w:tcPr>
          <w:p w14:paraId="27DED7D7" w14:textId="77777777" w:rsidR="00000000" w:rsidRDefault="00495ED3">
            <w:pPr>
              <w:spacing w:after="100"/>
              <w:rPr>
                <w:rFonts w:eastAsia="Times New Roman"/>
                <w:sz w:val="20"/>
                <w:szCs w:val="20"/>
              </w:rPr>
            </w:pPr>
          </w:p>
        </w:tc>
        <w:tc>
          <w:tcPr>
            <w:tcW w:w="0" w:type="auto"/>
            <w:gridSpan w:val="3"/>
            <w:vAlign w:val="center"/>
            <w:hideMark/>
          </w:tcPr>
          <w:p w14:paraId="2B0B2767" w14:textId="77777777" w:rsidR="00000000" w:rsidRDefault="00495ED3">
            <w:pPr>
              <w:spacing w:after="100"/>
              <w:rPr>
                <w:rFonts w:eastAsia="Times New Roman"/>
                <w:sz w:val="20"/>
                <w:szCs w:val="20"/>
              </w:rPr>
            </w:pPr>
          </w:p>
        </w:tc>
        <w:tc>
          <w:tcPr>
            <w:tcW w:w="0" w:type="auto"/>
            <w:gridSpan w:val="3"/>
            <w:vAlign w:val="center"/>
            <w:hideMark/>
          </w:tcPr>
          <w:p w14:paraId="65F35B27" w14:textId="77777777" w:rsidR="00000000" w:rsidRDefault="00495ED3">
            <w:pPr>
              <w:spacing w:after="100"/>
              <w:rPr>
                <w:rFonts w:eastAsia="Times New Roman"/>
                <w:sz w:val="20"/>
                <w:szCs w:val="20"/>
              </w:rPr>
            </w:pPr>
          </w:p>
        </w:tc>
      </w:tr>
      <w:tr w:rsidR="00000000" w14:paraId="3477FE38" w14:textId="77777777">
        <w:trPr>
          <w:divId w:val="160437797"/>
          <w:jc w:val="center"/>
        </w:trPr>
        <w:tc>
          <w:tcPr>
            <w:tcW w:w="0" w:type="auto"/>
            <w:gridSpan w:val="3"/>
            <w:vAlign w:val="center"/>
            <w:hideMark/>
          </w:tcPr>
          <w:p w14:paraId="57E8FD52" w14:textId="77777777" w:rsidR="00000000" w:rsidRDefault="00495ED3">
            <w:pPr>
              <w:spacing w:after="100"/>
              <w:rPr>
                <w:rFonts w:eastAsia="Times New Roman"/>
                <w:sz w:val="20"/>
                <w:szCs w:val="20"/>
              </w:rPr>
            </w:pPr>
          </w:p>
        </w:tc>
        <w:tc>
          <w:tcPr>
            <w:tcW w:w="0" w:type="auto"/>
            <w:gridSpan w:val="3"/>
            <w:vAlign w:val="center"/>
            <w:hideMark/>
          </w:tcPr>
          <w:p w14:paraId="204B1CF7" w14:textId="77777777" w:rsidR="00000000" w:rsidRDefault="00495ED3">
            <w:pPr>
              <w:spacing w:after="100"/>
              <w:rPr>
                <w:rFonts w:eastAsia="Times New Roman"/>
                <w:sz w:val="20"/>
                <w:szCs w:val="20"/>
              </w:rPr>
            </w:pPr>
          </w:p>
        </w:tc>
        <w:tc>
          <w:tcPr>
            <w:tcW w:w="0" w:type="auto"/>
            <w:gridSpan w:val="3"/>
            <w:vAlign w:val="center"/>
            <w:hideMark/>
          </w:tcPr>
          <w:p w14:paraId="7CA2F1F7" w14:textId="77777777" w:rsidR="00000000" w:rsidRDefault="00495ED3">
            <w:pPr>
              <w:spacing w:after="100"/>
              <w:rPr>
                <w:rFonts w:eastAsia="Times New Roman"/>
                <w:sz w:val="20"/>
                <w:szCs w:val="20"/>
              </w:rPr>
            </w:pPr>
          </w:p>
        </w:tc>
        <w:tc>
          <w:tcPr>
            <w:tcW w:w="0" w:type="auto"/>
            <w:gridSpan w:val="3"/>
            <w:vAlign w:val="center"/>
            <w:hideMark/>
          </w:tcPr>
          <w:p w14:paraId="12298074" w14:textId="77777777" w:rsidR="00000000" w:rsidRDefault="00495ED3">
            <w:pPr>
              <w:spacing w:after="100"/>
              <w:rPr>
                <w:rFonts w:eastAsia="Times New Roman"/>
                <w:sz w:val="20"/>
                <w:szCs w:val="20"/>
              </w:rPr>
            </w:pPr>
          </w:p>
        </w:tc>
        <w:tc>
          <w:tcPr>
            <w:tcW w:w="0" w:type="auto"/>
            <w:gridSpan w:val="3"/>
            <w:vAlign w:val="center"/>
            <w:hideMark/>
          </w:tcPr>
          <w:p w14:paraId="5D318F05" w14:textId="77777777" w:rsidR="00000000" w:rsidRDefault="00495ED3">
            <w:pPr>
              <w:spacing w:after="100"/>
              <w:rPr>
                <w:rFonts w:eastAsia="Times New Roman"/>
                <w:sz w:val="20"/>
                <w:szCs w:val="20"/>
              </w:rPr>
            </w:pPr>
          </w:p>
        </w:tc>
        <w:tc>
          <w:tcPr>
            <w:tcW w:w="0" w:type="auto"/>
            <w:gridSpan w:val="3"/>
            <w:vAlign w:val="center"/>
            <w:hideMark/>
          </w:tcPr>
          <w:p w14:paraId="5148AB73" w14:textId="77777777" w:rsidR="00000000" w:rsidRDefault="00495ED3">
            <w:pPr>
              <w:spacing w:after="100"/>
              <w:rPr>
                <w:rFonts w:eastAsia="Times New Roman"/>
                <w:sz w:val="20"/>
                <w:szCs w:val="20"/>
              </w:rPr>
            </w:pPr>
          </w:p>
        </w:tc>
        <w:tc>
          <w:tcPr>
            <w:tcW w:w="0" w:type="auto"/>
            <w:gridSpan w:val="3"/>
            <w:vAlign w:val="center"/>
            <w:hideMark/>
          </w:tcPr>
          <w:p w14:paraId="6BE6458C" w14:textId="77777777" w:rsidR="00000000" w:rsidRDefault="00495ED3">
            <w:pPr>
              <w:spacing w:after="100"/>
              <w:rPr>
                <w:rFonts w:eastAsia="Times New Roman"/>
                <w:sz w:val="20"/>
                <w:szCs w:val="20"/>
              </w:rPr>
            </w:pPr>
          </w:p>
        </w:tc>
        <w:tc>
          <w:tcPr>
            <w:tcW w:w="0" w:type="auto"/>
            <w:gridSpan w:val="3"/>
            <w:vAlign w:val="center"/>
            <w:hideMark/>
          </w:tcPr>
          <w:p w14:paraId="7C0705D7" w14:textId="77777777" w:rsidR="00000000" w:rsidRDefault="00495ED3">
            <w:pPr>
              <w:spacing w:after="100"/>
              <w:rPr>
                <w:rFonts w:eastAsia="Times New Roman"/>
                <w:sz w:val="20"/>
                <w:szCs w:val="20"/>
              </w:rPr>
            </w:pPr>
          </w:p>
        </w:tc>
      </w:tr>
      <w:tr w:rsidR="00000000" w14:paraId="61CD704B" w14:textId="77777777">
        <w:trPr>
          <w:divId w:val="160437797"/>
          <w:jc w:val="center"/>
        </w:trPr>
        <w:tc>
          <w:tcPr>
            <w:tcW w:w="0" w:type="auto"/>
            <w:gridSpan w:val="3"/>
            <w:vAlign w:val="center"/>
            <w:hideMark/>
          </w:tcPr>
          <w:p w14:paraId="7A608095" w14:textId="77777777" w:rsidR="00000000" w:rsidRDefault="00495ED3">
            <w:pPr>
              <w:spacing w:after="100"/>
              <w:rPr>
                <w:rFonts w:eastAsia="Times New Roman"/>
                <w:sz w:val="20"/>
                <w:szCs w:val="20"/>
              </w:rPr>
            </w:pPr>
          </w:p>
        </w:tc>
        <w:tc>
          <w:tcPr>
            <w:tcW w:w="0" w:type="auto"/>
            <w:gridSpan w:val="3"/>
            <w:vAlign w:val="center"/>
            <w:hideMark/>
          </w:tcPr>
          <w:p w14:paraId="6331D6F4" w14:textId="77777777" w:rsidR="00000000" w:rsidRDefault="00495ED3">
            <w:pPr>
              <w:spacing w:after="100"/>
              <w:rPr>
                <w:rFonts w:eastAsia="Times New Roman"/>
                <w:sz w:val="20"/>
                <w:szCs w:val="20"/>
              </w:rPr>
            </w:pPr>
          </w:p>
        </w:tc>
        <w:tc>
          <w:tcPr>
            <w:tcW w:w="0" w:type="auto"/>
            <w:gridSpan w:val="3"/>
            <w:vAlign w:val="center"/>
            <w:hideMark/>
          </w:tcPr>
          <w:p w14:paraId="0A102E2E" w14:textId="77777777" w:rsidR="00000000" w:rsidRDefault="00495ED3">
            <w:pPr>
              <w:spacing w:after="100"/>
              <w:rPr>
                <w:rFonts w:eastAsia="Times New Roman"/>
                <w:sz w:val="20"/>
                <w:szCs w:val="20"/>
              </w:rPr>
            </w:pPr>
          </w:p>
        </w:tc>
        <w:tc>
          <w:tcPr>
            <w:tcW w:w="0" w:type="auto"/>
            <w:gridSpan w:val="3"/>
            <w:vAlign w:val="center"/>
            <w:hideMark/>
          </w:tcPr>
          <w:p w14:paraId="29C83E87" w14:textId="77777777" w:rsidR="00000000" w:rsidRDefault="00495ED3">
            <w:pPr>
              <w:spacing w:after="100"/>
              <w:rPr>
                <w:rFonts w:eastAsia="Times New Roman"/>
                <w:sz w:val="20"/>
                <w:szCs w:val="20"/>
              </w:rPr>
            </w:pPr>
          </w:p>
        </w:tc>
        <w:tc>
          <w:tcPr>
            <w:tcW w:w="0" w:type="auto"/>
            <w:gridSpan w:val="3"/>
            <w:vAlign w:val="center"/>
            <w:hideMark/>
          </w:tcPr>
          <w:p w14:paraId="02139424" w14:textId="77777777" w:rsidR="00000000" w:rsidRDefault="00495ED3">
            <w:pPr>
              <w:spacing w:after="100"/>
              <w:rPr>
                <w:rFonts w:eastAsia="Times New Roman"/>
                <w:sz w:val="20"/>
                <w:szCs w:val="20"/>
              </w:rPr>
            </w:pPr>
          </w:p>
        </w:tc>
        <w:tc>
          <w:tcPr>
            <w:tcW w:w="0" w:type="auto"/>
            <w:gridSpan w:val="3"/>
            <w:vAlign w:val="center"/>
            <w:hideMark/>
          </w:tcPr>
          <w:p w14:paraId="4426ED6A" w14:textId="77777777" w:rsidR="00000000" w:rsidRDefault="00495ED3">
            <w:pPr>
              <w:spacing w:after="100"/>
              <w:rPr>
                <w:rFonts w:eastAsia="Times New Roman"/>
                <w:sz w:val="20"/>
                <w:szCs w:val="20"/>
              </w:rPr>
            </w:pPr>
          </w:p>
        </w:tc>
        <w:tc>
          <w:tcPr>
            <w:tcW w:w="0" w:type="auto"/>
            <w:gridSpan w:val="3"/>
            <w:vAlign w:val="center"/>
            <w:hideMark/>
          </w:tcPr>
          <w:p w14:paraId="246EC82A" w14:textId="77777777" w:rsidR="00000000" w:rsidRDefault="00495ED3">
            <w:pPr>
              <w:spacing w:after="100"/>
              <w:rPr>
                <w:rFonts w:eastAsia="Times New Roman"/>
                <w:sz w:val="20"/>
                <w:szCs w:val="20"/>
              </w:rPr>
            </w:pPr>
          </w:p>
        </w:tc>
        <w:tc>
          <w:tcPr>
            <w:tcW w:w="0" w:type="auto"/>
            <w:gridSpan w:val="3"/>
            <w:vAlign w:val="center"/>
            <w:hideMark/>
          </w:tcPr>
          <w:p w14:paraId="4901B6C5" w14:textId="77777777" w:rsidR="00000000" w:rsidRDefault="00495ED3">
            <w:pPr>
              <w:spacing w:after="100"/>
              <w:rPr>
                <w:rFonts w:eastAsia="Times New Roman"/>
                <w:sz w:val="20"/>
                <w:szCs w:val="20"/>
              </w:rPr>
            </w:pPr>
          </w:p>
        </w:tc>
      </w:tr>
      <w:tr w:rsidR="00000000" w14:paraId="3EC18399" w14:textId="77777777">
        <w:trPr>
          <w:divId w:val="160437797"/>
          <w:jc w:val="center"/>
        </w:trPr>
        <w:tc>
          <w:tcPr>
            <w:tcW w:w="0" w:type="auto"/>
            <w:gridSpan w:val="3"/>
            <w:shd w:val="clear" w:color="auto" w:fill="FFFFFF"/>
            <w:tcMar>
              <w:top w:w="30" w:type="dxa"/>
              <w:left w:w="20" w:type="dxa"/>
              <w:bottom w:w="30" w:type="dxa"/>
              <w:right w:w="20" w:type="dxa"/>
            </w:tcMar>
            <w:hideMark/>
          </w:tcPr>
          <w:p w14:paraId="2159C716" w14:textId="77777777" w:rsidR="00000000" w:rsidRDefault="00495ED3">
            <w:pPr>
              <w:spacing w:after="100"/>
              <w:rPr>
                <w:rFonts w:eastAsia="Times New Roman"/>
              </w:rPr>
            </w:pPr>
            <w:r>
              <w:rPr>
                <w:rFonts w:ascii="IBM Plex Sans" w:eastAsia="Times New Roman" w:hAnsi="IBM Plex Sans"/>
                <w:color w:val="283030"/>
                <w:sz w:val="20"/>
                <w:szCs w:val="20"/>
              </w:rPr>
              <w:t>Non-operating income, net</w:t>
            </w:r>
          </w:p>
        </w:tc>
        <w:tc>
          <w:tcPr>
            <w:tcW w:w="0" w:type="auto"/>
            <w:gridSpan w:val="2"/>
            <w:shd w:val="clear" w:color="auto" w:fill="FFFFFF"/>
            <w:tcMar>
              <w:top w:w="30" w:type="dxa"/>
              <w:left w:w="20" w:type="dxa"/>
              <w:bottom w:w="30" w:type="dxa"/>
              <w:right w:w="0" w:type="dxa"/>
            </w:tcMar>
            <w:hideMark/>
          </w:tcPr>
          <w:p w14:paraId="0C3768AB" w14:textId="77777777" w:rsidR="00000000" w:rsidRDefault="00495ED3">
            <w:pPr>
              <w:spacing w:after="100"/>
              <w:jc w:val="right"/>
              <w:rPr>
                <w:rFonts w:eastAsia="Times New Roman"/>
              </w:rPr>
            </w:pPr>
            <w:r>
              <w:rPr>
                <w:rFonts w:ascii="IBM Plex Sans" w:eastAsia="Times New Roman" w:hAnsi="IBM Plex Sans"/>
                <w:color w:val="283030"/>
                <w:sz w:val="20"/>
                <w:szCs w:val="20"/>
              </w:rPr>
              <w:t>82 </w:t>
            </w:r>
          </w:p>
        </w:tc>
        <w:tc>
          <w:tcPr>
            <w:tcW w:w="0" w:type="auto"/>
            <w:shd w:val="clear" w:color="auto" w:fill="FFFFFF"/>
            <w:tcMar>
              <w:top w:w="30" w:type="dxa"/>
              <w:left w:w="0" w:type="dxa"/>
              <w:bottom w:w="30" w:type="dxa"/>
              <w:right w:w="20" w:type="dxa"/>
            </w:tcMar>
            <w:hideMark/>
          </w:tcPr>
          <w:p w14:paraId="44B71B2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94F0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79B1A8" w14:textId="77777777" w:rsidR="00000000" w:rsidRDefault="00495ED3">
            <w:pPr>
              <w:spacing w:after="100"/>
              <w:jc w:val="right"/>
              <w:rPr>
                <w:rFonts w:eastAsia="Times New Roman"/>
              </w:rPr>
            </w:pPr>
            <w:r>
              <w:rPr>
                <w:rFonts w:ascii="IBM Plex Sans" w:eastAsia="Times New Roman" w:hAnsi="IBM Plex Sans"/>
                <w:color w:val="283030"/>
                <w:sz w:val="20"/>
                <w:szCs w:val="20"/>
              </w:rPr>
              <w:t>106 </w:t>
            </w:r>
          </w:p>
        </w:tc>
        <w:tc>
          <w:tcPr>
            <w:tcW w:w="0" w:type="auto"/>
            <w:shd w:val="clear" w:color="auto" w:fill="FFFFFF"/>
            <w:tcMar>
              <w:top w:w="30" w:type="dxa"/>
              <w:left w:w="0" w:type="dxa"/>
              <w:bottom w:w="30" w:type="dxa"/>
              <w:right w:w="20" w:type="dxa"/>
            </w:tcMar>
            <w:vAlign w:val="bottom"/>
            <w:hideMark/>
          </w:tcPr>
          <w:p w14:paraId="12A16C60" w14:textId="77777777" w:rsidR="00000000" w:rsidRDefault="00495ED3">
            <w:pPr>
              <w:spacing w:after="100"/>
              <w:jc w:val="right"/>
              <w:rPr>
                <w:rFonts w:eastAsia="Times New Roman"/>
              </w:rPr>
            </w:pPr>
          </w:p>
        </w:tc>
        <w:tc>
          <w:tcPr>
            <w:tcW w:w="0" w:type="auto"/>
            <w:gridSpan w:val="3"/>
            <w:vAlign w:val="center"/>
            <w:hideMark/>
          </w:tcPr>
          <w:p w14:paraId="55C7598B" w14:textId="77777777" w:rsidR="00000000" w:rsidRDefault="00495ED3">
            <w:pPr>
              <w:spacing w:after="100"/>
              <w:jc w:val="right"/>
              <w:rPr>
                <w:rFonts w:eastAsia="Times New Roman"/>
                <w:sz w:val="20"/>
                <w:szCs w:val="20"/>
              </w:rPr>
            </w:pPr>
          </w:p>
        </w:tc>
        <w:tc>
          <w:tcPr>
            <w:tcW w:w="0" w:type="auto"/>
            <w:gridSpan w:val="3"/>
            <w:vAlign w:val="center"/>
            <w:hideMark/>
          </w:tcPr>
          <w:p w14:paraId="5BC30BF3" w14:textId="77777777" w:rsidR="00000000" w:rsidRDefault="00495ED3">
            <w:pPr>
              <w:spacing w:after="100"/>
              <w:rPr>
                <w:rFonts w:eastAsia="Times New Roman"/>
                <w:sz w:val="20"/>
                <w:szCs w:val="20"/>
              </w:rPr>
            </w:pPr>
          </w:p>
        </w:tc>
        <w:tc>
          <w:tcPr>
            <w:tcW w:w="0" w:type="auto"/>
            <w:gridSpan w:val="3"/>
            <w:vAlign w:val="center"/>
            <w:hideMark/>
          </w:tcPr>
          <w:p w14:paraId="64AE5D0A" w14:textId="77777777" w:rsidR="00000000" w:rsidRDefault="00495ED3">
            <w:pPr>
              <w:spacing w:after="100"/>
              <w:rPr>
                <w:rFonts w:eastAsia="Times New Roman"/>
                <w:sz w:val="20"/>
                <w:szCs w:val="20"/>
              </w:rPr>
            </w:pPr>
          </w:p>
        </w:tc>
        <w:tc>
          <w:tcPr>
            <w:tcW w:w="0" w:type="auto"/>
            <w:gridSpan w:val="3"/>
            <w:vAlign w:val="center"/>
            <w:hideMark/>
          </w:tcPr>
          <w:p w14:paraId="10343AD4" w14:textId="77777777" w:rsidR="00000000" w:rsidRDefault="00495ED3">
            <w:pPr>
              <w:spacing w:after="100"/>
              <w:rPr>
                <w:rFonts w:eastAsia="Times New Roman"/>
                <w:sz w:val="20"/>
                <w:szCs w:val="20"/>
              </w:rPr>
            </w:pPr>
          </w:p>
        </w:tc>
      </w:tr>
      <w:tr w:rsidR="00000000" w14:paraId="760F185F" w14:textId="77777777">
        <w:trPr>
          <w:divId w:val="160437797"/>
          <w:jc w:val="center"/>
        </w:trPr>
        <w:tc>
          <w:tcPr>
            <w:tcW w:w="0" w:type="auto"/>
            <w:gridSpan w:val="3"/>
            <w:shd w:val="clear" w:color="auto" w:fill="D7EFF1"/>
            <w:tcMar>
              <w:top w:w="30" w:type="dxa"/>
              <w:left w:w="20" w:type="dxa"/>
              <w:bottom w:w="30" w:type="dxa"/>
              <w:right w:w="20" w:type="dxa"/>
            </w:tcMar>
            <w:hideMark/>
          </w:tcPr>
          <w:p w14:paraId="20E26158" w14:textId="77777777" w:rsidR="00000000" w:rsidRDefault="00495ED3">
            <w:pPr>
              <w:spacing w:after="100"/>
              <w:rPr>
                <w:rFonts w:eastAsia="Times New Roman"/>
              </w:rPr>
            </w:pPr>
            <w:r>
              <w:rPr>
                <w:rFonts w:ascii="IBM Plex Sans" w:eastAsia="Times New Roman" w:hAnsi="IBM Plex Sans"/>
                <w:color w:val="283030"/>
                <w:sz w:val="20"/>
                <w:szCs w:val="20"/>
              </w:rPr>
              <w:t>Interest expense, net</w:t>
            </w:r>
          </w:p>
        </w:tc>
        <w:tc>
          <w:tcPr>
            <w:tcW w:w="0" w:type="auto"/>
            <w:gridSpan w:val="2"/>
            <w:shd w:val="clear" w:color="auto" w:fill="D7EFF1"/>
            <w:tcMar>
              <w:top w:w="30" w:type="dxa"/>
              <w:left w:w="20" w:type="dxa"/>
              <w:bottom w:w="30" w:type="dxa"/>
              <w:right w:w="0" w:type="dxa"/>
            </w:tcMar>
            <w:hideMark/>
          </w:tcPr>
          <w:p w14:paraId="27BD41DD" w14:textId="77777777" w:rsidR="00000000" w:rsidRDefault="00495ED3">
            <w:pPr>
              <w:spacing w:after="100"/>
              <w:jc w:val="right"/>
              <w:rPr>
                <w:rFonts w:eastAsia="Times New Roman"/>
              </w:rPr>
            </w:pPr>
            <w:r>
              <w:rPr>
                <w:rFonts w:ascii="IBM Plex Sans" w:eastAsia="Times New Roman" w:hAnsi="IBM Plex Sans"/>
                <w:color w:val="283030"/>
                <w:sz w:val="20"/>
                <w:szCs w:val="20"/>
              </w:rPr>
              <w:t>(102)</w:t>
            </w:r>
          </w:p>
        </w:tc>
        <w:tc>
          <w:tcPr>
            <w:tcW w:w="0" w:type="auto"/>
            <w:shd w:val="clear" w:color="auto" w:fill="D7EFF1"/>
            <w:tcMar>
              <w:top w:w="30" w:type="dxa"/>
              <w:left w:w="0" w:type="dxa"/>
              <w:bottom w:w="30" w:type="dxa"/>
              <w:right w:w="20" w:type="dxa"/>
            </w:tcMar>
            <w:hideMark/>
          </w:tcPr>
          <w:p w14:paraId="22948D6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801AB9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hideMark/>
          </w:tcPr>
          <w:p w14:paraId="3321A843" w14:textId="77777777" w:rsidR="00000000" w:rsidRDefault="00495ED3">
            <w:pPr>
              <w:spacing w:after="100"/>
              <w:jc w:val="right"/>
              <w:rPr>
                <w:rFonts w:eastAsia="Times New Roman"/>
              </w:rPr>
            </w:pPr>
            <w:r>
              <w:rPr>
                <w:rFonts w:ascii="IBM Plex Sans" w:eastAsia="Times New Roman" w:hAnsi="IBM Plex Sans"/>
                <w:color w:val="283030"/>
                <w:sz w:val="20"/>
                <w:szCs w:val="20"/>
              </w:rPr>
              <w:t>(68)</w:t>
            </w:r>
          </w:p>
        </w:tc>
        <w:tc>
          <w:tcPr>
            <w:tcW w:w="0" w:type="auto"/>
            <w:shd w:val="clear" w:color="auto" w:fill="D7EFF1"/>
            <w:tcMar>
              <w:top w:w="30" w:type="dxa"/>
              <w:left w:w="0" w:type="dxa"/>
              <w:bottom w:w="30" w:type="dxa"/>
              <w:right w:w="20" w:type="dxa"/>
            </w:tcMar>
            <w:hideMark/>
          </w:tcPr>
          <w:p w14:paraId="2D40E057" w14:textId="77777777" w:rsidR="00000000" w:rsidRDefault="00495ED3">
            <w:pPr>
              <w:spacing w:after="100"/>
              <w:jc w:val="right"/>
              <w:rPr>
                <w:rFonts w:eastAsia="Times New Roman"/>
              </w:rPr>
            </w:pPr>
          </w:p>
        </w:tc>
        <w:tc>
          <w:tcPr>
            <w:tcW w:w="0" w:type="auto"/>
            <w:gridSpan w:val="3"/>
            <w:vAlign w:val="center"/>
            <w:hideMark/>
          </w:tcPr>
          <w:p w14:paraId="2CEB46D1" w14:textId="77777777" w:rsidR="00000000" w:rsidRDefault="00495ED3">
            <w:pPr>
              <w:spacing w:after="100"/>
              <w:jc w:val="right"/>
              <w:rPr>
                <w:rFonts w:eastAsia="Times New Roman"/>
                <w:sz w:val="20"/>
                <w:szCs w:val="20"/>
              </w:rPr>
            </w:pPr>
          </w:p>
        </w:tc>
        <w:tc>
          <w:tcPr>
            <w:tcW w:w="0" w:type="auto"/>
            <w:gridSpan w:val="3"/>
            <w:vAlign w:val="center"/>
            <w:hideMark/>
          </w:tcPr>
          <w:p w14:paraId="59089844" w14:textId="77777777" w:rsidR="00000000" w:rsidRDefault="00495ED3">
            <w:pPr>
              <w:spacing w:after="100"/>
              <w:rPr>
                <w:rFonts w:eastAsia="Times New Roman"/>
                <w:sz w:val="20"/>
                <w:szCs w:val="20"/>
              </w:rPr>
            </w:pPr>
          </w:p>
        </w:tc>
        <w:tc>
          <w:tcPr>
            <w:tcW w:w="0" w:type="auto"/>
            <w:gridSpan w:val="3"/>
            <w:vAlign w:val="center"/>
            <w:hideMark/>
          </w:tcPr>
          <w:p w14:paraId="39C64876" w14:textId="77777777" w:rsidR="00000000" w:rsidRDefault="00495ED3">
            <w:pPr>
              <w:spacing w:after="100"/>
              <w:rPr>
                <w:rFonts w:eastAsia="Times New Roman"/>
                <w:sz w:val="20"/>
                <w:szCs w:val="20"/>
              </w:rPr>
            </w:pPr>
          </w:p>
        </w:tc>
        <w:tc>
          <w:tcPr>
            <w:tcW w:w="0" w:type="auto"/>
            <w:gridSpan w:val="3"/>
            <w:vAlign w:val="center"/>
            <w:hideMark/>
          </w:tcPr>
          <w:p w14:paraId="06D6B5F4" w14:textId="77777777" w:rsidR="00000000" w:rsidRDefault="00495ED3">
            <w:pPr>
              <w:spacing w:after="100"/>
              <w:rPr>
                <w:rFonts w:eastAsia="Times New Roman"/>
                <w:sz w:val="20"/>
                <w:szCs w:val="20"/>
              </w:rPr>
            </w:pPr>
          </w:p>
        </w:tc>
      </w:tr>
      <w:tr w:rsidR="00000000" w14:paraId="247D7112" w14:textId="77777777">
        <w:trPr>
          <w:divId w:val="160437797"/>
          <w:jc w:val="center"/>
        </w:trPr>
        <w:tc>
          <w:tcPr>
            <w:tcW w:w="0" w:type="auto"/>
            <w:gridSpan w:val="3"/>
            <w:shd w:val="clear" w:color="auto" w:fill="FFFFFF"/>
            <w:tcMar>
              <w:top w:w="30" w:type="dxa"/>
              <w:left w:w="20" w:type="dxa"/>
              <w:bottom w:w="30" w:type="dxa"/>
              <w:right w:w="20" w:type="dxa"/>
            </w:tcMar>
            <w:hideMark/>
          </w:tcPr>
          <w:p w14:paraId="3C26E056" w14:textId="77777777" w:rsidR="00000000" w:rsidRDefault="00495ED3">
            <w:pPr>
              <w:spacing w:after="100"/>
              <w:rPr>
                <w:rFonts w:eastAsia="Times New Roman"/>
              </w:rPr>
            </w:pPr>
            <w:r>
              <w:rPr>
                <w:rFonts w:ascii="IBM Plex Sans" w:eastAsia="Times New Roman" w:hAnsi="IBM Plex Sans"/>
                <w:color w:val="28303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A790568" w14:textId="77777777" w:rsidR="00000000" w:rsidRDefault="00495ED3">
            <w:pPr>
              <w:spacing w:after="100"/>
              <w:jc w:val="right"/>
              <w:rPr>
                <w:rFonts w:eastAsia="Times New Roman"/>
              </w:rPr>
            </w:pPr>
            <w:r>
              <w:rPr>
                <w:rFonts w:ascii="IBM Plex Sans" w:eastAsia="Times New Roman" w:hAnsi="IBM Plex Sans"/>
                <w:color w:val="283030"/>
                <w:sz w:val="20"/>
                <w:szCs w:val="20"/>
              </w:rPr>
              <w:t>373 </w:t>
            </w:r>
          </w:p>
        </w:tc>
        <w:tc>
          <w:tcPr>
            <w:tcW w:w="0" w:type="auto"/>
            <w:tcBorders>
              <w:top w:val="single" w:sz="8" w:space="0" w:color="000000"/>
            </w:tcBorders>
            <w:shd w:val="clear" w:color="auto" w:fill="FFFFFF"/>
            <w:tcMar>
              <w:top w:w="30" w:type="dxa"/>
              <w:left w:w="0" w:type="dxa"/>
              <w:bottom w:w="30" w:type="dxa"/>
              <w:right w:w="20" w:type="dxa"/>
            </w:tcMar>
            <w:hideMark/>
          </w:tcPr>
          <w:p w14:paraId="4FD1292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52DEA"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7B5F34EF" w14:textId="77777777" w:rsidR="00000000" w:rsidRDefault="00495ED3">
            <w:pPr>
              <w:spacing w:after="100"/>
              <w:jc w:val="right"/>
              <w:rPr>
                <w:rFonts w:eastAsia="Times New Roman"/>
              </w:rPr>
            </w:pPr>
            <w:r>
              <w:rPr>
                <w:rFonts w:ascii="IBM Plex Sans" w:eastAsia="Times New Roman" w:hAnsi="IBM Plex Sans"/>
                <w:color w:val="283030"/>
                <w:sz w:val="20"/>
                <w:szCs w:val="20"/>
              </w:rPr>
              <w:t>536 </w:t>
            </w:r>
          </w:p>
        </w:tc>
        <w:tc>
          <w:tcPr>
            <w:tcW w:w="0" w:type="auto"/>
            <w:tcBorders>
              <w:top w:val="single" w:sz="8" w:space="0" w:color="000000"/>
            </w:tcBorders>
            <w:shd w:val="clear" w:color="auto" w:fill="FFFFFF"/>
            <w:tcMar>
              <w:top w:w="30" w:type="dxa"/>
              <w:left w:w="0" w:type="dxa"/>
              <w:bottom w:w="30" w:type="dxa"/>
              <w:right w:w="20" w:type="dxa"/>
            </w:tcMar>
            <w:hideMark/>
          </w:tcPr>
          <w:p w14:paraId="0E7EA73E" w14:textId="77777777" w:rsidR="00000000" w:rsidRDefault="00495ED3">
            <w:pPr>
              <w:spacing w:after="100"/>
              <w:jc w:val="right"/>
              <w:rPr>
                <w:rFonts w:eastAsia="Times New Roman"/>
              </w:rPr>
            </w:pPr>
          </w:p>
        </w:tc>
        <w:tc>
          <w:tcPr>
            <w:tcW w:w="0" w:type="auto"/>
            <w:gridSpan w:val="3"/>
            <w:vAlign w:val="center"/>
            <w:hideMark/>
          </w:tcPr>
          <w:p w14:paraId="2BE2B716" w14:textId="77777777" w:rsidR="00000000" w:rsidRDefault="00495ED3">
            <w:pPr>
              <w:spacing w:after="100"/>
              <w:jc w:val="right"/>
              <w:rPr>
                <w:rFonts w:eastAsia="Times New Roman"/>
                <w:sz w:val="20"/>
                <w:szCs w:val="20"/>
              </w:rPr>
            </w:pPr>
          </w:p>
        </w:tc>
        <w:tc>
          <w:tcPr>
            <w:tcW w:w="0" w:type="auto"/>
            <w:gridSpan w:val="3"/>
            <w:vAlign w:val="center"/>
            <w:hideMark/>
          </w:tcPr>
          <w:p w14:paraId="33969E5C" w14:textId="77777777" w:rsidR="00000000" w:rsidRDefault="00495ED3">
            <w:pPr>
              <w:spacing w:after="100"/>
              <w:rPr>
                <w:rFonts w:eastAsia="Times New Roman"/>
                <w:sz w:val="20"/>
                <w:szCs w:val="20"/>
              </w:rPr>
            </w:pPr>
          </w:p>
        </w:tc>
        <w:tc>
          <w:tcPr>
            <w:tcW w:w="0" w:type="auto"/>
            <w:gridSpan w:val="3"/>
            <w:vAlign w:val="center"/>
            <w:hideMark/>
          </w:tcPr>
          <w:p w14:paraId="34460152" w14:textId="77777777" w:rsidR="00000000" w:rsidRDefault="00495ED3">
            <w:pPr>
              <w:spacing w:after="100"/>
              <w:rPr>
                <w:rFonts w:eastAsia="Times New Roman"/>
                <w:sz w:val="20"/>
                <w:szCs w:val="20"/>
              </w:rPr>
            </w:pPr>
          </w:p>
        </w:tc>
        <w:tc>
          <w:tcPr>
            <w:tcW w:w="0" w:type="auto"/>
            <w:gridSpan w:val="3"/>
            <w:vAlign w:val="center"/>
            <w:hideMark/>
          </w:tcPr>
          <w:p w14:paraId="7CAD6EB8" w14:textId="77777777" w:rsidR="00000000" w:rsidRDefault="00495ED3">
            <w:pPr>
              <w:spacing w:after="100"/>
              <w:rPr>
                <w:rFonts w:eastAsia="Times New Roman"/>
                <w:sz w:val="20"/>
                <w:szCs w:val="20"/>
              </w:rPr>
            </w:pPr>
          </w:p>
        </w:tc>
      </w:tr>
      <w:tr w:rsidR="00000000" w14:paraId="5C072FF2" w14:textId="77777777">
        <w:trPr>
          <w:divId w:val="160437797"/>
          <w:jc w:val="center"/>
        </w:trPr>
        <w:tc>
          <w:tcPr>
            <w:tcW w:w="0" w:type="auto"/>
            <w:gridSpan w:val="3"/>
            <w:shd w:val="clear" w:color="auto" w:fill="D7EFF1"/>
            <w:tcMar>
              <w:top w:w="30" w:type="dxa"/>
              <w:left w:w="20" w:type="dxa"/>
              <w:bottom w:w="30" w:type="dxa"/>
              <w:right w:w="20" w:type="dxa"/>
            </w:tcMar>
            <w:hideMark/>
          </w:tcPr>
          <w:p w14:paraId="7B678C7D" w14:textId="77777777" w:rsidR="00000000" w:rsidRDefault="00495ED3">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D7EFF1"/>
            <w:tcMar>
              <w:top w:w="30" w:type="dxa"/>
              <w:left w:w="20" w:type="dxa"/>
              <w:bottom w:w="30" w:type="dxa"/>
              <w:right w:w="0" w:type="dxa"/>
            </w:tcMar>
            <w:vAlign w:val="bottom"/>
            <w:hideMark/>
          </w:tcPr>
          <w:p w14:paraId="4E858627" w14:textId="77777777" w:rsidR="00000000" w:rsidRDefault="00495ED3">
            <w:pPr>
              <w:spacing w:after="100"/>
              <w:jc w:val="right"/>
              <w:rPr>
                <w:rFonts w:eastAsia="Times New Roman"/>
              </w:rPr>
            </w:pPr>
            <w:r>
              <w:rPr>
                <w:rFonts w:ascii="IBM Plex Sans" w:eastAsia="Times New Roman" w:hAnsi="IBM Plex Sans"/>
                <w:color w:val="283030"/>
                <w:sz w:val="20"/>
                <w:szCs w:val="20"/>
              </w:rPr>
              <w:t>(34)</w:t>
            </w:r>
          </w:p>
        </w:tc>
        <w:tc>
          <w:tcPr>
            <w:tcW w:w="0" w:type="auto"/>
            <w:shd w:val="clear" w:color="auto" w:fill="D7EFF1"/>
            <w:tcMar>
              <w:top w:w="30" w:type="dxa"/>
              <w:left w:w="0" w:type="dxa"/>
              <w:bottom w:w="30" w:type="dxa"/>
              <w:right w:w="20" w:type="dxa"/>
            </w:tcMar>
            <w:vAlign w:val="bottom"/>
            <w:hideMark/>
          </w:tcPr>
          <w:p w14:paraId="737871F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EB9DF5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BBAAE5A" w14:textId="77777777" w:rsidR="00000000" w:rsidRDefault="00495ED3">
            <w:pPr>
              <w:spacing w:after="100"/>
              <w:jc w:val="right"/>
              <w:rPr>
                <w:rFonts w:eastAsia="Times New Roman"/>
              </w:rPr>
            </w:pPr>
            <w:r>
              <w:rPr>
                <w:rFonts w:ascii="IBM Plex Sans" w:eastAsia="Times New Roman" w:hAnsi="IBM Plex Sans"/>
                <w:color w:val="283030"/>
                <w:sz w:val="20"/>
                <w:szCs w:val="20"/>
              </w:rPr>
              <w:t>(61)</w:t>
            </w:r>
          </w:p>
        </w:tc>
        <w:tc>
          <w:tcPr>
            <w:tcW w:w="0" w:type="auto"/>
            <w:shd w:val="clear" w:color="auto" w:fill="D7EFF1"/>
            <w:tcMar>
              <w:top w:w="30" w:type="dxa"/>
              <w:left w:w="0" w:type="dxa"/>
              <w:bottom w:w="30" w:type="dxa"/>
              <w:right w:w="20" w:type="dxa"/>
            </w:tcMar>
            <w:vAlign w:val="bottom"/>
            <w:hideMark/>
          </w:tcPr>
          <w:p w14:paraId="73BF9C1E" w14:textId="77777777" w:rsidR="00000000" w:rsidRDefault="00495ED3">
            <w:pPr>
              <w:spacing w:after="100"/>
              <w:jc w:val="right"/>
              <w:rPr>
                <w:rFonts w:eastAsia="Times New Roman"/>
              </w:rPr>
            </w:pPr>
          </w:p>
        </w:tc>
        <w:tc>
          <w:tcPr>
            <w:tcW w:w="0" w:type="auto"/>
            <w:gridSpan w:val="3"/>
            <w:vAlign w:val="center"/>
            <w:hideMark/>
          </w:tcPr>
          <w:p w14:paraId="18D51A9F" w14:textId="77777777" w:rsidR="00000000" w:rsidRDefault="00495ED3">
            <w:pPr>
              <w:spacing w:after="100"/>
              <w:jc w:val="right"/>
              <w:rPr>
                <w:rFonts w:eastAsia="Times New Roman"/>
                <w:sz w:val="20"/>
                <w:szCs w:val="20"/>
              </w:rPr>
            </w:pPr>
          </w:p>
        </w:tc>
        <w:tc>
          <w:tcPr>
            <w:tcW w:w="0" w:type="auto"/>
            <w:gridSpan w:val="3"/>
            <w:vAlign w:val="center"/>
            <w:hideMark/>
          </w:tcPr>
          <w:p w14:paraId="426AF2A5" w14:textId="77777777" w:rsidR="00000000" w:rsidRDefault="00495ED3">
            <w:pPr>
              <w:spacing w:after="100"/>
              <w:rPr>
                <w:rFonts w:eastAsia="Times New Roman"/>
                <w:sz w:val="20"/>
                <w:szCs w:val="20"/>
              </w:rPr>
            </w:pPr>
          </w:p>
        </w:tc>
        <w:tc>
          <w:tcPr>
            <w:tcW w:w="0" w:type="auto"/>
            <w:gridSpan w:val="3"/>
            <w:vAlign w:val="center"/>
            <w:hideMark/>
          </w:tcPr>
          <w:p w14:paraId="1BEB7637" w14:textId="77777777" w:rsidR="00000000" w:rsidRDefault="00495ED3">
            <w:pPr>
              <w:spacing w:after="100"/>
              <w:rPr>
                <w:rFonts w:eastAsia="Times New Roman"/>
                <w:sz w:val="20"/>
                <w:szCs w:val="20"/>
              </w:rPr>
            </w:pPr>
          </w:p>
        </w:tc>
        <w:tc>
          <w:tcPr>
            <w:tcW w:w="0" w:type="auto"/>
            <w:gridSpan w:val="3"/>
            <w:vAlign w:val="center"/>
            <w:hideMark/>
          </w:tcPr>
          <w:p w14:paraId="3322E064" w14:textId="77777777" w:rsidR="00000000" w:rsidRDefault="00495ED3">
            <w:pPr>
              <w:spacing w:after="100"/>
              <w:rPr>
                <w:rFonts w:eastAsia="Times New Roman"/>
                <w:sz w:val="20"/>
                <w:szCs w:val="20"/>
              </w:rPr>
            </w:pPr>
          </w:p>
        </w:tc>
      </w:tr>
      <w:tr w:rsidR="00000000" w14:paraId="4CA30436" w14:textId="77777777">
        <w:trPr>
          <w:divId w:val="160437797"/>
          <w:jc w:val="center"/>
        </w:trPr>
        <w:tc>
          <w:tcPr>
            <w:tcW w:w="0" w:type="auto"/>
            <w:gridSpan w:val="3"/>
            <w:vAlign w:val="center"/>
            <w:hideMark/>
          </w:tcPr>
          <w:p w14:paraId="1AC74C08" w14:textId="77777777" w:rsidR="00000000" w:rsidRDefault="00495ED3">
            <w:pPr>
              <w:spacing w:after="100"/>
              <w:rPr>
                <w:rFonts w:eastAsia="Times New Roman"/>
                <w:sz w:val="20"/>
                <w:szCs w:val="20"/>
              </w:rPr>
            </w:pPr>
          </w:p>
        </w:tc>
        <w:tc>
          <w:tcPr>
            <w:tcW w:w="0" w:type="auto"/>
            <w:gridSpan w:val="3"/>
            <w:vAlign w:val="center"/>
            <w:hideMark/>
          </w:tcPr>
          <w:p w14:paraId="6ABC7EB5" w14:textId="77777777" w:rsidR="00000000" w:rsidRDefault="00495ED3">
            <w:pPr>
              <w:spacing w:after="100"/>
              <w:rPr>
                <w:rFonts w:eastAsia="Times New Roman"/>
                <w:sz w:val="20"/>
                <w:szCs w:val="20"/>
              </w:rPr>
            </w:pPr>
          </w:p>
        </w:tc>
        <w:tc>
          <w:tcPr>
            <w:tcW w:w="0" w:type="auto"/>
            <w:gridSpan w:val="3"/>
            <w:vAlign w:val="center"/>
            <w:hideMark/>
          </w:tcPr>
          <w:p w14:paraId="5C55E19C" w14:textId="77777777" w:rsidR="00000000" w:rsidRDefault="00495ED3">
            <w:pPr>
              <w:spacing w:after="100"/>
              <w:rPr>
                <w:rFonts w:eastAsia="Times New Roman"/>
                <w:sz w:val="20"/>
                <w:szCs w:val="20"/>
              </w:rPr>
            </w:pPr>
          </w:p>
        </w:tc>
        <w:tc>
          <w:tcPr>
            <w:tcW w:w="0" w:type="auto"/>
            <w:gridSpan w:val="3"/>
            <w:vAlign w:val="center"/>
            <w:hideMark/>
          </w:tcPr>
          <w:p w14:paraId="65BD012D" w14:textId="77777777" w:rsidR="00000000" w:rsidRDefault="00495ED3">
            <w:pPr>
              <w:spacing w:after="100"/>
              <w:rPr>
                <w:rFonts w:eastAsia="Times New Roman"/>
                <w:sz w:val="20"/>
                <w:szCs w:val="20"/>
              </w:rPr>
            </w:pPr>
          </w:p>
        </w:tc>
        <w:tc>
          <w:tcPr>
            <w:tcW w:w="0" w:type="auto"/>
            <w:gridSpan w:val="3"/>
            <w:vAlign w:val="center"/>
            <w:hideMark/>
          </w:tcPr>
          <w:p w14:paraId="1EE2FD95" w14:textId="77777777" w:rsidR="00000000" w:rsidRDefault="00495ED3">
            <w:pPr>
              <w:spacing w:after="100"/>
              <w:rPr>
                <w:rFonts w:eastAsia="Times New Roman"/>
                <w:sz w:val="20"/>
                <w:szCs w:val="20"/>
              </w:rPr>
            </w:pPr>
          </w:p>
        </w:tc>
        <w:tc>
          <w:tcPr>
            <w:tcW w:w="0" w:type="auto"/>
            <w:gridSpan w:val="3"/>
            <w:vAlign w:val="center"/>
            <w:hideMark/>
          </w:tcPr>
          <w:p w14:paraId="0526F5A1" w14:textId="77777777" w:rsidR="00000000" w:rsidRDefault="00495ED3">
            <w:pPr>
              <w:spacing w:after="100"/>
              <w:rPr>
                <w:rFonts w:eastAsia="Times New Roman"/>
                <w:sz w:val="20"/>
                <w:szCs w:val="20"/>
              </w:rPr>
            </w:pPr>
          </w:p>
        </w:tc>
        <w:tc>
          <w:tcPr>
            <w:tcW w:w="0" w:type="auto"/>
            <w:gridSpan w:val="3"/>
            <w:vAlign w:val="center"/>
            <w:hideMark/>
          </w:tcPr>
          <w:p w14:paraId="42A9D351" w14:textId="77777777" w:rsidR="00000000" w:rsidRDefault="00495ED3">
            <w:pPr>
              <w:spacing w:after="100"/>
              <w:rPr>
                <w:rFonts w:eastAsia="Times New Roman"/>
                <w:sz w:val="20"/>
                <w:szCs w:val="20"/>
              </w:rPr>
            </w:pPr>
          </w:p>
        </w:tc>
        <w:tc>
          <w:tcPr>
            <w:tcW w:w="0" w:type="auto"/>
            <w:gridSpan w:val="3"/>
            <w:vAlign w:val="center"/>
            <w:hideMark/>
          </w:tcPr>
          <w:p w14:paraId="081C9C40" w14:textId="77777777" w:rsidR="00000000" w:rsidRDefault="00495ED3">
            <w:pPr>
              <w:spacing w:after="100"/>
              <w:rPr>
                <w:rFonts w:eastAsia="Times New Roman"/>
                <w:sz w:val="20"/>
                <w:szCs w:val="20"/>
              </w:rPr>
            </w:pPr>
          </w:p>
        </w:tc>
      </w:tr>
      <w:tr w:rsidR="00000000" w14:paraId="22390E89" w14:textId="77777777">
        <w:trPr>
          <w:divId w:val="160437797"/>
          <w:jc w:val="center"/>
        </w:trPr>
        <w:tc>
          <w:tcPr>
            <w:tcW w:w="0" w:type="auto"/>
            <w:gridSpan w:val="3"/>
            <w:vAlign w:val="center"/>
            <w:hideMark/>
          </w:tcPr>
          <w:p w14:paraId="24E577F7" w14:textId="77777777" w:rsidR="00000000" w:rsidRDefault="00495ED3">
            <w:pPr>
              <w:spacing w:after="100"/>
              <w:rPr>
                <w:rFonts w:eastAsia="Times New Roman"/>
                <w:sz w:val="20"/>
                <w:szCs w:val="20"/>
              </w:rPr>
            </w:pPr>
          </w:p>
        </w:tc>
        <w:tc>
          <w:tcPr>
            <w:tcW w:w="0" w:type="auto"/>
            <w:gridSpan w:val="3"/>
            <w:vAlign w:val="center"/>
            <w:hideMark/>
          </w:tcPr>
          <w:p w14:paraId="12380B3C" w14:textId="77777777" w:rsidR="00000000" w:rsidRDefault="00495ED3">
            <w:pPr>
              <w:spacing w:after="100"/>
              <w:rPr>
                <w:rFonts w:eastAsia="Times New Roman"/>
                <w:sz w:val="20"/>
                <w:szCs w:val="20"/>
              </w:rPr>
            </w:pPr>
          </w:p>
        </w:tc>
        <w:tc>
          <w:tcPr>
            <w:tcW w:w="0" w:type="auto"/>
            <w:gridSpan w:val="3"/>
            <w:vAlign w:val="center"/>
            <w:hideMark/>
          </w:tcPr>
          <w:p w14:paraId="0B13C1BC" w14:textId="77777777" w:rsidR="00000000" w:rsidRDefault="00495ED3">
            <w:pPr>
              <w:spacing w:after="100"/>
              <w:rPr>
                <w:rFonts w:eastAsia="Times New Roman"/>
                <w:sz w:val="20"/>
                <w:szCs w:val="20"/>
              </w:rPr>
            </w:pPr>
          </w:p>
        </w:tc>
        <w:tc>
          <w:tcPr>
            <w:tcW w:w="0" w:type="auto"/>
            <w:gridSpan w:val="3"/>
            <w:vAlign w:val="center"/>
            <w:hideMark/>
          </w:tcPr>
          <w:p w14:paraId="0FFC00F9" w14:textId="77777777" w:rsidR="00000000" w:rsidRDefault="00495ED3">
            <w:pPr>
              <w:spacing w:after="100"/>
              <w:rPr>
                <w:rFonts w:eastAsia="Times New Roman"/>
                <w:sz w:val="20"/>
                <w:szCs w:val="20"/>
              </w:rPr>
            </w:pPr>
          </w:p>
        </w:tc>
        <w:tc>
          <w:tcPr>
            <w:tcW w:w="0" w:type="auto"/>
            <w:gridSpan w:val="3"/>
            <w:vAlign w:val="center"/>
            <w:hideMark/>
          </w:tcPr>
          <w:p w14:paraId="51BE025C" w14:textId="77777777" w:rsidR="00000000" w:rsidRDefault="00495ED3">
            <w:pPr>
              <w:spacing w:after="100"/>
              <w:rPr>
                <w:rFonts w:eastAsia="Times New Roman"/>
                <w:sz w:val="20"/>
                <w:szCs w:val="20"/>
              </w:rPr>
            </w:pPr>
          </w:p>
        </w:tc>
        <w:tc>
          <w:tcPr>
            <w:tcW w:w="0" w:type="auto"/>
            <w:gridSpan w:val="3"/>
            <w:vAlign w:val="center"/>
            <w:hideMark/>
          </w:tcPr>
          <w:p w14:paraId="016D5C37" w14:textId="77777777" w:rsidR="00000000" w:rsidRDefault="00495ED3">
            <w:pPr>
              <w:spacing w:after="100"/>
              <w:rPr>
                <w:rFonts w:eastAsia="Times New Roman"/>
                <w:sz w:val="20"/>
                <w:szCs w:val="20"/>
              </w:rPr>
            </w:pPr>
          </w:p>
        </w:tc>
        <w:tc>
          <w:tcPr>
            <w:tcW w:w="0" w:type="auto"/>
            <w:gridSpan w:val="3"/>
            <w:vAlign w:val="center"/>
            <w:hideMark/>
          </w:tcPr>
          <w:p w14:paraId="5B7766D2" w14:textId="77777777" w:rsidR="00000000" w:rsidRDefault="00495ED3">
            <w:pPr>
              <w:spacing w:after="100"/>
              <w:rPr>
                <w:rFonts w:eastAsia="Times New Roman"/>
                <w:sz w:val="20"/>
                <w:szCs w:val="20"/>
              </w:rPr>
            </w:pPr>
          </w:p>
        </w:tc>
        <w:tc>
          <w:tcPr>
            <w:tcW w:w="0" w:type="auto"/>
            <w:gridSpan w:val="3"/>
            <w:vAlign w:val="center"/>
            <w:hideMark/>
          </w:tcPr>
          <w:p w14:paraId="0EB07304" w14:textId="77777777" w:rsidR="00000000" w:rsidRDefault="00495ED3">
            <w:pPr>
              <w:spacing w:after="100"/>
              <w:rPr>
                <w:rFonts w:eastAsia="Times New Roman"/>
                <w:sz w:val="20"/>
                <w:szCs w:val="20"/>
              </w:rPr>
            </w:pPr>
          </w:p>
        </w:tc>
      </w:tr>
      <w:tr w:rsidR="00000000" w14:paraId="7A544234" w14:textId="77777777">
        <w:trPr>
          <w:divId w:val="160437797"/>
          <w:jc w:val="center"/>
        </w:trPr>
        <w:tc>
          <w:tcPr>
            <w:tcW w:w="0" w:type="auto"/>
            <w:gridSpan w:val="3"/>
            <w:shd w:val="clear" w:color="auto" w:fill="FFFFFF"/>
            <w:tcMar>
              <w:top w:w="30" w:type="dxa"/>
              <w:left w:w="20" w:type="dxa"/>
              <w:bottom w:w="30" w:type="dxa"/>
              <w:right w:w="20" w:type="dxa"/>
            </w:tcMar>
            <w:hideMark/>
          </w:tcPr>
          <w:p w14:paraId="01EF6C73" w14:textId="77777777" w:rsidR="00000000" w:rsidRDefault="00495ED3">
            <w:pPr>
              <w:spacing w:after="100"/>
              <w:rPr>
                <w:rFonts w:eastAsia="Times New Roman"/>
              </w:rPr>
            </w:pPr>
            <w:r>
              <w:rPr>
                <w:rFonts w:ascii="IBM Plex Sans" w:eastAsia="Times New Roman" w:hAnsi="IBM Plex Sans"/>
                <w:color w:val="28303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5920209D" w14:textId="77777777" w:rsidR="00000000" w:rsidRDefault="00495ED3">
            <w:pPr>
              <w:spacing w:after="100"/>
              <w:jc w:val="right"/>
              <w:rPr>
                <w:rFonts w:eastAsia="Times New Roman"/>
              </w:rPr>
            </w:pPr>
            <w:r>
              <w:rPr>
                <w:rFonts w:ascii="IBM Plex Sans" w:eastAsia="Times New Roman" w:hAnsi="IBM Plex Sans"/>
                <w:color w:val="283030"/>
                <w:sz w:val="20"/>
                <w:szCs w:val="20"/>
              </w:rPr>
              <w:t>339 </w:t>
            </w:r>
          </w:p>
        </w:tc>
        <w:tc>
          <w:tcPr>
            <w:tcW w:w="0" w:type="auto"/>
            <w:tcBorders>
              <w:top w:val="single" w:sz="8" w:space="0" w:color="000000"/>
            </w:tcBorders>
            <w:shd w:val="clear" w:color="auto" w:fill="FFFFFF"/>
            <w:tcMar>
              <w:top w:w="30" w:type="dxa"/>
              <w:left w:w="0" w:type="dxa"/>
              <w:bottom w:w="30" w:type="dxa"/>
              <w:right w:w="20" w:type="dxa"/>
            </w:tcMar>
            <w:hideMark/>
          </w:tcPr>
          <w:p w14:paraId="409000A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5DA6F"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1749D760"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tcBorders>
              <w:top w:val="single" w:sz="8" w:space="0" w:color="000000"/>
            </w:tcBorders>
            <w:shd w:val="clear" w:color="auto" w:fill="FFFFFF"/>
            <w:tcMar>
              <w:top w:w="30" w:type="dxa"/>
              <w:left w:w="0" w:type="dxa"/>
              <w:bottom w:w="30" w:type="dxa"/>
              <w:right w:w="20" w:type="dxa"/>
            </w:tcMar>
            <w:hideMark/>
          </w:tcPr>
          <w:p w14:paraId="06D84BE1" w14:textId="77777777" w:rsidR="00000000" w:rsidRDefault="00495ED3">
            <w:pPr>
              <w:spacing w:after="100"/>
              <w:jc w:val="right"/>
              <w:rPr>
                <w:rFonts w:eastAsia="Times New Roman"/>
              </w:rPr>
            </w:pPr>
          </w:p>
        </w:tc>
        <w:tc>
          <w:tcPr>
            <w:tcW w:w="0" w:type="auto"/>
            <w:gridSpan w:val="3"/>
            <w:vAlign w:val="center"/>
            <w:hideMark/>
          </w:tcPr>
          <w:p w14:paraId="32E3AD96" w14:textId="77777777" w:rsidR="00000000" w:rsidRDefault="00495ED3">
            <w:pPr>
              <w:spacing w:after="100"/>
              <w:jc w:val="right"/>
              <w:rPr>
                <w:rFonts w:eastAsia="Times New Roman"/>
                <w:sz w:val="20"/>
                <w:szCs w:val="20"/>
              </w:rPr>
            </w:pPr>
          </w:p>
        </w:tc>
        <w:tc>
          <w:tcPr>
            <w:tcW w:w="0" w:type="auto"/>
            <w:gridSpan w:val="3"/>
            <w:vAlign w:val="center"/>
            <w:hideMark/>
          </w:tcPr>
          <w:p w14:paraId="63872BD5" w14:textId="77777777" w:rsidR="00000000" w:rsidRDefault="00495ED3">
            <w:pPr>
              <w:spacing w:after="100"/>
              <w:rPr>
                <w:rFonts w:eastAsia="Times New Roman"/>
                <w:sz w:val="20"/>
                <w:szCs w:val="20"/>
              </w:rPr>
            </w:pPr>
          </w:p>
        </w:tc>
        <w:tc>
          <w:tcPr>
            <w:tcW w:w="0" w:type="auto"/>
            <w:gridSpan w:val="3"/>
            <w:vAlign w:val="center"/>
            <w:hideMark/>
          </w:tcPr>
          <w:p w14:paraId="53A96A23" w14:textId="77777777" w:rsidR="00000000" w:rsidRDefault="00495ED3">
            <w:pPr>
              <w:spacing w:after="100"/>
              <w:rPr>
                <w:rFonts w:eastAsia="Times New Roman"/>
                <w:sz w:val="20"/>
                <w:szCs w:val="20"/>
              </w:rPr>
            </w:pPr>
          </w:p>
        </w:tc>
        <w:tc>
          <w:tcPr>
            <w:tcW w:w="0" w:type="auto"/>
            <w:gridSpan w:val="3"/>
            <w:vAlign w:val="center"/>
            <w:hideMark/>
          </w:tcPr>
          <w:p w14:paraId="25599FCD" w14:textId="77777777" w:rsidR="00000000" w:rsidRDefault="00495ED3">
            <w:pPr>
              <w:spacing w:after="100"/>
              <w:rPr>
                <w:rFonts w:eastAsia="Times New Roman"/>
                <w:sz w:val="20"/>
                <w:szCs w:val="20"/>
              </w:rPr>
            </w:pPr>
          </w:p>
        </w:tc>
      </w:tr>
      <w:tr w:rsidR="00000000" w14:paraId="7F73247B" w14:textId="77777777">
        <w:trPr>
          <w:divId w:val="160437797"/>
          <w:jc w:val="center"/>
        </w:trPr>
        <w:tc>
          <w:tcPr>
            <w:tcW w:w="0" w:type="auto"/>
            <w:gridSpan w:val="3"/>
            <w:shd w:val="clear" w:color="auto" w:fill="D7EFF1"/>
            <w:tcMar>
              <w:top w:w="30" w:type="dxa"/>
              <w:left w:w="20" w:type="dxa"/>
              <w:bottom w:w="30" w:type="dxa"/>
              <w:right w:w="20" w:type="dxa"/>
            </w:tcMar>
            <w:hideMark/>
          </w:tcPr>
          <w:p w14:paraId="0D7CB0B7" w14:textId="77777777" w:rsidR="00000000" w:rsidRDefault="00495ED3">
            <w:pPr>
              <w:spacing w:after="100"/>
              <w:rPr>
                <w:rFonts w:eastAsia="Times New Roman"/>
              </w:rPr>
            </w:pPr>
            <w:r>
              <w:rPr>
                <w:rFonts w:ascii="IBM Plex Sans" w:eastAsia="Times New Roman" w:hAnsi="IBM Plex Sans"/>
                <w:color w:val="283030"/>
                <w:sz w:val="20"/>
                <w:szCs w:val="20"/>
              </w:rPr>
              <w:t>Noncontrolling interests, net of income taxes</w:t>
            </w:r>
          </w:p>
        </w:tc>
        <w:tc>
          <w:tcPr>
            <w:tcW w:w="0" w:type="auto"/>
            <w:gridSpan w:val="2"/>
            <w:shd w:val="clear" w:color="auto" w:fill="D7EFF1"/>
            <w:tcMar>
              <w:top w:w="30" w:type="dxa"/>
              <w:left w:w="20" w:type="dxa"/>
              <w:bottom w:w="30" w:type="dxa"/>
              <w:right w:w="0" w:type="dxa"/>
            </w:tcMar>
            <w:vAlign w:val="bottom"/>
            <w:hideMark/>
          </w:tcPr>
          <w:p w14:paraId="03941EA5" w14:textId="77777777" w:rsidR="00000000" w:rsidRDefault="00495ED3">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14:paraId="6468625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39107C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DE55B2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2E5CD0B" w14:textId="77777777" w:rsidR="00000000" w:rsidRDefault="00495ED3">
            <w:pPr>
              <w:spacing w:after="100"/>
              <w:jc w:val="right"/>
              <w:rPr>
                <w:rFonts w:eastAsia="Times New Roman"/>
              </w:rPr>
            </w:pPr>
          </w:p>
        </w:tc>
        <w:tc>
          <w:tcPr>
            <w:tcW w:w="0" w:type="auto"/>
            <w:gridSpan w:val="3"/>
            <w:vAlign w:val="center"/>
            <w:hideMark/>
          </w:tcPr>
          <w:p w14:paraId="64F7E07B" w14:textId="77777777" w:rsidR="00000000" w:rsidRDefault="00495ED3">
            <w:pPr>
              <w:spacing w:after="100"/>
              <w:jc w:val="right"/>
              <w:rPr>
                <w:rFonts w:eastAsia="Times New Roman"/>
                <w:sz w:val="20"/>
                <w:szCs w:val="20"/>
              </w:rPr>
            </w:pPr>
          </w:p>
        </w:tc>
        <w:tc>
          <w:tcPr>
            <w:tcW w:w="0" w:type="auto"/>
            <w:gridSpan w:val="3"/>
            <w:vAlign w:val="center"/>
            <w:hideMark/>
          </w:tcPr>
          <w:p w14:paraId="146BC573" w14:textId="77777777" w:rsidR="00000000" w:rsidRDefault="00495ED3">
            <w:pPr>
              <w:spacing w:after="100"/>
              <w:rPr>
                <w:rFonts w:eastAsia="Times New Roman"/>
                <w:sz w:val="20"/>
                <w:szCs w:val="20"/>
              </w:rPr>
            </w:pPr>
          </w:p>
        </w:tc>
        <w:tc>
          <w:tcPr>
            <w:tcW w:w="0" w:type="auto"/>
            <w:gridSpan w:val="3"/>
            <w:vAlign w:val="center"/>
            <w:hideMark/>
          </w:tcPr>
          <w:p w14:paraId="05827C70" w14:textId="77777777" w:rsidR="00000000" w:rsidRDefault="00495ED3">
            <w:pPr>
              <w:spacing w:after="100"/>
              <w:rPr>
                <w:rFonts w:eastAsia="Times New Roman"/>
                <w:sz w:val="20"/>
                <w:szCs w:val="20"/>
              </w:rPr>
            </w:pPr>
          </w:p>
        </w:tc>
        <w:tc>
          <w:tcPr>
            <w:tcW w:w="0" w:type="auto"/>
            <w:gridSpan w:val="3"/>
            <w:vAlign w:val="center"/>
            <w:hideMark/>
          </w:tcPr>
          <w:p w14:paraId="79EC75E1" w14:textId="77777777" w:rsidR="00000000" w:rsidRDefault="00495ED3">
            <w:pPr>
              <w:spacing w:after="100"/>
              <w:rPr>
                <w:rFonts w:eastAsia="Times New Roman"/>
                <w:sz w:val="20"/>
                <w:szCs w:val="20"/>
              </w:rPr>
            </w:pPr>
          </w:p>
        </w:tc>
      </w:tr>
      <w:tr w:rsidR="00000000" w14:paraId="5CDD4813" w14:textId="77777777">
        <w:trPr>
          <w:divId w:val="160437797"/>
          <w:jc w:val="center"/>
        </w:trPr>
        <w:tc>
          <w:tcPr>
            <w:tcW w:w="0" w:type="auto"/>
            <w:gridSpan w:val="3"/>
            <w:shd w:val="clear" w:color="auto" w:fill="FFFFFF"/>
            <w:tcMar>
              <w:top w:w="30" w:type="dxa"/>
              <w:left w:w="20" w:type="dxa"/>
              <w:bottom w:w="30" w:type="dxa"/>
              <w:right w:w="20" w:type="dxa"/>
            </w:tcMar>
            <w:hideMark/>
          </w:tcPr>
          <w:p w14:paraId="7F4B8AAD" w14:textId="77777777" w:rsidR="00000000" w:rsidRDefault="00495ED3">
            <w:pPr>
              <w:spacing w:after="100"/>
              <w:rPr>
                <w:rFonts w:eastAsia="Times New Roman"/>
              </w:rPr>
            </w:pPr>
            <w:r>
              <w:rPr>
                <w:rFonts w:ascii="IBM Plex Sans" w:eastAsia="Times New Roman" w:hAnsi="IBM Plex Sans"/>
                <w:color w:val="28303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hideMark/>
          </w:tcPr>
          <w:p w14:paraId="101402C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6ABACCAD" w14:textId="77777777" w:rsidR="00000000" w:rsidRDefault="00495ED3">
            <w:pPr>
              <w:spacing w:after="100"/>
              <w:jc w:val="right"/>
              <w:rPr>
                <w:rFonts w:eastAsia="Times New Roman"/>
              </w:rPr>
            </w:pPr>
            <w:r>
              <w:rPr>
                <w:rFonts w:ascii="IBM Plex Sans" w:eastAsia="Times New Roman" w:hAnsi="IBM Plex Sans"/>
                <w:color w:val="283030"/>
                <w:sz w:val="20"/>
                <w:szCs w:val="20"/>
              </w:rPr>
              <w:t>337 </w:t>
            </w:r>
          </w:p>
        </w:tc>
        <w:tc>
          <w:tcPr>
            <w:tcW w:w="0" w:type="auto"/>
            <w:tcBorders>
              <w:top w:val="single" w:sz="8" w:space="0" w:color="000000"/>
            </w:tcBorders>
            <w:shd w:val="clear" w:color="auto" w:fill="FFFFFF"/>
            <w:tcMar>
              <w:top w:w="30" w:type="dxa"/>
              <w:left w:w="0" w:type="dxa"/>
              <w:bottom w:w="30" w:type="dxa"/>
              <w:right w:w="20" w:type="dxa"/>
            </w:tcMar>
            <w:hideMark/>
          </w:tcPr>
          <w:p w14:paraId="1B4B00E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6DB77E"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14:paraId="37252B0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27EF6AC1"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tcBorders>
              <w:top w:val="single" w:sz="8" w:space="0" w:color="000000"/>
            </w:tcBorders>
            <w:shd w:val="clear" w:color="auto" w:fill="FFFFFF"/>
            <w:tcMar>
              <w:top w:w="30" w:type="dxa"/>
              <w:left w:w="0" w:type="dxa"/>
              <w:bottom w:w="30" w:type="dxa"/>
              <w:right w:w="20" w:type="dxa"/>
            </w:tcMar>
            <w:hideMark/>
          </w:tcPr>
          <w:p w14:paraId="26DF3A18" w14:textId="77777777" w:rsidR="00000000" w:rsidRDefault="00495ED3">
            <w:pPr>
              <w:spacing w:after="100"/>
              <w:jc w:val="right"/>
              <w:rPr>
                <w:rFonts w:eastAsia="Times New Roman"/>
              </w:rPr>
            </w:pPr>
          </w:p>
        </w:tc>
        <w:tc>
          <w:tcPr>
            <w:tcW w:w="0" w:type="auto"/>
            <w:gridSpan w:val="3"/>
            <w:vAlign w:val="center"/>
            <w:hideMark/>
          </w:tcPr>
          <w:p w14:paraId="5CC4653C" w14:textId="77777777" w:rsidR="00000000" w:rsidRDefault="00495ED3">
            <w:pPr>
              <w:spacing w:after="100"/>
              <w:jc w:val="right"/>
              <w:rPr>
                <w:rFonts w:eastAsia="Times New Roman"/>
                <w:sz w:val="20"/>
                <w:szCs w:val="20"/>
              </w:rPr>
            </w:pPr>
          </w:p>
        </w:tc>
        <w:tc>
          <w:tcPr>
            <w:tcW w:w="0" w:type="auto"/>
            <w:gridSpan w:val="3"/>
            <w:vAlign w:val="center"/>
            <w:hideMark/>
          </w:tcPr>
          <w:p w14:paraId="756CA9AD" w14:textId="77777777" w:rsidR="00000000" w:rsidRDefault="00495ED3">
            <w:pPr>
              <w:spacing w:after="100"/>
              <w:rPr>
                <w:rFonts w:eastAsia="Times New Roman"/>
                <w:sz w:val="20"/>
                <w:szCs w:val="20"/>
              </w:rPr>
            </w:pPr>
          </w:p>
        </w:tc>
        <w:tc>
          <w:tcPr>
            <w:tcW w:w="0" w:type="auto"/>
            <w:gridSpan w:val="3"/>
            <w:vAlign w:val="center"/>
            <w:hideMark/>
          </w:tcPr>
          <w:p w14:paraId="64B64DDA" w14:textId="77777777" w:rsidR="00000000" w:rsidRDefault="00495ED3">
            <w:pPr>
              <w:spacing w:after="100"/>
              <w:rPr>
                <w:rFonts w:eastAsia="Times New Roman"/>
                <w:sz w:val="20"/>
                <w:szCs w:val="20"/>
              </w:rPr>
            </w:pPr>
          </w:p>
        </w:tc>
        <w:tc>
          <w:tcPr>
            <w:tcW w:w="0" w:type="auto"/>
            <w:gridSpan w:val="3"/>
            <w:vAlign w:val="center"/>
            <w:hideMark/>
          </w:tcPr>
          <w:p w14:paraId="40D595B6" w14:textId="77777777" w:rsidR="00000000" w:rsidRDefault="00495ED3">
            <w:pPr>
              <w:spacing w:after="100"/>
              <w:rPr>
                <w:rFonts w:eastAsia="Times New Roman"/>
                <w:sz w:val="20"/>
                <w:szCs w:val="20"/>
              </w:rPr>
            </w:pPr>
          </w:p>
        </w:tc>
      </w:tr>
      <w:tr w:rsidR="00000000" w14:paraId="45DCB5AC" w14:textId="77777777">
        <w:trPr>
          <w:divId w:val="160437797"/>
          <w:trHeight w:val="280"/>
          <w:jc w:val="center"/>
        </w:trPr>
        <w:tc>
          <w:tcPr>
            <w:tcW w:w="0" w:type="auto"/>
            <w:gridSpan w:val="3"/>
            <w:shd w:val="clear" w:color="auto" w:fill="D7EFF1"/>
            <w:tcMar>
              <w:top w:w="0" w:type="dxa"/>
              <w:left w:w="20" w:type="dxa"/>
              <w:bottom w:w="0" w:type="dxa"/>
              <w:right w:w="20" w:type="dxa"/>
            </w:tcMar>
            <w:vAlign w:val="center"/>
            <w:hideMark/>
          </w:tcPr>
          <w:p w14:paraId="3022DC64"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446DB9DA"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407FABA6"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7CE8D5C5" w14:textId="77777777" w:rsidR="00000000" w:rsidRDefault="00495ED3">
            <w:pPr>
              <w:spacing w:after="100"/>
              <w:rPr>
                <w:rFonts w:eastAsia="Times New Roman"/>
                <w:sz w:val="20"/>
                <w:szCs w:val="20"/>
              </w:rPr>
            </w:pPr>
          </w:p>
        </w:tc>
        <w:tc>
          <w:tcPr>
            <w:tcW w:w="0" w:type="auto"/>
            <w:gridSpan w:val="3"/>
            <w:vAlign w:val="center"/>
            <w:hideMark/>
          </w:tcPr>
          <w:p w14:paraId="0B5DD7F0" w14:textId="77777777" w:rsidR="00000000" w:rsidRDefault="00495ED3">
            <w:pPr>
              <w:spacing w:after="100"/>
              <w:rPr>
                <w:rFonts w:eastAsia="Times New Roman"/>
                <w:sz w:val="20"/>
                <w:szCs w:val="20"/>
              </w:rPr>
            </w:pPr>
          </w:p>
        </w:tc>
        <w:tc>
          <w:tcPr>
            <w:tcW w:w="0" w:type="auto"/>
            <w:gridSpan w:val="3"/>
            <w:vAlign w:val="center"/>
            <w:hideMark/>
          </w:tcPr>
          <w:p w14:paraId="2A31BEEC" w14:textId="77777777" w:rsidR="00000000" w:rsidRDefault="00495ED3">
            <w:pPr>
              <w:spacing w:after="100"/>
              <w:rPr>
                <w:rFonts w:eastAsia="Times New Roman"/>
                <w:sz w:val="20"/>
                <w:szCs w:val="20"/>
              </w:rPr>
            </w:pPr>
          </w:p>
        </w:tc>
        <w:tc>
          <w:tcPr>
            <w:tcW w:w="0" w:type="auto"/>
            <w:gridSpan w:val="3"/>
            <w:vAlign w:val="center"/>
            <w:hideMark/>
          </w:tcPr>
          <w:p w14:paraId="51762811" w14:textId="77777777" w:rsidR="00000000" w:rsidRDefault="00495ED3">
            <w:pPr>
              <w:spacing w:after="100"/>
              <w:rPr>
                <w:rFonts w:eastAsia="Times New Roman"/>
                <w:sz w:val="20"/>
                <w:szCs w:val="20"/>
              </w:rPr>
            </w:pPr>
          </w:p>
        </w:tc>
        <w:tc>
          <w:tcPr>
            <w:tcW w:w="0" w:type="auto"/>
            <w:gridSpan w:val="3"/>
            <w:vAlign w:val="center"/>
            <w:hideMark/>
          </w:tcPr>
          <w:p w14:paraId="3CEC0731" w14:textId="77777777" w:rsidR="00000000" w:rsidRDefault="00495ED3">
            <w:pPr>
              <w:spacing w:after="100"/>
              <w:rPr>
                <w:rFonts w:eastAsia="Times New Roman"/>
                <w:sz w:val="20"/>
                <w:szCs w:val="20"/>
              </w:rPr>
            </w:pPr>
          </w:p>
        </w:tc>
      </w:tr>
      <w:tr w:rsidR="00000000" w14:paraId="422F2B87" w14:textId="77777777">
        <w:trPr>
          <w:divId w:val="160437797"/>
          <w:jc w:val="center"/>
        </w:trPr>
        <w:tc>
          <w:tcPr>
            <w:tcW w:w="0" w:type="auto"/>
            <w:gridSpan w:val="3"/>
            <w:vAlign w:val="center"/>
            <w:hideMark/>
          </w:tcPr>
          <w:p w14:paraId="3F325D47" w14:textId="77777777" w:rsidR="00000000" w:rsidRDefault="00495ED3">
            <w:pPr>
              <w:spacing w:after="100"/>
              <w:rPr>
                <w:rFonts w:eastAsia="Times New Roman"/>
                <w:sz w:val="20"/>
                <w:szCs w:val="20"/>
              </w:rPr>
            </w:pPr>
          </w:p>
        </w:tc>
        <w:tc>
          <w:tcPr>
            <w:tcW w:w="0" w:type="auto"/>
            <w:vAlign w:val="center"/>
            <w:hideMark/>
          </w:tcPr>
          <w:p w14:paraId="0A3145D0" w14:textId="77777777" w:rsidR="00000000" w:rsidRDefault="00495ED3">
            <w:pPr>
              <w:spacing w:after="100"/>
              <w:rPr>
                <w:rFonts w:eastAsia="Times New Roman"/>
                <w:sz w:val="20"/>
                <w:szCs w:val="20"/>
              </w:rPr>
            </w:pPr>
          </w:p>
        </w:tc>
        <w:tc>
          <w:tcPr>
            <w:tcW w:w="0" w:type="auto"/>
            <w:vAlign w:val="center"/>
            <w:hideMark/>
          </w:tcPr>
          <w:p w14:paraId="1F4FE7F3" w14:textId="77777777" w:rsidR="00000000" w:rsidRDefault="00495ED3">
            <w:pPr>
              <w:spacing w:after="100"/>
              <w:rPr>
                <w:rFonts w:eastAsia="Times New Roman"/>
                <w:sz w:val="20"/>
                <w:szCs w:val="20"/>
              </w:rPr>
            </w:pPr>
          </w:p>
        </w:tc>
        <w:tc>
          <w:tcPr>
            <w:tcW w:w="0" w:type="auto"/>
            <w:vAlign w:val="center"/>
            <w:hideMark/>
          </w:tcPr>
          <w:p w14:paraId="57820F45" w14:textId="77777777" w:rsidR="00000000" w:rsidRDefault="00495ED3">
            <w:pPr>
              <w:spacing w:after="100"/>
              <w:rPr>
                <w:rFonts w:eastAsia="Times New Roman"/>
                <w:sz w:val="20"/>
                <w:szCs w:val="20"/>
              </w:rPr>
            </w:pPr>
          </w:p>
        </w:tc>
        <w:tc>
          <w:tcPr>
            <w:tcW w:w="0" w:type="auto"/>
            <w:vAlign w:val="center"/>
            <w:hideMark/>
          </w:tcPr>
          <w:p w14:paraId="3390BA89" w14:textId="77777777" w:rsidR="00000000" w:rsidRDefault="00495ED3">
            <w:pPr>
              <w:spacing w:after="100"/>
              <w:rPr>
                <w:rFonts w:eastAsia="Times New Roman"/>
                <w:sz w:val="20"/>
                <w:szCs w:val="20"/>
              </w:rPr>
            </w:pPr>
          </w:p>
        </w:tc>
        <w:tc>
          <w:tcPr>
            <w:tcW w:w="0" w:type="auto"/>
            <w:vAlign w:val="center"/>
            <w:hideMark/>
          </w:tcPr>
          <w:p w14:paraId="5250E5E5" w14:textId="77777777" w:rsidR="00000000" w:rsidRDefault="00495ED3">
            <w:pPr>
              <w:spacing w:after="100"/>
              <w:rPr>
                <w:rFonts w:eastAsia="Times New Roman"/>
                <w:sz w:val="20"/>
                <w:szCs w:val="20"/>
              </w:rPr>
            </w:pPr>
          </w:p>
        </w:tc>
        <w:tc>
          <w:tcPr>
            <w:tcW w:w="0" w:type="auto"/>
            <w:vAlign w:val="center"/>
            <w:hideMark/>
          </w:tcPr>
          <w:p w14:paraId="04907104" w14:textId="77777777" w:rsidR="00000000" w:rsidRDefault="00495ED3">
            <w:pPr>
              <w:spacing w:after="100"/>
              <w:rPr>
                <w:rFonts w:eastAsia="Times New Roman"/>
                <w:sz w:val="20"/>
                <w:szCs w:val="20"/>
              </w:rPr>
            </w:pPr>
          </w:p>
        </w:tc>
        <w:tc>
          <w:tcPr>
            <w:tcW w:w="0" w:type="auto"/>
            <w:vAlign w:val="center"/>
            <w:hideMark/>
          </w:tcPr>
          <w:p w14:paraId="344C4C5E" w14:textId="77777777" w:rsidR="00000000" w:rsidRDefault="00495ED3">
            <w:pPr>
              <w:spacing w:after="100"/>
              <w:rPr>
                <w:rFonts w:eastAsia="Times New Roman"/>
                <w:sz w:val="20"/>
                <w:szCs w:val="20"/>
              </w:rPr>
            </w:pPr>
          </w:p>
        </w:tc>
        <w:tc>
          <w:tcPr>
            <w:tcW w:w="0" w:type="auto"/>
            <w:vAlign w:val="center"/>
            <w:hideMark/>
          </w:tcPr>
          <w:p w14:paraId="6E1A888A" w14:textId="77777777" w:rsidR="00000000" w:rsidRDefault="00495ED3">
            <w:pPr>
              <w:spacing w:after="100"/>
              <w:rPr>
                <w:rFonts w:eastAsia="Times New Roman"/>
                <w:sz w:val="20"/>
                <w:szCs w:val="20"/>
              </w:rPr>
            </w:pPr>
          </w:p>
        </w:tc>
        <w:tc>
          <w:tcPr>
            <w:tcW w:w="0" w:type="auto"/>
            <w:vAlign w:val="center"/>
            <w:hideMark/>
          </w:tcPr>
          <w:p w14:paraId="0AF50089" w14:textId="77777777" w:rsidR="00000000" w:rsidRDefault="00495ED3">
            <w:pPr>
              <w:spacing w:after="100"/>
              <w:rPr>
                <w:rFonts w:eastAsia="Times New Roman"/>
                <w:sz w:val="20"/>
                <w:szCs w:val="20"/>
              </w:rPr>
            </w:pPr>
          </w:p>
        </w:tc>
        <w:tc>
          <w:tcPr>
            <w:tcW w:w="0" w:type="auto"/>
            <w:vAlign w:val="center"/>
            <w:hideMark/>
          </w:tcPr>
          <w:p w14:paraId="7422388C" w14:textId="77777777" w:rsidR="00000000" w:rsidRDefault="00495ED3">
            <w:pPr>
              <w:spacing w:after="100"/>
              <w:rPr>
                <w:rFonts w:eastAsia="Times New Roman"/>
                <w:sz w:val="20"/>
                <w:szCs w:val="20"/>
              </w:rPr>
            </w:pPr>
          </w:p>
        </w:tc>
        <w:tc>
          <w:tcPr>
            <w:tcW w:w="0" w:type="auto"/>
            <w:vAlign w:val="center"/>
            <w:hideMark/>
          </w:tcPr>
          <w:p w14:paraId="5FE03636" w14:textId="77777777" w:rsidR="00000000" w:rsidRDefault="00495ED3">
            <w:pPr>
              <w:spacing w:after="100"/>
              <w:rPr>
                <w:rFonts w:eastAsia="Times New Roman"/>
                <w:sz w:val="20"/>
                <w:szCs w:val="20"/>
              </w:rPr>
            </w:pPr>
          </w:p>
        </w:tc>
        <w:tc>
          <w:tcPr>
            <w:tcW w:w="0" w:type="auto"/>
            <w:vAlign w:val="center"/>
            <w:hideMark/>
          </w:tcPr>
          <w:p w14:paraId="378CB06D" w14:textId="77777777" w:rsidR="00000000" w:rsidRDefault="00495ED3">
            <w:pPr>
              <w:spacing w:after="100"/>
              <w:rPr>
                <w:rFonts w:eastAsia="Times New Roman"/>
                <w:sz w:val="20"/>
                <w:szCs w:val="20"/>
              </w:rPr>
            </w:pPr>
          </w:p>
        </w:tc>
        <w:tc>
          <w:tcPr>
            <w:tcW w:w="0" w:type="auto"/>
            <w:vAlign w:val="center"/>
            <w:hideMark/>
          </w:tcPr>
          <w:p w14:paraId="2B591446" w14:textId="77777777" w:rsidR="00000000" w:rsidRDefault="00495ED3">
            <w:pPr>
              <w:spacing w:after="100"/>
              <w:rPr>
                <w:rFonts w:eastAsia="Times New Roman"/>
                <w:sz w:val="20"/>
                <w:szCs w:val="20"/>
              </w:rPr>
            </w:pPr>
          </w:p>
        </w:tc>
        <w:tc>
          <w:tcPr>
            <w:tcW w:w="0" w:type="auto"/>
            <w:vAlign w:val="center"/>
            <w:hideMark/>
          </w:tcPr>
          <w:p w14:paraId="136B90A2" w14:textId="77777777" w:rsidR="00000000" w:rsidRDefault="00495ED3">
            <w:pPr>
              <w:spacing w:after="100"/>
              <w:rPr>
                <w:rFonts w:eastAsia="Times New Roman"/>
                <w:sz w:val="20"/>
                <w:szCs w:val="20"/>
              </w:rPr>
            </w:pPr>
          </w:p>
        </w:tc>
        <w:tc>
          <w:tcPr>
            <w:tcW w:w="0" w:type="auto"/>
            <w:vAlign w:val="center"/>
            <w:hideMark/>
          </w:tcPr>
          <w:p w14:paraId="20984A1B" w14:textId="77777777" w:rsidR="00000000" w:rsidRDefault="00495ED3">
            <w:pPr>
              <w:spacing w:after="100"/>
              <w:rPr>
                <w:rFonts w:eastAsia="Times New Roman"/>
                <w:sz w:val="20"/>
                <w:szCs w:val="20"/>
              </w:rPr>
            </w:pPr>
          </w:p>
        </w:tc>
        <w:tc>
          <w:tcPr>
            <w:tcW w:w="0" w:type="auto"/>
            <w:vAlign w:val="center"/>
            <w:hideMark/>
          </w:tcPr>
          <w:p w14:paraId="0D5FAA94" w14:textId="77777777" w:rsidR="00000000" w:rsidRDefault="00495ED3">
            <w:pPr>
              <w:spacing w:after="100"/>
              <w:rPr>
                <w:rFonts w:eastAsia="Times New Roman"/>
                <w:sz w:val="20"/>
                <w:szCs w:val="20"/>
              </w:rPr>
            </w:pPr>
          </w:p>
        </w:tc>
        <w:tc>
          <w:tcPr>
            <w:tcW w:w="0" w:type="auto"/>
            <w:vAlign w:val="center"/>
            <w:hideMark/>
          </w:tcPr>
          <w:p w14:paraId="2A1FAF28" w14:textId="77777777" w:rsidR="00000000" w:rsidRDefault="00495ED3">
            <w:pPr>
              <w:spacing w:after="100"/>
              <w:rPr>
                <w:rFonts w:eastAsia="Times New Roman"/>
                <w:sz w:val="20"/>
                <w:szCs w:val="20"/>
              </w:rPr>
            </w:pPr>
          </w:p>
        </w:tc>
        <w:tc>
          <w:tcPr>
            <w:tcW w:w="0" w:type="auto"/>
            <w:vAlign w:val="center"/>
            <w:hideMark/>
          </w:tcPr>
          <w:p w14:paraId="1C8F5EA3" w14:textId="77777777" w:rsidR="00000000" w:rsidRDefault="00495ED3">
            <w:pPr>
              <w:spacing w:after="100"/>
              <w:rPr>
                <w:rFonts w:eastAsia="Times New Roman"/>
                <w:sz w:val="20"/>
                <w:szCs w:val="20"/>
              </w:rPr>
            </w:pPr>
          </w:p>
        </w:tc>
        <w:tc>
          <w:tcPr>
            <w:tcW w:w="0" w:type="auto"/>
            <w:vAlign w:val="center"/>
            <w:hideMark/>
          </w:tcPr>
          <w:p w14:paraId="432E432B" w14:textId="77777777" w:rsidR="00000000" w:rsidRDefault="00495ED3">
            <w:pPr>
              <w:spacing w:after="100"/>
              <w:rPr>
                <w:rFonts w:eastAsia="Times New Roman"/>
                <w:sz w:val="20"/>
                <w:szCs w:val="20"/>
              </w:rPr>
            </w:pPr>
          </w:p>
        </w:tc>
        <w:tc>
          <w:tcPr>
            <w:tcW w:w="0" w:type="auto"/>
            <w:vAlign w:val="center"/>
            <w:hideMark/>
          </w:tcPr>
          <w:p w14:paraId="60D3AC0D" w14:textId="77777777" w:rsidR="00000000" w:rsidRDefault="00495ED3">
            <w:pPr>
              <w:spacing w:after="100"/>
              <w:rPr>
                <w:rFonts w:eastAsia="Times New Roman"/>
                <w:sz w:val="20"/>
                <w:szCs w:val="20"/>
              </w:rPr>
            </w:pPr>
          </w:p>
        </w:tc>
        <w:tc>
          <w:tcPr>
            <w:tcW w:w="0" w:type="auto"/>
            <w:vAlign w:val="center"/>
            <w:hideMark/>
          </w:tcPr>
          <w:p w14:paraId="337C49FD" w14:textId="77777777" w:rsidR="00000000" w:rsidRDefault="00495ED3">
            <w:pPr>
              <w:spacing w:after="100"/>
              <w:rPr>
                <w:rFonts w:eastAsia="Times New Roman"/>
                <w:sz w:val="20"/>
                <w:szCs w:val="20"/>
              </w:rPr>
            </w:pPr>
          </w:p>
        </w:tc>
      </w:tr>
      <w:tr w:rsidR="00000000" w14:paraId="56518744" w14:textId="77777777">
        <w:trPr>
          <w:divId w:val="160437797"/>
          <w:jc w:val="center"/>
        </w:trPr>
        <w:tc>
          <w:tcPr>
            <w:tcW w:w="0" w:type="auto"/>
            <w:gridSpan w:val="3"/>
            <w:vAlign w:val="center"/>
            <w:hideMark/>
          </w:tcPr>
          <w:p w14:paraId="26A5B1DC" w14:textId="77777777" w:rsidR="00000000" w:rsidRDefault="00495ED3">
            <w:pPr>
              <w:spacing w:after="100"/>
              <w:rPr>
                <w:rFonts w:eastAsia="Times New Roman"/>
                <w:sz w:val="20"/>
                <w:szCs w:val="20"/>
              </w:rPr>
            </w:pPr>
          </w:p>
        </w:tc>
        <w:tc>
          <w:tcPr>
            <w:tcW w:w="0" w:type="auto"/>
            <w:gridSpan w:val="3"/>
            <w:vAlign w:val="center"/>
            <w:hideMark/>
          </w:tcPr>
          <w:p w14:paraId="3DA51A44" w14:textId="77777777" w:rsidR="00000000" w:rsidRDefault="00495ED3">
            <w:pPr>
              <w:spacing w:after="100"/>
              <w:rPr>
                <w:rFonts w:eastAsia="Times New Roman"/>
                <w:sz w:val="20"/>
                <w:szCs w:val="20"/>
              </w:rPr>
            </w:pPr>
          </w:p>
        </w:tc>
        <w:tc>
          <w:tcPr>
            <w:tcW w:w="0" w:type="auto"/>
            <w:gridSpan w:val="3"/>
            <w:vAlign w:val="center"/>
            <w:hideMark/>
          </w:tcPr>
          <w:p w14:paraId="01ED7846" w14:textId="77777777" w:rsidR="00000000" w:rsidRDefault="00495ED3">
            <w:pPr>
              <w:spacing w:after="100"/>
              <w:rPr>
                <w:rFonts w:eastAsia="Times New Roman"/>
                <w:sz w:val="20"/>
                <w:szCs w:val="20"/>
              </w:rPr>
            </w:pPr>
          </w:p>
        </w:tc>
        <w:tc>
          <w:tcPr>
            <w:tcW w:w="0" w:type="auto"/>
            <w:gridSpan w:val="3"/>
            <w:vAlign w:val="center"/>
            <w:hideMark/>
          </w:tcPr>
          <w:p w14:paraId="0E2BD98B" w14:textId="77777777" w:rsidR="00000000" w:rsidRDefault="00495ED3">
            <w:pPr>
              <w:spacing w:after="100"/>
              <w:rPr>
                <w:rFonts w:eastAsia="Times New Roman"/>
                <w:sz w:val="20"/>
                <w:szCs w:val="20"/>
              </w:rPr>
            </w:pPr>
          </w:p>
        </w:tc>
        <w:tc>
          <w:tcPr>
            <w:tcW w:w="0" w:type="auto"/>
            <w:gridSpan w:val="3"/>
            <w:vAlign w:val="center"/>
            <w:hideMark/>
          </w:tcPr>
          <w:p w14:paraId="4345613F" w14:textId="77777777" w:rsidR="00000000" w:rsidRDefault="00495ED3">
            <w:pPr>
              <w:spacing w:after="100"/>
              <w:rPr>
                <w:rFonts w:eastAsia="Times New Roman"/>
                <w:sz w:val="20"/>
                <w:szCs w:val="20"/>
              </w:rPr>
            </w:pPr>
          </w:p>
        </w:tc>
        <w:tc>
          <w:tcPr>
            <w:tcW w:w="0" w:type="auto"/>
            <w:gridSpan w:val="3"/>
            <w:vAlign w:val="center"/>
            <w:hideMark/>
          </w:tcPr>
          <w:p w14:paraId="57B07DC2" w14:textId="77777777" w:rsidR="00000000" w:rsidRDefault="00495ED3">
            <w:pPr>
              <w:spacing w:after="100"/>
              <w:rPr>
                <w:rFonts w:eastAsia="Times New Roman"/>
                <w:sz w:val="20"/>
                <w:szCs w:val="20"/>
              </w:rPr>
            </w:pPr>
          </w:p>
        </w:tc>
        <w:tc>
          <w:tcPr>
            <w:tcW w:w="0" w:type="auto"/>
            <w:gridSpan w:val="3"/>
            <w:vAlign w:val="center"/>
            <w:hideMark/>
          </w:tcPr>
          <w:p w14:paraId="28D56D72" w14:textId="77777777" w:rsidR="00000000" w:rsidRDefault="00495ED3">
            <w:pPr>
              <w:spacing w:after="100"/>
              <w:rPr>
                <w:rFonts w:eastAsia="Times New Roman"/>
                <w:sz w:val="20"/>
                <w:szCs w:val="20"/>
              </w:rPr>
            </w:pPr>
          </w:p>
        </w:tc>
        <w:tc>
          <w:tcPr>
            <w:tcW w:w="0" w:type="auto"/>
            <w:gridSpan w:val="3"/>
            <w:vAlign w:val="center"/>
            <w:hideMark/>
          </w:tcPr>
          <w:p w14:paraId="1ED46C75" w14:textId="77777777" w:rsidR="00000000" w:rsidRDefault="00495ED3">
            <w:pPr>
              <w:spacing w:after="100"/>
              <w:rPr>
                <w:rFonts w:eastAsia="Times New Roman"/>
                <w:sz w:val="20"/>
                <w:szCs w:val="20"/>
              </w:rPr>
            </w:pPr>
          </w:p>
        </w:tc>
      </w:tr>
      <w:tr w:rsidR="00000000" w14:paraId="53F3BA97" w14:textId="77777777">
        <w:trPr>
          <w:divId w:val="160437797"/>
          <w:jc w:val="center"/>
        </w:trPr>
        <w:tc>
          <w:tcPr>
            <w:tcW w:w="0" w:type="auto"/>
            <w:gridSpan w:val="3"/>
            <w:vAlign w:val="center"/>
            <w:hideMark/>
          </w:tcPr>
          <w:p w14:paraId="10BF0F7A" w14:textId="77777777" w:rsidR="00000000" w:rsidRDefault="00495ED3">
            <w:pPr>
              <w:spacing w:after="100"/>
              <w:rPr>
                <w:rFonts w:eastAsia="Times New Roman"/>
                <w:sz w:val="20"/>
                <w:szCs w:val="20"/>
              </w:rPr>
            </w:pPr>
          </w:p>
        </w:tc>
        <w:tc>
          <w:tcPr>
            <w:tcW w:w="0" w:type="auto"/>
            <w:gridSpan w:val="3"/>
            <w:vAlign w:val="center"/>
            <w:hideMark/>
          </w:tcPr>
          <w:p w14:paraId="0CC171A6" w14:textId="77777777" w:rsidR="00000000" w:rsidRDefault="00495ED3">
            <w:pPr>
              <w:spacing w:after="100"/>
              <w:rPr>
                <w:rFonts w:eastAsia="Times New Roman"/>
                <w:sz w:val="20"/>
                <w:szCs w:val="20"/>
              </w:rPr>
            </w:pPr>
          </w:p>
        </w:tc>
        <w:tc>
          <w:tcPr>
            <w:tcW w:w="0" w:type="auto"/>
            <w:gridSpan w:val="3"/>
            <w:vAlign w:val="center"/>
            <w:hideMark/>
          </w:tcPr>
          <w:p w14:paraId="743194DD" w14:textId="77777777" w:rsidR="00000000" w:rsidRDefault="00495ED3">
            <w:pPr>
              <w:spacing w:after="100"/>
              <w:rPr>
                <w:rFonts w:eastAsia="Times New Roman"/>
                <w:sz w:val="20"/>
                <w:szCs w:val="20"/>
              </w:rPr>
            </w:pPr>
          </w:p>
        </w:tc>
        <w:tc>
          <w:tcPr>
            <w:tcW w:w="0" w:type="auto"/>
            <w:gridSpan w:val="3"/>
            <w:vAlign w:val="center"/>
            <w:hideMark/>
          </w:tcPr>
          <w:p w14:paraId="2D28DEE4" w14:textId="77777777" w:rsidR="00000000" w:rsidRDefault="00495ED3">
            <w:pPr>
              <w:spacing w:after="100"/>
              <w:rPr>
                <w:rFonts w:eastAsia="Times New Roman"/>
                <w:sz w:val="20"/>
                <w:szCs w:val="20"/>
              </w:rPr>
            </w:pPr>
          </w:p>
        </w:tc>
        <w:tc>
          <w:tcPr>
            <w:tcW w:w="0" w:type="auto"/>
            <w:gridSpan w:val="3"/>
            <w:vAlign w:val="center"/>
            <w:hideMark/>
          </w:tcPr>
          <w:p w14:paraId="13FBAD5E" w14:textId="77777777" w:rsidR="00000000" w:rsidRDefault="00495ED3">
            <w:pPr>
              <w:spacing w:after="100"/>
              <w:rPr>
                <w:rFonts w:eastAsia="Times New Roman"/>
                <w:sz w:val="20"/>
                <w:szCs w:val="20"/>
              </w:rPr>
            </w:pPr>
          </w:p>
        </w:tc>
        <w:tc>
          <w:tcPr>
            <w:tcW w:w="0" w:type="auto"/>
            <w:gridSpan w:val="3"/>
            <w:vAlign w:val="center"/>
            <w:hideMark/>
          </w:tcPr>
          <w:p w14:paraId="3936AF23" w14:textId="77777777" w:rsidR="00000000" w:rsidRDefault="00495ED3">
            <w:pPr>
              <w:spacing w:after="100"/>
              <w:rPr>
                <w:rFonts w:eastAsia="Times New Roman"/>
                <w:sz w:val="20"/>
                <w:szCs w:val="20"/>
              </w:rPr>
            </w:pPr>
          </w:p>
        </w:tc>
        <w:tc>
          <w:tcPr>
            <w:tcW w:w="0" w:type="auto"/>
            <w:gridSpan w:val="3"/>
            <w:vAlign w:val="center"/>
            <w:hideMark/>
          </w:tcPr>
          <w:p w14:paraId="01E9B034" w14:textId="77777777" w:rsidR="00000000" w:rsidRDefault="00495ED3">
            <w:pPr>
              <w:spacing w:after="100"/>
              <w:rPr>
                <w:rFonts w:eastAsia="Times New Roman"/>
                <w:sz w:val="20"/>
                <w:szCs w:val="20"/>
              </w:rPr>
            </w:pPr>
          </w:p>
        </w:tc>
        <w:tc>
          <w:tcPr>
            <w:tcW w:w="0" w:type="auto"/>
            <w:gridSpan w:val="3"/>
            <w:vAlign w:val="center"/>
            <w:hideMark/>
          </w:tcPr>
          <w:p w14:paraId="7D19703C" w14:textId="77777777" w:rsidR="00000000" w:rsidRDefault="00495ED3">
            <w:pPr>
              <w:spacing w:after="100"/>
              <w:rPr>
                <w:rFonts w:eastAsia="Times New Roman"/>
                <w:sz w:val="20"/>
                <w:szCs w:val="20"/>
              </w:rPr>
            </w:pPr>
          </w:p>
        </w:tc>
      </w:tr>
      <w:tr w:rsidR="00000000" w14:paraId="15100E7B" w14:textId="77777777">
        <w:trPr>
          <w:divId w:val="160437797"/>
          <w:jc w:val="center"/>
        </w:trPr>
        <w:tc>
          <w:tcPr>
            <w:tcW w:w="0" w:type="auto"/>
            <w:gridSpan w:val="3"/>
            <w:vAlign w:val="center"/>
            <w:hideMark/>
          </w:tcPr>
          <w:p w14:paraId="484A08F3" w14:textId="77777777" w:rsidR="00000000" w:rsidRDefault="00495ED3">
            <w:pPr>
              <w:spacing w:after="100"/>
              <w:rPr>
                <w:rFonts w:eastAsia="Times New Roman"/>
                <w:sz w:val="20"/>
                <w:szCs w:val="20"/>
              </w:rPr>
            </w:pPr>
          </w:p>
        </w:tc>
        <w:tc>
          <w:tcPr>
            <w:tcW w:w="0" w:type="auto"/>
            <w:gridSpan w:val="3"/>
            <w:vAlign w:val="center"/>
            <w:hideMark/>
          </w:tcPr>
          <w:p w14:paraId="5B4620CD" w14:textId="77777777" w:rsidR="00000000" w:rsidRDefault="00495ED3">
            <w:pPr>
              <w:spacing w:after="100"/>
              <w:rPr>
                <w:rFonts w:eastAsia="Times New Roman"/>
                <w:sz w:val="20"/>
                <w:szCs w:val="20"/>
              </w:rPr>
            </w:pPr>
          </w:p>
        </w:tc>
        <w:tc>
          <w:tcPr>
            <w:tcW w:w="0" w:type="auto"/>
            <w:gridSpan w:val="3"/>
            <w:vAlign w:val="center"/>
            <w:hideMark/>
          </w:tcPr>
          <w:p w14:paraId="2C65401A" w14:textId="77777777" w:rsidR="00000000" w:rsidRDefault="00495ED3">
            <w:pPr>
              <w:spacing w:after="100"/>
              <w:rPr>
                <w:rFonts w:eastAsia="Times New Roman"/>
                <w:sz w:val="20"/>
                <w:szCs w:val="20"/>
              </w:rPr>
            </w:pPr>
          </w:p>
        </w:tc>
        <w:tc>
          <w:tcPr>
            <w:tcW w:w="0" w:type="auto"/>
            <w:gridSpan w:val="3"/>
            <w:vAlign w:val="center"/>
            <w:hideMark/>
          </w:tcPr>
          <w:p w14:paraId="4358E0F0" w14:textId="77777777" w:rsidR="00000000" w:rsidRDefault="00495ED3">
            <w:pPr>
              <w:spacing w:after="100"/>
              <w:rPr>
                <w:rFonts w:eastAsia="Times New Roman"/>
                <w:sz w:val="20"/>
                <w:szCs w:val="20"/>
              </w:rPr>
            </w:pPr>
          </w:p>
        </w:tc>
        <w:tc>
          <w:tcPr>
            <w:tcW w:w="0" w:type="auto"/>
            <w:gridSpan w:val="3"/>
            <w:vAlign w:val="center"/>
            <w:hideMark/>
          </w:tcPr>
          <w:p w14:paraId="43BA3992" w14:textId="77777777" w:rsidR="00000000" w:rsidRDefault="00495ED3">
            <w:pPr>
              <w:spacing w:after="100"/>
              <w:rPr>
                <w:rFonts w:eastAsia="Times New Roman"/>
                <w:sz w:val="20"/>
                <w:szCs w:val="20"/>
              </w:rPr>
            </w:pPr>
          </w:p>
        </w:tc>
        <w:tc>
          <w:tcPr>
            <w:tcW w:w="0" w:type="auto"/>
            <w:gridSpan w:val="3"/>
            <w:vAlign w:val="center"/>
            <w:hideMark/>
          </w:tcPr>
          <w:p w14:paraId="5A3F5C78" w14:textId="77777777" w:rsidR="00000000" w:rsidRDefault="00495ED3">
            <w:pPr>
              <w:spacing w:after="100"/>
              <w:rPr>
                <w:rFonts w:eastAsia="Times New Roman"/>
                <w:sz w:val="20"/>
                <w:szCs w:val="20"/>
              </w:rPr>
            </w:pPr>
          </w:p>
        </w:tc>
        <w:tc>
          <w:tcPr>
            <w:tcW w:w="0" w:type="auto"/>
            <w:gridSpan w:val="3"/>
            <w:vAlign w:val="center"/>
            <w:hideMark/>
          </w:tcPr>
          <w:p w14:paraId="4BCB5DE8" w14:textId="77777777" w:rsidR="00000000" w:rsidRDefault="00495ED3">
            <w:pPr>
              <w:spacing w:after="100"/>
              <w:rPr>
                <w:rFonts w:eastAsia="Times New Roman"/>
                <w:sz w:val="20"/>
                <w:szCs w:val="20"/>
              </w:rPr>
            </w:pPr>
          </w:p>
        </w:tc>
        <w:tc>
          <w:tcPr>
            <w:tcW w:w="0" w:type="auto"/>
            <w:gridSpan w:val="3"/>
            <w:vAlign w:val="center"/>
            <w:hideMark/>
          </w:tcPr>
          <w:p w14:paraId="53DE5FDA" w14:textId="77777777" w:rsidR="00000000" w:rsidRDefault="00495ED3">
            <w:pPr>
              <w:spacing w:after="100"/>
              <w:rPr>
                <w:rFonts w:eastAsia="Times New Roman"/>
                <w:sz w:val="20"/>
                <w:szCs w:val="20"/>
              </w:rPr>
            </w:pPr>
          </w:p>
        </w:tc>
      </w:tr>
      <w:tr w:rsidR="00000000" w14:paraId="7F1EA722" w14:textId="77777777">
        <w:trPr>
          <w:divId w:val="160437797"/>
          <w:jc w:val="center"/>
        </w:trPr>
        <w:tc>
          <w:tcPr>
            <w:tcW w:w="0" w:type="auto"/>
            <w:gridSpan w:val="3"/>
            <w:vAlign w:val="center"/>
            <w:hideMark/>
          </w:tcPr>
          <w:p w14:paraId="240847D2" w14:textId="77777777" w:rsidR="00000000" w:rsidRDefault="00495ED3">
            <w:pPr>
              <w:spacing w:after="100"/>
              <w:rPr>
                <w:rFonts w:eastAsia="Times New Roman"/>
                <w:sz w:val="20"/>
                <w:szCs w:val="20"/>
              </w:rPr>
            </w:pPr>
          </w:p>
        </w:tc>
        <w:tc>
          <w:tcPr>
            <w:tcW w:w="0" w:type="auto"/>
            <w:gridSpan w:val="3"/>
            <w:vAlign w:val="center"/>
            <w:hideMark/>
          </w:tcPr>
          <w:p w14:paraId="6CB81389" w14:textId="77777777" w:rsidR="00000000" w:rsidRDefault="00495ED3">
            <w:pPr>
              <w:spacing w:after="100"/>
              <w:rPr>
                <w:rFonts w:eastAsia="Times New Roman"/>
                <w:sz w:val="20"/>
                <w:szCs w:val="20"/>
              </w:rPr>
            </w:pPr>
          </w:p>
        </w:tc>
        <w:tc>
          <w:tcPr>
            <w:tcW w:w="0" w:type="auto"/>
            <w:gridSpan w:val="3"/>
            <w:vAlign w:val="center"/>
            <w:hideMark/>
          </w:tcPr>
          <w:p w14:paraId="6CD25D36" w14:textId="77777777" w:rsidR="00000000" w:rsidRDefault="00495ED3">
            <w:pPr>
              <w:spacing w:after="100"/>
              <w:rPr>
                <w:rFonts w:eastAsia="Times New Roman"/>
                <w:sz w:val="20"/>
                <w:szCs w:val="20"/>
              </w:rPr>
            </w:pPr>
          </w:p>
        </w:tc>
        <w:tc>
          <w:tcPr>
            <w:tcW w:w="0" w:type="auto"/>
            <w:gridSpan w:val="3"/>
            <w:vAlign w:val="center"/>
            <w:hideMark/>
          </w:tcPr>
          <w:p w14:paraId="5D4ED6ED" w14:textId="77777777" w:rsidR="00000000" w:rsidRDefault="00495ED3">
            <w:pPr>
              <w:spacing w:after="100"/>
              <w:rPr>
                <w:rFonts w:eastAsia="Times New Roman"/>
                <w:sz w:val="20"/>
                <w:szCs w:val="20"/>
              </w:rPr>
            </w:pPr>
          </w:p>
        </w:tc>
        <w:tc>
          <w:tcPr>
            <w:tcW w:w="0" w:type="auto"/>
            <w:gridSpan w:val="3"/>
            <w:vAlign w:val="center"/>
            <w:hideMark/>
          </w:tcPr>
          <w:p w14:paraId="34983B1C" w14:textId="77777777" w:rsidR="00000000" w:rsidRDefault="00495ED3">
            <w:pPr>
              <w:spacing w:after="100"/>
              <w:rPr>
                <w:rFonts w:eastAsia="Times New Roman"/>
                <w:sz w:val="20"/>
                <w:szCs w:val="20"/>
              </w:rPr>
            </w:pPr>
          </w:p>
        </w:tc>
        <w:tc>
          <w:tcPr>
            <w:tcW w:w="0" w:type="auto"/>
            <w:gridSpan w:val="3"/>
            <w:vAlign w:val="center"/>
            <w:hideMark/>
          </w:tcPr>
          <w:p w14:paraId="4F20620F" w14:textId="77777777" w:rsidR="00000000" w:rsidRDefault="00495ED3">
            <w:pPr>
              <w:spacing w:after="100"/>
              <w:rPr>
                <w:rFonts w:eastAsia="Times New Roman"/>
                <w:sz w:val="20"/>
                <w:szCs w:val="20"/>
              </w:rPr>
            </w:pPr>
          </w:p>
        </w:tc>
        <w:tc>
          <w:tcPr>
            <w:tcW w:w="0" w:type="auto"/>
            <w:gridSpan w:val="3"/>
            <w:vAlign w:val="center"/>
            <w:hideMark/>
          </w:tcPr>
          <w:p w14:paraId="285EBED4" w14:textId="77777777" w:rsidR="00000000" w:rsidRDefault="00495ED3">
            <w:pPr>
              <w:spacing w:after="100"/>
              <w:rPr>
                <w:rFonts w:eastAsia="Times New Roman"/>
                <w:sz w:val="20"/>
                <w:szCs w:val="20"/>
              </w:rPr>
            </w:pPr>
          </w:p>
        </w:tc>
        <w:tc>
          <w:tcPr>
            <w:tcW w:w="0" w:type="auto"/>
            <w:gridSpan w:val="3"/>
            <w:vAlign w:val="center"/>
            <w:hideMark/>
          </w:tcPr>
          <w:p w14:paraId="55CB9BA3" w14:textId="77777777" w:rsidR="00000000" w:rsidRDefault="00495ED3">
            <w:pPr>
              <w:spacing w:after="100"/>
              <w:rPr>
                <w:rFonts w:eastAsia="Times New Roman"/>
                <w:sz w:val="20"/>
                <w:szCs w:val="20"/>
              </w:rPr>
            </w:pPr>
          </w:p>
        </w:tc>
      </w:tr>
      <w:tr w:rsidR="00000000" w14:paraId="39125B53" w14:textId="77777777">
        <w:trPr>
          <w:divId w:val="160437797"/>
          <w:jc w:val="center"/>
        </w:trPr>
        <w:tc>
          <w:tcPr>
            <w:tcW w:w="0" w:type="auto"/>
            <w:gridSpan w:val="12"/>
            <w:shd w:val="clear" w:color="auto" w:fill="FFFFFF"/>
            <w:tcMar>
              <w:top w:w="30" w:type="dxa"/>
              <w:left w:w="20" w:type="dxa"/>
              <w:bottom w:w="30" w:type="dxa"/>
              <w:right w:w="20" w:type="dxa"/>
            </w:tcMar>
            <w:hideMark/>
          </w:tcPr>
          <w:p w14:paraId="55FECB45" w14:textId="77777777" w:rsidR="00000000" w:rsidRDefault="00495ED3">
            <w:pPr>
              <w:spacing w:after="100"/>
              <w:rPr>
                <w:rFonts w:eastAsia="Times New Roman"/>
              </w:rPr>
            </w:pPr>
            <w:r>
              <w:rPr>
                <w:rFonts w:ascii="IBM Plex Sans" w:eastAsia="Times New Roman" w:hAnsi="IBM Plex Sans"/>
                <w:b/>
                <w:bCs/>
                <w:color w:val="283030"/>
                <w:sz w:val="20"/>
                <w:szCs w:val="20"/>
              </w:rPr>
              <w:t>Net income per common share attributable to L3Harris Technologies, Inc. common shareholders</w:t>
            </w:r>
          </w:p>
        </w:tc>
        <w:tc>
          <w:tcPr>
            <w:tcW w:w="0" w:type="auto"/>
            <w:vAlign w:val="center"/>
            <w:hideMark/>
          </w:tcPr>
          <w:p w14:paraId="2AC90317" w14:textId="77777777" w:rsidR="00000000" w:rsidRDefault="00495ED3">
            <w:pPr>
              <w:spacing w:after="100"/>
              <w:rPr>
                <w:rFonts w:eastAsia="Times New Roman"/>
                <w:sz w:val="20"/>
                <w:szCs w:val="20"/>
              </w:rPr>
            </w:pPr>
          </w:p>
        </w:tc>
        <w:tc>
          <w:tcPr>
            <w:tcW w:w="0" w:type="auto"/>
            <w:vAlign w:val="center"/>
            <w:hideMark/>
          </w:tcPr>
          <w:p w14:paraId="7C8847D8" w14:textId="77777777" w:rsidR="00000000" w:rsidRDefault="00495ED3">
            <w:pPr>
              <w:spacing w:after="100"/>
              <w:rPr>
                <w:rFonts w:eastAsia="Times New Roman"/>
                <w:sz w:val="20"/>
                <w:szCs w:val="20"/>
              </w:rPr>
            </w:pPr>
          </w:p>
        </w:tc>
        <w:tc>
          <w:tcPr>
            <w:tcW w:w="0" w:type="auto"/>
            <w:vAlign w:val="center"/>
            <w:hideMark/>
          </w:tcPr>
          <w:p w14:paraId="1339160B" w14:textId="77777777" w:rsidR="00000000" w:rsidRDefault="00495ED3">
            <w:pPr>
              <w:spacing w:after="100"/>
              <w:rPr>
                <w:rFonts w:eastAsia="Times New Roman"/>
                <w:sz w:val="20"/>
                <w:szCs w:val="20"/>
              </w:rPr>
            </w:pPr>
          </w:p>
        </w:tc>
        <w:tc>
          <w:tcPr>
            <w:tcW w:w="0" w:type="auto"/>
            <w:vAlign w:val="center"/>
            <w:hideMark/>
          </w:tcPr>
          <w:p w14:paraId="100F5F1E" w14:textId="77777777" w:rsidR="00000000" w:rsidRDefault="00495ED3">
            <w:pPr>
              <w:spacing w:after="100"/>
              <w:rPr>
                <w:rFonts w:eastAsia="Times New Roman"/>
                <w:sz w:val="20"/>
                <w:szCs w:val="20"/>
              </w:rPr>
            </w:pPr>
          </w:p>
        </w:tc>
        <w:tc>
          <w:tcPr>
            <w:tcW w:w="0" w:type="auto"/>
            <w:vAlign w:val="center"/>
            <w:hideMark/>
          </w:tcPr>
          <w:p w14:paraId="38C0C170" w14:textId="77777777" w:rsidR="00000000" w:rsidRDefault="00495ED3">
            <w:pPr>
              <w:spacing w:after="100"/>
              <w:rPr>
                <w:rFonts w:eastAsia="Times New Roman"/>
                <w:sz w:val="20"/>
                <w:szCs w:val="20"/>
              </w:rPr>
            </w:pPr>
          </w:p>
        </w:tc>
        <w:tc>
          <w:tcPr>
            <w:tcW w:w="0" w:type="auto"/>
            <w:vAlign w:val="center"/>
            <w:hideMark/>
          </w:tcPr>
          <w:p w14:paraId="55C9C0B9" w14:textId="77777777" w:rsidR="00000000" w:rsidRDefault="00495ED3">
            <w:pPr>
              <w:spacing w:after="100"/>
              <w:rPr>
                <w:rFonts w:eastAsia="Times New Roman"/>
                <w:sz w:val="20"/>
                <w:szCs w:val="20"/>
              </w:rPr>
            </w:pPr>
          </w:p>
        </w:tc>
        <w:tc>
          <w:tcPr>
            <w:tcW w:w="0" w:type="auto"/>
            <w:vAlign w:val="center"/>
            <w:hideMark/>
          </w:tcPr>
          <w:p w14:paraId="37F36DA5" w14:textId="77777777" w:rsidR="00000000" w:rsidRDefault="00495ED3">
            <w:pPr>
              <w:spacing w:after="100"/>
              <w:rPr>
                <w:rFonts w:eastAsia="Times New Roman"/>
                <w:sz w:val="20"/>
                <w:szCs w:val="20"/>
              </w:rPr>
            </w:pPr>
          </w:p>
        </w:tc>
        <w:tc>
          <w:tcPr>
            <w:tcW w:w="0" w:type="auto"/>
            <w:vAlign w:val="center"/>
            <w:hideMark/>
          </w:tcPr>
          <w:p w14:paraId="10C23720" w14:textId="77777777" w:rsidR="00000000" w:rsidRDefault="00495ED3">
            <w:pPr>
              <w:spacing w:after="100"/>
              <w:rPr>
                <w:rFonts w:eastAsia="Times New Roman"/>
                <w:sz w:val="20"/>
                <w:szCs w:val="20"/>
              </w:rPr>
            </w:pPr>
          </w:p>
        </w:tc>
        <w:tc>
          <w:tcPr>
            <w:tcW w:w="0" w:type="auto"/>
            <w:vAlign w:val="center"/>
            <w:hideMark/>
          </w:tcPr>
          <w:p w14:paraId="05C9747C" w14:textId="77777777" w:rsidR="00000000" w:rsidRDefault="00495ED3">
            <w:pPr>
              <w:spacing w:after="100"/>
              <w:rPr>
                <w:rFonts w:eastAsia="Times New Roman"/>
                <w:sz w:val="20"/>
                <w:szCs w:val="20"/>
              </w:rPr>
            </w:pPr>
          </w:p>
        </w:tc>
        <w:tc>
          <w:tcPr>
            <w:tcW w:w="0" w:type="auto"/>
            <w:vAlign w:val="center"/>
            <w:hideMark/>
          </w:tcPr>
          <w:p w14:paraId="1C8672D2" w14:textId="77777777" w:rsidR="00000000" w:rsidRDefault="00495ED3">
            <w:pPr>
              <w:spacing w:after="100"/>
              <w:rPr>
                <w:rFonts w:eastAsia="Times New Roman"/>
                <w:sz w:val="20"/>
                <w:szCs w:val="20"/>
              </w:rPr>
            </w:pPr>
          </w:p>
        </w:tc>
        <w:tc>
          <w:tcPr>
            <w:tcW w:w="0" w:type="auto"/>
            <w:vAlign w:val="center"/>
            <w:hideMark/>
          </w:tcPr>
          <w:p w14:paraId="6CEF977C" w14:textId="77777777" w:rsidR="00000000" w:rsidRDefault="00495ED3">
            <w:pPr>
              <w:spacing w:after="100"/>
              <w:rPr>
                <w:rFonts w:eastAsia="Times New Roman"/>
                <w:sz w:val="20"/>
                <w:szCs w:val="20"/>
              </w:rPr>
            </w:pPr>
          </w:p>
        </w:tc>
        <w:tc>
          <w:tcPr>
            <w:tcW w:w="0" w:type="auto"/>
            <w:vAlign w:val="center"/>
            <w:hideMark/>
          </w:tcPr>
          <w:p w14:paraId="3E936EE7" w14:textId="77777777" w:rsidR="00000000" w:rsidRDefault="00495ED3">
            <w:pPr>
              <w:spacing w:after="100"/>
              <w:rPr>
                <w:rFonts w:eastAsia="Times New Roman"/>
                <w:sz w:val="20"/>
                <w:szCs w:val="20"/>
              </w:rPr>
            </w:pPr>
          </w:p>
        </w:tc>
      </w:tr>
      <w:tr w:rsidR="00000000" w14:paraId="2024794D" w14:textId="77777777">
        <w:trPr>
          <w:divId w:val="160437797"/>
          <w:jc w:val="center"/>
        </w:trPr>
        <w:tc>
          <w:tcPr>
            <w:tcW w:w="0" w:type="auto"/>
            <w:gridSpan w:val="3"/>
            <w:shd w:val="clear" w:color="auto" w:fill="D7EFF1"/>
            <w:tcMar>
              <w:top w:w="30" w:type="dxa"/>
              <w:left w:w="245" w:type="dxa"/>
              <w:bottom w:w="30" w:type="dxa"/>
              <w:right w:w="20" w:type="dxa"/>
            </w:tcMar>
            <w:vAlign w:val="bottom"/>
            <w:hideMark/>
          </w:tcPr>
          <w:p w14:paraId="10465CF7" w14:textId="77777777" w:rsidR="00000000" w:rsidRDefault="00495ED3">
            <w:pPr>
              <w:spacing w:after="100"/>
              <w:rPr>
                <w:rFonts w:eastAsia="Times New Roman"/>
              </w:rPr>
            </w:pPr>
            <w:r>
              <w:rPr>
                <w:rFonts w:ascii="IBM Plex Sans" w:eastAsia="Times New Roman" w:hAnsi="IBM Plex Sans"/>
                <w:color w:val="283030"/>
                <w:sz w:val="20"/>
                <w:szCs w:val="20"/>
              </w:rPr>
              <w:t>Basic</w:t>
            </w:r>
          </w:p>
        </w:tc>
        <w:tc>
          <w:tcPr>
            <w:tcW w:w="0" w:type="auto"/>
            <w:shd w:val="clear" w:color="auto" w:fill="D7EFF1"/>
            <w:tcMar>
              <w:top w:w="30" w:type="dxa"/>
              <w:left w:w="20" w:type="dxa"/>
              <w:bottom w:w="30" w:type="dxa"/>
              <w:right w:w="0" w:type="dxa"/>
            </w:tcMar>
            <w:vAlign w:val="bottom"/>
            <w:hideMark/>
          </w:tcPr>
          <w:p w14:paraId="7669331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CD9DE82" w14:textId="77777777" w:rsidR="00000000" w:rsidRDefault="00495ED3">
            <w:pPr>
              <w:spacing w:after="100"/>
              <w:jc w:val="right"/>
              <w:rPr>
                <w:rFonts w:eastAsia="Times New Roman"/>
              </w:rPr>
            </w:pPr>
            <w:r>
              <w:rPr>
                <w:rFonts w:ascii="IBM Plex Sans" w:eastAsia="Times New Roman" w:hAnsi="IBM Plex Sans"/>
                <w:color w:val="283030"/>
                <w:sz w:val="20"/>
                <w:szCs w:val="20"/>
              </w:rPr>
              <w:t>1.77 </w:t>
            </w:r>
          </w:p>
        </w:tc>
        <w:tc>
          <w:tcPr>
            <w:tcW w:w="0" w:type="auto"/>
            <w:shd w:val="clear" w:color="auto" w:fill="D7EFF1"/>
            <w:tcMar>
              <w:top w:w="30" w:type="dxa"/>
              <w:left w:w="0" w:type="dxa"/>
              <w:bottom w:w="30" w:type="dxa"/>
              <w:right w:w="20" w:type="dxa"/>
            </w:tcMar>
            <w:vAlign w:val="bottom"/>
            <w:hideMark/>
          </w:tcPr>
          <w:p w14:paraId="0D3A037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5A37E5E"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C338DF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0DA81A5" w14:textId="77777777" w:rsidR="00000000" w:rsidRDefault="00495ED3">
            <w:pPr>
              <w:spacing w:after="100"/>
              <w:jc w:val="right"/>
              <w:rPr>
                <w:rFonts w:eastAsia="Times New Roman"/>
              </w:rPr>
            </w:pPr>
            <w:r>
              <w:rPr>
                <w:rFonts w:ascii="IBM Plex Sans" w:eastAsia="Times New Roman" w:hAnsi="IBM Plex Sans"/>
                <w:color w:val="283030"/>
                <w:sz w:val="20"/>
                <w:szCs w:val="20"/>
              </w:rPr>
              <w:t>2.46 </w:t>
            </w:r>
          </w:p>
        </w:tc>
        <w:tc>
          <w:tcPr>
            <w:tcW w:w="0" w:type="auto"/>
            <w:shd w:val="clear" w:color="auto" w:fill="D7EFF1"/>
            <w:tcMar>
              <w:top w:w="30" w:type="dxa"/>
              <w:left w:w="0" w:type="dxa"/>
              <w:bottom w:w="30" w:type="dxa"/>
              <w:right w:w="20" w:type="dxa"/>
            </w:tcMar>
            <w:vAlign w:val="bottom"/>
            <w:hideMark/>
          </w:tcPr>
          <w:p w14:paraId="29AC57E8" w14:textId="77777777" w:rsidR="00000000" w:rsidRDefault="00495ED3">
            <w:pPr>
              <w:spacing w:after="100"/>
              <w:jc w:val="right"/>
              <w:rPr>
                <w:rFonts w:eastAsia="Times New Roman"/>
              </w:rPr>
            </w:pPr>
          </w:p>
        </w:tc>
        <w:tc>
          <w:tcPr>
            <w:tcW w:w="0" w:type="auto"/>
            <w:gridSpan w:val="3"/>
            <w:vAlign w:val="center"/>
            <w:hideMark/>
          </w:tcPr>
          <w:p w14:paraId="53B52543" w14:textId="77777777" w:rsidR="00000000" w:rsidRDefault="00495ED3">
            <w:pPr>
              <w:spacing w:after="100"/>
              <w:jc w:val="right"/>
              <w:rPr>
                <w:rFonts w:eastAsia="Times New Roman"/>
                <w:sz w:val="20"/>
                <w:szCs w:val="20"/>
              </w:rPr>
            </w:pPr>
          </w:p>
        </w:tc>
        <w:tc>
          <w:tcPr>
            <w:tcW w:w="0" w:type="auto"/>
            <w:gridSpan w:val="3"/>
            <w:vAlign w:val="center"/>
            <w:hideMark/>
          </w:tcPr>
          <w:p w14:paraId="67636E34" w14:textId="77777777" w:rsidR="00000000" w:rsidRDefault="00495ED3">
            <w:pPr>
              <w:spacing w:after="100"/>
              <w:rPr>
                <w:rFonts w:eastAsia="Times New Roman"/>
                <w:sz w:val="20"/>
                <w:szCs w:val="20"/>
              </w:rPr>
            </w:pPr>
          </w:p>
        </w:tc>
        <w:tc>
          <w:tcPr>
            <w:tcW w:w="0" w:type="auto"/>
            <w:gridSpan w:val="3"/>
            <w:vAlign w:val="center"/>
            <w:hideMark/>
          </w:tcPr>
          <w:p w14:paraId="6C87AC2F" w14:textId="77777777" w:rsidR="00000000" w:rsidRDefault="00495ED3">
            <w:pPr>
              <w:spacing w:after="100"/>
              <w:rPr>
                <w:rFonts w:eastAsia="Times New Roman"/>
                <w:sz w:val="20"/>
                <w:szCs w:val="20"/>
              </w:rPr>
            </w:pPr>
          </w:p>
        </w:tc>
        <w:tc>
          <w:tcPr>
            <w:tcW w:w="0" w:type="auto"/>
            <w:gridSpan w:val="3"/>
            <w:vAlign w:val="center"/>
            <w:hideMark/>
          </w:tcPr>
          <w:p w14:paraId="2BE58B79" w14:textId="77777777" w:rsidR="00000000" w:rsidRDefault="00495ED3">
            <w:pPr>
              <w:spacing w:after="100"/>
              <w:rPr>
                <w:rFonts w:eastAsia="Times New Roman"/>
                <w:sz w:val="20"/>
                <w:szCs w:val="20"/>
              </w:rPr>
            </w:pPr>
          </w:p>
        </w:tc>
      </w:tr>
      <w:tr w:rsidR="00000000" w14:paraId="0E104826" w14:textId="77777777">
        <w:trPr>
          <w:divId w:val="160437797"/>
          <w:jc w:val="center"/>
        </w:trPr>
        <w:tc>
          <w:tcPr>
            <w:tcW w:w="0" w:type="auto"/>
            <w:gridSpan w:val="3"/>
            <w:vAlign w:val="center"/>
            <w:hideMark/>
          </w:tcPr>
          <w:p w14:paraId="324E385E" w14:textId="77777777" w:rsidR="00000000" w:rsidRDefault="00495ED3">
            <w:pPr>
              <w:spacing w:after="100"/>
              <w:rPr>
                <w:rFonts w:eastAsia="Times New Roman"/>
                <w:sz w:val="20"/>
                <w:szCs w:val="20"/>
              </w:rPr>
            </w:pPr>
          </w:p>
        </w:tc>
        <w:tc>
          <w:tcPr>
            <w:tcW w:w="0" w:type="auto"/>
            <w:gridSpan w:val="3"/>
            <w:vAlign w:val="center"/>
            <w:hideMark/>
          </w:tcPr>
          <w:p w14:paraId="7DD54D3B" w14:textId="77777777" w:rsidR="00000000" w:rsidRDefault="00495ED3">
            <w:pPr>
              <w:spacing w:after="100"/>
              <w:rPr>
                <w:rFonts w:eastAsia="Times New Roman"/>
                <w:sz w:val="20"/>
                <w:szCs w:val="20"/>
              </w:rPr>
            </w:pPr>
          </w:p>
        </w:tc>
        <w:tc>
          <w:tcPr>
            <w:tcW w:w="0" w:type="auto"/>
            <w:gridSpan w:val="3"/>
            <w:vAlign w:val="center"/>
            <w:hideMark/>
          </w:tcPr>
          <w:p w14:paraId="7B00BD87" w14:textId="77777777" w:rsidR="00000000" w:rsidRDefault="00495ED3">
            <w:pPr>
              <w:spacing w:after="100"/>
              <w:rPr>
                <w:rFonts w:eastAsia="Times New Roman"/>
                <w:sz w:val="20"/>
                <w:szCs w:val="20"/>
              </w:rPr>
            </w:pPr>
          </w:p>
        </w:tc>
        <w:tc>
          <w:tcPr>
            <w:tcW w:w="0" w:type="auto"/>
            <w:gridSpan w:val="3"/>
            <w:vAlign w:val="center"/>
            <w:hideMark/>
          </w:tcPr>
          <w:p w14:paraId="6673CFDD" w14:textId="77777777" w:rsidR="00000000" w:rsidRDefault="00495ED3">
            <w:pPr>
              <w:spacing w:after="100"/>
              <w:rPr>
                <w:rFonts w:eastAsia="Times New Roman"/>
                <w:sz w:val="20"/>
                <w:szCs w:val="20"/>
              </w:rPr>
            </w:pPr>
          </w:p>
        </w:tc>
        <w:tc>
          <w:tcPr>
            <w:tcW w:w="0" w:type="auto"/>
            <w:gridSpan w:val="3"/>
            <w:vAlign w:val="center"/>
            <w:hideMark/>
          </w:tcPr>
          <w:p w14:paraId="03FA39D0" w14:textId="77777777" w:rsidR="00000000" w:rsidRDefault="00495ED3">
            <w:pPr>
              <w:spacing w:after="100"/>
              <w:rPr>
                <w:rFonts w:eastAsia="Times New Roman"/>
                <w:sz w:val="20"/>
                <w:szCs w:val="20"/>
              </w:rPr>
            </w:pPr>
          </w:p>
        </w:tc>
        <w:tc>
          <w:tcPr>
            <w:tcW w:w="0" w:type="auto"/>
            <w:gridSpan w:val="3"/>
            <w:vAlign w:val="center"/>
            <w:hideMark/>
          </w:tcPr>
          <w:p w14:paraId="3188A2F3" w14:textId="77777777" w:rsidR="00000000" w:rsidRDefault="00495ED3">
            <w:pPr>
              <w:spacing w:after="100"/>
              <w:rPr>
                <w:rFonts w:eastAsia="Times New Roman"/>
                <w:sz w:val="20"/>
                <w:szCs w:val="20"/>
              </w:rPr>
            </w:pPr>
          </w:p>
        </w:tc>
        <w:tc>
          <w:tcPr>
            <w:tcW w:w="0" w:type="auto"/>
            <w:gridSpan w:val="3"/>
            <w:vAlign w:val="center"/>
            <w:hideMark/>
          </w:tcPr>
          <w:p w14:paraId="61E01B91" w14:textId="77777777" w:rsidR="00000000" w:rsidRDefault="00495ED3">
            <w:pPr>
              <w:spacing w:after="100"/>
              <w:rPr>
                <w:rFonts w:eastAsia="Times New Roman"/>
                <w:sz w:val="20"/>
                <w:szCs w:val="20"/>
              </w:rPr>
            </w:pPr>
          </w:p>
        </w:tc>
        <w:tc>
          <w:tcPr>
            <w:tcW w:w="0" w:type="auto"/>
            <w:gridSpan w:val="3"/>
            <w:vAlign w:val="center"/>
            <w:hideMark/>
          </w:tcPr>
          <w:p w14:paraId="6D8E7AF7" w14:textId="77777777" w:rsidR="00000000" w:rsidRDefault="00495ED3">
            <w:pPr>
              <w:spacing w:after="100"/>
              <w:rPr>
                <w:rFonts w:eastAsia="Times New Roman"/>
                <w:sz w:val="20"/>
                <w:szCs w:val="20"/>
              </w:rPr>
            </w:pPr>
          </w:p>
        </w:tc>
      </w:tr>
      <w:tr w:rsidR="00000000" w14:paraId="3C0C3AF9" w14:textId="77777777">
        <w:trPr>
          <w:divId w:val="160437797"/>
          <w:jc w:val="center"/>
        </w:trPr>
        <w:tc>
          <w:tcPr>
            <w:tcW w:w="0" w:type="auto"/>
            <w:gridSpan w:val="3"/>
            <w:vAlign w:val="center"/>
            <w:hideMark/>
          </w:tcPr>
          <w:p w14:paraId="21AC9B5E" w14:textId="77777777" w:rsidR="00000000" w:rsidRDefault="00495ED3">
            <w:pPr>
              <w:spacing w:after="100"/>
              <w:rPr>
                <w:rFonts w:eastAsia="Times New Roman"/>
                <w:sz w:val="20"/>
                <w:szCs w:val="20"/>
              </w:rPr>
            </w:pPr>
          </w:p>
        </w:tc>
        <w:tc>
          <w:tcPr>
            <w:tcW w:w="0" w:type="auto"/>
            <w:gridSpan w:val="3"/>
            <w:vAlign w:val="center"/>
            <w:hideMark/>
          </w:tcPr>
          <w:p w14:paraId="75D13C83" w14:textId="77777777" w:rsidR="00000000" w:rsidRDefault="00495ED3">
            <w:pPr>
              <w:spacing w:after="100"/>
              <w:rPr>
                <w:rFonts w:eastAsia="Times New Roman"/>
                <w:sz w:val="20"/>
                <w:szCs w:val="20"/>
              </w:rPr>
            </w:pPr>
          </w:p>
        </w:tc>
        <w:tc>
          <w:tcPr>
            <w:tcW w:w="0" w:type="auto"/>
            <w:gridSpan w:val="3"/>
            <w:vAlign w:val="center"/>
            <w:hideMark/>
          </w:tcPr>
          <w:p w14:paraId="770B65D9" w14:textId="77777777" w:rsidR="00000000" w:rsidRDefault="00495ED3">
            <w:pPr>
              <w:spacing w:after="100"/>
              <w:rPr>
                <w:rFonts w:eastAsia="Times New Roman"/>
                <w:sz w:val="20"/>
                <w:szCs w:val="20"/>
              </w:rPr>
            </w:pPr>
          </w:p>
        </w:tc>
        <w:tc>
          <w:tcPr>
            <w:tcW w:w="0" w:type="auto"/>
            <w:gridSpan w:val="3"/>
            <w:vAlign w:val="center"/>
            <w:hideMark/>
          </w:tcPr>
          <w:p w14:paraId="0B4F2434" w14:textId="77777777" w:rsidR="00000000" w:rsidRDefault="00495ED3">
            <w:pPr>
              <w:spacing w:after="100"/>
              <w:rPr>
                <w:rFonts w:eastAsia="Times New Roman"/>
                <w:sz w:val="20"/>
                <w:szCs w:val="20"/>
              </w:rPr>
            </w:pPr>
          </w:p>
        </w:tc>
        <w:tc>
          <w:tcPr>
            <w:tcW w:w="0" w:type="auto"/>
            <w:gridSpan w:val="3"/>
            <w:vAlign w:val="center"/>
            <w:hideMark/>
          </w:tcPr>
          <w:p w14:paraId="762CA7CB" w14:textId="77777777" w:rsidR="00000000" w:rsidRDefault="00495ED3">
            <w:pPr>
              <w:spacing w:after="100"/>
              <w:rPr>
                <w:rFonts w:eastAsia="Times New Roman"/>
                <w:sz w:val="20"/>
                <w:szCs w:val="20"/>
              </w:rPr>
            </w:pPr>
          </w:p>
        </w:tc>
        <w:tc>
          <w:tcPr>
            <w:tcW w:w="0" w:type="auto"/>
            <w:gridSpan w:val="3"/>
            <w:vAlign w:val="center"/>
            <w:hideMark/>
          </w:tcPr>
          <w:p w14:paraId="2A2E0CD6" w14:textId="77777777" w:rsidR="00000000" w:rsidRDefault="00495ED3">
            <w:pPr>
              <w:spacing w:after="100"/>
              <w:rPr>
                <w:rFonts w:eastAsia="Times New Roman"/>
                <w:sz w:val="20"/>
                <w:szCs w:val="20"/>
              </w:rPr>
            </w:pPr>
          </w:p>
        </w:tc>
        <w:tc>
          <w:tcPr>
            <w:tcW w:w="0" w:type="auto"/>
            <w:gridSpan w:val="3"/>
            <w:vAlign w:val="center"/>
            <w:hideMark/>
          </w:tcPr>
          <w:p w14:paraId="43AF2B69" w14:textId="77777777" w:rsidR="00000000" w:rsidRDefault="00495ED3">
            <w:pPr>
              <w:spacing w:after="100"/>
              <w:rPr>
                <w:rFonts w:eastAsia="Times New Roman"/>
                <w:sz w:val="20"/>
                <w:szCs w:val="20"/>
              </w:rPr>
            </w:pPr>
          </w:p>
        </w:tc>
        <w:tc>
          <w:tcPr>
            <w:tcW w:w="0" w:type="auto"/>
            <w:gridSpan w:val="3"/>
            <w:vAlign w:val="center"/>
            <w:hideMark/>
          </w:tcPr>
          <w:p w14:paraId="3221216E" w14:textId="77777777" w:rsidR="00000000" w:rsidRDefault="00495ED3">
            <w:pPr>
              <w:spacing w:after="100"/>
              <w:rPr>
                <w:rFonts w:eastAsia="Times New Roman"/>
                <w:sz w:val="20"/>
                <w:szCs w:val="20"/>
              </w:rPr>
            </w:pPr>
          </w:p>
        </w:tc>
      </w:tr>
      <w:tr w:rsidR="00000000" w14:paraId="6902ADFE" w14:textId="77777777">
        <w:trPr>
          <w:divId w:val="160437797"/>
          <w:jc w:val="center"/>
        </w:trPr>
        <w:tc>
          <w:tcPr>
            <w:tcW w:w="0" w:type="auto"/>
            <w:gridSpan w:val="3"/>
            <w:shd w:val="clear" w:color="auto" w:fill="FFFFFF"/>
            <w:tcMar>
              <w:top w:w="30" w:type="dxa"/>
              <w:left w:w="245" w:type="dxa"/>
              <w:bottom w:w="30" w:type="dxa"/>
              <w:right w:w="20" w:type="dxa"/>
            </w:tcMar>
            <w:vAlign w:val="bottom"/>
            <w:hideMark/>
          </w:tcPr>
          <w:p w14:paraId="3C3F3D45" w14:textId="77777777" w:rsidR="00000000" w:rsidRDefault="00495ED3">
            <w:pPr>
              <w:spacing w:after="100"/>
              <w:rPr>
                <w:rFonts w:eastAsia="Times New Roman"/>
              </w:rPr>
            </w:pPr>
            <w:r>
              <w:rPr>
                <w:rFonts w:ascii="IBM Plex Sans" w:eastAsia="Times New Roman" w:hAnsi="IBM Plex Sans"/>
                <w:color w:val="283030"/>
                <w:sz w:val="20"/>
                <w:szCs w:val="20"/>
              </w:rPr>
              <w:t>Diluted</w:t>
            </w:r>
          </w:p>
        </w:tc>
        <w:tc>
          <w:tcPr>
            <w:tcW w:w="0" w:type="auto"/>
            <w:shd w:val="clear" w:color="auto" w:fill="FFFFFF"/>
            <w:tcMar>
              <w:top w:w="30" w:type="dxa"/>
              <w:left w:w="20" w:type="dxa"/>
              <w:bottom w:w="30" w:type="dxa"/>
              <w:right w:w="0" w:type="dxa"/>
            </w:tcMar>
            <w:vAlign w:val="bottom"/>
            <w:hideMark/>
          </w:tcPr>
          <w:p w14:paraId="611E5F9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546611F" w14:textId="77777777" w:rsidR="00000000" w:rsidRDefault="00495ED3">
            <w:pPr>
              <w:spacing w:after="100"/>
              <w:jc w:val="right"/>
              <w:rPr>
                <w:rFonts w:eastAsia="Times New Roman"/>
              </w:rPr>
            </w:pPr>
            <w:r>
              <w:rPr>
                <w:rFonts w:ascii="IBM Plex Sans" w:eastAsia="Times New Roman" w:hAnsi="IBM Plex Sans"/>
                <w:color w:val="283030"/>
                <w:sz w:val="20"/>
                <w:szCs w:val="20"/>
              </w:rPr>
              <w:t>1.76 </w:t>
            </w:r>
          </w:p>
        </w:tc>
        <w:tc>
          <w:tcPr>
            <w:tcW w:w="0" w:type="auto"/>
            <w:shd w:val="clear" w:color="auto" w:fill="FFFFFF"/>
            <w:tcMar>
              <w:top w:w="30" w:type="dxa"/>
              <w:left w:w="0" w:type="dxa"/>
              <w:bottom w:w="30" w:type="dxa"/>
              <w:right w:w="20" w:type="dxa"/>
            </w:tcMar>
            <w:vAlign w:val="bottom"/>
            <w:hideMark/>
          </w:tcPr>
          <w:p w14:paraId="5808DBB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20C8A"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07FD2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12876DAE" w14:textId="77777777" w:rsidR="00000000" w:rsidRDefault="00495ED3">
            <w:pPr>
              <w:spacing w:after="100"/>
              <w:jc w:val="right"/>
              <w:rPr>
                <w:rFonts w:eastAsia="Times New Roman"/>
              </w:rPr>
            </w:pPr>
            <w:r>
              <w:rPr>
                <w:rFonts w:ascii="IBM Plex Sans" w:eastAsia="Times New Roman" w:hAnsi="IBM Plex Sans"/>
                <w:color w:val="283030"/>
                <w:sz w:val="20"/>
                <w:szCs w:val="20"/>
              </w:rPr>
              <w:t>2.44 </w:t>
            </w:r>
          </w:p>
        </w:tc>
        <w:tc>
          <w:tcPr>
            <w:tcW w:w="0" w:type="auto"/>
            <w:shd w:val="clear" w:color="auto" w:fill="FFFFFF"/>
            <w:tcMar>
              <w:top w:w="30" w:type="dxa"/>
              <w:left w:w="0" w:type="dxa"/>
              <w:bottom w:w="30" w:type="dxa"/>
              <w:right w:w="20" w:type="dxa"/>
            </w:tcMar>
            <w:vAlign w:val="bottom"/>
            <w:hideMark/>
          </w:tcPr>
          <w:p w14:paraId="70875BA3" w14:textId="77777777" w:rsidR="00000000" w:rsidRDefault="00495ED3">
            <w:pPr>
              <w:spacing w:after="100"/>
              <w:jc w:val="right"/>
              <w:rPr>
                <w:rFonts w:eastAsia="Times New Roman"/>
              </w:rPr>
            </w:pPr>
          </w:p>
        </w:tc>
        <w:tc>
          <w:tcPr>
            <w:tcW w:w="0" w:type="auto"/>
            <w:gridSpan w:val="3"/>
            <w:vAlign w:val="center"/>
            <w:hideMark/>
          </w:tcPr>
          <w:p w14:paraId="13D37B99" w14:textId="77777777" w:rsidR="00000000" w:rsidRDefault="00495ED3">
            <w:pPr>
              <w:spacing w:after="100"/>
              <w:jc w:val="right"/>
              <w:rPr>
                <w:rFonts w:eastAsia="Times New Roman"/>
                <w:sz w:val="20"/>
                <w:szCs w:val="20"/>
              </w:rPr>
            </w:pPr>
          </w:p>
        </w:tc>
        <w:tc>
          <w:tcPr>
            <w:tcW w:w="0" w:type="auto"/>
            <w:gridSpan w:val="3"/>
            <w:vAlign w:val="center"/>
            <w:hideMark/>
          </w:tcPr>
          <w:p w14:paraId="333947F7" w14:textId="77777777" w:rsidR="00000000" w:rsidRDefault="00495ED3">
            <w:pPr>
              <w:spacing w:after="100"/>
              <w:rPr>
                <w:rFonts w:eastAsia="Times New Roman"/>
                <w:sz w:val="20"/>
                <w:szCs w:val="20"/>
              </w:rPr>
            </w:pPr>
          </w:p>
        </w:tc>
        <w:tc>
          <w:tcPr>
            <w:tcW w:w="0" w:type="auto"/>
            <w:gridSpan w:val="3"/>
            <w:vAlign w:val="center"/>
            <w:hideMark/>
          </w:tcPr>
          <w:p w14:paraId="378AAF17" w14:textId="77777777" w:rsidR="00000000" w:rsidRDefault="00495ED3">
            <w:pPr>
              <w:spacing w:after="100"/>
              <w:rPr>
                <w:rFonts w:eastAsia="Times New Roman"/>
                <w:sz w:val="20"/>
                <w:szCs w:val="20"/>
              </w:rPr>
            </w:pPr>
          </w:p>
        </w:tc>
        <w:tc>
          <w:tcPr>
            <w:tcW w:w="0" w:type="auto"/>
            <w:gridSpan w:val="3"/>
            <w:vAlign w:val="center"/>
            <w:hideMark/>
          </w:tcPr>
          <w:p w14:paraId="5E6BCF75" w14:textId="77777777" w:rsidR="00000000" w:rsidRDefault="00495ED3">
            <w:pPr>
              <w:spacing w:after="100"/>
              <w:rPr>
                <w:rFonts w:eastAsia="Times New Roman"/>
                <w:sz w:val="20"/>
                <w:szCs w:val="20"/>
              </w:rPr>
            </w:pPr>
          </w:p>
        </w:tc>
      </w:tr>
      <w:tr w:rsidR="00000000" w14:paraId="7F6A5224" w14:textId="77777777">
        <w:trPr>
          <w:divId w:val="160437797"/>
          <w:trHeight w:val="280"/>
          <w:jc w:val="center"/>
        </w:trPr>
        <w:tc>
          <w:tcPr>
            <w:tcW w:w="0" w:type="auto"/>
            <w:gridSpan w:val="3"/>
            <w:shd w:val="clear" w:color="auto" w:fill="D7EFF1"/>
            <w:tcMar>
              <w:top w:w="0" w:type="dxa"/>
              <w:left w:w="20" w:type="dxa"/>
              <w:bottom w:w="0" w:type="dxa"/>
              <w:right w:w="20" w:type="dxa"/>
            </w:tcMar>
            <w:vAlign w:val="center"/>
            <w:hideMark/>
          </w:tcPr>
          <w:p w14:paraId="26D9D81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E43DD00"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C81F907"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13B6BF2" w14:textId="77777777" w:rsidR="00000000" w:rsidRDefault="00495ED3">
            <w:pPr>
              <w:spacing w:after="100"/>
              <w:rPr>
                <w:rFonts w:eastAsia="Times New Roman"/>
                <w:sz w:val="20"/>
                <w:szCs w:val="20"/>
              </w:rPr>
            </w:pPr>
          </w:p>
        </w:tc>
        <w:tc>
          <w:tcPr>
            <w:tcW w:w="0" w:type="auto"/>
            <w:gridSpan w:val="3"/>
            <w:vAlign w:val="center"/>
            <w:hideMark/>
          </w:tcPr>
          <w:p w14:paraId="5FA8D3B1" w14:textId="77777777" w:rsidR="00000000" w:rsidRDefault="00495ED3">
            <w:pPr>
              <w:spacing w:after="100"/>
              <w:rPr>
                <w:rFonts w:eastAsia="Times New Roman"/>
                <w:sz w:val="20"/>
                <w:szCs w:val="20"/>
              </w:rPr>
            </w:pPr>
          </w:p>
        </w:tc>
        <w:tc>
          <w:tcPr>
            <w:tcW w:w="0" w:type="auto"/>
            <w:gridSpan w:val="3"/>
            <w:vAlign w:val="center"/>
            <w:hideMark/>
          </w:tcPr>
          <w:p w14:paraId="6ACE10A8" w14:textId="77777777" w:rsidR="00000000" w:rsidRDefault="00495ED3">
            <w:pPr>
              <w:spacing w:after="100"/>
              <w:rPr>
                <w:rFonts w:eastAsia="Times New Roman"/>
                <w:sz w:val="20"/>
                <w:szCs w:val="20"/>
              </w:rPr>
            </w:pPr>
          </w:p>
        </w:tc>
        <w:tc>
          <w:tcPr>
            <w:tcW w:w="0" w:type="auto"/>
            <w:gridSpan w:val="3"/>
            <w:vAlign w:val="center"/>
            <w:hideMark/>
          </w:tcPr>
          <w:p w14:paraId="7E61DCC9" w14:textId="77777777" w:rsidR="00000000" w:rsidRDefault="00495ED3">
            <w:pPr>
              <w:spacing w:after="100"/>
              <w:rPr>
                <w:rFonts w:eastAsia="Times New Roman"/>
                <w:sz w:val="20"/>
                <w:szCs w:val="20"/>
              </w:rPr>
            </w:pPr>
          </w:p>
        </w:tc>
        <w:tc>
          <w:tcPr>
            <w:tcW w:w="0" w:type="auto"/>
            <w:gridSpan w:val="3"/>
            <w:vAlign w:val="center"/>
            <w:hideMark/>
          </w:tcPr>
          <w:p w14:paraId="0B60109F" w14:textId="77777777" w:rsidR="00000000" w:rsidRDefault="00495ED3">
            <w:pPr>
              <w:spacing w:after="100"/>
              <w:rPr>
                <w:rFonts w:eastAsia="Times New Roman"/>
                <w:sz w:val="20"/>
                <w:szCs w:val="20"/>
              </w:rPr>
            </w:pPr>
          </w:p>
        </w:tc>
      </w:tr>
      <w:tr w:rsidR="00000000" w14:paraId="42C9DCC9" w14:textId="77777777">
        <w:trPr>
          <w:divId w:val="160437797"/>
          <w:jc w:val="center"/>
        </w:trPr>
        <w:tc>
          <w:tcPr>
            <w:tcW w:w="0" w:type="auto"/>
            <w:gridSpan w:val="3"/>
            <w:shd w:val="clear" w:color="auto" w:fill="FFFFFF"/>
            <w:tcMar>
              <w:top w:w="30" w:type="dxa"/>
              <w:left w:w="20" w:type="dxa"/>
              <w:bottom w:w="30" w:type="dxa"/>
              <w:right w:w="20" w:type="dxa"/>
            </w:tcMar>
            <w:vAlign w:val="bottom"/>
            <w:hideMark/>
          </w:tcPr>
          <w:p w14:paraId="2CDE19A1" w14:textId="77777777" w:rsidR="00000000" w:rsidRDefault="00495ED3">
            <w:pPr>
              <w:spacing w:after="100"/>
              <w:rPr>
                <w:rFonts w:eastAsia="Times New Roman"/>
              </w:rPr>
            </w:pPr>
            <w:r>
              <w:rPr>
                <w:rFonts w:ascii="IBM Plex Sans" w:eastAsia="Times New Roman" w:hAnsi="IBM Plex Sans"/>
                <w:color w:val="283030"/>
                <w:sz w:val="20"/>
                <w:szCs w:val="20"/>
              </w:rPr>
              <w:t>Basic weighted average common shares outstanding</w:t>
            </w:r>
          </w:p>
        </w:tc>
        <w:tc>
          <w:tcPr>
            <w:tcW w:w="0" w:type="auto"/>
            <w:gridSpan w:val="2"/>
            <w:shd w:val="clear" w:color="auto" w:fill="FFFFFF"/>
            <w:tcMar>
              <w:top w:w="30" w:type="dxa"/>
              <w:left w:w="20" w:type="dxa"/>
              <w:bottom w:w="30" w:type="dxa"/>
              <w:right w:w="0" w:type="dxa"/>
            </w:tcMar>
            <w:vAlign w:val="bottom"/>
            <w:hideMark/>
          </w:tcPr>
          <w:p w14:paraId="5F89F45A" w14:textId="77777777" w:rsidR="00000000" w:rsidRDefault="00495ED3">
            <w:pPr>
              <w:spacing w:after="100"/>
              <w:jc w:val="right"/>
              <w:rPr>
                <w:rFonts w:eastAsia="Times New Roman"/>
              </w:rPr>
            </w:pPr>
            <w:r>
              <w:rPr>
                <w:rFonts w:ascii="IBM Plex Sans" w:eastAsia="Times New Roman" w:hAnsi="IBM Plex Sans"/>
                <w:color w:val="283030"/>
                <w:sz w:val="20"/>
                <w:szCs w:val="20"/>
              </w:rPr>
              <w:t>190.2 </w:t>
            </w:r>
          </w:p>
        </w:tc>
        <w:tc>
          <w:tcPr>
            <w:tcW w:w="0" w:type="auto"/>
            <w:shd w:val="clear" w:color="auto" w:fill="FFFFFF"/>
            <w:tcMar>
              <w:top w:w="30" w:type="dxa"/>
              <w:left w:w="0" w:type="dxa"/>
              <w:bottom w:w="30" w:type="dxa"/>
              <w:right w:w="20" w:type="dxa"/>
            </w:tcMar>
            <w:vAlign w:val="bottom"/>
            <w:hideMark/>
          </w:tcPr>
          <w:p w14:paraId="4A7009B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2B13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45F3E" w14:textId="77777777" w:rsidR="00000000" w:rsidRDefault="00495ED3">
            <w:pPr>
              <w:spacing w:after="100"/>
              <w:jc w:val="right"/>
              <w:rPr>
                <w:rFonts w:eastAsia="Times New Roman"/>
              </w:rPr>
            </w:pPr>
            <w:r>
              <w:rPr>
                <w:rFonts w:ascii="IBM Plex Sans" w:eastAsia="Times New Roman" w:hAnsi="IBM Plex Sans"/>
                <w:color w:val="283030"/>
                <w:sz w:val="20"/>
                <w:szCs w:val="20"/>
              </w:rPr>
              <w:t>193.2 </w:t>
            </w:r>
          </w:p>
        </w:tc>
        <w:tc>
          <w:tcPr>
            <w:tcW w:w="0" w:type="auto"/>
            <w:shd w:val="clear" w:color="auto" w:fill="FFFFFF"/>
            <w:tcMar>
              <w:top w:w="30" w:type="dxa"/>
              <w:left w:w="0" w:type="dxa"/>
              <w:bottom w:w="30" w:type="dxa"/>
              <w:right w:w="20" w:type="dxa"/>
            </w:tcMar>
            <w:vAlign w:val="bottom"/>
            <w:hideMark/>
          </w:tcPr>
          <w:p w14:paraId="4E86C170" w14:textId="77777777" w:rsidR="00000000" w:rsidRDefault="00495ED3">
            <w:pPr>
              <w:spacing w:after="100"/>
              <w:jc w:val="right"/>
              <w:rPr>
                <w:rFonts w:eastAsia="Times New Roman"/>
              </w:rPr>
            </w:pPr>
          </w:p>
        </w:tc>
        <w:tc>
          <w:tcPr>
            <w:tcW w:w="0" w:type="auto"/>
            <w:gridSpan w:val="3"/>
            <w:vAlign w:val="center"/>
            <w:hideMark/>
          </w:tcPr>
          <w:p w14:paraId="22B7BF87" w14:textId="77777777" w:rsidR="00000000" w:rsidRDefault="00495ED3">
            <w:pPr>
              <w:spacing w:after="100"/>
              <w:jc w:val="right"/>
              <w:rPr>
                <w:rFonts w:eastAsia="Times New Roman"/>
                <w:sz w:val="20"/>
                <w:szCs w:val="20"/>
              </w:rPr>
            </w:pPr>
          </w:p>
        </w:tc>
        <w:tc>
          <w:tcPr>
            <w:tcW w:w="0" w:type="auto"/>
            <w:gridSpan w:val="3"/>
            <w:vAlign w:val="center"/>
            <w:hideMark/>
          </w:tcPr>
          <w:p w14:paraId="7E3B6FB6" w14:textId="77777777" w:rsidR="00000000" w:rsidRDefault="00495ED3">
            <w:pPr>
              <w:spacing w:after="100"/>
              <w:rPr>
                <w:rFonts w:eastAsia="Times New Roman"/>
                <w:sz w:val="20"/>
                <w:szCs w:val="20"/>
              </w:rPr>
            </w:pPr>
          </w:p>
        </w:tc>
        <w:tc>
          <w:tcPr>
            <w:tcW w:w="0" w:type="auto"/>
            <w:gridSpan w:val="3"/>
            <w:vAlign w:val="center"/>
            <w:hideMark/>
          </w:tcPr>
          <w:p w14:paraId="493998DF" w14:textId="77777777" w:rsidR="00000000" w:rsidRDefault="00495ED3">
            <w:pPr>
              <w:spacing w:after="100"/>
              <w:rPr>
                <w:rFonts w:eastAsia="Times New Roman"/>
                <w:sz w:val="20"/>
                <w:szCs w:val="20"/>
              </w:rPr>
            </w:pPr>
          </w:p>
        </w:tc>
        <w:tc>
          <w:tcPr>
            <w:tcW w:w="0" w:type="auto"/>
            <w:gridSpan w:val="3"/>
            <w:vAlign w:val="center"/>
            <w:hideMark/>
          </w:tcPr>
          <w:p w14:paraId="41AA7150" w14:textId="77777777" w:rsidR="00000000" w:rsidRDefault="00495ED3">
            <w:pPr>
              <w:spacing w:after="100"/>
              <w:rPr>
                <w:rFonts w:eastAsia="Times New Roman"/>
                <w:sz w:val="20"/>
                <w:szCs w:val="20"/>
              </w:rPr>
            </w:pPr>
          </w:p>
        </w:tc>
      </w:tr>
      <w:tr w:rsidR="00000000" w14:paraId="606798AA" w14:textId="77777777">
        <w:trPr>
          <w:divId w:val="160437797"/>
          <w:jc w:val="center"/>
        </w:trPr>
        <w:tc>
          <w:tcPr>
            <w:tcW w:w="0" w:type="auto"/>
            <w:gridSpan w:val="3"/>
            <w:shd w:val="clear" w:color="auto" w:fill="D7EFF1"/>
            <w:tcMar>
              <w:top w:w="30" w:type="dxa"/>
              <w:left w:w="20" w:type="dxa"/>
              <w:bottom w:w="30" w:type="dxa"/>
              <w:right w:w="20" w:type="dxa"/>
            </w:tcMar>
            <w:vAlign w:val="bottom"/>
            <w:hideMark/>
          </w:tcPr>
          <w:p w14:paraId="5527D2E0" w14:textId="77777777" w:rsidR="00000000" w:rsidRDefault="00495ED3">
            <w:pPr>
              <w:spacing w:after="100"/>
              <w:rPr>
                <w:rFonts w:eastAsia="Times New Roman"/>
              </w:rPr>
            </w:pPr>
            <w:r>
              <w:rPr>
                <w:rFonts w:ascii="IBM Plex Sans" w:eastAsia="Times New Roman" w:hAnsi="IBM Plex Sans"/>
                <w:color w:val="283030"/>
                <w:sz w:val="20"/>
                <w:szCs w:val="20"/>
              </w:rPr>
              <w:t>Diluted weighted average common shares outstanding</w:t>
            </w:r>
          </w:p>
        </w:tc>
        <w:tc>
          <w:tcPr>
            <w:tcW w:w="0" w:type="auto"/>
            <w:gridSpan w:val="2"/>
            <w:shd w:val="clear" w:color="auto" w:fill="D7EFF1"/>
            <w:tcMar>
              <w:top w:w="30" w:type="dxa"/>
              <w:left w:w="20" w:type="dxa"/>
              <w:bottom w:w="30" w:type="dxa"/>
              <w:right w:w="0" w:type="dxa"/>
            </w:tcMar>
            <w:vAlign w:val="bottom"/>
            <w:hideMark/>
          </w:tcPr>
          <w:p w14:paraId="73D1BCA1" w14:textId="77777777" w:rsidR="00000000" w:rsidRDefault="00495ED3">
            <w:pPr>
              <w:spacing w:after="100"/>
              <w:jc w:val="right"/>
              <w:rPr>
                <w:rFonts w:eastAsia="Times New Roman"/>
              </w:rPr>
            </w:pPr>
            <w:r>
              <w:rPr>
                <w:rFonts w:ascii="IBM Plex Sans" w:eastAsia="Times New Roman" w:hAnsi="IBM Plex Sans"/>
                <w:color w:val="283030"/>
                <w:sz w:val="20"/>
                <w:szCs w:val="20"/>
              </w:rPr>
              <w:t>191.2 </w:t>
            </w:r>
          </w:p>
        </w:tc>
        <w:tc>
          <w:tcPr>
            <w:tcW w:w="0" w:type="auto"/>
            <w:shd w:val="clear" w:color="auto" w:fill="D7EFF1"/>
            <w:tcMar>
              <w:top w:w="30" w:type="dxa"/>
              <w:left w:w="0" w:type="dxa"/>
              <w:bottom w:w="30" w:type="dxa"/>
              <w:right w:w="20" w:type="dxa"/>
            </w:tcMar>
            <w:vAlign w:val="bottom"/>
            <w:hideMark/>
          </w:tcPr>
          <w:p w14:paraId="503E63D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489635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5B3A19F" w14:textId="77777777" w:rsidR="00000000" w:rsidRDefault="00495ED3">
            <w:pPr>
              <w:spacing w:after="100"/>
              <w:jc w:val="right"/>
              <w:rPr>
                <w:rFonts w:eastAsia="Times New Roman"/>
              </w:rPr>
            </w:pPr>
            <w:r>
              <w:rPr>
                <w:rFonts w:ascii="IBM Plex Sans" w:eastAsia="Times New Roman" w:hAnsi="IBM Plex Sans"/>
                <w:color w:val="283030"/>
                <w:sz w:val="20"/>
                <w:szCs w:val="20"/>
              </w:rPr>
              <w:t>195.1 </w:t>
            </w:r>
          </w:p>
        </w:tc>
        <w:tc>
          <w:tcPr>
            <w:tcW w:w="0" w:type="auto"/>
            <w:shd w:val="clear" w:color="auto" w:fill="D7EFF1"/>
            <w:tcMar>
              <w:top w:w="30" w:type="dxa"/>
              <w:left w:w="0" w:type="dxa"/>
              <w:bottom w:w="30" w:type="dxa"/>
              <w:right w:w="20" w:type="dxa"/>
            </w:tcMar>
            <w:vAlign w:val="bottom"/>
            <w:hideMark/>
          </w:tcPr>
          <w:p w14:paraId="774C1505" w14:textId="77777777" w:rsidR="00000000" w:rsidRDefault="00495ED3">
            <w:pPr>
              <w:spacing w:after="100"/>
              <w:jc w:val="right"/>
              <w:rPr>
                <w:rFonts w:eastAsia="Times New Roman"/>
              </w:rPr>
            </w:pPr>
          </w:p>
        </w:tc>
        <w:tc>
          <w:tcPr>
            <w:tcW w:w="0" w:type="auto"/>
            <w:gridSpan w:val="3"/>
            <w:vAlign w:val="center"/>
            <w:hideMark/>
          </w:tcPr>
          <w:p w14:paraId="3CCF4CDD" w14:textId="77777777" w:rsidR="00000000" w:rsidRDefault="00495ED3">
            <w:pPr>
              <w:spacing w:after="100"/>
              <w:jc w:val="right"/>
              <w:rPr>
                <w:rFonts w:eastAsia="Times New Roman"/>
                <w:sz w:val="20"/>
                <w:szCs w:val="20"/>
              </w:rPr>
            </w:pPr>
          </w:p>
        </w:tc>
        <w:tc>
          <w:tcPr>
            <w:tcW w:w="0" w:type="auto"/>
            <w:gridSpan w:val="3"/>
            <w:vAlign w:val="center"/>
            <w:hideMark/>
          </w:tcPr>
          <w:p w14:paraId="77C4916C" w14:textId="77777777" w:rsidR="00000000" w:rsidRDefault="00495ED3">
            <w:pPr>
              <w:spacing w:after="100"/>
              <w:rPr>
                <w:rFonts w:eastAsia="Times New Roman"/>
                <w:sz w:val="20"/>
                <w:szCs w:val="20"/>
              </w:rPr>
            </w:pPr>
          </w:p>
        </w:tc>
        <w:tc>
          <w:tcPr>
            <w:tcW w:w="0" w:type="auto"/>
            <w:gridSpan w:val="3"/>
            <w:vAlign w:val="center"/>
            <w:hideMark/>
          </w:tcPr>
          <w:p w14:paraId="4B0BE5F4" w14:textId="77777777" w:rsidR="00000000" w:rsidRDefault="00495ED3">
            <w:pPr>
              <w:spacing w:after="100"/>
              <w:rPr>
                <w:rFonts w:eastAsia="Times New Roman"/>
                <w:sz w:val="20"/>
                <w:szCs w:val="20"/>
              </w:rPr>
            </w:pPr>
          </w:p>
        </w:tc>
        <w:tc>
          <w:tcPr>
            <w:tcW w:w="0" w:type="auto"/>
            <w:gridSpan w:val="3"/>
            <w:vAlign w:val="center"/>
            <w:hideMark/>
          </w:tcPr>
          <w:p w14:paraId="22819616" w14:textId="77777777" w:rsidR="00000000" w:rsidRDefault="00495ED3">
            <w:pPr>
              <w:spacing w:after="100"/>
              <w:rPr>
                <w:rFonts w:eastAsia="Times New Roman"/>
                <w:sz w:val="20"/>
                <w:szCs w:val="20"/>
              </w:rPr>
            </w:pPr>
          </w:p>
        </w:tc>
      </w:tr>
      <w:tr w:rsidR="00000000" w14:paraId="0716C588" w14:textId="77777777">
        <w:trPr>
          <w:divId w:val="160437797"/>
          <w:jc w:val="center"/>
        </w:trPr>
        <w:tc>
          <w:tcPr>
            <w:tcW w:w="0" w:type="auto"/>
            <w:gridSpan w:val="3"/>
            <w:vAlign w:val="center"/>
            <w:hideMark/>
          </w:tcPr>
          <w:p w14:paraId="0158A753" w14:textId="77777777" w:rsidR="00000000" w:rsidRDefault="00495ED3">
            <w:pPr>
              <w:spacing w:after="100"/>
              <w:rPr>
                <w:rFonts w:eastAsia="Times New Roman"/>
                <w:sz w:val="20"/>
                <w:szCs w:val="20"/>
              </w:rPr>
            </w:pPr>
          </w:p>
        </w:tc>
        <w:tc>
          <w:tcPr>
            <w:tcW w:w="0" w:type="auto"/>
            <w:gridSpan w:val="3"/>
            <w:vAlign w:val="center"/>
            <w:hideMark/>
          </w:tcPr>
          <w:p w14:paraId="4117CE67" w14:textId="77777777" w:rsidR="00000000" w:rsidRDefault="00495ED3">
            <w:pPr>
              <w:spacing w:after="100"/>
              <w:rPr>
                <w:rFonts w:eastAsia="Times New Roman"/>
                <w:sz w:val="20"/>
                <w:szCs w:val="20"/>
              </w:rPr>
            </w:pPr>
          </w:p>
        </w:tc>
        <w:tc>
          <w:tcPr>
            <w:tcW w:w="0" w:type="auto"/>
            <w:gridSpan w:val="3"/>
            <w:vAlign w:val="center"/>
            <w:hideMark/>
          </w:tcPr>
          <w:p w14:paraId="4956288D" w14:textId="77777777" w:rsidR="00000000" w:rsidRDefault="00495ED3">
            <w:pPr>
              <w:spacing w:after="100"/>
              <w:rPr>
                <w:rFonts w:eastAsia="Times New Roman"/>
                <w:sz w:val="20"/>
                <w:szCs w:val="20"/>
              </w:rPr>
            </w:pPr>
          </w:p>
        </w:tc>
        <w:tc>
          <w:tcPr>
            <w:tcW w:w="0" w:type="auto"/>
            <w:gridSpan w:val="3"/>
            <w:vAlign w:val="center"/>
            <w:hideMark/>
          </w:tcPr>
          <w:p w14:paraId="095E7414" w14:textId="77777777" w:rsidR="00000000" w:rsidRDefault="00495ED3">
            <w:pPr>
              <w:spacing w:after="100"/>
              <w:rPr>
                <w:rFonts w:eastAsia="Times New Roman"/>
                <w:sz w:val="20"/>
                <w:szCs w:val="20"/>
              </w:rPr>
            </w:pPr>
          </w:p>
        </w:tc>
        <w:tc>
          <w:tcPr>
            <w:tcW w:w="0" w:type="auto"/>
            <w:gridSpan w:val="3"/>
            <w:vAlign w:val="center"/>
            <w:hideMark/>
          </w:tcPr>
          <w:p w14:paraId="0797E85A" w14:textId="77777777" w:rsidR="00000000" w:rsidRDefault="00495ED3">
            <w:pPr>
              <w:spacing w:after="100"/>
              <w:rPr>
                <w:rFonts w:eastAsia="Times New Roman"/>
                <w:sz w:val="20"/>
                <w:szCs w:val="20"/>
              </w:rPr>
            </w:pPr>
          </w:p>
        </w:tc>
        <w:tc>
          <w:tcPr>
            <w:tcW w:w="0" w:type="auto"/>
            <w:gridSpan w:val="3"/>
            <w:vAlign w:val="center"/>
            <w:hideMark/>
          </w:tcPr>
          <w:p w14:paraId="69B98A4D" w14:textId="77777777" w:rsidR="00000000" w:rsidRDefault="00495ED3">
            <w:pPr>
              <w:spacing w:after="100"/>
              <w:rPr>
                <w:rFonts w:eastAsia="Times New Roman"/>
                <w:sz w:val="20"/>
                <w:szCs w:val="20"/>
              </w:rPr>
            </w:pPr>
          </w:p>
        </w:tc>
        <w:tc>
          <w:tcPr>
            <w:tcW w:w="0" w:type="auto"/>
            <w:gridSpan w:val="3"/>
            <w:vAlign w:val="center"/>
            <w:hideMark/>
          </w:tcPr>
          <w:p w14:paraId="0DFBA25D" w14:textId="77777777" w:rsidR="00000000" w:rsidRDefault="00495ED3">
            <w:pPr>
              <w:spacing w:after="100"/>
              <w:rPr>
                <w:rFonts w:eastAsia="Times New Roman"/>
                <w:sz w:val="20"/>
                <w:szCs w:val="20"/>
              </w:rPr>
            </w:pPr>
          </w:p>
        </w:tc>
        <w:tc>
          <w:tcPr>
            <w:tcW w:w="0" w:type="auto"/>
            <w:gridSpan w:val="3"/>
            <w:vAlign w:val="center"/>
            <w:hideMark/>
          </w:tcPr>
          <w:p w14:paraId="09907CF7" w14:textId="77777777" w:rsidR="00000000" w:rsidRDefault="00495ED3">
            <w:pPr>
              <w:spacing w:after="100"/>
              <w:rPr>
                <w:rFonts w:eastAsia="Times New Roman"/>
                <w:sz w:val="20"/>
                <w:szCs w:val="20"/>
              </w:rPr>
            </w:pPr>
          </w:p>
        </w:tc>
      </w:tr>
      <w:tr w:rsidR="00000000" w14:paraId="17C7E04C" w14:textId="77777777">
        <w:trPr>
          <w:divId w:val="160437797"/>
          <w:jc w:val="center"/>
        </w:trPr>
        <w:tc>
          <w:tcPr>
            <w:tcW w:w="0" w:type="auto"/>
            <w:gridSpan w:val="3"/>
            <w:vAlign w:val="center"/>
            <w:hideMark/>
          </w:tcPr>
          <w:p w14:paraId="0FA4B5EB" w14:textId="77777777" w:rsidR="00000000" w:rsidRDefault="00495ED3">
            <w:pPr>
              <w:spacing w:after="100"/>
              <w:rPr>
                <w:rFonts w:eastAsia="Times New Roman"/>
                <w:sz w:val="20"/>
                <w:szCs w:val="20"/>
              </w:rPr>
            </w:pPr>
          </w:p>
        </w:tc>
        <w:tc>
          <w:tcPr>
            <w:tcW w:w="0" w:type="auto"/>
            <w:gridSpan w:val="3"/>
            <w:vAlign w:val="center"/>
            <w:hideMark/>
          </w:tcPr>
          <w:p w14:paraId="3CE3C519" w14:textId="77777777" w:rsidR="00000000" w:rsidRDefault="00495ED3">
            <w:pPr>
              <w:spacing w:after="100"/>
              <w:rPr>
                <w:rFonts w:eastAsia="Times New Roman"/>
                <w:sz w:val="20"/>
                <w:szCs w:val="20"/>
              </w:rPr>
            </w:pPr>
          </w:p>
        </w:tc>
        <w:tc>
          <w:tcPr>
            <w:tcW w:w="0" w:type="auto"/>
            <w:gridSpan w:val="3"/>
            <w:vAlign w:val="center"/>
            <w:hideMark/>
          </w:tcPr>
          <w:p w14:paraId="090D29ED" w14:textId="77777777" w:rsidR="00000000" w:rsidRDefault="00495ED3">
            <w:pPr>
              <w:spacing w:after="100"/>
              <w:rPr>
                <w:rFonts w:eastAsia="Times New Roman"/>
                <w:sz w:val="20"/>
                <w:szCs w:val="20"/>
              </w:rPr>
            </w:pPr>
          </w:p>
        </w:tc>
        <w:tc>
          <w:tcPr>
            <w:tcW w:w="0" w:type="auto"/>
            <w:gridSpan w:val="3"/>
            <w:vAlign w:val="center"/>
            <w:hideMark/>
          </w:tcPr>
          <w:p w14:paraId="590E1468" w14:textId="77777777" w:rsidR="00000000" w:rsidRDefault="00495ED3">
            <w:pPr>
              <w:spacing w:after="100"/>
              <w:rPr>
                <w:rFonts w:eastAsia="Times New Roman"/>
                <w:sz w:val="20"/>
                <w:szCs w:val="20"/>
              </w:rPr>
            </w:pPr>
          </w:p>
        </w:tc>
        <w:tc>
          <w:tcPr>
            <w:tcW w:w="0" w:type="auto"/>
            <w:gridSpan w:val="3"/>
            <w:vAlign w:val="center"/>
            <w:hideMark/>
          </w:tcPr>
          <w:p w14:paraId="0C31B32D" w14:textId="77777777" w:rsidR="00000000" w:rsidRDefault="00495ED3">
            <w:pPr>
              <w:spacing w:after="100"/>
              <w:rPr>
                <w:rFonts w:eastAsia="Times New Roman"/>
                <w:sz w:val="20"/>
                <w:szCs w:val="20"/>
              </w:rPr>
            </w:pPr>
          </w:p>
        </w:tc>
        <w:tc>
          <w:tcPr>
            <w:tcW w:w="0" w:type="auto"/>
            <w:gridSpan w:val="3"/>
            <w:vAlign w:val="center"/>
            <w:hideMark/>
          </w:tcPr>
          <w:p w14:paraId="69B36D35" w14:textId="77777777" w:rsidR="00000000" w:rsidRDefault="00495ED3">
            <w:pPr>
              <w:spacing w:after="100"/>
              <w:rPr>
                <w:rFonts w:eastAsia="Times New Roman"/>
                <w:sz w:val="20"/>
                <w:szCs w:val="20"/>
              </w:rPr>
            </w:pPr>
          </w:p>
        </w:tc>
        <w:tc>
          <w:tcPr>
            <w:tcW w:w="0" w:type="auto"/>
            <w:gridSpan w:val="3"/>
            <w:vAlign w:val="center"/>
            <w:hideMark/>
          </w:tcPr>
          <w:p w14:paraId="23717C5F" w14:textId="77777777" w:rsidR="00000000" w:rsidRDefault="00495ED3">
            <w:pPr>
              <w:spacing w:after="100"/>
              <w:rPr>
                <w:rFonts w:eastAsia="Times New Roman"/>
                <w:sz w:val="20"/>
                <w:szCs w:val="20"/>
              </w:rPr>
            </w:pPr>
          </w:p>
        </w:tc>
        <w:tc>
          <w:tcPr>
            <w:tcW w:w="0" w:type="auto"/>
            <w:gridSpan w:val="3"/>
            <w:vAlign w:val="center"/>
            <w:hideMark/>
          </w:tcPr>
          <w:p w14:paraId="53BD147D" w14:textId="77777777" w:rsidR="00000000" w:rsidRDefault="00495ED3">
            <w:pPr>
              <w:spacing w:after="100"/>
              <w:rPr>
                <w:rFonts w:eastAsia="Times New Roman"/>
                <w:sz w:val="20"/>
                <w:szCs w:val="20"/>
              </w:rPr>
            </w:pPr>
          </w:p>
        </w:tc>
      </w:tr>
      <w:tr w:rsidR="00000000" w14:paraId="242C3D5C" w14:textId="77777777">
        <w:trPr>
          <w:divId w:val="160437797"/>
          <w:jc w:val="center"/>
        </w:trPr>
        <w:tc>
          <w:tcPr>
            <w:tcW w:w="0" w:type="auto"/>
            <w:gridSpan w:val="3"/>
            <w:vAlign w:val="center"/>
            <w:hideMark/>
          </w:tcPr>
          <w:p w14:paraId="69F471C3" w14:textId="77777777" w:rsidR="00000000" w:rsidRDefault="00495ED3">
            <w:pPr>
              <w:spacing w:after="100"/>
              <w:rPr>
                <w:rFonts w:eastAsia="Times New Roman"/>
                <w:sz w:val="20"/>
                <w:szCs w:val="20"/>
              </w:rPr>
            </w:pPr>
          </w:p>
        </w:tc>
        <w:tc>
          <w:tcPr>
            <w:tcW w:w="0" w:type="auto"/>
            <w:gridSpan w:val="3"/>
            <w:vAlign w:val="center"/>
            <w:hideMark/>
          </w:tcPr>
          <w:p w14:paraId="61BD41D8" w14:textId="77777777" w:rsidR="00000000" w:rsidRDefault="00495ED3">
            <w:pPr>
              <w:spacing w:after="100"/>
              <w:rPr>
                <w:rFonts w:eastAsia="Times New Roman"/>
                <w:sz w:val="20"/>
                <w:szCs w:val="20"/>
              </w:rPr>
            </w:pPr>
          </w:p>
        </w:tc>
        <w:tc>
          <w:tcPr>
            <w:tcW w:w="0" w:type="auto"/>
            <w:gridSpan w:val="3"/>
            <w:vAlign w:val="center"/>
            <w:hideMark/>
          </w:tcPr>
          <w:p w14:paraId="3493ECE9" w14:textId="77777777" w:rsidR="00000000" w:rsidRDefault="00495ED3">
            <w:pPr>
              <w:spacing w:after="100"/>
              <w:rPr>
                <w:rFonts w:eastAsia="Times New Roman"/>
                <w:sz w:val="20"/>
                <w:szCs w:val="20"/>
              </w:rPr>
            </w:pPr>
          </w:p>
        </w:tc>
        <w:tc>
          <w:tcPr>
            <w:tcW w:w="0" w:type="auto"/>
            <w:gridSpan w:val="3"/>
            <w:vAlign w:val="center"/>
            <w:hideMark/>
          </w:tcPr>
          <w:p w14:paraId="29F480A3" w14:textId="77777777" w:rsidR="00000000" w:rsidRDefault="00495ED3">
            <w:pPr>
              <w:spacing w:after="100"/>
              <w:rPr>
                <w:rFonts w:eastAsia="Times New Roman"/>
                <w:sz w:val="20"/>
                <w:szCs w:val="20"/>
              </w:rPr>
            </w:pPr>
          </w:p>
        </w:tc>
        <w:tc>
          <w:tcPr>
            <w:tcW w:w="0" w:type="auto"/>
            <w:gridSpan w:val="3"/>
            <w:vAlign w:val="center"/>
            <w:hideMark/>
          </w:tcPr>
          <w:p w14:paraId="23F7A676" w14:textId="77777777" w:rsidR="00000000" w:rsidRDefault="00495ED3">
            <w:pPr>
              <w:spacing w:after="100"/>
              <w:rPr>
                <w:rFonts w:eastAsia="Times New Roman"/>
                <w:sz w:val="20"/>
                <w:szCs w:val="20"/>
              </w:rPr>
            </w:pPr>
          </w:p>
        </w:tc>
        <w:tc>
          <w:tcPr>
            <w:tcW w:w="0" w:type="auto"/>
            <w:gridSpan w:val="3"/>
            <w:vAlign w:val="center"/>
            <w:hideMark/>
          </w:tcPr>
          <w:p w14:paraId="6EB9CE03" w14:textId="77777777" w:rsidR="00000000" w:rsidRDefault="00495ED3">
            <w:pPr>
              <w:spacing w:after="100"/>
              <w:rPr>
                <w:rFonts w:eastAsia="Times New Roman"/>
                <w:sz w:val="20"/>
                <w:szCs w:val="20"/>
              </w:rPr>
            </w:pPr>
          </w:p>
        </w:tc>
        <w:tc>
          <w:tcPr>
            <w:tcW w:w="0" w:type="auto"/>
            <w:gridSpan w:val="3"/>
            <w:vAlign w:val="center"/>
            <w:hideMark/>
          </w:tcPr>
          <w:p w14:paraId="69213E6D" w14:textId="77777777" w:rsidR="00000000" w:rsidRDefault="00495ED3">
            <w:pPr>
              <w:spacing w:after="100"/>
              <w:rPr>
                <w:rFonts w:eastAsia="Times New Roman"/>
                <w:sz w:val="20"/>
                <w:szCs w:val="20"/>
              </w:rPr>
            </w:pPr>
          </w:p>
        </w:tc>
        <w:tc>
          <w:tcPr>
            <w:tcW w:w="0" w:type="auto"/>
            <w:gridSpan w:val="3"/>
            <w:vAlign w:val="center"/>
            <w:hideMark/>
          </w:tcPr>
          <w:p w14:paraId="3B64C6D2" w14:textId="77777777" w:rsidR="00000000" w:rsidRDefault="00495ED3">
            <w:pPr>
              <w:spacing w:after="100"/>
              <w:rPr>
                <w:rFonts w:eastAsia="Times New Roman"/>
                <w:sz w:val="20"/>
                <w:szCs w:val="20"/>
              </w:rPr>
            </w:pPr>
          </w:p>
        </w:tc>
      </w:tr>
      <w:tr w:rsidR="00000000" w14:paraId="6A99F22E" w14:textId="77777777">
        <w:trPr>
          <w:divId w:val="160437797"/>
          <w:jc w:val="center"/>
        </w:trPr>
        <w:tc>
          <w:tcPr>
            <w:tcW w:w="0" w:type="auto"/>
            <w:gridSpan w:val="3"/>
            <w:vAlign w:val="center"/>
            <w:hideMark/>
          </w:tcPr>
          <w:p w14:paraId="503AA872" w14:textId="77777777" w:rsidR="00000000" w:rsidRDefault="00495ED3">
            <w:pPr>
              <w:spacing w:after="100"/>
              <w:rPr>
                <w:rFonts w:eastAsia="Times New Roman"/>
                <w:sz w:val="20"/>
                <w:szCs w:val="20"/>
              </w:rPr>
            </w:pPr>
          </w:p>
        </w:tc>
        <w:tc>
          <w:tcPr>
            <w:tcW w:w="0" w:type="auto"/>
            <w:gridSpan w:val="3"/>
            <w:vAlign w:val="center"/>
            <w:hideMark/>
          </w:tcPr>
          <w:p w14:paraId="755CF5D4" w14:textId="77777777" w:rsidR="00000000" w:rsidRDefault="00495ED3">
            <w:pPr>
              <w:spacing w:after="100"/>
              <w:rPr>
                <w:rFonts w:eastAsia="Times New Roman"/>
                <w:sz w:val="20"/>
                <w:szCs w:val="20"/>
              </w:rPr>
            </w:pPr>
          </w:p>
        </w:tc>
        <w:tc>
          <w:tcPr>
            <w:tcW w:w="0" w:type="auto"/>
            <w:gridSpan w:val="3"/>
            <w:vAlign w:val="center"/>
            <w:hideMark/>
          </w:tcPr>
          <w:p w14:paraId="0A4FACBF" w14:textId="77777777" w:rsidR="00000000" w:rsidRDefault="00495ED3">
            <w:pPr>
              <w:spacing w:after="100"/>
              <w:rPr>
                <w:rFonts w:eastAsia="Times New Roman"/>
                <w:sz w:val="20"/>
                <w:szCs w:val="20"/>
              </w:rPr>
            </w:pPr>
          </w:p>
        </w:tc>
        <w:tc>
          <w:tcPr>
            <w:tcW w:w="0" w:type="auto"/>
            <w:gridSpan w:val="3"/>
            <w:vAlign w:val="center"/>
            <w:hideMark/>
          </w:tcPr>
          <w:p w14:paraId="2DA2D010" w14:textId="77777777" w:rsidR="00000000" w:rsidRDefault="00495ED3">
            <w:pPr>
              <w:spacing w:after="100"/>
              <w:rPr>
                <w:rFonts w:eastAsia="Times New Roman"/>
                <w:sz w:val="20"/>
                <w:szCs w:val="20"/>
              </w:rPr>
            </w:pPr>
          </w:p>
        </w:tc>
        <w:tc>
          <w:tcPr>
            <w:tcW w:w="0" w:type="auto"/>
            <w:gridSpan w:val="3"/>
            <w:vAlign w:val="center"/>
            <w:hideMark/>
          </w:tcPr>
          <w:p w14:paraId="5A14C3E3" w14:textId="77777777" w:rsidR="00000000" w:rsidRDefault="00495ED3">
            <w:pPr>
              <w:spacing w:after="100"/>
              <w:rPr>
                <w:rFonts w:eastAsia="Times New Roman"/>
                <w:sz w:val="20"/>
                <w:szCs w:val="20"/>
              </w:rPr>
            </w:pPr>
          </w:p>
        </w:tc>
        <w:tc>
          <w:tcPr>
            <w:tcW w:w="0" w:type="auto"/>
            <w:gridSpan w:val="3"/>
            <w:vAlign w:val="center"/>
            <w:hideMark/>
          </w:tcPr>
          <w:p w14:paraId="69ABBFA4" w14:textId="77777777" w:rsidR="00000000" w:rsidRDefault="00495ED3">
            <w:pPr>
              <w:spacing w:after="100"/>
              <w:rPr>
                <w:rFonts w:eastAsia="Times New Roman"/>
                <w:sz w:val="20"/>
                <w:szCs w:val="20"/>
              </w:rPr>
            </w:pPr>
          </w:p>
        </w:tc>
        <w:tc>
          <w:tcPr>
            <w:tcW w:w="0" w:type="auto"/>
            <w:gridSpan w:val="3"/>
            <w:vAlign w:val="center"/>
            <w:hideMark/>
          </w:tcPr>
          <w:p w14:paraId="7CE3F128" w14:textId="77777777" w:rsidR="00000000" w:rsidRDefault="00495ED3">
            <w:pPr>
              <w:spacing w:after="100"/>
              <w:rPr>
                <w:rFonts w:eastAsia="Times New Roman"/>
                <w:sz w:val="20"/>
                <w:szCs w:val="20"/>
              </w:rPr>
            </w:pPr>
          </w:p>
        </w:tc>
        <w:tc>
          <w:tcPr>
            <w:tcW w:w="0" w:type="auto"/>
            <w:gridSpan w:val="3"/>
            <w:vAlign w:val="center"/>
            <w:hideMark/>
          </w:tcPr>
          <w:p w14:paraId="4FA79207" w14:textId="77777777" w:rsidR="00000000" w:rsidRDefault="00495ED3">
            <w:pPr>
              <w:spacing w:after="100"/>
              <w:rPr>
                <w:rFonts w:eastAsia="Times New Roman"/>
                <w:sz w:val="20"/>
                <w:szCs w:val="20"/>
              </w:rPr>
            </w:pPr>
          </w:p>
        </w:tc>
      </w:tr>
    </w:tbl>
    <w:p w14:paraId="2EECAE2C" w14:textId="77777777" w:rsidR="00000000" w:rsidRDefault="00495ED3">
      <w:pPr>
        <w:ind w:firstLine="360"/>
        <w:jc w:val="center"/>
        <w:divId w:val="525556276"/>
        <w:rPr>
          <w:rFonts w:eastAsia="Times New Roman"/>
        </w:rPr>
      </w:pPr>
      <w:r>
        <w:rPr>
          <w:rFonts w:ascii="IBM Plex Sans" w:eastAsia="Times New Roman" w:hAnsi="IBM Plex Sans"/>
          <w:color w:val="283030"/>
          <w:sz w:val="20"/>
          <w:szCs w:val="20"/>
        </w:rPr>
        <w:lastRenderedPageBreak/>
        <w:t xml:space="preserve">See accompanying Notes to </w:t>
      </w:r>
      <w:r>
        <w:rPr>
          <w:rFonts w:ascii="IBM Plex Sans" w:eastAsia="Times New Roman" w:hAnsi="IBM Plex Sans"/>
          <w:color w:val="000000"/>
          <w:sz w:val="20"/>
          <w:szCs w:val="20"/>
        </w:rPr>
        <w:t>Condensed Consolidated Financial Statements (Unaudited)</w:t>
      </w:r>
      <w:r>
        <w:rPr>
          <w:rFonts w:ascii="IBM Plex Sans" w:eastAsia="Times New Roman" w:hAnsi="IBM Plex Sans"/>
          <w:color w:val="283030"/>
          <w:sz w:val="20"/>
          <w:szCs w:val="20"/>
        </w:rPr>
        <w:t>.</w:t>
      </w:r>
    </w:p>
    <w:p w14:paraId="48E29132" w14:textId="77777777" w:rsidR="00000000" w:rsidRDefault="00495ED3">
      <w:pPr>
        <w:ind w:firstLine="360"/>
        <w:jc w:val="center"/>
        <w:divId w:val="765079187"/>
        <w:rPr>
          <w:rFonts w:eastAsia="Times New Roman"/>
        </w:rPr>
      </w:pPr>
      <w:r>
        <w:rPr>
          <w:rFonts w:ascii="Arial" w:eastAsia="Times New Roman" w:hAnsi="Arial" w:cs="Arial"/>
          <w:b/>
          <w:bCs/>
          <w:color w:val="016676"/>
        </w:rPr>
        <w:t>_____________________________________________________________________</w:t>
      </w:r>
    </w:p>
    <w:p w14:paraId="36E90262" w14:textId="77777777" w:rsidR="00000000" w:rsidRDefault="00495ED3">
      <w:pPr>
        <w:ind w:firstLine="360"/>
        <w:jc w:val="center"/>
        <w:divId w:val="1473134232"/>
        <w:rPr>
          <w:rFonts w:eastAsia="Times New Roman"/>
        </w:rPr>
      </w:pPr>
      <w:r>
        <w:rPr>
          <w:rFonts w:ascii="IBM Plex Sans" w:eastAsia="Times New Roman" w:hAnsi="IBM Plex Sans"/>
          <w:color w:val="283030"/>
          <w:sz w:val="20"/>
          <w:szCs w:val="20"/>
        </w:rPr>
        <w:t>2</w:t>
      </w:r>
    </w:p>
    <w:p w14:paraId="240D2D90" w14:textId="77777777" w:rsidR="00000000" w:rsidRDefault="00495ED3">
      <w:pPr>
        <w:rPr>
          <w:rFonts w:eastAsia="Times New Roman"/>
        </w:rPr>
      </w:pPr>
      <w:r>
        <w:rPr>
          <w:rFonts w:eastAsia="Times New Roman"/>
        </w:rPr>
        <w:pict w14:anchorId="3659BCF9">
          <v:rect id="_x0000_i1028" style="width:0;height:1.5pt" o:hralign="center" o:hrstd="t" o:hr="t" fillcolor="#a0a0a0" stroked="f"/>
        </w:pict>
      </w:r>
    </w:p>
    <w:p w14:paraId="2899BD7D" w14:textId="77777777" w:rsidR="00000000" w:rsidRDefault="00495ED3">
      <w:pPr>
        <w:ind w:firstLine="360"/>
        <w:divId w:val="2000229515"/>
        <w:rPr>
          <w:rFonts w:eastAsia="Times New Roman"/>
        </w:rPr>
      </w:pPr>
    </w:p>
    <w:p w14:paraId="2D072586" w14:textId="77777777" w:rsidR="00000000" w:rsidRDefault="00495ED3">
      <w:pPr>
        <w:jc w:val="center"/>
        <w:divId w:val="1749384992"/>
        <w:rPr>
          <w:rFonts w:eastAsia="Times New Roman"/>
        </w:rPr>
      </w:pPr>
      <w:r>
        <w:rPr>
          <w:rFonts w:ascii="IBM Plex Sans" w:eastAsia="Times New Roman" w:hAnsi="IBM Plex Sans"/>
          <w:b/>
          <w:bCs/>
          <w:color w:val="016676"/>
          <w:sz w:val="20"/>
          <w:szCs w:val="20"/>
        </w:rPr>
        <w:t>L3HARRIS TECHNOLOGIES, INC. AND SUBSIDIARIES</w:t>
      </w:r>
    </w:p>
    <w:p w14:paraId="0637599A" w14:textId="77777777" w:rsidR="00000000" w:rsidRDefault="00495ED3">
      <w:pPr>
        <w:ind w:firstLine="360"/>
        <w:jc w:val="center"/>
        <w:divId w:val="577833005"/>
        <w:rPr>
          <w:rFonts w:eastAsia="Times New Roman"/>
        </w:rPr>
      </w:pPr>
      <w:r>
        <w:rPr>
          <w:rFonts w:ascii="IBM Plex Sans" w:eastAsia="Times New Roman" w:hAnsi="IBM Plex Sans"/>
          <w:b/>
          <w:bCs/>
          <w:color w:val="016676"/>
          <w:sz w:val="20"/>
          <w:szCs w:val="20"/>
        </w:rPr>
        <w:t>CONDENSED CONSOLIDATED STATEMENT OF COMPREHENSIVE INCOME</w:t>
      </w:r>
    </w:p>
    <w:p w14:paraId="14752D35" w14:textId="77777777" w:rsidR="00000000" w:rsidRDefault="00495ED3">
      <w:pPr>
        <w:ind w:firstLine="360"/>
        <w:jc w:val="center"/>
        <w:divId w:val="786310488"/>
        <w:rPr>
          <w:rFonts w:eastAsia="Times New Roman"/>
        </w:rPr>
      </w:pPr>
      <w:r>
        <w:rPr>
          <w:rFonts w:ascii="IBM Plex Sans" w:eastAsia="Times New Roman" w:hAnsi="IBM Plex Sans"/>
          <w:b/>
          <w:bCs/>
          <w:color w:val="016676"/>
          <w:sz w:val="20"/>
          <w:szCs w:val="20"/>
        </w:rPr>
        <w:t>(Unaudited)</w:t>
      </w:r>
      <w:r>
        <w:rPr>
          <w:rFonts w:ascii="IBM Plex Sans" w:eastAsia="Times New Roman" w:hAnsi="IBM Plex Sans"/>
          <w:color w:val="016676"/>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321"/>
        <w:gridCol w:w="37"/>
        <w:gridCol w:w="132"/>
        <w:gridCol w:w="1070"/>
        <w:gridCol w:w="36"/>
        <w:gridCol w:w="36"/>
        <w:gridCol w:w="36"/>
        <w:gridCol w:w="36"/>
        <w:gridCol w:w="132"/>
        <w:gridCol w:w="1082"/>
        <w:gridCol w:w="36"/>
        <w:gridCol w:w="36"/>
        <w:gridCol w:w="36"/>
        <w:gridCol w:w="36"/>
        <w:gridCol w:w="36"/>
        <w:gridCol w:w="36"/>
        <w:gridCol w:w="36"/>
        <w:gridCol w:w="36"/>
        <w:gridCol w:w="36"/>
      </w:tblGrid>
      <w:tr w:rsidR="00000000" w14:paraId="079CF5CE" w14:textId="77777777">
        <w:trPr>
          <w:divId w:val="786310488"/>
          <w:jc w:val="center"/>
        </w:trPr>
        <w:tc>
          <w:tcPr>
            <w:tcW w:w="50" w:type="pct"/>
            <w:vAlign w:val="center"/>
            <w:hideMark/>
          </w:tcPr>
          <w:p w14:paraId="6E540FEF" w14:textId="77777777" w:rsidR="00000000" w:rsidRDefault="00495ED3">
            <w:pPr>
              <w:ind w:firstLine="360"/>
              <w:jc w:val="center"/>
              <w:rPr>
                <w:rFonts w:eastAsia="Times New Roman"/>
              </w:rPr>
            </w:pPr>
          </w:p>
        </w:tc>
        <w:tc>
          <w:tcPr>
            <w:tcW w:w="3381" w:type="pct"/>
            <w:vAlign w:val="center"/>
            <w:hideMark/>
          </w:tcPr>
          <w:p w14:paraId="29F4412E" w14:textId="77777777" w:rsidR="00000000" w:rsidRDefault="00495ED3">
            <w:pPr>
              <w:spacing w:after="100"/>
              <w:rPr>
                <w:rFonts w:eastAsia="Times New Roman"/>
                <w:sz w:val="20"/>
                <w:szCs w:val="20"/>
              </w:rPr>
            </w:pPr>
          </w:p>
        </w:tc>
        <w:tc>
          <w:tcPr>
            <w:tcW w:w="5" w:type="pct"/>
            <w:vAlign w:val="center"/>
            <w:hideMark/>
          </w:tcPr>
          <w:p w14:paraId="1A755735" w14:textId="77777777" w:rsidR="00000000" w:rsidRDefault="00495ED3">
            <w:pPr>
              <w:spacing w:after="100"/>
              <w:rPr>
                <w:rFonts w:eastAsia="Times New Roman"/>
                <w:sz w:val="20"/>
                <w:szCs w:val="20"/>
              </w:rPr>
            </w:pPr>
          </w:p>
        </w:tc>
        <w:tc>
          <w:tcPr>
            <w:tcW w:w="50" w:type="pct"/>
            <w:vAlign w:val="center"/>
            <w:hideMark/>
          </w:tcPr>
          <w:p w14:paraId="229F4966" w14:textId="77777777" w:rsidR="00000000" w:rsidRDefault="00495ED3">
            <w:pPr>
              <w:spacing w:after="100"/>
              <w:rPr>
                <w:rFonts w:eastAsia="Times New Roman"/>
                <w:sz w:val="20"/>
                <w:szCs w:val="20"/>
              </w:rPr>
            </w:pPr>
          </w:p>
        </w:tc>
        <w:tc>
          <w:tcPr>
            <w:tcW w:w="708" w:type="pct"/>
            <w:vAlign w:val="center"/>
            <w:hideMark/>
          </w:tcPr>
          <w:p w14:paraId="53CF89EC" w14:textId="77777777" w:rsidR="00000000" w:rsidRDefault="00495ED3">
            <w:pPr>
              <w:spacing w:after="100"/>
              <w:rPr>
                <w:rFonts w:eastAsia="Times New Roman"/>
                <w:sz w:val="20"/>
                <w:szCs w:val="20"/>
              </w:rPr>
            </w:pPr>
          </w:p>
        </w:tc>
        <w:tc>
          <w:tcPr>
            <w:tcW w:w="5" w:type="pct"/>
            <w:vAlign w:val="center"/>
            <w:hideMark/>
          </w:tcPr>
          <w:p w14:paraId="5BEB0198" w14:textId="77777777" w:rsidR="00000000" w:rsidRDefault="00495ED3">
            <w:pPr>
              <w:spacing w:after="100"/>
              <w:rPr>
                <w:rFonts w:eastAsia="Times New Roman"/>
                <w:sz w:val="20"/>
                <w:szCs w:val="20"/>
              </w:rPr>
            </w:pPr>
          </w:p>
        </w:tc>
        <w:tc>
          <w:tcPr>
            <w:tcW w:w="5" w:type="pct"/>
            <w:vAlign w:val="center"/>
            <w:hideMark/>
          </w:tcPr>
          <w:p w14:paraId="61A8FC68" w14:textId="77777777" w:rsidR="00000000" w:rsidRDefault="00495ED3">
            <w:pPr>
              <w:spacing w:after="100"/>
              <w:rPr>
                <w:rFonts w:eastAsia="Times New Roman"/>
                <w:sz w:val="20"/>
                <w:szCs w:val="20"/>
              </w:rPr>
            </w:pPr>
          </w:p>
        </w:tc>
        <w:tc>
          <w:tcPr>
            <w:tcW w:w="18" w:type="pct"/>
            <w:vAlign w:val="center"/>
            <w:hideMark/>
          </w:tcPr>
          <w:p w14:paraId="2AE819F8" w14:textId="77777777" w:rsidR="00000000" w:rsidRDefault="00495ED3">
            <w:pPr>
              <w:spacing w:after="100"/>
              <w:rPr>
                <w:rFonts w:eastAsia="Times New Roman"/>
                <w:sz w:val="20"/>
                <w:szCs w:val="20"/>
              </w:rPr>
            </w:pPr>
          </w:p>
        </w:tc>
        <w:tc>
          <w:tcPr>
            <w:tcW w:w="5" w:type="pct"/>
            <w:vAlign w:val="center"/>
            <w:hideMark/>
          </w:tcPr>
          <w:p w14:paraId="2539000F" w14:textId="77777777" w:rsidR="00000000" w:rsidRDefault="00495ED3">
            <w:pPr>
              <w:spacing w:after="100"/>
              <w:rPr>
                <w:rFonts w:eastAsia="Times New Roman"/>
                <w:sz w:val="20"/>
                <w:szCs w:val="20"/>
              </w:rPr>
            </w:pPr>
          </w:p>
        </w:tc>
        <w:tc>
          <w:tcPr>
            <w:tcW w:w="50" w:type="pct"/>
            <w:vAlign w:val="center"/>
            <w:hideMark/>
          </w:tcPr>
          <w:p w14:paraId="16C4056F" w14:textId="77777777" w:rsidR="00000000" w:rsidRDefault="00495ED3">
            <w:pPr>
              <w:spacing w:after="100"/>
              <w:rPr>
                <w:rFonts w:eastAsia="Times New Roman"/>
                <w:sz w:val="20"/>
                <w:szCs w:val="20"/>
              </w:rPr>
            </w:pPr>
          </w:p>
        </w:tc>
        <w:tc>
          <w:tcPr>
            <w:tcW w:w="716" w:type="pct"/>
            <w:vAlign w:val="center"/>
            <w:hideMark/>
          </w:tcPr>
          <w:p w14:paraId="79113FD3" w14:textId="77777777" w:rsidR="00000000" w:rsidRDefault="00495ED3">
            <w:pPr>
              <w:spacing w:after="100"/>
              <w:rPr>
                <w:rFonts w:eastAsia="Times New Roman"/>
                <w:sz w:val="20"/>
                <w:szCs w:val="20"/>
              </w:rPr>
            </w:pPr>
          </w:p>
        </w:tc>
        <w:tc>
          <w:tcPr>
            <w:tcW w:w="5" w:type="pct"/>
            <w:vAlign w:val="center"/>
            <w:hideMark/>
          </w:tcPr>
          <w:p w14:paraId="25CA6CF4" w14:textId="77777777" w:rsidR="00000000" w:rsidRDefault="00495ED3">
            <w:pPr>
              <w:spacing w:after="100"/>
              <w:rPr>
                <w:rFonts w:eastAsia="Times New Roman"/>
                <w:sz w:val="20"/>
                <w:szCs w:val="20"/>
              </w:rPr>
            </w:pPr>
          </w:p>
        </w:tc>
        <w:tc>
          <w:tcPr>
            <w:tcW w:w="0" w:type="auto"/>
            <w:vAlign w:val="center"/>
            <w:hideMark/>
          </w:tcPr>
          <w:p w14:paraId="61C28450" w14:textId="77777777" w:rsidR="00000000" w:rsidRDefault="00495ED3">
            <w:pPr>
              <w:spacing w:after="100"/>
              <w:rPr>
                <w:rFonts w:eastAsia="Times New Roman"/>
                <w:sz w:val="20"/>
                <w:szCs w:val="20"/>
              </w:rPr>
            </w:pPr>
          </w:p>
        </w:tc>
        <w:tc>
          <w:tcPr>
            <w:tcW w:w="0" w:type="auto"/>
            <w:vAlign w:val="center"/>
            <w:hideMark/>
          </w:tcPr>
          <w:p w14:paraId="7E5AC953" w14:textId="77777777" w:rsidR="00000000" w:rsidRDefault="00495ED3">
            <w:pPr>
              <w:spacing w:after="100"/>
              <w:rPr>
                <w:rFonts w:eastAsia="Times New Roman"/>
                <w:sz w:val="20"/>
                <w:szCs w:val="20"/>
              </w:rPr>
            </w:pPr>
          </w:p>
        </w:tc>
        <w:tc>
          <w:tcPr>
            <w:tcW w:w="0" w:type="auto"/>
            <w:gridSpan w:val="3"/>
            <w:vAlign w:val="center"/>
            <w:hideMark/>
          </w:tcPr>
          <w:p w14:paraId="7BEA744D" w14:textId="77777777" w:rsidR="00000000" w:rsidRDefault="00495ED3">
            <w:pPr>
              <w:spacing w:after="100"/>
              <w:rPr>
                <w:rFonts w:eastAsia="Times New Roman"/>
                <w:sz w:val="20"/>
                <w:szCs w:val="20"/>
              </w:rPr>
            </w:pPr>
          </w:p>
        </w:tc>
        <w:tc>
          <w:tcPr>
            <w:tcW w:w="0" w:type="auto"/>
            <w:gridSpan w:val="3"/>
            <w:vAlign w:val="center"/>
            <w:hideMark/>
          </w:tcPr>
          <w:p w14:paraId="6C7CB79D" w14:textId="77777777" w:rsidR="00000000" w:rsidRDefault="00495ED3">
            <w:pPr>
              <w:spacing w:after="100"/>
              <w:rPr>
                <w:rFonts w:eastAsia="Times New Roman"/>
                <w:sz w:val="20"/>
                <w:szCs w:val="20"/>
              </w:rPr>
            </w:pPr>
          </w:p>
        </w:tc>
      </w:tr>
      <w:tr w:rsidR="00000000" w14:paraId="3C23FB82" w14:textId="77777777">
        <w:trPr>
          <w:divId w:val="786310488"/>
          <w:jc w:val="center"/>
        </w:trPr>
        <w:tc>
          <w:tcPr>
            <w:tcW w:w="0" w:type="auto"/>
            <w:gridSpan w:val="3"/>
            <w:tcMar>
              <w:top w:w="30" w:type="dxa"/>
              <w:left w:w="20" w:type="dxa"/>
              <w:bottom w:w="30" w:type="dxa"/>
              <w:right w:w="20" w:type="dxa"/>
            </w:tcMar>
            <w:vAlign w:val="bottom"/>
            <w:hideMark/>
          </w:tcPr>
          <w:p w14:paraId="2B8E8560"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14:paraId="159F8DC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250F5706" w14:textId="77777777" w:rsidR="00000000" w:rsidRDefault="00495ED3">
            <w:pPr>
              <w:spacing w:after="100"/>
              <w:jc w:val="center"/>
              <w:rPr>
                <w:rFonts w:eastAsia="Times New Roman"/>
              </w:rPr>
            </w:pPr>
          </w:p>
        </w:tc>
        <w:tc>
          <w:tcPr>
            <w:tcW w:w="0" w:type="auto"/>
            <w:vAlign w:val="center"/>
            <w:hideMark/>
          </w:tcPr>
          <w:p w14:paraId="588A5672" w14:textId="77777777" w:rsidR="00000000" w:rsidRDefault="00495ED3">
            <w:pPr>
              <w:spacing w:after="100"/>
              <w:rPr>
                <w:rFonts w:eastAsia="Times New Roman"/>
                <w:sz w:val="20"/>
                <w:szCs w:val="20"/>
              </w:rPr>
            </w:pPr>
          </w:p>
        </w:tc>
        <w:tc>
          <w:tcPr>
            <w:tcW w:w="0" w:type="auto"/>
            <w:vAlign w:val="center"/>
            <w:hideMark/>
          </w:tcPr>
          <w:p w14:paraId="4E234860" w14:textId="77777777" w:rsidR="00000000" w:rsidRDefault="00495ED3">
            <w:pPr>
              <w:spacing w:after="100"/>
              <w:rPr>
                <w:rFonts w:eastAsia="Times New Roman"/>
                <w:sz w:val="20"/>
                <w:szCs w:val="20"/>
              </w:rPr>
            </w:pPr>
          </w:p>
        </w:tc>
        <w:tc>
          <w:tcPr>
            <w:tcW w:w="0" w:type="auto"/>
            <w:vAlign w:val="center"/>
            <w:hideMark/>
          </w:tcPr>
          <w:p w14:paraId="3A9C7978" w14:textId="77777777" w:rsidR="00000000" w:rsidRDefault="00495ED3">
            <w:pPr>
              <w:spacing w:after="100"/>
              <w:rPr>
                <w:rFonts w:eastAsia="Times New Roman"/>
                <w:sz w:val="20"/>
                <w:szCs w:val="20"/>
              </w:rPr>
            </w:pPr>
          </w:p>
        </w:tc>
        <w:tc>
          <w:tcPr>
            <w:tcW w:w="0" w:type="auto"/>
            <w:vAlign w:val="center"/>
            <w:hideMark/>
          </w:tcPr>
          <w:p w14:paraId="1FECCE55" w14:textId="77777777" w:rsidR="00000000" w:rsidRDefault="00495ED3">
            <w:pPr>
              <w:spacing w:after="100"/>
              <w:rPr>
                <w:rFonts w:eastAsia="Times New Roman"/>
                <w:sz w:val="20"/>
                <w:szCs w:val="20"/>
              </w:rPr>
            </w:pPr>
          </w:p>
        </w:tc>
        <w:tc>
          <w:tcPr>
            <w:tcW w:w="0" w:type="auto"/>
            <w:vAlign w:val="center"/>
            <w:hideMark/>
          </w:tcPr>
          <w:p w14:paraId="5AB44F45" w14:textId="77777777" w:rsidR="00000000" w:rsidRDefault="00495ED3">
            <w:pPr>
              <w:spacing w:after="100"/>
              <w:rPr>
                <w:rFonts w:eastAsia="Times New Roman"/>
                <w:sz w:val="20"/>
                <w:szCs w:val="20"/>
              </w:rPr>
            </w:pPr>
          </w:p>
        </w:tc>
        <w:tc>
          <w:tcPr>
            <w:tcW w:w="0" w:type="auto"/>
            <w:vAlign w:val="center"/>
            <w:hideMark/>
          </w:tcPr>
          <w:p w14:paraId="5251F357" w14:textId="77777777" w:rsidR="00000000" w:rsidRDefault="00495ED3">
            <w:pPr>
              <w:spacing w:after="100"/>
              <w:rPr>
                <w:rFonts w:eastAsia="Times New Roman"/>
                <w:sz w:val="20"/>
                <w:szCs w:val="20"/>
              </w:rPr>
            </w:pPr>
          </w:p>
        </w:tc>
        <w:tc>
          <w:tcPr>
            <w:tcW w:w="0" w:type="auto"/>
            <w:vAlign w:val="center"/>
            <w:hideMark/>
          </w:tcPr>
          <w:p w14:paraId="2CF13250" w14:textId="77777777" w:rsidR="00000000" w:rsidRDefault="00495ED3">
            <w:pPr>
              <w:spacing w:after="100"/>
              <w:rPr>
                <w:rFonts w:eastAsia="Times New Roman"/>
                <w:sz w:val="20"/>
                <w:szCs w:val="20"/>
              </w:rPr>
            </w:pPr>
          </w:p>
        </w:tc>
      </w:tr>
      <w:tr w:rsidR="00000000" w14:paraId="7C976B3C" w14:textId="77777777">
        <w:trPr>
          <w:divId w:val="786310488"/>
          <w:jc w:val="center"/>
        </w:trPr>
        <w:tc>
          <w:tcPr>
            <w:tcW w:w="0" w:type="auto"/>
            <w:gridSpan w:val="3"/>
            <w:tcMar>
              <w:top w:w="30" w:type="dxa"/>
              <w:left w:w="20" w:type="dxa"/>
              <w:bottom w:w="30" w:type="dxa"/>
              <w:right w:w="20" w:type="dxa"/>
            </w:tcMar>
            <w:vAlign w:val="bottom"/>
            <w:hideMark/>
          </w:tcPr>
          <w:p w14:paraId="4B7478E7"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E4F051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48842983"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3969B9"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vAlign w:val="center"/>
            <w:hideMark/>
          </w:tcPr>
          <w:p w14:paraId="62999D98" w14:textId="77777777" w:rsidR="00000000" w:rsidRDefault="00495ED3">
            <w:pPr>
              <w:spacing w:after="100"/>
              <w:jc w:val="center"/>
              <w:rPr>
                <w:rFonts w:eastAsia="Times New Roman"/>
              </w:rPr>
            </w:pPr>
          </w:p>
        </w:tc>
        <w:tc>
          <w:tcPr>
            <w:tcW w:w="0" w:type="auto"/>
            <w:vAlign w:val="center"/>
            <w:hideMark/>
          </w:tcPr>
          <w:p w14:paraId="3A3FC3AF" w14:textId="77777777" w:rsidR="00000000" w:rsidRDefault="00495ED3">
            <w:pPr>
              <w:spacing w:after="100"/>
              <w:rPr>
                <w:rFonts w:eastAsia="Times New Roman"/>
                <w:sz w:val="20"/>
                <w:szCs w:val="20"/>
              </w:rPr>
            </w:pPr>
          </w:p>
        </w:tc>
        <w:tc>
          <w:tcPr>
            <w:tcW w:w="0" w:type="auto"/>
            <w:gridSpan w:val="3"/>
            <w:vAlign w:val="center"/>
            <w:hideMark/>
          </w:tcPr>
          <w:p w14:paraId="3B42E6E4" w14:textId="77777777" w:rsidR="00000000" w:rsidRDefault="00495ED3">
            <w:pPr>
              <w:spacing w:after="100"/>
              <w:rPr>
                <w:rFonts w:eastAsia="Times New Roman"/>
                <w:sz w:val="20"/>
                <w:szCs w:val="20"/>
              </w:rPr>
            </w:pPr>
          </w:p>
        </w:tc>
        <w:tc>
          <w:tcPr>
            <w:tcW w:w="0" w:type="auto"/>
            <w:gridSpan w:val="3"/>
            <w:vAlign w:val="center"/>
            <w:hideMark/>
          </w:tcPr>
          <w:p w14:paraId="10A09C43" w14:textId="77777777" w:rsidR="00000000" w:rsidRDefault="00495ED3">
            <w:pPr>
              <w:spacing w:after="100"/>
              <w:rPr>
                <w:rFonts w:eastAsia="Times New Roman"/>
                <w:sz w:val="20"/>
                <w:szCs w:val="20"/>
              </w:rPr>
            </w:pPr>
          </w:p>
        </w:tc>
      </w:tr>
      <w:tr w:rsidR="00000000" w14:paraId="1E38D037" w14:textId="77777777">
        <w:trPr>
          <w:divId w:val="786310488"/>
          <w:jc w:val="center"/>
        </w:trPr>
        <w:tc>
          <w:tcPr>
            <w:tcW w:w="0" w:type="auto"/>
            <w:gridSpan w:val="3"/>
            <w:tcMar>
              <w:top w:w="30" w:type="dxa"/>
              <w:left w:w="20" w:type="dxa"/>
              <w:bottom w:w="30" w:type="dxa"/>
              <w:right w:w="20" w:type="dxa"/>
            </w:tcMar>
            <w:vAlign w:val="bottom"/>
            <w:hideMark/>
          </w:tcPr>
          <w:p w14:paraId="57F9E624"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28FECAF9" w14:textId="77777777" w:rsidR="00000000" w:rsidRDefault="00495ED3">
            <w:pPr>
              <w:spacing w:after="100"/>
              <w:rPr>
                <w:rFonts w:eastAsia="Times New Roman"/>
              </w:rPr>
            </w:pPr>
          </w:p>
        </w:tc>
        <w:tc>
          <w:tcPr>
            <w:tcW w:w="0" w:type="auto"/>
            <w:gridSpan w:val="3"/>
            <w:tcMar>
              <w:top w:w="0" w:type="dxa"/>
              <w:left w:w="20" w:type="dxa"/>
              <w:bottom w:w="0" w:type="dxa"/>
              <w:right w:w="20" w:type="dxa"/>
            </w:tcMar>
            <w:vAlign w:val="center"/>
            <w:hideMark/>
          </w:tcPr>
          <w:p w14:paraId="51BD6868"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5B2F3A" w14:textId="77777777" w:rsidR="00000000" w:rsidRDefault="00495ED3">
            <w:pPr>
              <w:spacing w:after="100"/>
              <w:rPr>
                <w:rFonts w:eastAsia="Times New Roman"/>
                <w:sz w:val="20"/>
                <w:szCs w:val="20"/>
              </w:rPr>
            </w:pPr>
          </w:p>
        </w:tc>
        <w:tc>
          <w:tcPr>
            <w:tcW w:w="0" w:type="auto"/>
            <w:vAlign w:val="center"/>
            <w:hideMark/>
          </w:tcPr>
          <w:p w14:paraId="472FAEEB" w14:textId="77777777" w:rsidR="00000000" w:rsidRDefault="00495ED3">
            <w:pPr>
              <w:spacing w:after="100"/>
              <w:rPr>
                <w:rFonts w:eastAsia="Times New Roman"/>
                <w:sz w:val="20"/>
                <w:szCs w:val="20"/>
              </w:rPr>
            </w:pPr>
          </w:p>
        </w:tc>
        <w:tc>
          <w:tcPr>
            <w:tcW w:w="0" w:type="auto"/>
            <w:vAlign w:val="center"/>
            <w:hideMark/>
          </w:tcPr>
          <w:p w14:paraId="0B5647F7" w14:textId="77777777" w:rsidR="00000000" w:rsidRDefault="00495ED3">
            <w:pPr>
              <w:spacing w:after="100"/>
              <w:rPr>
                <w:rFonts w:eastAsia="Times New Roman"/>
                <w:sz w:val="20"/>
                <w:szCs w:val="20"/>
              </w:rPr>
            </w:pPr>
          </w:p>
        </w:tc>
        <w:tc>
          <w:tcPr>
            <w:tcW w:w="0" w:type="auto"/>
            <w:vAlign w:val="center"/>
            <w:hideMark/>
          </w:tcPr>
          <w:p w14:paraId="08137300" w14:textId="77777777" w:rsidR="00000000" w:rsidRDefault="00495ED3">
            <w:pPr>
              <w:spacing w:after="100"/>
              <w:rPr>
                <w:rFonts w:eastAsia="Times New Roman"/>
                <w:sz w:val="20"/>
                <w:szCs w:val="20"/>
              </w:rPr>
            </w:pPr>
          </w:p>
        </w:tc>
        <w:tc>
          <w:tcPr>
            <w:tcW w:w="0" w:type="auto"/>
            <w:vAlign w:val="center"/>
            <w:hideMark/>
          </w:tcPr>
          <w:p w14:paraId="6D2F772D" w14:textId="77777777" w:rsidR="00000000" w:rsidRDefault="00495ED3">
            <w:pPr>
              <w:spacing w:after="100"/>
              <w:rPr>
                <w:rFonts w:eastAsia="Times New Roman"/>
                <w:sz w:val="20"/>
                <w:szCs w:val="20"/>
              </w:rPr>
            </w:pPr>
          </w:p>
        </w:tc>
        <w:tc>
          <w:tcPr>
            <w:tcW w:w="0" w:type="auto"/>
            <w:vAlign w:val="center"/>
            <w:hideMark/>
          </w:tcPr>
          <w:p w14:paraId="50FBF1AF" w14:textId="77777777" w:rsidR="00000000" w:rsidRDefault="00495ED3">
            <w:pPr>
              <w:spacing w:after="100"/>
              <w:rPr>
                <w:rFonts w:eastAsia="Times New Roman"/>
                <w:sz w:val="20"/>
                <w:szCs w:val="20"/>
              </w:rPr>
            </w:pPr>
          </w:p>
        </w:tc>
        <w:tc>
          <w:tcPr>
            <w:tcW w:w="0" w:type="auto"/>
            <w:vAlign w:val="center"/>
            <w:hideMark/>
          </w:tcPr>
          <w:p w14:paraId="6C73959F" w14:textId="77777777" w:rsidR="00000000" w:rsidRDefault="00495ED3">
            <w:pPr>
              <w:spacing w:after="100"/>
              <w:rPr>
                <w:rFonts w:eastAsia="Times New Roman"/>
                <w:sz w:val="20"/>
                <w:szCs w:val="20"/>
              </w:rPr>
            </w:pPr>
          </w:p>
        </w:tc>
        <w:tc>
          <w:tcPr>
            <w:tcW w:w="0" w:type="auto"/>
            <w:vAlign w:val="center"/>
            <w:hideMark/>
          </w:tcPr>
          <w:p w14:paraId="293FE6CE" w14:textId="77777777" w:rsidR="00000000" w:rsidRDefault="00495ED3">
            <w:pPr>
              <w:spacing w:after="100"/>
              <w:rPr>
                <w:rFonts w:eastAsia="Times New Roman"/>
                <w:sz w:val="20"/>
                <w:szCs w:val="20"/>
              </w:rPr>
            </w:pPr>
          </w:p>
        </w:tc>
        <w:tc>
          <w:tcPr>
            <w:tcW w:w="0" w:type="auto"/>
            <w:vAlign w:val="center"/>
            <w:hideMark/>
          </w:tcPr>
          <w:p w14:paraId="138631FF" w14:textId="77777777" w:rsidR="00000000" w:rsidRDefault="00495ED3">
            <w:pPr>
              <w:spacing w:after="100"/>
              <w:rPr>
                <w:rFonts w:eastAsia="Times New Roman"/>
                <w:sz w:val="20"/>
                <w:szCs w:val="20"/>
              </w:rPr>
            </w:pPr>
          </w:p>
        </w:tc>
      </w:tr>
      <w:tr w:rsidR="00000000" w14:paraId="787FCED8" w14:textId="77777777">
        <w:trPr>
          <w:divId w:val="786310488"/>
          <w:jc w:val="center"/>
        </w:trPr>
        <w:tc>
          <w:tcPr>
            <w:tcW w:w="0" w:type="auto"/>
            <w:gridSpan w:val="3"/>
            <w:shd w:val="clear" w:color="auto" w:fill="D7EFF1"/>
            <w:tcMar>
              <w:top w:w="30" w:type="dxa"/>
              <w:left w:w="20" w:type="dxa"/>
              <w:bottom w:w="30" w:type="dxa"/>
              <w:right w:w="20" w:type="dxa"/>
            </w:tcMar>
            <w:hideMark/>
          </w:tcPr>
          <w:p w14:paraId="049899E3" w14:textId="77777777" w:rsidR="00000000" w:rsidRDefault="00495ED3">
            <w:pPr>
              <w:spacing w:after="100"/>
              <w:rPr>
                <w:rFonts w:eastAsia="Times New Roman"/>
              </w:rPr>
            </w:pPr>
            <w:r>
              <w:rPr>
                <w:rFonts w:ascii="IBM Plex Sans" w:eastAsia="Times New Roman" w:hAnsi="IBM Plex Sans"/>
                <w:color w:val="283030"/>
                <w:sz w:val="20"/>
                <w:szCs w:val="20"/>
              </w:rPr>
              <w:t>Net income</w:t>
            </w:r>
          </w:p>
        </w:tc>
        <w:tc>
          <w:tcPr>
            <w:tcW w:w="0" w:type="auto"/>
            <w:shd w:val="clear" w:color="auto" w:fill="D7EFF1"/>
            <w:tcMar>
              <w:top w:w="30" w:type="dxa"/>
              <w:left w:w="20" w:type="dxa"/>
              <w:bottom w:w="30" w:type="dxa"/>
              <w:right w:w="0" w:type="dxa"/>
            </w:tcMar>
            <w:vAlign w:val="bottom"/>
            <w:hideMark/>
          </w:tcPr>
          <w:p w14:paraId="6D544D0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561B6B18" w14:textId="77777777" w:rsidR="00000000" w:rsidRDefault="00495ED3">
            <w:pPr>
              <w:spacing w:after="100"/>
              <w:jc w:val="right"/>
              <w:rPr>
                <w:rFonts w:eastAsia="Times New Roman"/>
              </w:rPr>
            </w:pPr>
            <w:r>
              <w:rPr>
                <w:rFonts w:ascii="IBM Plex Sans" w:eastAsia="Times New Roman" w:hAnsi="IBM Plex Sans"/>
                <w:color w:val="283030"/>
                <w:sz w:val="20"/>
                <w:szCs w:val="20"/>
              </w:rPr>
              <w:t>339 </w:t>
            </w:r>
          </w:p>
        </w:tc>
        <w:tc>
          <w:tcPr>
            <w:tcW w:w="0" w:type="auto"/>
            <w:shd w:val="clear" w:color="auto" w:fill="D7EFF1"/>
            <w:tcMar>
              <w:top w:w="30" w:type="dxa"/>
              <w:left w:w="0" w:type="dxa"/>
              <w:bottom w:w="30" w:type="dxa"/>
              <w:right w:w="20" w:type="dxa"/>
            </w:tcMar>
            <w:vAlign w:val="bottom"/>
            <w:hideMark/>
          </w:tcPr>
          <w:p w14:paraId="74E84D0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EE13462"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70A357D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456E7EF8"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shd w:val="clear" w:color="auto" w:fill="D7EFF1"/>
            <w:tcMar>
              <w:top w:w="30" w:type="dxa"/>
              <w:left w:w="0" w:type="dxa"/>
              <w:bottom w:w="30" w:type="dxa"/>
              <w:right w:w="20" w:type="dxa"/>
            </w:tcMar>
            <w:vAlign w:val="bottom"/>
            <w:hideMark/>
          </w:tcPr>
          <w:p w14:paraId="3B09C73C" w14:textId="77777777" w:rsidR="00000000" w:rsidRDefault="00495ED3">
            <w:pPr>
              <w:spacing w:after="100"/>
              <w:jc w:val="right"/>
              <w:rPr>
                <w:rFonts w:eastAsia="Times New Roman"/>
              </w:rPr>
            </w:pPr>
          </w:p>
        </w:tc>
        <w:tc>
          <w:tcPr>
            <w:tcW w:w="0" w:type="auto"/>
            <w:vAlign w:val="center"/>
            <w:hideMark/>
          </w:tcPr>
          <w:p w14:paraId="012D2C28" w14:textId="77777777" w:rsidR="00000000" w:rsidRDefault="00495ED3">
            <w:pPr>
              <w:spacing w:after="100"/>
              <w:jc w:val="right"/>
              <w:rPr>
                <w:rFonts w:eastAsia="Times New Roman"/>
                <w:sz w:val="20"/>
                <w:szCs w:val="20"/>
              </w:rPr>
            </w:pPr>
          </w:p>
        </w:tc>
        <w:tc>
          <w:tcPr>
            <w:tcW w:w="0" w:type="auto"/>
            <w:vAlign w:val="center"/>
            <w:hideMark/>
          </w:tcPr>
          <w:p w14:paraId="3D03A876" w14:textId="77777777" w:rsidR="00000000" w:rsidRDefault="00495ED3">
            <w:pPr>
              <w:spacing w:after="100"/>
              <w:rPr>
                <w:rFonts w:eastAsia="Times New Roman"/>
                <w:sz w:val="20"/>
                <w:szCs w:val="20"/>
              </w:rPr>
            </w:pPr>
          </w:p>
        </w:tc>
        <w:tc>
          <w:tcPr>
            <w:tcW w:w="0" w:type="auto"/>
            <w:gridSpan w:val="3"/>
            <w:vAlign w:val="center"/>
            <w:hideMark/>
          </w:tcPr>
          <w:p w14:paraId="50629DF8" w14:textId="77777777" w:rsidR="00000000" w:rsidRDefault="00495ED3">
            <w:pPr>
              <w:spacing w:after="100"/>
              <w:rPr>
                <w:rFonts w:eastAsia="Times New Roman"/>
                <w:sz w:val="20"/>
                <w:szCs w:val="20"/>
              </w:rPr>
            </w:pPr>
          </w:p>
        </w:tc>
        <w:tc>
          <w:tcPr>
            <w:tcW w:w="0" w:type="auto"/>
            <w:gridSpan w:val="3"/>
            <w:vAlign w:val="center"/>
            <w:hideMark/>
          </w:tcPr>
          <w:p w14:paraId="725315FF" w14:textId="77777777" w:rsidR="00000000" w:rsidRDefault="00495ED3">
            <w:pPr>
              <w:spacing w:after="100"/>
              <w:rPr>
                <w:rFonts w:eastAsia="Times New Roman"/>
                <w:sz w:val="20"/>
                <w:szCs w:val="20"/>
              </w:rPr>
            </w:pPr>
          </w:p>
        </w:tc>
      </w:tr>
      <w:tr w:rsidR="00000000" w14:paraId="0E34F1B3" w14:textId="77777777">
        <w:trPr>
          <w:divId w:val="786310488"/>
          <w:jc w:val="center"/>
        </w:trPr>
        <w:tc>
          <w:tcPr>
            <w:tcW w:w="0" w:type="auto"/>
            <w:gridSpan w:val="3"/>
            <w:shd w:val="clear" w:color="auto" w:fill="FFFFFF"/>
            <w:tcMar>
              <w:top w:w="30" w:type="dxa"/>
              <w:left w:w="20" w:type="dxa"/>
              <w:bottom w:w="30" w:type="dxa"/>
              <w:right w:w="20" w:type="dxa"/>
            </w:tcMar>
            <w:hideMark/>
          </w:tcPr>
          <w:p w14:paraId="5A2F345F" w14:textId="77777777" w:rsidR="00000000" w:rsidRDefault="00495ED3">
            <w:pPr>
              <w:spacing w:after="100"/>
              <w:rPr>
                <w:rFonts w:eastAsia="Times New Roman"/>
              </w:rPr>
            </w:pPr>
            <w:r>
              <w:rPr>
                <w:rFonts w:ascii="IBM Plex Sans" w:eastAsia="Times New Roman" w:hAnsi="IBM Plex Sans"/>
                <w:color w:val="283030"/>
                <w:sz w:val="20"/>
                <w:szCs w:val="20"/>
              </w:rPr>
              <w:t>Other comprehensive income:</w:t>
            </w:r>
          </w:p>
        </w:tc>
        <w:tc>
          <w:tcPr>
            <w:tcW w:w="0" w:type="auto"/>
            <w:gridSpan w:val="3"/>
            <w:shd w:val="clear" w:color="auto" w:fill="FFFFFF"/>
            <w:tcMar>
              <w:top w:w="0" w:type="dxa"/>
              <w:left w:w="20" w:type="dxa"/>
              <w:bottom w:w="0" w:type="dxa"/>
              <w:right w:w="20" w:type="dxa"/>
            </w:tcMar>
            <w:vAlign w:val="center"/>
            <w:hideMark/>
          </w:tcPr>
          <w:p w14:paraId="5FF8FCBF"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51C3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18CC0A" w14:textId="77777777" w:rsidR="00000000" w:rsidRDefault="00495ED3">
            <w:pPr>
              <w:spacing w:after="100"/>
              <w:rPr>
                <w:rFonts w:eastAsia="Times New Roman"/>
                <w:sz w:val="20"/>
                <w:szCs w:val="20"/>
              </w:rPr>
            </w:pPr>
          </w:p>
        </w:tc>
        <w:tc>
          <w:tcPr>
            <w:tcW w:w="0" w:type="auto"/>
            <w:vAlign w:val="center"/>
            <w:hideMark/>
          </w:tcPr>
          <w:p w14:paraId="335875EC" w14:textId="77777777" w:rsidR="00000000" w:rsidRDefault="00495ED3">
            <w:pPr>
              <w:spacing w:after="100"/>
              <w:rPr>
                <w:rFonts w:eastAsia="Times New Roman"/>
                <w:sz w:val="20"/>
                <w:szCs w:val="20"/>
              </w:rPr>
            </w:pPr>
          </w:p>
        </w:tc>
        <w:tc>
          <w:tcPr>
            <w:tcW w:w="0" w:type="auto"/>
            <w:vAlign w:val="center"/>
            <w:hideMark/>
          </w:tcPr>
          <w:p w14:paraId="63B0B3DA" w14:textId="77777777" w:rsidR="00000000" w:rsidRDefault="00495ED3">
            <w:pPr>
              <w:spacing w:after="100"/>
              <w:rPr>
                <w:rFonts w:eastAsia="Times New Roman"/>
                <w:sz w:val="20"/>
                <w:szCs w:val="20"/>
              </w:rPr>
            </w:pPr>
          </w:p>
        </w:tc>
        <w:tc>
          <w:tcPr>
            <w:tcW w:w="0" w:type="auto"/>
            <w:gridSpan w:val="3"/>
            <w:vAlign w:val="center"/>
            <w:hideMark/>
          </w:tcPr>
          <w:p w14:paraId="0CF0993A" w14:textId="77777777" w:rsidR="00000000" w:rsidRDefault="00495ED3">
            <w:pPr>
              <w:spacing w:after="100"/>
              <w:rPr>
                <w:rFonts w:eastAsia="Times New Roman"/>
                <w:sz w:val="20"/>
                <w:szCs w:val="20"/>
              </w:rPr>
            </w:pPr>
          </w:p>
        </w:tc>
        <w:tc>
          <w:tcPr>
            <w:tcW w:w="0" w:type="auto"/>
            <w:gridSpan w:val="3"/>
            <w:vAlign w:val="center"/>
            <w:hideMark/>
          </w:tcPr>
          <w:p w14:paraId="0532F02F" w14:textId="77777777" w:rsidR="00000000" w:rsidRDefault="00495ED3">
            <w:pPr>
              <w:spacing w:after="100"/>
              <w:rPr>
                <w:rFonts w:eastAsia="Times New Roman"/>
                <w:sz w:val="20"/>
                <w:szCs w:val="20"/>
              </w:rPr>
            </w:pPr>
          </w:p>
        </w:tc>
      </w:tr>
      <w:tr w:rsidR="00000000" w14:paraId="7450CC20" w14:textId="77777777">
        <w:trPr>
          <w:divId w:val="786310488"/>
          <w:jc w:val="center"/>
        </w:trPr>
        <w:tc>
          <w:tcPr>
            <w:tcW w:w="0" w:type="auto"/>
            <w:gridSpan w:val="3"/>
            <w:shd w:val="clear" w:color="auto" w:fill="D7EFF1"/>
            <w:tcMar>
              <w:top w:w="30" w:type="dxa"/>
              <w:left w:w="410" w:type="dxa"/>
              <w:bottom w:w="30" w:type="dxa"/>
              <w:right w:w="20" w:type="dxa"/>
            </w:tcMar>
            <w:vAlign w:val="bottom"/>
            <w:hideMark/>
          </w:tcPr>
          <w:p w14:paraId="20292377" w14:textId="77777777" w:rsidR="00000000" w:rsidRDefault="00495ED3">
            <w:pPr>
              <w:spacing w:after="100"/>
              <w:ind w:hanging="270"/>
              <w:rPr>
                <w:rFonts w:eastAsia="Times New Roman"/>
              </w:rPr>
            </w:pPr>
            <w:r>
              <w:rPr>
                <w:rFonts w:ascii="IBM Plex Sans" w:eastAsia="Times New Roman" w:hAnsi="IBM Plex Sans"/>
                <w:color w:val="283030"/>
                <w:sz w:val="20"/>
                <w:szCs w:val="20"/>
              </w:rPr>
              <w:t>Foreign currency translation gain (loss), net of income taxes</w:t>
            </w:r>
          </w:p>
        </w:tc>
        <w:tc>
          <w:tcPr>
            <w:tcW w:w="0" w:type="auto"/>
            <w:gridSpan w:val="2"/>
            <w:shd w:val="clear" w:color="auto" w:fill="D7EFF1"/>
            <w:tcMar>
              <w:top w:w="30" w:type="dxa"/>
              <w:left w:w="20" w:type="dxa"/>
              <w:bottom w:w="30" w:type="dxa"/>
              <w:right w:w="0" w:type="dxa"/>
            </w:tcMar>
            <w:vAlign w:val="bottom"/>
            <w:hideMark/>
          </w:tcPr>
          <w:p w14:paraId="654251FD" w14:textId="77777777" w:rsidR="00000000" w:rsidRDefault="00495ED3">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D7EFF1"/>
            <w:tcMar>
              <w:top w:w="30" w:type="dxa"/>
              <w:left w:w="0" w:type="dxa"/>
              <w:bottom w:w="30" w:type="dxa"/>
              <w:right w:w="20" w:type="dxa"/>
            </w:tcMar>
            <w:vAlign w:val="bottom"/>
            <w:hideMark/>
          </w:tcPr>
          <w:p w14:paraId="3C5034D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C09204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529539C" w14:textId="77777777" w:rsidR="00000000" w:rsidRDefault="00495ED3">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D7EFF1"/>
            <w:tcMar>
              <w:top w:w="30" w:type="dxa"/>
              <w:left w:w="0" w:type="dxa"/>
              <w:bottom w:w="30" w:type="dxa"/>
              <w:right w:w="20" w:type="dxa"/>
            </w:tcMar>
            <w:vAlign w:val="bottom"/>
            <w:hideMark/>
          </w:tcPr>
          <w:p w14:paraId="0D796A81" w14:textId="77777777" w:rsidR="00000000" w:rsidRDefault="00495ED3">
            <w:pPr>
              <w:spacing w:after="100"/>
              <w:jc w:val="right"/>
              <w:rPr>
                <w:rFonts w:eastAsia="Times New Roman"/>
              </w:rPr>
            </w:pPr>
          </w:p>
        </w:tc>
        <w:tc>
          <w:tcPr>
            <w:tcW w:w="0" w:type="auto"/>
            <w:vAlign w:val="center"/>
            <w:hideMark/>
          </w:tcPr>
          <w:p w14:paraId="05F7A0BF" w14:textId="77777777" w:rsidR="00000000" w:rsidRDefault="00495ED3">
            <w:pPr>
              <w:spacing w:after="100"/>
              <w:jc w:val="right"/>
              <w:rPr>
                <w:rFonts w:eastAsia="Times New Roman"/>
                <w:sz w:val="20"/>
                <w:szCs w:val="20"/>
              </w:rPr>
            </w:pPr>
          </w:p>
        </w:tc>
        <w:tc>
          <w:tcPr>
            <w:tcW w:w="0" w:type="auto"/>
            <w:vAlign w:val="center"/>
            <w:hideMark/>
          </w:tcPr>
          <w:p w14:paraId="07DE769D" w14:textId="77777777" w:rsidR="00000000" w:rsidRDefault="00495ED3">
            <w:pPr>
              <w:spacing w:after="100"/>
              <w:rPr>
                <w:rFonts w:eastAsia="Times New Roman"/>
                <w:sz w:val="20"/>
                <w:szCs w:val="20"/>
              </w:rPr>
            </w:pPr>
          </w:p>
        </w:tc>
        <w:tc>
          <w:tcPr>
            <w:tcW w:w="0" w:type="auto"/>
            <w:gridSpan w:val="3"/>
            <w:vAlign w:val="center"/>
            <w:hideMark/>
          </w:tcPr>
          <w:p w14:paraId="7C79137D" w14:textId="77777777" w:rsidR="00000000" w:rsidRDefault="00495ED3">
            <w:pPr>
              <w:spacing w:after="100"/>
              <w:rPr>
                <w:rFonts w:eastAsia="Times New Roman"/>
                <w:sz w:val="20"/>
                <w:szCs w:val="20"/>
              </w:rPr>
            </w:pPr>
          </w:p>
        </w:tc>
        <w:tc>
          <w:tcPr>
            <w:tcW w:w="0" w:type="auto"/>
            <w:gridSpan w:val="3"/>
            <w:vAlign w:val="center"/>
            <w:hideMark/>
          </w:tcPr>
          <w:p w14:paraId="4BED93ED" w14:textId="77777777" w:rsidR="00000000" w:rsidRDefault="00495ED3">
            <w:pPr>
              <w:spacing w:after="100"/>
              <w:rPr>
                <w:rFonts w:eastAsia="Times New Roman"/>
                <w:sz w:val="20"/>
                <w:szCs w:val="20"/>
              </w:rPr>
            </w:pPr>
          </w:p>
        </w:tc>
      </w:tr>
      <w:tr w:rsidR="00000000" w14:paraId="60033BBE" w14:textId="77777777">
        <w:trPr>
          <w:divId w:val="786310488"/>
          <w:jc w:val="center"/>
        </w:trPr>
        <w:tc>
          <w:tcPr>
            <w:tcW w:w="0" w:type="auto"/>
            <w:gridSpan w:val="3"/>
            <w:shd w:val="clear" w:color="auto" w:fill="FFFFFF"/>
            <w:tcMar>
              <w:top w:w="30" w:type="dxa"/>
              <w:left w:w="410" w:type="dxa"/>
              <w:bottom w:w="30" w:type="dxa"/>
              <w:right w:w="20" w:type="dxa"/>
            </w:tcMar>
            <w:vAlign w:val="bottom"/>
            <w:hideMark/>
          </w:tcPr>
          <w:p w14:paraId="5AB3F071" w14:textId="77777777" w:rsidR="00000000" w:rsidRDefault="00495ED3">
            <w:pPr>
              <w:spacing w:after="100"/>
              <w:ind w:hanging="270"/>
              <w:rPr>
                <w:rFonts w:eastAsia="Times New Roman"/>
              </w:rPr>
            </w:pPr>
            <w:r>
              <w:rPr>
                <w:rFonts w:ascii="IBM Plex Sans" w:eastAsia="Times New Roman" w:hAnsi="IBM Plex Sans"/>
                <w:color w:val="283030"/>
                <w:sz w:val="20"/>
                <w:szCs w:val="20"/>
              </w:rPr>
              <w:t>Net unrealized gain on hedging derivatives, net of income taxes</w:t>
            </w:r>
          </w:p>
        </w:tc>
        <w:tc>
          <w:tcPr>
            <w:tcW w:w="0" w:type="auto"/>
            <w:gridSpan w:val="2"/>
            <w:shd w:val="clear" w:color="auto" w:fill="FFFFFF"/>
            <w:tcMar>
              <w:top w:w="30" w:type="dxa"/>
              <w:left w:w="20" w:type="dxa"/>
              <w:bottom w:w="30" w:type="dxa"/>
              <w:right w:w="0" w:type="dxa"/>
            </w:tcMar>
            <w:vAlign w:val="bottom"/>
            <w:hideMark/>
          </w:tcPr>
          <w:p w14:paraId="441C12F7" w14:textId="77777777" w:rsidR="00000000" w:rsidRDefault="00495ED3">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14:paraId="0410678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F3DD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43E9D" w14:textId="77777777" w:rsidR="00000000" w:rsidRDefault="00495ED3">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14:paraId="6D73013F" w14:textId="77777777" w:rsidR="00000000" w:rsidRDefault="00495ED3">
            <w:pPr>
              <w:spacing w:after="100"/>
              <w:jc w:val="right"/>
              <w:rPr>
                <w:rFonts w:eastAsia="Times New Roman"/>
              </w:rPr>
            </w:pPr>
          </w:p>
        </w:tc>
        <w:tc>
          <w:tcPr>
            <w:tcW w:w="0" w:type="auto"/>
            <w:vAlign w:val="center"/>
            <w:hideMark/>
          </w:tcPr>
          <w:p w14:paraId="7003C386" w14:textId="77777777" w:rsidR="00000000" w:rsidRDefault="00495ED3">
            <w:pPr>
              <w:spacing w:after="100"/>
              <w:jc w:val="right"/>
              <w:rPr>
                <w:rFonts w:eastAsia="Times New Roman"/>
                <w:sz w:val="20"/>
                <w:szCs w:val="20"/>
              </w:rPr>
            </w:pPr>
          </w:p>
        </w:tc>
        <w:tc>
          <w:tcPr>
            <w:tcW w:w="0" w:type="auto"/>
            <w:vAlign w:val="center"/>
            <w:hideMark/>
          </w:tcPr>
          <w:p w14:paraId="5B70CC69" w14:textId="77777777" w:rsidR="00000000" w:rsidRDefault="00495ED3">
            <w:pPr>
              <w:spacing w:after="100"/>
              <w:rPr>
                <w:rFonts w:eastAsia="Times New Roman"/>
                <w:sz w:val="20"/>
                <w:szCs w:val="20"/>
              </w:rPr>
            </w:pPr>
          </w:p>
        </w:tc>
        <w:tc>
          <w:tcPr>
            <w:tcW w:w="0" w:type="auto"/>
            <w:gridSpan w:val="3"/>
            <w:vAlign w:val="center"/>
            <w:hideMark/>
          </w:tcPr>
          <w:p w14:paraId="115EC52B" w14:textId="77777777" w:rsidR="00000000" w:rsidRDefault="00495ED3">
            <w:pPr>
              <w:spacing w:after="100"/>
              <w:rPr>
                <w:rFonts w:eastAsia="Times New Roman"/>
                <w:sz w:val="20"/>
                <w:szCs w:val="20"/>
              </w:rPr>
            </w:pPr>
          </w:p>
        </w:tc>
        <w:tc>
          <w:tcPr>
            <w:tcW w:w="0" w:type="auto"/>
            <w:gridSpan w:val="3"/>
            <w:vAlign w:val="center"/>
            <w:hideMark/>
          </w:tcPr>
          <w:p w14:paraId="7BBEC11C" w14:textId="77777777" w:rsidR="00000000" w:rsidRDefault="00495ED3">
            <w:pPr>
              <w:spacing w:after="100"/>
              <w:rPr>
                <w:rFonts w:eastAsia="Times New Roman"/>
                <w:sz w:val="20"/>
                <w:szCs w:val="20"/>
              </w:rPr>
            </w:pPr>
          </w:p>
        </w:tc>
      </w:tr>
      <w:tr w:rsidR="00000000" w14:paraId="3D66B7F1" w14:textId="77777777">
        <w:trPr>
          <w:divId w:val="786310488"/>
          <w:jc w:val="center"/>
        </w:trPr>
        <w:tc>
          <w:tcPr>
            <w:tcW w:w="0" w:type="auto"/>
            <w:gridSpan w:val="3"/>
            <w:vAlign w:val="center"/>
            <w:hideMark/>
          </w:tcPr>
          <w:p w14:paraId="7717C981" w14:textId="77777777" w:rsidR="00000000" w:rsidRDefault="00495ED3">
            <w:pPr>
              <w:spacing w:after="100"/>
              <w:rPr>
                <w:rFonts w:eastAsia="Times New Roman"/>
                <w:sz w:val="20"/>
                <w:szCs w:val="20"/>
              </w:rPr>
            </w:pPr>
          </w:p>
        </w:tc>
        <w:tc>
          <w:tcPr>
            <w:tcW w:w="0" w:type="auto"/>
            <w:gridSpan w:val="3"/>
            <w:vAlign w:val="center"/>
            <w:hideMark/>
          </w:tcPr>
          <w:p w14:paraId="669A3FC4" w14:textId="77777777" w:rsidR="00000000" w:rsidRDefault="00495ED3">
            <w:pPr>
              <w:spacing w:after="100"/>
              <w:rPr>
                <w:rFonts w:eastAsia="Times New Roman"/>
                <w:sz w:val="20"/>
                <w:szCs w:val="20"/>
              </w:rPr>
            </w:pPr>
          </w:p>
        </w:tc>
        <w:tc>
          <w:tcPr>
            <w:tcW w:w="0" w:type="auto"/>
            <w:gridSpan w:val="3"/>
            <w:vAlign w:val="center"/>
            <w:hideMark/>
          </w:tcPr>
          <w:p w14:paraId="468D1D3E" w14:textId="77777777" w:rsidR="00000000" w:rsidRDefault="00495ED3">
            <w:pPr>
              <w:spacing w:after="100"/>
              <w:rPr>
                <w:rFonts w:eastAsia="Times New Roman"/>
                <w:sz w:val="20"/>
                <w:szCs w:val="20"/>
              </w:rPr>
            </w:pPr>
          </w:p>
        </w:tc>
        <w:tc>
          <w:tcPr>
            <w:tcW w:w="0" w:type="auto"/>
            <w:gridSpan w:val="3"/>
            <w:vAlign w:val="center"/>
            <w:hideMark/>
          </w:tcPr>
          <w:p w14:paraId="2EA7A19A" w14:textId="77777777" w:rsidR="00000000" w:rsidRDefault="00495ED3">
            <w:pPr>
              <w:spacing w:after="100"/>
              <w:rPr>
                <w:rFonts w:eastAsia="Times New Roman"/>
                <w:sz w:val="20"/>
                <w:szCs w:val="20"/>
              </w:rPr>
            </w:pPr>
          </w:p>
        </w:tc>
        <w:tc>
          <w:tcPr>
            <w:tcW w:w="0" w:type="auto"/>
            <w:vAlign w:val="center"/>
            <w:hideMark/>
          </w:tcPr>
          <w:p w14:paraId="6FEF4EC2" w14:textId="77777777" w:rsidR="00000000" w:rsidRDefault="00495ED3">
            <w:pPr>
              <w:spacing w:after="100"/>
              <w:rPr>
                <w:rFonts w:eastAsia="Times New Roman"/>
                <w:sz w:val="20"/>
                <w:szCs w:val="20"/>
              </w:rPr>
            </w:pPr>
          </w:p>
        </w:tc>
        <w:tc>
          <w:tcPr>
            <w:tcW w:w="0" w:type="auto"/>
            <w:vAlign w:val="center"/>
            <w:hideMark/>
          </w:tcPr>
          <w:p w14:paraId="4AAD630F" w14:textId="77777777" w:rsidR="00000000" w:rsidRDefault="00495ED3">
            <w:pPr>
              <w:spacing w:after="100"/>
              <w:rPr>
                <w:rFonts w:eastAsia="Times New Roman"/>
                <w:sz w:val="20"/>
                <w:szCs w:val="20"/>
              </w:rPr>
            </w:pPr>
          </w:p>
        </w:tc>
        <w:tc>
          <w:tcPr>
            <w:tcW w:w="0" w:type="auto"/>
            <w:gridSpan w:val="3"/>
            <w:vAlign w:val="center"/>
            <w:hideMark/>
          </w:tcPr>
          <w:p w14:paraId="78BE1694" w14:textId="77777777" w:rsidR="00000000" w:rsidRDefault="00495ED3">
            <w:pPr>
              <w:spacing w:after="100"/>
              <w:rPr>
                <w:rFonts w:eastAsia="Times New Roman"/>
                <w:sz w:val="20"/>
                <w:szCs w:val="20"/>
              </w:rPr>
            </w:pPr>
          </w:p>
        </w:tc>
        <w:tc>
          <w:tcPr>
            <w:tcW w:w="0" w:type="auto"/>
            <w:gridSpan w:val="3"/>
            <w:vAlign w:val="center"/>
            <w:hideMark/>
          </w:tcPr>
          <w:p w14:paraId="2F752DB1" w14:textId="77777777" w:rsidR="00000000" w:rsidRDefault="00495ED3">
            <w:pPr>
              <w:spacing w:after="100"/>
              <w:rPr>
                <w:rFonts w:eastAsia="Times New Roman"/>
                <w:sz w:val="20"/>
                <w:szCs w:val="20"/>
              </w:rPr>
            </w:pPr>
          </w:p>
        </w:tc>
      </w:tr>
      <w:tr w:rsidR="00000000" w14:paraId="58B3AC38" w14:textId="77777777">
        <w:trPr>
          <w:divId w:val="786310488"/>
          <w:jc w:val="center"/>
        </w:trPr>
        <w:tc>
          <w:tcPr>
            <w:tcW w:w="0" w:type="auto"/>
            <w:gridSpan w:val="3"/>
            <w:shd w:val="clear" w:color="auto" w:fill="D7EFF1"/>
            <w:tcMar>
              <w:top w:w="30" w:type="dxa"/>
              <w:left w:w="410" w:type="dxa"/>
              <w:bottom w:w="30" w:type="dxa"/>
              <w:right w:w="20" w:type="dxa"/>
            </w:tcMar>
            <w:vAlign w:val="bottom"/>
            <w:hideMark/>
          </w:tcPr>
          <w:p w14:paraId="28AB6DD2" w14:textId="77777777" w:rsidR="00000000" w:rsidRDefault="00495ED3">
            <w:pPr>
              <w:spacing w:after="100"/>
              <w:ind w:hanging="270"/>
              <w:rPr>
                <w:rFonts w:eastAsia="Times New Roman"/>
              </w:rPr>
            </w:pPr>
            <w:r>
              <w:rPr>
                <w:rFonts w:ascii="IBM Plex Sans" w:eastAsia="Times New Roman" w:hAnsi="IBM Plex Sans"/>
                <w:color w:val="283030"/>
                <w:sz w:val="20"/>
                <w:szCs w:val="20"/>
              </w:rPr>
              <w:t>Other comprehensive income, recognized during the period</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53A0DFE3" w14:textId="77777777" w:rsidR="00000000" w:rsidRDefault="00495ED3">
            <w:pPr>
              <w:spacing w:after="100"/>
              <w:jc w:val="right"/>
              <w:rPr>
                <w:rFonts w:eastAsia="Times New Roman"/>
              </w:rPr>
            </w:pPr>
            <w:r>
              <w:rPr>
                <w:rFonts w:ascii="IBM Plex Sans" w:eastAsia="Times New Roman" w:hAnsi="IBM Plex Sans"/>
                <w:color w:val="283030"/>
                <w:sz w:val="20"/>
                <w:szCs w:val="20"/>
              </w:rPr>
              <w:t>12 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5DB9F60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2217B2F"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197F9CD5"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FB05A4A" w14:textId="77777777" w:rsidR="00000000" w:rsidRDefault="00495ED3">
            <w:pPr>
              <w:spacing w:after="100"/>
              <w:jc w:val="right"/>
              <w:rPr>
                <w:rFonts w:eastAsia="Times New Roman"/>
              </w:rPr>
            </w:pPr>
          </w:p>
        </w:tc>
        <w:tc>
          <w:tcPr>
            <w:tcW w:w="0" w:type="auto"/>
            <w:vAlign w:val="center"/>
            <w:hideMark/>
          </w:tcPr>
          <w:p w14:paraId="3B84AA97" w14:textId="77777777" w:rsidR="00000000" w:rsidRDefault="00495ED3">
            <w:pPr>
              <w:spacing w:after="100"/>
              <w:jc w:val="right"/>
              <w:rPr>
                <w:rFonts w:eastAsia="Times New Roman"/>
                <w:sz w:val="20"/>
                <w:szCs w:val="20"/>
              </w:rPr>
            </w:pPr>
          </w:p>
        </w:tc>
        <w:tc>
          <w:tcPr>
            <w:tcW w:w="0" w:type="auto"/>
            <w:vAlign w:val="center"/>
            <w:hideMark/>
          </w:tcPr>
          <w:p w14:paraId="6B91374C" w14:textId="77777777" w:rsidR="00000000" w:rsidRDefault="00495ED3">
            <w:pPr>
              <w:spacing w:after="100"/>
              <w:rPr>
                <w:rFonts w:eastAsia="Times New Roman"/>
                <w:sz w:val="20"/>
                <w:szCs w:val="20"/>
              </w:rPr>
            </w:pPr>
          </w:p>
        </w:tc>
        <w:tc>
          <w:tcPr>
            <w:tcW w:w="0" w:type="auto"/>
            <w:gridSpan w:val="3"/>
            <w:vAlign w:val="center"/>
            <w:hideMark/>
          </w:tcPr>
          <w:p w14:paraId="3D0353A6" w14:textId="77777777" w:rsidR="00000000" w:rsidRDefault="00495ED3">
            <w:pPr>
              <w:spacing w:after="100"/>
              <w:rPr>
                <w:rFonts w:eastAsia="Times New Roman"/>
                <w:sz w:val="20"/>
                <w:szCs w:val="20"/>
              </w:rPr>
            </w:pPr>
          </w:p>
        </w:tc>
        <w:tc>
          <w:tcPr>
            <w:tcW w:w="0" w:type="auto"/>
            <w:gridSpan w:val="3"/>
            <w:vAlign w:val="center"/>
            <w:hideMark/>
          </w:tcPr>
          <w:p w14:paraId="43ACD6A7" w14:textId="77777777" w:rsidR="00000000" w:rsidRDefault="00495ED3">
            <w:pPr>
              <w:spacing w:after="100"/>
              <w:rPr>
                <w:rFonts w:eastAsia="Times New Roman"/>
                <w:sz w:val="20"/>
                <w:szCs w:val="20"/>
              </w:rPr>
            </w:pPr>
          </w:p>
        </w:tc>
      </w:tr>
      <w:tr w:rsidR="00000000" w14:paraId="473CA3A9" w14:textId="77777777">
        <w:trPr>
          <w:divId w:val="786310488"/>
          <w:jc w:val="center"/>
        </w:trPr>
        <w:tc>
          <w:tcPr>
            <w:tcW w:w="0" w:type="auto"/>
            <w:gridSpan w:val="3"/>
            <w:shd w:val="clear" w:color="auto" w:fill="FFFFFF"/>
            <w:tcMar>
              <w:top w:w="30" w:type="dxa"/>
              <w:left w:w="410" w:type="dxa"/>
              <w:bottom w:w="30" w:type="dxa"/>
              <w:right w:w="20" w:type="dxa"/>
            </w:tcMar>
            <w:vAlign w:val="bottom"/>
            <w:hideMark/>
          </w:tcPr>
          <w:p w14:paraId="7FE2BB3A" w14:textId="77777777" w:rsidR="00000000" w:rsidRDefault="00495ED3">
            <w:pPr>
              <w:spacing w:after="100"/>
              <w:ind w:hanging="270"/>
              <w:rPr>
                <w:rFonts w:eastAsia="Times New Roman"/>
              </w:rPr>
            </w:pPr>
            <w:r>
              <w:rPr>
                <w:rFonts w:ascii="IBM Plex Sans" w:eastAsia="Times New Roman" w:hAnsi="IBM Plex Sans"/>
                <w:color w:val="283030"/>
                <w:sz w:val="20"/>
                <w:szCs w:val="20"/>
              </w:rPr>
              <w:t>Reclassification adjustments for gains included in net income</w:t>
            </w:r>
          </w:p>
        </w:tc>
        <w:tc>
          <w:tcPr>
            <w:tcW w:w="0" w:type="auto"/>
            <w:gridSpan w:val="2"/>
            <w:shd w:val="clear" w:color="auto" w:fill="FFFFFF"/>
            <w:tcMar>
              <w:top w:w="30" w:type="dxa"/>
              <w:left w:w="20" w:type="dxa"/>
              <w:bottom w:w="30" w:type="dxa"/>
              <w:right w:w="0" w:type="dxa"/>
            </w:tcMar>
            <w:vAlign w:val="bottom"/>
            <w:hideMark/>
          </w:tcPr>
          <w:p w14:paraId="3835ACF0" w14:textId="77777777" w:rsidR="00000000" w:rsidRDefault="00495ED3">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FFFFFF"/>
            <w:tcMar>
              <w:top w:w="30" w:type="dxa"/>
              <w:left w:w="0" w:type="dxa"/>
              <w:bottom w:w="30" w:type="dxa"/>
              <w:right w:w="20" w:type="dxa"/>
            </w:tcMar>
            <w:vAlign w:val="bottom"/>
            <w:hideMark/>
          </w:tcPr>
          <w:p w14:paraId="7E38393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8F95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82FF62" w14:textId="77777777" w:rsidR="00000000" w:rsidRDefault="00495ED3">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14:paraId="338C3EF3" w14:textId="77777777" w:rsidR="00000000" w:rsidRDefault="00495ED3">
            <w:pPr>
              <w:spacing w:after="100"/>
              <w:jc w:val="right"/>
              <w:rPr>
                <w:rFonts w:eastAsia="Times New Roman"/>
              </w:rPr>
            </w:pPr>
          </w:p>
        </w:tc>
        <w:tc>
          <w:tcPr>
            <w:tcW w:w="0" w:type="auto"/>
            <w:vAlign w:val="center"/>
            <w:hideMark/>
          </w:tcPr>
          <w:p w14:paraId="2657BCC8" w14:textId="77777777" w:rsidR="00000000" w:rsidRDefault="00495ED3">
            <w:pPr>
              <w:spacing w:after="100"/>
              <w:jc w:val="right"/>
              <w:rPr>
                <w:rFonts w:eastAsia="Times New Roman"/>
                <w:sz w:val="20"/>
                <w:szCs w:val="20"/>
              </w:rPr>
            </w:pPr>
          </w:p>
        </w:tc>
        <w:tc>
          <w:tcPr>
            <w:tcW w:w="0" w:type="auto"/>
            <w:vAlign w:val="center"/>
            <w:hideMark/>
          </w:tcPr>
          <w:p w14:paraId="0EF20998" w14:textId="77777777" w:rsidR="00000000" w:rsidRDefault="00495ED3">
            <w:pPr>
              <w:spacing w:after="100"/>
              <w:rPr>
                <w:rFonts w:eastAsia="Times New Roman"/>
                <w:sz w:val="20"/>
                <w:szCs w:val="20"/>
              </w:rPr>
            </w:pPr>
          </w:p>
        </w:tc>
        <w:tc>
          <w:tcPr>
            <w:tcW w:w="0" w:type="auto"/>
            <w:gridSpan w:val="3"/>
            <w:vAlign w:val="center"/>
            <w:hideMark/>
          </w:tcPr>
          <w:p w14:paraId="7666C3E3" w14:textId="77777777" w:rsidR="00000000" w:rsidRDefault="00495ED3">
            <w:pPr>
              <w:spacing w:after="100"/>
              <w:rPr>
                <w:rFonts w:eastAsia="Times New Roman"/>
                <w:sz w:val="20"/>
                <w:szCs w:val="20"/>
              </w:rPr>
            </w:pPr>
          </w:p>
        </w:tc>
        <w:tc>
          <w:tcPr>
            <w:tcW w:w="0" w:type="auto"/>
            <w:gridSpan w:val="3"/>
            <w:vAlign w:val="center"/>
            <w:hideMark/>
          </w:tcPr>
          <w:p w14:paraId="5F75DA18" w14:textId="77777777" w:rsidR="00000000" w:rsidRDefault="00495ED3">
            <w:pPr>
              <w:spacing w:after="100"/>
              <w:rPr>
                <w:rFonts w:eastAsia="Times New Roman"/>
                <w:sz w:val="20"/>
                <w:szCs w:val="20"/>
              </w:rPr>
            </w:pPr>
          </w:p>
        </w:tc>
      </w:tr>
      <w:tr w:rsidR="00000000" w14:paraId="6FA40BEE" w14:textId="77777777">
        <w:trPr>
          <w:divId w:val="786310488"/>
          <w:jc w:val="center"/>
        </w:trPr>
        <w:tc>
          <w:tcPr>
            <w:tcW w:w="0" w:type="auto"/>
            <w:gridSpan w:val="3"/>
            <w:shd w:val="clear" w:color="auto" w:fill="D7EFF1"/>
            <w:tcMar>
              <w:top w:w="30" w:type="dxa"/>
              <w:left w:w="20" w:type="dxa"/>
              <w:bottom w:w="30" w:type="dxa"/>
              <w:right w:w="20" w:type="dxa"/>
            </w:tcMar>
            <w:hideMark/>
          </w:tcPr>
          <w:p w14:paraId="7C5F552B" w14:textId="77777777" w:rsidR="00000000" w:rsidRDefault="00495ED3">
            <w:pPr>
              <w:spacing w:after="100"/>
              <w:rPr>
                <w:rFonts w:eastAsia="Times New Roman"/>
              </w:rPr>
            </w:pPr>
            <w:r>
              <w:rPr>
                <w:rFonts w:ascii="IBM Plex Sans" w:eastAsia="Times New Roman" w:hAnsi="IBM Plex Sans"/>
                <w:color w:val="283030"/>
                <w:sz w:val="20"/>
                <w:szCs w:val="20"/>
              </w:rPr>
              <w:t>Other comprehensive loss, net of income taxes: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70535D76"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935680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0E4F7F7"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0B097847"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05580274" w14:textId="77777777" w:rsidR="00000000" w:rsidRDefault="00495ED3">
            <w:pPr>
              <w:spacing w:after="100"/>
              <w:jc w:val="right"/>
              <w:rPr>
                <w:rFonts w:eastAsia="Times New Roman"/>
              </w:rPr>
            </w:pPr>
          </w:p>
        </w:tc>
        <w:tc>
          <w:tcPr>
            <w:tcW w:w="0" w:type="auto"/>
            <w:vAlign w:val="center"/>
            <w:hideMark/>
          </w:tcPr>
          <w:p w14:paraId="1C62DAA2" w14:textId="77777777" w:rsidR="00000000" w:rsidRDefault="00495ED3">
            <w:pPr>
              <w:spacing w:after="100"/>
              <w:jc w:val="right"/>
              <w:rPr>
                <w:rFonts w:eastAsia="Times New Roman"/>
                <w:sz w:val="20"/>
                <w:szCs w:val="20"/>
              </w:rPr>
            </w:pPr>
          </w:p>
        </w:tc>
        <w:tc>
          <w:tcPr>
            <w:tcW w:w="0" w:type="auto"/>
            <w:vAlign w:val="center"/>
            <w:hideMark/>
          </w:tcPr>
          <w:p w14:paraId="176A3F10" w14:textId="77777777" w:rsidR="00000000" w:rsidRDefault="00495ED3">
            <w:pPr>
              <w:spacing w:after="100"/>
              <w:rPr>
                <w:rFonts w:eastAsia="Times New Roman"/>
                <w:sz w:val="20"/>
                <w:szCs w:val="20"/>
              </w:rPr>
            </w:pPr>
          </w:p>
        </w:tc>
        <w:tc>
          <w:tcPr>
            <w:tcW w:w="0" w:type="auto"/>
            <w:gridSpan w:val="3"/>
            <w:vAlign w:val="center"/>
            <w:hideMark/>
          </w:tcPr>
          <w:p w14:paraId="620203DB" w14:textId="77777777" w:rsidR="00000000" w:rsidRDefault="00495ED3">
            <w:pPr>
              <w:spacing w:after="100"/>
              <w:rPr>
                <w:rFonts w:eastAsia="Times New Roman"/>
                <w:sz w:val="20"/>
                <w:szCs w:val="20"/>
              </w:rPr>
            </w:pPr>
          </w:p>
        </w:tc>
        <w:tc>
          <w:tcPr>
            <w:tcW w:w="0" w:type="auto"/>
            <w:gridSpan w:val="3"/>
            <w:vAlign w:val="center"/>
            <w:hideMark/>
          </w:tcPr>
          <w:p w14:paraId="025AC77F" w14:textId="77777777" w:rsidR="00000000" w:rsidRDefault="00495ED3">
            <w:pPr>
              <w:spacing w:after="100"/>
              <w:rPr>
                <w:rFonts w:eastAsia="Times New Roman"/>
                <w:sz w:val="20"/>
                <w:szCs w:val="20"/>
              </w:rPr>
            </w:pPr>
          </w:p>
        </w:tc>
      </w:tr>
      <w:tr w:rsidR="00000000" w14:paraId="7E0FC2EC" w14:textId="77777777">
        <w:trPr>
          <w:divId w:val="786310488"/>
          <w:jc w:val="center"/>
        </w:trPr>
        <w:tc>
          <w:tcPr>
            <w:tcW w:w="0" w:type="auto"/>
            <w:gridSpan w:val="3"/>
            <w:shd w:val="clear" w:color="auto" w:fill="FFFFFF"/>
            <w:tcMar>
              <w:top w:w="30" w:type="dxa"/>
              <w:left w:w="20" w:type="dxa"/>
              <w:bottom w:w="30" w:type="dxa"/>
              <w:right w:w="20" w:type="dxa"/>
            </w:tcMar>
            <w:hideMark/>
          </w:tcPr>
          <w:p w14:paraId="036A9D88" w14:textId="77777777" w:rsidR="00000000" w:rsidRDefault="00495ED3">
            <w:pPr>
              <w:spacing w:after="100"/>
              <w:rPr>
                <w:rFonts w:eastAsia="Times New Roman"/>
              </w:rPr>
            </w:pPr>
            <w:r>
              <w:rPr>
                <w:rFonts w:ascii="IBM Plex Sans" w:eastAsia="Times New Roman" w:hAnsi="IBM Plex Sans"/>
                <w:color w:val="283030"/>
                <w:sz w:val="20"/>
                <w:szCs w:val="20"/>
              </w:rPr>
              <w:t>Total comprehensive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2A1C63" w14:textId="77777777" w:rsidR="00000000" w:rsidRDefault="00495ED3">
            <w:pPr>
              <w:spacing w:after="100"/>
              <w:jc w:val="right"/>
              <w:rPr>
                <w:rFonts w:eastAsia="Times New Roman"/>
              </w:rPr>
            </w:pPr>
            <w:r>
              <w:rPr>
                <w:rFonts w:ascii="IBM Plex Sans" w:eastAsia="Times New Roman" w:hAnsi="IBM Plex Sans"/>
                <w:color w:val="283030"/>
                <w:sz w:val="20"/>
                <w:szCs w:val="20"/>
              </w:rPr>
              <w:t>339 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8FBB5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39782"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A81CF6" w14:textId="77777777" w:rsidR="00000000" w:rsidRDefault="00495ED3">
            <w:pPr>
              <w:spacing w:after="100"/>
              <w:jc w:val="right"/>
              <w:rPr>
                <w:rFonts w:eastAsia="Times New Roman"/>
              </w:rPr>
            </w:pPr>
            <w:r>
              <w:rPr>
                <w:rFonts w:ascii="IBM Plex Sans" w:eastAsia="Times New Roman" w:hAnsi="IBM Plex Sans"/>
                <w:color w:val="283030"/>
                <w:sz w:val="20"/>
                <w:szCs w:val="20"/>
              </w:rPr>
              <w:t>471 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6BCED3" w14:textId="77777777" w:rsidR="00000000" w:rsidRDefault="00495ED3">
            <w:pPr>
              <w:spacing w:after="100"/>
              <w:jc w:val="right"/>
              <w:rPr>
                <w:rFonts w:eastAsia="Times New Roman"/>
              </w:rPr>
            </w:pPr>
          </w:p>
        </w:tc>
        <w:tc>
          <w:tcPr>
            <w:tcW w:w="0" w:type="auto"/>
            <w:vAlign w:val="center"/>
            <w:hideMark/>
          </w:tcPr>
          <w:p w14:paraId="37EA5D1A" w14:textId="77777777" w:rsidR="00000000" w:rsidRDefault="00495ED3">
            <w:pPr>
              <w:spacing w:after="100"/>
              <w:jc w:val="right"/>
              <w:rPr>
                <w:rFonts w:eastAsia="Times New Roman"/>
                <w:sz w:val="20"/>
                <w:szCs w:val="20"/>
              </w:rPr>
            </w:pPr>
          </w:p>
        </w:tc>
        <w:tc>
          <w:tcPr>
            <w:tcW w:w="0" w:type="auto"/>
            <w:vAlign w:val="center"/>
            <w:hideMark/>
          </w:tcPr>
          <w:p w14:paraId="35029061" w14:textId="77777777" w:rsidR="00000000" w:rsidRDefault="00495ED3">
            <w:pPr>
              <w:spacing w:after="100"/>
              <w:rPr>
                <w:rFonts w:eastAsia="Times New Roman"/>
                <w:sz w:val="20"/>
                <w:szCs w:val="20"/>
              </w:rPr>
            </w:pPr>
          </w:p>
        </w:tc>
        <w:tc>
          <w:tcPr>
            <w:tcW w:w="0" w:type="auto"/>
            <w:gridSpan w:val="3"/>
            <w:vAlign w:val="center"/>
            <w:hideMark/>
          </w:tcPr>
          <w:p w14:paraId="3E699C39" w14:textId="77777777" w:rsidR="00000000" w:rsidRDefault="00495ED3">
            <w:pPr>
              <w:spacing w:after="100"/>
              <w:rPr>
                <w:rFonts w:eastAsia="Times New Roman"/>
                <w:sz w:val="20"/>
                <w:szCs w:val="20"/>
              </w:rPr>
            </w:pPr>
          </w:p>
        </w:tc>
        <w:tc>
          <w:tcPr>
            <w:tcW w:w="0" w:type="auto"/>
            <w:gridSpan w:val="3"/>
            <w:vAlign w:val="center"/>
            <w:hideMark/>
          </w:tcPr>
          <w:p w14:paraId="749B1F61" w14:textId="77777777" w:rsidR="00000000" w:rsidRDefault="00495ED3">
            <w:pPr>
              <w:spacing w:after="100"/>
              <w:rPr>
                <w:rFonts w:eastAsia="Times New Roman"/>
                <w:sz w:val="20"/>
                <w:szCs w:val="20"/>
              </w:rPr>
            </w:pPr>
          </w:p>
        </w:tc>
      </w:tr>
      <w:tr w:rsidR="00000000" w14:paraId="3F8DD749" w14:textId="77777777">
        <w:trPr>
          <w:divId w:val="786310488"/>
          <w:jc w:val="center"/>
        </w:trPr>
        <w:tc>
          <w:tcPr>
            <w:tcW w:w="0" w:type="auto"/>
            <w:gridSpan w:val="3"/>
            <w:shd w:val="clear" w:color="auto" w:fill="D7EFF1"/>
            <w:tcMar>
              <w:top w:w="30" w:type="dxa"/>
              <w:left w:w="410" w:type="dxa"/>
              <w:bottom w:w="30" w:type="dxa"/>
              <w:right w:w="20" w:type="dxa"/>
            </w:tcMar>
            <w:vAlign w:val="bottom"/>
            <w:hideMark/>
          </w:tcPr>
          <w:p w14:paraId="3DB5CD26" w14:textId="77777777" w:rsidR="00000000" w:rsidRDefault="00495ED3">
            <w:pPr>
              <w:spacing w:after="100"/>
              <w:ind w:hanging="270"/>
              <w:rPr>
                <w:rFonts w:eastAsia="Times New Roman"/>
              </w:rPr>
            </w:pPr>
            <w:r>
              <w:rPr>
                <w:rFonts w:ascii="IBM Plex Sans" w:eastAsia="Times New Roman" w:hAnsi="IBM Plex Sans"/>
                <w:color w:val="283030"/>
                <w:sz w:val="20"/>
                <w:szCs w:val="20"/>
              </w:rPr>
              <w:t>Comprehensive income attributable to noncontrolling interests</w:t>
            </w:r>
          </w:p>
        </w:tc>
        <w:tc>
          <w:tcPr>
            <w:tcW w:w="0" w:type="auto"/>
            <w:gridSpan w:val="2"/>
            <w:shd w:val="clear" w:color="auto" w:fill="D7EFF1"/>
            <w:tcMar>
              <w:top w:w="30" w:type="dxa"/>
              <w:left w:w="20" w:type="dxa"/>
              <w:bottom w:w="30" w:type="dxa"/>
              <w:right w:w="0" w:type="dxa"/>
            </w:tcMar>
            <w:vAlign w:val="bottom"/>
            <w:hideMark/>
          </w:tcPr>
          <w:p w14:paraId="028BF690" w14:textId="77777777" w:rsidR="00000000" w:rsidRDefault="00495ED3">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14:paraId="4E7E97E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9973FF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A7E6BB4"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0EF6CB55" w14:textId="77777777" w:rsidR="00000000" w:rsidRDefault="00495ED3">
            <w:pPr>
              <w:spacing w:after="100"/>
              <w:jc w:val="right"/>
              <w:rPr>
                <w:rFonts w:eastAsia="Times New Roman"/>
              </w:rPr>
            </w:pPr>
          </w:p>
        </w:tc>
        <w:tc>
          <w:tcPr>
            <w:tcW w:w="0" w:type="auto"/>
            <w:vAlign w:val="center"/>
            <w:hideMark/>
          </w:tcPr>
          <w:p w14:paraId="2CE347C8" w14:textId="77777777" w:rsidR="00000000" w:rsidRDefault="00495ED3">
            <w:pPr>
              <w:spacing w:after="100"/>
              <w:jc w:val="right"/>
              <w:rPr>
                <w:rFonts w:eastAsia="Times New Roman"/>
                <w:sz w:val="20"/>
                <w:szCs w:val="20"/>
              </w:rPr>
            </w:pPr>
          </w:p>
        </w:tc>
        <w:tc>
          <w:tcPr>
            <w:tcW w:w="0" w:type="auto"/>
            <w:vAlign w:val="center"/>
            <w:hideMark/>
          </w:tcPr>
          <w:p w14:paraId="26459D92" w14:textId="77777777" w:rsidR="00000000" w:rsidRDefault="00495ED3">
            <w:pPr>
              <w:spacing w:after="100"/>
              <w:rPr>
                <w:rFonts w:eastAsia="Times New Roman"/>
                <w:sz w:val="20"/>
                <w:szCs w:val="20"/>
              </w:rPr>
            </w:pPr>
          </w:p>
        </w:tc>
        <w:tc>
          <w:tcPr>
            <w:tcW w:w="0" w:type="auto"/>
            <w:gridSpan w:val="3"/>
            <w:vAlign w:val="center"/>
            <w:hideMark/>
          </w:tcPr>
          <w:p w14:paraId="57BAC2AE" w14:textId="77777777" w:rsidR="00000000" w:rsidRDefault="00495ED3">
            <w:pPr>
              <w:spacing w:after="100"/>
              <w:rPr>
                <w:rFonts w:eastAsia="Times New Roman"/>
                <w:sz w:val="20"/>
                <w:szCs w:val="20"/>
              </w:rPr>
            </w:pPr>
          </w:p>
        </w:tc>
        <w:tc>
          <w:tcPr>
            <w:tcW w:w="0" w:type="auto"/>
            <w:gridSpan w:val="3"/>
            <w:vAlign w:val="center"/>
            <w:hideMark/>
          </w:tcPr>
          <w:p w14:paraId="32CB627B" w14:textId="77777777" w:rsidR="00000000" w:rsidRDefault="00495ED3">
            <w:pPr>
              <w:spacing w:after="100"/>
              <w:rPr>
                <w:rFonts w:eastAsia="Times New Roman"/>
                <w:sz w:val="20"/>
                <w:szCs w:val="20"/>
              </w:rPr>
            </w:pPr>
          </w:p>
        </w:tc>
      </w:tr>
      <w:tr w:rsidR="00000000" w14:paraId="64864FE1" w14:textId="77777777">
        <w:trPr>
          <w:divId w:val="786310488"/>
          <w:jc w:val="center"/>
        </w:trPr>
        <w:tc>
          <w:tcPr>
            <w:tcW w:w="0" w:type="auto"/>
            <w:gridSpan w:val="3"/>
            <w:shd w:val="clear" w:color="auto" w:fill="FFFFFF"/>
            <w:tcMar>
              <w:top w:w="30" w:type="dxa"/>
              <w:left w:w="290" w:type="dxa"/>
              <w:bottom w:w="30" w:type="dxa"/>
              <w:right w:w="20" w:type="dxa"/>
            </w:tcMar>
            <w:vAlign w:val="bottom"/>
            <w:hideMark/>
          </w:tcPr>
          <w:p w14:paraId="3F88D3C0" w14:textId="77777777" w:rsidR="00000000" w:rsidRDefault="00495ED3">
            <w:pPr>
              <w:spacing w:after="100"/>
              <w:ind w:hanging="270"/>
              <w:rPr>
                <w:rFonts w:eastAsia="Times New Roman"/>
              </w:rPr>
            </w:pPr>
            <w:r>
              <w:rPr>
                <w:rFonts w:ascii="IBM Plex Sans" w:eastAsia="Times New Roman" w:hAnsi="IBM Plex Sans"/>
                <w:color w:val="28303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304A7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A659CD" w14:textId="77777777" w:rsidR="00000000" w:rsidRDefault="00495ED3">
            <w:pPr>
              <w:spacing w:after="100"/>
              <w:jc w:val="right"/>
              <w:rPr>
                <w:rFonts w:eastAsia="Times New Roman"/>
              </w:rPr>
            </w:pPr>
            <w:r>
              <w:rPr>
                <w:rFonts w:ascii="IBM Plex Sans" w:eastAsia="Times New Roman" w:hAnsi="IBM Plex Sans"/>
                <w:color w:val="283030"/>
                <w:sz w:val="20"/>
                <w:szCs w:val="20"/>
              </w:rPr>
              <w:t>337 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CFF6E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F9EE8"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C023D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2AD462" w14:textId="77777777" w:rsidR="00000000" w:rsidRDefault="00495ED3">
            <w:pPr>
              <w:spacing w:after="100"/>
              <w:jc w:val="right"/>
              <w:rPr>
                <w:rFonts w:eastAsia="Times New Roman"/>
              </w:rPr>
            </w:pPr>
            <w:r>
              <w:rPr>
                <w:rFonts w:ascii="IBM Plex Sans" w:eastAsia="Times New Roman" w:hAnsi="IBM Plex Sans"/>
                <w:color w:val="283030"/>
                <w:sz w:val="20"/>
                <w:szCs w:val="20"/>
              </w:rPr>
              <w:t>471 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2263B4" w14:textId="77777777" w:rsidR="00000000" w:rsidRDefault="00495ED3">
            <w:pPr>
              <w:spacing w:after="100"/>
              <w:jc w:val="right"/>
              <w:rPr>
                <w:rFonts w:eastAsia="Times New Roman"/>
              </w:rPr>
            </w:pPr>
          </w:p>
        </w:tc>
        <w:tc>
          <w:tcPr>
            <w:tcW w:w="0" w:type="auto"/>
            <w:vAlign w:val="center"/>
            <w:hideMark/>
          </w:tcPr>
          <w:p w14:paraId="5C57E1C1" w14:textId="77777777" w:rsidR="00000000" w:rsidRDefault="00495ED3">
            <w:pPr>
              <w:spacing w:after="100"/>
              <w:jc w:val="right"/>
              <w:rPr>
                <w:rFonts w:eastAsia="Times New Roman"/>
                <w:sz w:val="20"/>
                <w:szCs w:val="20"/>
              </w:rPr>
            </w:pPr>
          </w:p>
        </w:tc>
        <w:tc>
          <w:tcPr>
            <w:tcW w:w="0" w:type="auto"/>
            <w:vAlign w:val="center"/>
            <w:hideMark/>
          </w:tcPr>
          <w:p w14:paraId="327CA280" w14:textId="77777777" w:rsidR="00000000" w:rsidRDefault="00495ED3">
            <w:pPr>
              <w:spacing w:after="100"/>
              <w:rPr>
                <w:rFonts w:eastAsia="Times New Roman"/>
                <w:sz w:val="20"/>
                <w:szCs w:val="20"/>
              </w:rPr>
            </w:pPr>
          </w:p>
        </w:tc>
        <w:tc>
          <w:tcPr>
            <w:tcW w:w="0" w:type="auto"/>
            <w:gridSpan w:val="3"/>
            <w:vAlign w:val="center"/>
            <w:hideMark/>
          </w:tcPr>
          <w:p w14:paraId="7272C5DD" w14:textId="77777777" w:rsidR="00000000" w:rsidRDefault="00495ED3">
            <w:pPr>
              <w:spacing w:after="100"/>
              <w:rPr>
                <w:rFonts w:eastAsia="Times New Roman"/>
                <w:sz w:val="20"/>
                <w:szCs w:val="20"/>
              </w:rPr>
            </w:pPr>
          </w:p>
        </w:tc>
        <w:tc>
          <w:tcPr>
            <w:tcW w:w="0" w:type="auto"/>
            <w:gridSpan w:val="3"/>
            <w:vAlign w:val="center"/>
            <w:hideMark/>
          </w:tcPr>
          <w:p w14:paraId="381DA66C" w14:textId="77777777" w:rsidR="00000000" w:rsidRDefault="00495ED3">
            <w:pPr>
              <w:spacing w:after="100"/>
              <w:rPr>
                <w:rFonts w:eastAsia="Times New Roman"/>
                <w:sz w:val="20"/>
                <w:szCs w:val="20"/>
              </w:rPr>
            </w:pPr>
          </w:p>
        </w:tc>
      </w:tr>
    </w:tbl>
    <w:p w14:paraId="0FB351FE" w14:textId="77777777" w:rsidR="00000000" w:rsidRDefault="00495ED3">
      <w:pPr>
        <w:jc w:val="center"/>
        <w:divId w:val="843055207"/>
        <w:rPr>
          <w:rFonts w:eastAsia="Times New Roman"/>
        </w:rPr>
      </w:pPr>
      <w:r>
        <w:rPr>
          <w:rFonts w:ascii="IBM Plex Sans" w:eastAsia="Times New Roman" w:hAnsi="IBM Plex Sans"/>
          <w:color w:val="283030"/>
          <w:sz w:val="20"/>
          <w:szCs w:val="20"/>
        </w:rPr>
        <w:t>See accompa</w:t>
      </w:r>
      <w:r>
        <w:rPr>
          <w:rFonts w:ascii="IBM Plex Sans" w:eastAsia="Times New Roman" w:hAnsi="IBM Plex Sans"/>
          <w:color w:val="283030"/>
          <w:sz w:val="20"/>
          <w:szCs w:val="20"/>
        </w:rPr>
        <w:t>nying Notes to Condensed Consolidated Financial Statements (Unaudited).</w:t>
      </w:r>
    </w:p>
    <w:p w14:paraId="6D5D3C49" w14:textId="77777777" w:rsidR="00000000" w:rsidRDefault="00495ED3">
      <w:pPr>
        <w:ind w:firstLine="360"/>
        <w:jc w:val="center"/>
        <w:divId w:val="64883279"/>
        <w:rPr>
          <w:rFonts w:eastAsia="Times New Roman"/>
        </w:rPr>
      </w:pPr>
      <w:r>
        <w:rPr>
          <w:rFonts w:ascii="Arial" w:eastAsia="Times New Roman" w:hAnsi="Arial" w:cs="Arial"/>
          <w:b/>
          <w:bCs/>
          <w:color w:val="016676"/>
        </w:rPr>
        <w:t>_____________________________________________________________________</w:t>
      </w:r>
    </w:p>
    <w:p w14:paraId="2CDEB382" w14:textId="77777777" w:rsidR="00000000" w:rsidRDefault="00495ED3">
      <w:pPr>
        <w:ind w:firstLine="360"/>
        <w:jc w:val="center"/>
        <w:divId w:val="33821626"/>
        <w:rPr>
          <w:rFonts w:eastAsia="Times New Roman"/>
        </w:rPr>
      </w:pPr>
      <w:r>
        <w:rPr>
          <w:rFonts w:ascii="IBM Plex Sans" w:eastAsia="Times New Roman" w:hAnsi="IBM Plex Sans"/>
          <w:color w:val="283030"/>
          <w:sz w:val="20"/>
          <w:szCs w:val="20"/>
        </w:rPr>
        <w:t>3</w:t>
      </w:r>
    </w:p>
    <w:p w14:paraId="769946C8" w14:textId="77777777" w:rsidR="00000000" w:rsidRDefault="00495ED3">
      <w:pPr>
        <w:rPr>
          <w:rFonts w:eastAsia="Times New Roman"/>
        </w:rPr>
      </w:pPr>
      <w:r>
        <w:rPr>
          <w:rFonts w:eastAsia="Times New Roman"/>
        </w:rPr>
        <w:pict w14:anchorId="2BB3625E">
          <v:rect id="_x0000_i1029" style="width:0;height:1.5pt" o:hralign="center" o:hrstd="t" o:hr="t" fillcolor="#a0a0a0" stroked="f"/>
        </w:pict>
      </w:r>
    </w:p>
    <w:p w14:paraId="713D6E93" w14:textId="77777777" w:rsidR="00000000" w:rsidRDefault="00495ED3">
      <w:pPr>
        <w:ind w:firstLine="360"/>
        <w:divId w:val="1625111560"/>
        <w:rPr>
          <w:rFonts w:eastAsia="Times New Roman"/>
        </w:rPr>
      </w:pPr>
    </w:p>
    <w:p w14:paraId="5CC7EA6C" w14:textId="77777777" w:rsidR="00000000" w:rsidRDefault="00495ED3">
      <w:pPr>
        <w:jc w:val="center"/>
        <w:divId w:val="23139600"/>
        <w:rPr>
          <w:rFonts w:eastAsia="Times New Roman"/>
        </w:rPr>
      </w:pPr>
      <w:r>
        <w:rPr>
          <w:rFonts w:ascii="IBM Plex Sans" w:eastAsia="Times New Roman" w:hAnsi="IBM Plex Sans"/>
          <w:b/>
          <w:bCs/>
          <w:color w:val="016676"/>
          <w:sz w:val="20"/>
          <w:szCs w:val="20"/>
        </w:rPr>
        <w:t>L3HARRIS TECHNOLOGIES, INC. AND SUBSIDIARIES</w:t>
      </w:r>
    </w:p>
    <w:p w14:paraId="7C791629" w14:textId="77777777" w:rsidR="00000000" w:rsidRDefault="00495ED3">
      <w:pPr>
        <w:ind w:firstLine="360"/>
        <w:jc w:val="center"/>
        <w:divId w:val="177736410"/>
        <w:rPr>
          <w:rFonts w:eastAsia="Times New Roman"/>
        </w:rPr>
      </w:pPr>
      <w:r>
        <w:rPr>
          <w:rFonts w:ascii="IBM Plex Sans" w:eastAsia="Times New Roman" w:hAnsi="IBM Plex Sans"/>
          <w:b/>
          <w:bCs/>
          <w:color w:val="016676"/>
          <w:sz w:val="20"/>
          <w:szCs w:val="20"/>
        </w:rPr>
        <w:t>CONDENSED CONSOLIDATED BALANCE SHEET</w:t>
      </w:r>
    </w:p>
    <w:p w14:paraId="4C54166F" w14:textId="77777777" w:rsidR="00000000" w:rsidRDefault="00495ED3">
      <w:pPr>
        <w:ind w:firstLine="360"/>
        <w:jc w:val="center"/>
        <w:divId w:val="1260334263"/>
        <w:rPr>
          <w:rFonts w:eastAsia="Times New Roman"/>
        </w:rPr>
      </w:pPr>
      <w:r>
        <w:rPr>
          <w:rFonts w:ascii="IBM Plex Sans" w:eastAsia="Times New Roman" w:hAnsi="IBM Plex Sans"/>
          <w:b/>
          <w:bCs/>
          <w:color w:val="016676"/>
          <w:sz w:val="20"/>
          <w:szCs w:val="20"/>
        </w:rPr>
        <w:t>(Unaudited)</w:t>
      </w:r>
    </w:p>
    <w:tbl>
      <w:tblPr>
        <w:tblW w:w="4942" w:type="pct"/>
        <w:jc w:val="center"/>
        <w:tblCellMar>
          <w:top w:w="15" w:type="dxa"/>
          <w:left w:w="15" w:type="dxa"/>
          <w:bottom w:w="15" w:type="dxa"/>
          <w:right w:w="15" w:type="dxa"/>
        </w:tblCellMar>
        <w:tblLook w:val="04A0" w:firstRow="1" w:lastRow="0" w:firstColumn="1" w:lastColumn="0" w:noHBand="0" w:noVBand="1"/>
      </w:tblPr>
      <w:tblGrid>
        <w:gridCol w:w="37"/>
        <w:gridCol w:w="5777"/>
        <w:gridCol w:w="36"/>
        <w:gridCol w:w="132"/>
        <w:gridCol w:w="958"/>
        <w:gridCol w:w="36"/>
        <w:gridCol w:w="36"/>
        <w:gridCol w:w="36"/>
        <w:gridCol w:w="36"/>
        <w:gridCol w:w="132"/>
        <w:gridCol w:w="958"/>
        <w:gridCol w:w="36"/>
      </w:tblGrid>
      <w:tr w:rsidR="00000000" w14:paraId="591F6323" w14:textId="77777777">
        <w:trPr>
          <w:divId w:val="921911566"/>
          <w:jc w:val="center"/>
        </w:trPr>
        <w:tc>
          <w:tcPr>
            <w:tcW w:w="50" w:type="pct"/>
            <w:vAlign w:val="center"/>
            <w:hideMark/>
          </w:tcPr>
          <w:p w14:paraId="50ED7DC2" w14:textId="77777777" w:rsidR="00000000" w:rsidRDefault="00495ED3">
            <w:pPr>
              <w:ind w:firstLine="360"/>
              <w:jc w:val="center"/>
              <w:rPr>
                <w:rFonts w:eastAsia="Times New Roman"/>
              </w:rPr>
            </w:pPr>
          </w:p>
        </w:tc>
        <w:tc>
          <w:tcPr>
            <w:tcW w:w="3564" w:type="pct"/>
            <w:vAlign w:val="center"/>
            <w:hideMark/>
          </w:tcPr>
          <w:p w14:paraId="41FE68B9" w14:textId="77777777" w:rsidR="00000000" w:rsidRDefault="00495ED3">
            <w:pPr>
              <w:spacing w:after="100"/>
              <w:rPr>
                <w:rFonts w:eastAsia="Times New Roman"/>
                <w:sz w:val="20"/>
                <w:szCs w:val="20"/>
              </w:rPr>
            </w:pPr>
          </w:p>
        </w:tc>
        <w:tc>
          <w:tcPr>
            <w:tcW w:w="5" w:type="pct"/>
            <w:vAlign w:val="center"/>
            <w:hideMark/>
          </w:tcPr>
          <w:p w14:paraId="5804549A" w14:textId="77777777" w:rsidR="00000000" w:rsidRDefault="00495ED3">
            <w:pPr>
              <w:spacing w:after="100"/>
              <w:rPr>
                <w:rFonts w:eastAsia="Times New Roman"/>
                <w:sz w:val="20"/>
                <w:szCs w:val="20"/>
              </w:rPr>
            </w:pPr>
          </w:p>
        </w:tc>
        <w:tc>
          <w:tcPr>
            <w:tcW w:w="50" w:type="pct"/>
            <w:vAlign w:val="center"/>
            <w:hideMark/>
          </w:tcPr>
          <w:p w14:paraId="392E7827" w14:textId="77777777" w:rsidR="00000000" w:rsidRDefault="00495ED3">
            <w:pPr>
              <w:spacing w:after="100"/>
              <w:rPr>
                <w:rFonts w:eastAsia="Times New Roman"/>
                <w:sz w:val="20"/>
                <w:szCs w:val="20"/>
              </w:rPr>
            </w:pPr>
          </w:p>
        </w:tc>
        <w:tc>
          <w:tcPr>
            <w:tcW w:w="620" w:type="pct"/>
            <w:vAlign w:val="center"/>
            <w:hideMark/>
          </w:tcPr>
          <w:p w14:paraId="46C452B3" w14:textId="77777777" w:rsidR="00000000" w:rsidRDefault="00495ED3">
            <w:pPr>
              <w:spacing w:after="100"/>
              <w:rPr>
                <w:rFonts w:eastAsia="Times New Roman"/>
                <w:sz w:val="20"/>
                <w:szCs w:val="20"/>
              </w:rPr>
            </w:pPr>
          </w:p>
        </w:tc>
        <w:tc>
          <w:tcPr>
            <w:tcW w:w="5" w:type="pct"/>
            <w:vAlign w:val="center"/>
            <w:hideMark/>
          </w:tcPr>
          <w:p w14:paraId="74A57165" w14:textId="77777777" w:rsidR="00000000" w:rsidRDefault="00495ED3">
            <w:pPr>
              <w:spacing w:after="100"/>
              <w:rPr>
                <w:rFonts w:eastAsia="Times New Roman"/>
                <w:sz w:val="20"/>
                <w:szCs w:val="20"/>
              </w:rPr>
            </w:pPr>
          </w:p>
        </w:tc>
        <w:tc>
          <w:tcPr>
            <w:tcW w:w="5" w:type="pct"/>
            <w:vAlign w:val="center"/>
            <w:hideMark/>
          </w:tcPr>
          <w:p w14:paraId="09FC1DC4" w14:textId="77777777" w:rsidR="00000000" w:rsidRDefault="00495ED3">
            <w:pPr>
              <w:spacing w:after="100"/>
              <w:rPr>
                <w:rFonts w:eastAsia="Times New Roman"/>
                <w:sz w:val="20"/>
                <w:szCs w:val="20"/>
              </w:rPr>
            </w:pPr>
          </w:p>
        </w:tc>
        <w:tc>
          <w:tcPr>
            <w:tcW w:w="19" w:type="pct"/>
            <w:vAlign w:val="center"/>
            <w:hideMark/>
          </w:tcPr>
          <w:p w14:paraId="280E953D" w14:textId="77777777" w:rsidR="00000000" w:rsidRDefault="00495ED3">
            <w:pPr>
              <w:spacing w:after="100"/>
              <w:rPr>
                <w:rFonts w:eastAsia="Times New Roman"/>
                <w:sz w:val="20"/>
                <w:szCs w:val="20"/>
              </w:rPr>
            </w:pPr>
          </w:p>
        </w:tc>
        <w:tc>
          <w:tcPr>
            <w:tcW w:w="5" w:type="pct"/>
            <w:vAlign w:val="center"/>
            <w:hideMark/>
          </w:tcPr>
          <w:p w14:paraId="527FFF01" w14:textId="77777777" w:rsidR="00000000" w:rsidRDefault="00495ED3">
            <w:pPr>
              <w:spacing w:after="100"/>
              <w:rPr>
                <w:rFonts w:eastAsia="Times New Roman"/>
                <w:sz w:val="20"/>
                <w:szCs w:val="20"/>
              </w:rPr>
            </w:pPr>
          </w:p>
        </w:tc>
        <w:tc>
          <w:tcPr>
            <w:tcW w:w="50" w:type="pct"/>
            <w:vAlign w:val="center"/>
            <w:hideMark/>
          </w:tcPr>
          <w:p w14:paraId="1366ABE6" w14:textId="77777777" w:rsidR="00000000" w:rsidRDefault="00495ED3">
            <w:pPr>
              <w:spacing w:after="100"/>
              <w:rPr>
                <w:rFonts w:eastAsia="Times New Roman"/>
                <w:sz w:val="20"/>
                <w:szCs w:val="20"/>
              </w:rPr>
            </w:pPr>
          </w:p>
        </w:tc>
        <w:tc>
          <w:tcPr>
            <w:tcW w:w="620" w:type="pct"/>
            <w:vAlign w:val="center"/>
            <w:hideMark/>
          </w:tcPr>
          <w:p w14:paraId="64DD448F" w14:textId="77777777" w:rsidR="00000000" w:rsidRDefault="00495ED3">
            <w:pPr>
              <w:spacing w:after="100"/>
              <w:rPr>
                <w:rFonts w:eastAsia="Times New Roman"/>
                <w:sz w:val="20"/>
                <w:szCs w:val="20"/>
              </w:rPr>
            </w:pPr>
          </w:p>
        </w:tc>
        <w:tc>
          <w:tcPr>
            <w:tcW w:w="5" w:type="pct"/>
            <w:vAlign w:val="center"/>
            <w:hideMark/>
          </w:tcPr>
          <w:p w14:paraId="179C1006" w14:textId="77777777" w:rsidR="00000000" w:rsidRDefault="00495ED3">
            <w:pPr>
              <w:spacing w:after="100"/>
              <w:rPr>
                <w:rFonts w:eastAsia="Times New Roman"/>
                <w:sz w:val="20"/>
                <w:szCs w:val="20"/>
              </w:rPr>
            </w:pPr>
          </w:p>
        </w:tc>
      </w:tr>
      <w:tr w:rsidR="00000000" w14:paraId="4E7768AD" w14:textId="77777777">
        <w:trPr>
          <w:divId w:val="921911566"/>
          <w:jc w:val="center"/>
        </w:trPr>
        <w:tc>
          <w:tcPr>
            <w:tcW w:w="0" w:type="auto"/>
            <w:gridSpan w:val="3"/>
            <w:tcMar>
              <w:top w:w="30" w:type="dxa"/>
              <w:left w:w="20" w:type="dxa"/>
              <w:bottom w:w="30" w:type="dxa"/>
              <w:right w:w="20" w:type="dxa"/>
            </w:tcMar>
            <w:vAlign w:val="bottom"/>
            <w:hideMark/>
          </w:tcPr>
          <w:p w14:paraId="242B0EF5" w14:textId="77777777" w:rsidR="00000000" w:rsidRDefault="00495ED3">
            <w:pPr>
              <w:spacing w:after="100"/>
              <w:rPr>
                <w:rFonts w:eastAsia="Times New Roman"/>
              </w:rPr>
            </w:pPr>
            <w:r>
              <w:rPr>
                <w:rFonts w:ascii="IBM Plex Sans" w:eastAsia="Times New Roman" w:hAnsi="IBM Plex Sans"/>
                <w:b/>
                <w:bCs/>
                <w:color w:val="283030"/>
                <w:sz w:val="16"/>
                <w:szCs w:val="16"/>
              </w:rPr>
              <w:t>(In millions, except shares)</w:t>
            </w:r>
          </w:p>
        </w:tc>
        <w:tc>
          <w:tcPr>
            <w:tcW w:w="0" w:type="auto"/>
            <w:gridSpan w:val="3"/>
            <w:tcMar>
              <w:top w:w="30" w:type="dxa"/>
              <w:left w:w="20" w:type="dxa"/>
              <w:bottom w:w="30" w:type="dxa"/>
              <w:right w:w="20" w:type="dxa"/>
            </w:tcMar>
            <w:vAlign w:val="bottom"/>
            <w:hideMark/>
          </w:tcPr>
          <w:p w14:paraId="22E98D4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74DE4A3D"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D2F7C1"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3D1CD935" w14:textId="77777777">
        <w:trPr>
          <w:divId w:val="921911566"/>
          <w:trHeight w:val="60"/>
          <w:jc w:val="center"/>
        </w:trPr>
        <w:tc>
          <w:tcPr>
            <w:tcW w:w="0" w:type="auto"/>
            <w:gridSpan w:val="3"/>
            <w:tcMar>
              <w:top w:w="0" w:type="dxa"/>
              <w:left w:w="20" w:type="dxa"/>
              <w:bottom w:w="0" w:type="dxa"/>
              <w:right w:w="20" w:type="dxa"/>
            </w:tcMar>
            <w:vAlign w:val="center"/>
            <w:hideMark/>
          </w:tcPr>
          <w:p w14:paraId="55F78C37"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4CAEBE1"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C7DEAB"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B62E58" w14:textId="77777777" w:rsidR="00000000" w:rsidRDefault="00495ED3">
            <w:pPr>
              <w:spacing w:after="100"/>
              <w:rPr>
                <w:rFonts w:eastAsia="Times New Roman"/>
                <w:sz w:val="20"/>
                <w:szCs w:val="20"/>
              </w:rPr>
            </w:pPr>
          </w:p>
        </w:tc>
      </w:tr>
      <w:tr w:rsidR="00000000" w14:paraId="5AF224EC" w14:textId="77777777">
        <w:trPr>
          <w:divId w:val="921911566"/>
          <w:jc w:val="center"/>
        </w:trPr>
        <w:tc>
          <w:tcPr>
            <w:tcW w:w="0" w:type="auto"/>
            <w:gridSpan w:val="3"/>
            <w:shd w:val="clear" w:color="auto" w:fill="D7EFF1"/>
            <w:tcMar>
              <w:top w:w="30" w:type="dxa"/>
              <w:left w:w="20" w:type="dxa"/>
              <w:bottom w:w="30" w:type="dxa"/>
              <w:right w:w="20" w:type="dxa"/>
            </w:tcMar>
            <w:hideMark/>
          </w:tcPr>
          <w:p w14:paraId="16C5AE08" w14:textId="77777777" w:rsidR="00000000" w:rsidRDefault="00495ED3">
            <w:pPr>
              <w:spacing w:after="100"/>
              <w:rPr>
                <w:rFonts w:eastAsia="Times New Roman"/>
              </w:rPr>
            </w:pPr>
            <w:r>
              <w:rPr>
                <w:rFonts w:ascii="IBM Plex Sans" w:eastAsia="Times New Roman" w:hAnsi="IBM Plex Sans"/>
                <w:b/>
                <w:bCs/>
                <w:color w:val="283030"/>
                <w:sz w:val="20"/>
                <w:szCs w:val="20"/>
              </w:rPr>
              <w:t>Assets</w:t>
            </w:r>
          </w:p>
        </w:tc>
        <w:tc>
          <w:tcPr>
            <w:tcW w:w="0" w:type="auto"/>
            <w:gridSpan w:val="3"/>
            <w:shd w:val="clear" w:color="auto" w:fill="D7EFF1"/>
            <w:tcMar>
              <w:top w:w="0" w:type="dxa"/>
              <w:left w:w="20" w:type="dxa"/>
              <w:bottom w:w="0" w:type="dxa"/>
              <w:right w:w="20" w:type="dxa"/>
            </w:tcMar>
            <w:vAlign w:val="center"/>
            <w:hideMark/>
          </w:tcPr>
          <w:p w14:paraId="38B23256"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741E76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65661C9" w14:textId="77777777" w:rsidR="00000000" w:rsidRDefault="00495ED3">
            <w:pPr>
              <w:spacing w:after="100"/>
              <w:rPr>
                <w:rFonts w:eastAsia="Times New Roman"/>
                <w:sz w:val="20"/>
                <w:szCs w:val="20"/>
              </w:rPr>
            </w:pPr>
          </w:p>
        </w:tc>
      </w:tr>
      <w:tr w:rsidR="00000000" w14:paraId="7C6650D1" w14:textId="77777777">
        <w:trPr>
          <w:divId w:val="921911566"/>
          <w:jc w:val="center"/>
        </w:trPr>
        <w:tc>
          <w:tcPr>
            <w:tcW w:w="0" w:type="auto"/>
            <w:gridSpan w:val="3"/>
            <w:shd w:val="clear" w:color="auto" w:fill="FFFFFF"/>
            <w:tcMar>
              <w:top w:w="30" w:type="dxa"/>
              <w:left w:w="20" w:type="dxa"/>
              <w:bottom w:w="30" w:type="dxa"/>
              <w:right w:w="20" w:type="dxa"/>
            </w:tcMar>
            <w:hideMark/>
          </w:tcPr>
          <w:p w14:paraId="167F67D3" w14:textId="77777777" w:rsidR="00000000" w:rsidRDefault="00495ED3">
            <w:pPr>
              <w:spacing w:after="100"/>
              <w:rPr>
                <w:rFonts w:eastAsia="Times New Roman"/>
              </w:rPr>
            </w:pPr>
            <w:r>
              <w:rPr>
                <w:rFonts w:ascii="IBM Plex Sans" w:eastAsia="Times New Roman" w:hAnsi="IBM Plex Sans"/>
                <w:i/>
                <w:iCs/>
                <w:color w:val="28303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30BEC752"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15B13"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3FA9EA" w14:textId="77777777" w:rsidR="00000000" w:rsidRDefault="00495ED3">
            <w:pPr>
              <w:spacing w:after="100"/>
              <w:rPr>
                <w:rFonts w:eastAsia="Times New Roman"/>
                <w:sz w:val="20"/>
                <w:szCs w:val="20"/>
              </w:rPr>
            </w:pPr>
          </w:p>
        </w:tc>
      </w:tr>
      <w:tr w:rsidR="00000000" w14:paraId="2E433BE0" w14:textId="77777777">
        <w:trPr>
          <w:divId w:val="921911566"/>
          <w:jc w:val="center"/>
        </w:trPr>
        <w:tc>
          <w:tcPr>
            <w:tcW w:w="0" w:type="auto"/>
            <w:gridSpan w:val="3"/>
            <w:shd w:val="clear" w:color="auto" w:fill="D7EFF1"/>
            <w:tcMar>
              <w:top w:w="30" w:type="dxa"/>
              <w:left w:w="140" w:type="dxa"/>
              <w:bottom w:w="30" w:type="dxa"/>
              <w:right w:w="20" w:type="dxa"/>
            </w:tcMar>
            <w:hideMark/>
          </w:tcPr>
          <w:p w14:paraId="7C3767D2" w14:textId="77777777" w:rsidR="00000000" w:rsidRDefault="00495ED3">
            <w:pPr>
              <w:spacing w:after="100"/>
              <w:rPr>
                <w:rFonts w:eastAsia="Times New Roman"/>
              </w:rPr>
            </w:pPr>
            <w:r>
              <w:rPr>
                <w:rFonts w:ascii="IBM Plex Sans" w:eastAsia="Times New Roman" w:hAnsi="IBM Plex Sans"/>
                <w:color w:val="283030"/>
                <w:sz w:val="20"/>
                <w:szCs w:val="20"/>
              </w:rPr>
              <w:lastRenderedPageBreak/>
              <w:t>Cash and cash equivalents</w:t>
            </w:r>
          </w:p>
        </w:tc>
        <w:tc>
          <w:tcPr>
            <w:tcW w:w="0" w:type="auto"/>
            <w:shd w:val="clear" w:color="auto" w:fill="D7EFF1"/>
            <w:tcMar>
              <w:top w:w="30" w:type="dxa"/>
              <w:left w:w="20" w:type="dxa"/>
              <w:bottom w:w="30" w:type="dxa"/>
              <w:right w:w="0" w:type="dxa"/>
            </w:tcMar>
            <w:vAlign w:val="bottom"/>
            <w:hideMark/>
          </w:tcPr>
          <w:p w14:paraId="7496D3E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594C456B" w14:textId="77777777" w:rsidR="00000000" w:rsidRDefault="00495ED3">
            <w:pPr>
              <w:spacing w:after="100"/>
              <w:jc w:val="right"/>
              <w:rPr>
                <w:rFonts w:eastAsia="Times New Roman"/>
              </w:rPr>
            </w:pPr>
            <w:r>
              <w:rPr>
                <w:rFonts w:ascii="IBM Plex Sans" w:eastAsia="Times New Roman" w:hAnsi="IBM Plex Sans"/>
                <w:color w:val="283030"/>
                <w:sz w:val="20"/>
                <w:szCs w:val="20"/>
              </w:rPr>
              <w:t>545 </w:t>
            </w:r>
          </w:p>
        </w:tc>
        <w:tc>
          <w:tcPr>
            <w:tcW w:w="0" w:type="auto"/>
            <w:shd w:val="clear" w:color="auto" w:fill="D7EFF1"/>
            <w:tcMar>
              <w:top w:w="30" w:type="dxa"/>
              <w:left w:w="0" w:type="dxa"/>
              <w:bottom w:w="30" w:type="dxa"/>
              <w:right w:w="20" w:type="dxa"/>
            </w:tcMar>
            <w:vAlign w:val="bottom"/>
            <w:hideMark/>
          </w:tcPr>
          <w:p w14:paraId="5E10077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7FC3CA6"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12AF77E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7097E3AF" w14:textId="77777777" w:rsidR="00000000" w:rsidRDefault="00495ED3">
            <w:pPr>
              <w:spacing w:after="100"/>
              <w:jc w:val="right"/>
              <w:rPr>
                <w:rFonts w:eastAsia="Times New Roman"/>
              </w:rPr>
            </w:pPr>
            <w:r>
              <w:rPr>
                <w:rFonts w:ascii="IBM Plex Sans" w:eastAsia="Times New Roman" w:hAnsi="IBM Plex Sans"/>
                <w:color w:val="283030"/>
                <w:sz w:val="20"/>
                <w:szCs w:val="20"/>
              </w:rPr>
              <w:t>880 </w:t>
            </w:r>
          </w:p>
        </w:tc>
        <w:tc>
          <w:tcPr>
            <w:tcW w:w="0" w:type="auto"/>
            <w:shd w:val="clear" w:color="auto" w:fill="D7EFF1"/>
            <w:tcMar>
              <w:top w:w="30" w:type="dxa"/>
              <w:left w:w="0" w:type="dxa"/>
              <w:bottom w:w="30" w:type="dxa"/>
              <w:right w:w="20" w:type="dxa"/>
            </w:tcMar>
            <w:vAlign w:val="bottom"/>
            <w:hideMark/>
          </w:tcPr>
          <w:p w14:paraId="0E0699B4" w14:textId="77777777" w:rsidR="00000000" w:rsidRDefault="00495ED3">
            <w:pPr>
              <w:spacing w:after="100"/>
              <w:jc w:val="right"/>
              <w:rPr>
                <w:rFonts w:eastAsia="Times New Roman"/>
              </w:rPr>
            </w:pPr>
          </w:p>
        </w:tc>
      </w:tr>
      <w:tr w:rsidR="00000000" w14:paraId="5D2876A8" w14:textId="77777777">
        <w:trPr>
          <w:divId w:val="921911566"/>
          <w:jc w:val="center"/>
        </w:trPr>
        <w:tc>
          <w:tcPr>
            <w:tcW w:w="0" w:type="auto"/>
            <w:gridSpan w:val="3"/>
            <w:shd w:val="clear" w:color="auto" w:fill="FFFFFF"/>
            <w:tcMar>
              <w:top w:w="30" w:type="dxa"/>
              <w:left w:w="20" w:type="dxa"/>
              <w:bottom w:w="30" w:type="dxa"/>
              <w:right w:w="20" w:type="dxa"/>
            </w:tcMar>
            <w:hideMark/>
          </w:tcPr>
          <w:p w14:paraId="645CBDAA" w14:textId="77777777" w:rsidR="00000000" w:rsidRDefault="00495ED3">
            <w:pPr>
              <w:spacing w:after="100"/>
              <w:divId w:val="1903439967"/>
              <w:rPr>
                <w:rFonts w:eastAsia="Times New Roman"/>
              </w:rPr>
            </w:pPr>
            <w:r>
              <w:rPr>
                <w:rFonts w:ascii="IBM Plex Sans" w:eastAsia="Times New Roman" w:hAnsi="IBM Plex Sans"/>
                <w:color w:val="283030"/>
                <w:sz w:val="20"/>
                <w:szCs w:val="20"/>
              </w:rPr>
              <w:t>Receivables, net of allowances for collection losses of $38 and $40, respectively</w:t>
            </w:r>
          </w:p>
        </w:tc>
        <w:tc>
          <w:tcPr>
            <w:tcW w:w="0" w:type="auto"/>
            <w:gridSpan w:val="2"/>
            <w:shd w:val="clear" w:color="auto" w:fill="FFFFFF"/>
            <w:tcMar>
              <w:top w:w="30" w:type="dxa"/>
              <w:left w:w="20" w:type="dxa"/>
              <w:bottom w:w="30" w:type="dxa"/>
              <w:right w:w="0" w:type="dxa"/>
            </w:tcMar>
            <w:vAlign w:val="bottom"/>
            <w:hideMark/>
          </w:tcPr>
          <w:p w14:paraId="54E512ED" w14:textId="77777777" w:rsidR="00000000" w:rsidRDefault="00495ED3">
            <w:pPr>
              <w:spacing w:after="100"/>
              <w:jc w:val="right"/>
              <w:rPr>
                <w:rFonts w:eastAsia="Times New Roman"/>
              </w:rPr>
            </w:pPr>
            <w:r>
              <w:rPr>
                <w:rFonts w:ascii="IBM Plex Sans" w:eastAsia="Times New Roman" w:hAnsi="IBM Plex Sans"/>
                <w:color w:val="283030"/>
                <w:sz w:val="20"/>
                <w:szCs w:val="20"/>
              </w:rPr>
              <w:t>1,231 </w:t>
            </w:r>
          </w:p>
        </w:tc>
        <w:tc>
          <w:tcPr>
            <w:tcW w:w="0" w:type="auto"/>
            <w:shd w:val="clear" w:color="auto" w:fill="FFFFFF"/>
            <w:tcMar>
              <w:top w:w="30" w:type="dxa"/>
              <w:left w:w="0" w:type="dxa"/>
              <w:bottom w:w="30" w:type="dxa"/>
              <w:right w:w="20" w:type="dxa"/>
            </w:tcMar>
            <w:vAlign w:val="bottom"/>
            <w:hideMark/>
          </w:tcPr>
          <w:p w14:paraId="7313E4B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A196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E0F17" w14:textId="77777777" w:rsidR="00000000" w:rsidRDefault="00495ED3">
            <w:pPr>
              <w:spacing w:after="100"/>
              <w:jc w:val="right"/>
              <w:rPr>
                <w:rFonts w:eastAsia="Times New Roman"/>
              </w:rPr>
            </w:pPr>
            <w:r>
              <w:rPr>
                <w:rFonts w:ascii="IBM Plex Sans" w:eastAsia="Times New Roman" w:hAnsi="IBM Plex Sans"/>
                <w:color w:val="283030"/>
                <w:sz w:val="20"/>
                <w:szCs w:val="20"/>
              </w:rPr>
              <w:t>1,251 </w:t>
            </w:r>
          </w:p>
        </w:tc>
        <w:tc>
          <w:tcPr>
            <w:tcW w:w="0" w:type="auto"/>
            <w:shd w:val="clear" w:color="auto" w:fill="FFFFFF"/>
            <w:tcMar>
              <w:top w:w="30" w:type="dxa"/>
              <w:left w:w="0" w:type="dxa"/>
              <w:bottom w:w="30" w:type="dxa"/>
              <w:right w:w="20" w:type="dxa"/>
            </w:tcMar>
            <w:vAlign w:val="bottom"/>
            <w:hideMark/>
          </w:tcPr>
          <w:p w14:paraId="7FC5AA70" w14:textId="77777777" w:rsidR="00000000" w:rsidRDefault="00495ED3">
            <w:pPr>
              <w:spacing w:after="100"/>
              <w:jc w:val="right"/>
              <w:rPr>
                <w:rFonts w:eastAsia="Times New Roman"/>
              </w:rPr>
            </w:pPr>
          </w:p>
        </w:tc>
      </w:tr>
      <w:tr w:rsidR="00000000" w14:paraId="243920CF" w14:textId="77777777">
        <w:trPr>
          <w:divId w:val="921911566"/>
          <w:jc w:val="center"/>
        </w:trPr>
        <w:tc>
          <w:tcPr>
            <w:tcW w:w="0" w:type="auto"/>
            <w:gridSpan w:val="3"/>
            <w:shd w:val="clear" w:color="auto" w:fill="D7EFF1"/>
            <w:tcMar>
              <w:top w:w="30" w:type="dxa"/>
              <w:left w:w="140" w:type="dxa"/>
              <w:bottom w:w="30" w:type="dxa"/>
              <w:right w:w="20" w:type="dxa"/>
            </w:tcMar>
            <w:hideMark/>
          </w:tcPr>
          <w:p w14:paraId="745D017D" w14:textId="77777777" w:rsidR="00000000" w:rsidRDefault="00495ED3">
            <w:pPr>
              <w:spacing w:after="100"/>
              <w:rPr>
                <w:rFonts w:eastAsia="Times New Roman"/>
              </w:rPr>
            </w:pPr>
            <w:r>
              <w:rPr>
                <w:rFonts w:ascii="IBM Plex Sans" w:eastAsia="Times New Roman" w:hAnsi="IBM Plex Sans"/>
                <w:color w:val="283030"/>
                <w:sz w:val="20"/>
                <w:szCs w:val="20"/>
              </w:rPr>
              <w:t>Contract assets</w:t>
            </w:r>
          </w:p>
        </w:tc>
        <w:tc>
          <w:tcPr>
            <w:tcW w:w="0" w:type="auto"/>
            <w:gridSpan w:val="2"/>
            <w:shd w:val="clear" w:color="auto" w:fill="D7EFF1"/>
            <w:tcMar>
              <w:top w:w="30" w:type="dxa"/>
              <w:left w:w="20" w:type="dxa"/>
              <w:bottom w:w="30" w:type="dxa"/>
              <w:right w:w="0" w:type="dxa"/>
            </w:tcMar>
            <w:vAlign w:val="bottom"/>
            <w:hideMark/>
          </w:tcPr>
          <w:p w14:paraId="2F0F1F48" w14:textId="77777777" w:rsidR="00000000" w:rsidRDefault="00495ED3">
            <w:pPr>
              <w:spacing w:after="100"/>
              <w:jc w:val="right"/>
              <w:rPr>
                <w:rFonts w:eastAsia="Times New Roman"/>
              </w:rPr>
            </w:pPr>
            <w:r>
              <w:rPr>
                <w:rFonts w:ascii="IBM Plex Sans" w:eastAsia="Times New Roman" w:hAnsi="IBM Plex Sans"/>
                <w:color w:val="283030"/>
                <w:sz w:val="20"/>
                <w:szCs w:val="20"/>
              </w:rPr>
              <w:t>3,274 </w:t>
            </w:r>
          </w:p>
        </w:tc>
        <w:tc>
          <w:tcPr>
            <w:tcW w:w="0" w:type="auto"/>
            <w:shd w:val="clear" w:color="auto" w:fill="D7EFF1"/>
            <w:tcMar>
              <w:top w:w="30" w:type="dxa"/>
              <w:left w:w="0" w:type="dxa"/>
              <w:bottom w:w="30" w:type="dxa"/>
              <w:right w:w="20" w:type="dxa"/>
            </w:tcMar>
            <w:vAlign w:val="bottom"/>
            <w:hideMark/>
          </w:tcPr>
          <w:p w14:paraId="722FE53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278996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7A240DD" w14:textId="77777777" w:rsidR="00000000" w:rsidRDefault="00495ED3">
            <w:pPr>
              <w:spacing w:after="100"/>
              <w:jc w:val="right"/>
              <w:rPr>
                <w:rFonts w:eastAsia="Times New Roman"/>
              </w:rPr>
            </w:pPr>
            <w:r>
              <w:rPr>
                <w:rFonts w:ascii="IBM Plex Sans" w:eastAsia="Times New Roman" w:hAnsi="IBM Plex Sans"/>
                <w:color w:val="283030"/>
                <w:sz w:val="20"/>
                <w:szCs w:val="20"/>
              </w:rPr>
              <w:t>2,987 </w:t>
            </w:r>
          </w:p>
        </w:tc>
        <w:tc>
          <w:tcPr>
            <w:tcW w:w="0" w:type="auto"/>
            <w:shd w:val="clear" w:color="auto" w:fill="D7EFF1"/>
            <w:tcMar>
              <w:top w:w="30" w:type="dxa"/>
              <w:left w:w="0" w:type="dxa"/>
              <w:bottom w:w="30" w:type="dxa"/>
              <w:right w:w="20" w:type="dxa"/>
            </w:tcMar>
            <w:vAlign w:val="bottom"/>
            <w:hideMark/>
          </w:tcPr>
          <w:p w14:paraId="069F3176" w14:textId="77777777" w:rsidR="00000000" w:rsidRDefault="00495ED3">
            <w:pPr>
              <w:spacing w:after="100"/>
              <w:jc w:val="right"/>
              <w:rPr>
                <w:rFonts w:eastAsia="Times New Roman"/>
              </w:rPr>
            </w:pPr>
          </w:p>
        </w:tc>
      </w:tr>
      <w:tr w:rsidR="00000000" w14:paraId="60F4CCF2" w14:textId="77777777">
        <w:trPr>
          <w:divId w:val="921911566"/>
          <w:jc w:val="center"/>
        </w:trPr>
        <w:tc>
          <w:tcPr>
            <w:tcW w:w="0" w:type="auto"/>
            <w:gridSpan w:val="3"/>
            <w:shd w:val="clear" w:color="auto" w:fill="FFFFFF"/>
            <w:tcMar>
              <w:top w:w="30" w:type="dxa"/>
              <w:left w:w="140" w:type="dxa"/>
              <w:bottom w:w="30" w:type="dxa"/>
              <w:right w:w="20" w:type="dxa"/>
            </w:tcMar>
            <w:hideMark/>
          </w:tcPr>
          <w:p w14:paraId="3EAC6DBB" w14:textId="77777777" w:rsidR="00000000" w:rsidRDefault="00495ED3">
            <w:pPr>
              <w:spacing w:after="100"/>
              <w:rPr>
                <w:rFonts w:eastAsia="Times New Roman"/>
              </w:rPr>
            </w:pPr>
            <w:r>
              <w:rPr>
                <w:rFonts w:ascii="IBM Plex Sans" w:eastAsia="Times New Roman" w:hAnsi="IBM Plex Sans"/>
                <w:color w:val="28303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77FA722D" w14:textId="77777777" w:rsidR="00000000" w:rsidRDefault="00495ED3">
            <w:pPr>
              <w:spacing w:after="100"/>
              <w:jc w:val="right"/>
              <w:rPr>
                <w:rFonts w:eastAsia="Times New Roman"/>
              </w:rPr>
            </w:pPr>
            <w:r>
              <w:rPr>
                <w:rFonts w:ascii="IBM Plex Sans" w:eastAsia="Times New Roman" w:hAnsi="IBM Plex Sans"/>
                <w:color w:val="283030"/>
                <w:sz w:val="20"/>
                <w:szCs w:val="20"/>
              </w:rPr>
              <w:t>1,541 </w:t>
            </w:r>
          </w:p>
        </w:tc>
        <w:tc>
          <w:tcPr>
            <w:tcW w:w="0" w:type="auto"/>
            <w:shd w:val="clear" w:color="auto" w:fill="FFFFFF"/>
            <w:tcMar>
              <w:top w:w="30" w:type="dxa"/>
              <w:left w:w="0" w:type="dxa"/>
              <w:bottom w:w="30" w:type="dxa"/>
              <w:right w:w="20" w:type="dxa"/>
            </w:tcMar>
            <w:vAlign w:val="bottom"/>
            <w:hideMark/>
          </w:tcPr>
          <w:p w14:paraId="5DFB20F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D281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8755E" w14:textId="77777777" w:rsidR="00000000" w:rsidRDefault="00495ED3">
            <w:pPr>
              <w:spacing w:after="100"/>
              <w:jc w:val="right"/>
              <w:rPr>
                <w:rFonts w:eastAsia="Times New Roman"/>
              </w:rPr>
            </w:pPr>
            <w:r>
              <w:rPr>
                <w:rFonts w:ascii="IBM Plex Sans" w:eastAsia="Times New Roman" w:hAnsi="IBM Plex Sans"/>
                <w:color w:val="283030"/>
                <w:sz w:val="20"/>
                <w:szCs w:val="20"/>
              </w:rPr>
              <w:t>1,291 </w:t>
            </w:r>
          </w:p>
        </w:tc>
        <w:tc>
          <w:tcPr>
            <w:tcW w:w="0" w:type="auto"/>
            <w:shd w:val="clear" w:color="auto" w:fill="FFFFFF"/>
            <w:tcMar>
              <w:top w:w="30" w:type="dxa"/>
              <w:left w:w="0" w:type="dxa"/>
              <w:bottom w:w="30" w:type="dxa"/>
              <w:right w:w="20" w:type="dxa"/>
            </w:tcMar>
            <w:vAlign w:val="bottom"/>
            <w:hideMark/>
          </w:tcPr>
          <w:p w14:paraId="7B6B5DA7" w14:textId="77777777" w:rsidR="00000000" w:rsidRDefault="00495ED3">
            <w:pPr>
              <w:spacing w:after="100"/>
              <w:jc w:val="right"/>
              <w:rPr>
                <w:rFonts w:eastAsia="Times New Roman"/>
              </w:rPr>
            </w:pPr>
          </w:p>
        </w:tc>
      </w:tr>
      <w:tr w:rsidR="00000000" w14:paraId="1147B3B3" w14:textId="77777777">
        <w:trPr>
          <w:divId w:val="921911566"/>
          <w:jc w:val="center"/>
        </w:trPr>
        <w:tc>
          <w:tcPr>
            <w:tcW w:w="0" w:type="auto"/>
            <w:gridSpan w:val="3"/>
            <w:shd w:val="clear" w:color="auto" w:fill="D7EFF1"/>
            <w:tcMar>
              <w:top w:w="30" w:type="dxa"/>
              <w:left w:w="140" w:type="dxa"/>
              <w:bottom w:w="30" w:type="dxa"/>
              <w:right w:w="20" w:type="dxa"/>
            </w:tcMar>
            <w:hideMark/>
          </w:tcPr>
          <w:p w14:paraId="2A6754BB" w14:textId="77777777" w:rsidR="00000000" w:rsidRDefault="00495ED3">
            <w:pPr>
              <w:spacing w:after="100"/>
              <w:rPr>
                <w:rFonts w:eastAsia="Times New Roman"/>
              </w:rPr>
            </w:pPr>
            <w:r>
              <w:rPr>
                <w:rFonts w:ascii="IBM Plex Sans" w:eastAsia="Times New Roman" w:hAnsi="IBM Plex Sans"/>
                <w:color w:val="283030"/>
                <w:sz w:val="20"/>
                <w:szCs w:val="20"/>
              </w:rPr>
              <w:t>Income taxes receivable</w:t>
            </w:r>
          </w:p>
        </w:tc>
        <w:tc>
          <w:tcPr>
            <w:tcW w:w="0" w:type="auto"/>
            <w:gridSpan w:val="2"/>
            <w:shd w:val="clear" w:color="auto" w:fill="D7EFF1"/>
            <w:tcMar>
              <w:top w:w="30" w:type="dxa"/>
              <w:left w:w="20" w:type="dxa"/>
              <w:bottom w:w="30" w:type="dxa"/>
              <w:right w:w="0" w:type="dxa"/>
            </w:tcMar>
            <w:vAlign w:val="center"/>
            <w:hideMark/>
          </w:tcPr>
          <w:p w14:paraId="592A443A" w14:textId="77777777" w:rsidR="00000000" w:rsidRDefault="00495ED3">
            <w:pPr>
              <w:spacing w:after="100"/>
              <w:jc w:val="right"/>
              <w:rPr>
                <w:rFonts w:eastAsia="Times New Roman"/>
              </w:rPr>
            </w:pPr>
            <w:r>
              <w:rPr>
                <w:rFonts w:ascii="IBM Plex Sans" w:eastAsia="Times New Roman" w:hAnsi="IBM Plex Sans"/>
                <w:color w:val="000000"/>
                <w:sz w:val="20"/>
                <w:szCs w:val="20"/>
              </w:rPr>
              <w:t>41 </w:t>
            </w:r>
          </w:p>
        </w:tc>
        <w:tc>
          <w:tcPr>
            <w:tcW w:w="0" w:type="auto"/>
            <w:shd w:val="clear" w:color="auto" w:fill="D7EFF1"/>
            <w:tcMar>
              <w:top w:w="30" w:type="dxa"/>
              <w:left w:w="0" w:type="dxa"/>
              <w:bottom w:w="30" w:type="dxa"/>
              <w:right w:w="20" w:type="dxa"/>
            </w:tcMar>
            <w:vAlign w:val="center"/>
            <w:hideMark/>
          </w:tcPr>
          <w:p w14:paraId="45884B0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8B3ED5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9A5F91A" w14:textId="77777777" w:rsidR="00000000" w:rsidRDefault="00495ED3">
            <w:pPr>
              <w:spacing w:after="100"/>
              <w:jc w:val="right"/>
              <w:rPr>
                <w:rFonts w:eastAsia="Times New Roman"/>
              </w:rPr>
            </w:pPr>
            <w:r>
              <w:rPr>
                <w:rFonts w:ascii="IBM Plex Sans" w:eastAsia="Times New Roman" w:hAnsi="IBM Plex Sans"/>
                <w:color w:val="283030"/>
                <w:sz w:val="20"/>
                <w:szCs w:val="20"/>
              </w:rPr>
              <w:t>40 </w:t>
            </w:r>
          </w:p>
        </w:tc>
        <w:tc>
          <w:tcPr>
            <w:tcW w:w="0" w:type="auto"/>
            <w:shd w:val="clear" w:color="auto" w:fill="D7EFF1"/>
            <w:tcMar>
              <w:top w:w="30" w:type="dxa"/>
              <w:left w:w="0" w:type="dxa"/>
              <w:bottom w:w="30" w:type="dxa"/>
              <w:right w:w="20" w:type="dxa"/>
            </w:tcMar>
            <w:vAlign w:val="bottom"/>
            <w:hideMark/>
          </w:tcPr>
          <w:p w14:paraId="7F523EFF" w14:textId="77777777" w:rsidR="00000000" w:rsidRDefault="00495ED3">
            <w:pPr>
              <w:spacing w:after="100"/>
              <w:jc w:val="right"/>
              <w:rPr>
                <w:rFonts w:eastAsia="Times New Roman"/>
              </w:rPr>
            </w:pPr>
          </w:p>
        </w:tc>
      </w:tr>
      <w:tr w:rsidR="00000000" w14:paraId="78355B94" w14:textId="77777777">
        <w:trPr>
          <w:divId w:val="921911566"/>
          <w:jc w:val="center"/>
        </w:trPr>
        <w:tc>
          <w:tcPr>
            <w:tcW w:w="0" w:type="auto"/>
            <w:gridSpan w:val="3"/>
            <w:shd w:val="clear" w:color="auto" w:fill="FFFFFF"/>
            <w:tcMar>
              <w:top w:w="30" w:type="dxa"/>
              <w:left w:w="140" w:type="dxa"/>
              <w:bottom w:w="30" w:type="dxa"/>
              <w:right w:w="20" w:type="dxa"/>
            </w:tcMar>
            <w:hideMark/>
          </w:tcPr>
          <w:p w14:paraId="06C5A5A2" w14:textId="77777777" w:rsidR="00000000" w:rsidRDefault="00495ED3">
            <w:pPr>
              <w:spacing w:after="100"/>
              <w:rPr>
                <w:rFonts w:eastAsia="Times New Roman"/>
              </w:rPr>
            </w:pPr>
            <w:r>
              <w:rPr>
                <w:rFonts w:ascii="IBM Plex Sans" w:eastAsia="Times New Roman" w:hAnsi="IBM Plex Sans"/>
                <w:color w:val="28303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676FF5E4" w14:textId="77777777" w:rsidR="00000000" w:rsidRDefault="00495ED3">
            <w:pPr>
              <w:spacing w:after="100"/>
              <w:jc w:val="right"/>
              <w:rPr>
                <w:rFonts w:eastAsia="Times New Roman"/>
              </w:rPr>
            </w:pPr>
            <w:r>
              <w:rPr>
                <w:rFonts w:ascii="IBM Plex Sans" w:eastAsia="Times New Roman" w:hAnsi="IBM Plex Sans"/>
                <w:color w:val="283030"/>
                <w:sz w:val="20"/>
                <w:szCs w:val="20"/>
              </w:rPr>
              <w:t>307 </w:t>
            </w:r>
          </w:p>
        </w:tc>
        <w:tc>
          <w:tcPr>
            <w:tcW w:w="0" w:type="auto"/>
            <w:shd w:val="clear" w:color="auto" w:fill="FFFFFF"/>
            <w:tcMar>
              <w:top w:w="30" w:type="dxa"/>
              <w:left w:w="0" w:type="dxa"/>
              <w:bottom w:w="30" w:type="dxa"/>
              <w:right w:w="20" w:type="dxa"/>
            </w:tcMar>
            <w:vAlign w:val="bottom"/>
            <w:hideMark/>
          </w:tcPr>
          <w:p w14:paraId="4D3914F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5A86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AA0D6" w14:textId="77777777" w:rsidR="00000000" w:rsidRDefault="00495ED3">
            <w:pPr>
              <w:spacing w:after="100"/>
              <w:jc w:val="right"/>
              <w:rPr>
                <w:rFonts w:eastAsia="Times New Roman"/>
              </w:rPr>
            </w:pPr>
            <w:r>
              <w:rPr>
                <w:rFonts w:ascii="IBM Plex Sans" w:eastAsia="Times New Roman" w:hAnsi="IBM Plex Sans"/>
                <w:color w:val="283030"/>
                <w:sz w:val="20"/>
                <w:szCs w:val="20"/>
              </w:rPr>
              <w:t>258 </w:t>
            </w:r>
          </w:p>
        </w:tc>
        <w:tc>
          <w:tcPr>
            <w:tcW w:w="0" w:type="auto"/>
            <w:shd w:val="clear" w:color="auto" w:fill="FFFFFF"/>
            <w:tcMar>
              <w:top w:w="30" w:type="dxa"/>
              <w:left w:w="0" w:type="dxa"/>
              <w:bottom w:w="30" w:type="dxa"/>
              <w:right w:w="20" w:type="dxa"/>
            </w:tcMar>
            <w:vAlign w:val="bottom"/>
            <w:hideMark/>
          </w:tcPr>
          <w:p w14:paraId="3578D94E" w14:textId="77777777" w:rsidR="00000000" w:rsidRDefault="00495ED3">
            <w:pPr>
              <w:spacing w:after="100"/>
              <w:jc w:val="right"/>
              <w:rPr>
                <w:rFonts w:eastAsia="Times New Roman"/>
              </w:rPr>
            </w:pPr>
          </w:p>
        </w:tc>
      </w:tr>
      <w:tr w:rsidR="00000000" w14:paraId="4988251D" w14:textId="77777777">
        <w:trPr>
          <w:divId w:val="921911566"/>
          <w:jc w:val="center"/>
        </w:trPr>
        <w:tc>
          <w:tcPr>
            <w:tcW w:w="0" w:type="auto"/>
            <w:gridSpan w:val="3"/>
            <w:shd w:val="clear" w:color="auto" w:fill="D7EFF1"/>
            <w:tcMar>
              <w:top w:w="30" w:type="dxa"/>
              <w:left w:w="140" w:type="dxa"/>
              <w:bottom w:w="30" w:type="dxa"/>
              <w:right w:w="20" w:type="dxa"/>
            </w:tcMar>
            <w:hideMark/>
          </w:tcPr>
          <w:p w14:paraId="3207303B" w14:textId="77777777" w:rsidR="00000000" w:rsidRDefault="00495ED3">
            <w:pPr>
              <w:spacing w:after="100"/>
              <w:rPr>
                <w:rFonts w:eastAsia="Times New Roman"/>
              </w:rPr>
            </w:pPr>
            <w:r>
              <w:rPr>
                <w:rFonts w:ascii="IBM Plex Sans" w:eastAsia="Times New Roman" w:hAnsi="IBM Plex Sans"/>
                <w:color w:val="283030"/>
                <w:sz w:val="20"/>
                <w:szCs w:val="20"/>
              </w:rPr>
              <w:t>Assets of business held for sale</w:t>
            </w:r>
          </w:p>
        </w:tc>
        <w:tc>
          <w:tcPr>
            <w:tcW w:w="0" w:type="auto"/>
            <w:gridSpan w:val="2"/>
            <w:shd w:val="clear" w:color="auto" w:fill="D7EFF1"/>
            <w:tcMar>
              <w:top w:w="30" w:type="dxa"/>
              <w:left w:w="20" w:type="dxa"/>
              <w:bottom w:w="30" w:type="dxa"/>
              <w:right w:w="0" w:type="dxa"/>
            </w:tcMar>
            <w:vAlign w:val="bottom"/>
            <w:hideMark/>
          </w:tcPr>
          <w:p w14:paraId="58D21DD3" w14:textId="77777777" w:rsidR="00000000" w:rsidRDefault="00495ED3">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D7EFF1"/>
            <w:tcMar>
              <w:top w:w="30" w:type="dxa"/>
              <w:left w:w="0" w:type="dxa"/>
              <w:bottom w:w="30" w:type="dxa"/>
              <w:right w:w="20" w:type="dxa"/>
            </w:tcMar>
            <w:vAlign w:val="bottom"/>
            <w:hideMark/>
          </w:tcPr>
          <w:p w14:paraId="0FCF120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5F453D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94228A4" w14:textId="77777777" w:rsidR="00000000" w:rsidRDefault="00495ED3">
            <w:pPr>
              <w:spacing w:after="100"/>
              <w:jc w:val="right"/>
              <w:rPr>
                <w:rFonts w:eastAsia="Times New Roman"/>
              </w:rPr>
            </w:pPr>
            <w:r>
              <w:rPr>
                <w:rFonts w:ascii="IBM Plex Sans" w:eastAsia="Times New Roman" w:hAnsi="IBM Plex Sans"/>
                <w:color w:val="283030"/>
                <w:sz w:val="20"/>
                <w:szCs w:val="20"/>
              </w:rPr>
              <w:t>47 </w:t>
            </w:r>
          </w:p>
        </w:tc>
        <w:tc>
          <w:tcPr>
            <w:tcW w:w="0" w:type="auto"/>
            <w:shd w:val="clear" w:color="auto" w:fill="D7EFF1"/>
            <w:tcMar>
              <w:top w:w="30" w:type="dxa"/>
              <w:left w:w="0" w:type="dxa"/>
              <w:bottom w:w="30" w:type="dxa"/>
              <w:right w:w="20" w:type="dxa"/>
            </w:tcMar>
            <w:vAlign w:val="bottom"/>
            <w:hideMark/>
          </w:tcPr>
          <w:p w14:paraId="5A1DEFDF" w14:textId="77777777" w:rsidR="00000000" w:rsidRDefault="00495ED3">
            <w:pPr>
              <w:spacing w:after="100"/>
              <w:jc w:val="right"/>
              <w:rPr>
                <w:rFonts w:eastAsia="Times New Roman"/>
              </w:rPr>
            </w:pPr>
          </w:p>
        </w:tc>
      </w:tr>
      <w:tr w:rsidR="00000000" w14:paraId="1E4CF7AE" w14:textId="77777777">
        <w:trPr>
          <w:divId w:val="921911566"/>
          <w:jc w:val="center"/>
        </w:trPr>
        <w:tc>
          <w:tcPr>
            <w:tcW w:w="0" w:type="auto"/>
            <w:gridSpan w:val="3"/>
            <w:shd w:val="clear" w:color="auto" w:fill="FFFFFF"/>
            <w:tcMar>
              <w:top w:w="30" w:type="dxa"/>
              <w:left w:w="380" w:type="dxa"/>
              <w:bottom w:w="30" w:type="dxa"/>
              <w:right w:w="20" w:type="dxa"/>
            </w:tcMar>
            <w:hideMark/>
          </w:tcPr>
          <w:p w14:paraId="0704A0FB" w14:textId="77777777" w:rsidR="00000000" w:rsidRDefault="00495ED3">
            <w:pPr>
              <w:spacing w:after="100"/>
              <w:rPr>
                <w:rFonts w:eastAsia="Times New Roman"/>
              </w:rPr>
            </w:pPr>
            <w:r>
              <w:rPr>
                <w:rFonts w:ascii="IBM Plex Sans" w:eastAsia="Times New Roman" w:hAnsi="IBM Plex Sans"/>
                <w:color w:val="28303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A06FAF" w14:textId="77777777" w:rsidR="00000000" w:rsidRDefault="00495ED3">
            <w:pPr>
              <w:spacing w:after="100"/>
              <w:jc w:val="right"/>
              <w:rPr>
                <w:rFonts w:eastAsia="Times New Roman"/>
              </w:rPr>
            </w:pPr>
            <w:r>
              <w:rPr>
                <w:rFonts w:ascii="IBM Plex Sans" w:eastAsia="Times New Roman" w:hAnsi="IBM Plex Sans"/>
                <w:color w:val="283030"/>
                <w:sz w:val="20"/>
                <w:szCs w:val="20"/>
              </w:rPr>
              <w:t>7,000 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E976B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D65FC"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BE6445" w14:textId="77777777" w:rsidR="00000000" w:rsidRDefault="00495ED3">
            <w:pPr>
              <w:spacing w:after="100"/>
              <w:jc w:val="right"/>
              <w:rPr>
                <w:rFonts w:eastAsia="Times New Roman"/>
              </w:rPr>
            </w:pPr>
            <w:r>
              <w:rPr>
                <w:rFonts w:ascii="IBM Plex Sans" w:eastAsia="Times New Roman" w:hAnsi="IBM Plex Sans"/>
                <w:color w:val="283030"/>
                <w:sz w:val="20"/>
                <w:szCs w:val="20"/>
              </w:rPr>
              <w:t>6,754 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1957E0" w14:textId="77777777" w:rsidR="00000000" w:rsidRDefault="00495ED3">
            <w:pPr>
              <w:spacing w:after="100"/>
              <w:jc w:val="right"/>
              <w:rPr>
                <w:rFonts w:eastAsia="Times New Roman"/>
              </w:rPr>
            </w:pPr>
          </w:p>
        </w:tc>
      </w:tr>
      <w:tr w:rsidR="00000000" w14:paraId="478F8954" w14:textId="77777777">
        <w:trPr>
          <w:divId w:val="921911566"/>
          <w:jc w:val="center"/>
        </w:trPr>
        <w:tc>
          <w:tcPr>
            <w:tcW w:w="0" w:type="auto"/>
            <w:gridSpan w:val="3"/>
            <w:shd w:val="clear" w:color="auto" w:fill="D7EFF1"/>
            <w:tcMar>
              <w:top w:w="30" w:type="dxa"/>
              <w:left w:w="20" w:type="dxa"/>
              <w:bottom w:w="30" w:type="dxa"/>
              <w:right w:w="20" w:type="dxa"/>
            </w:tcMar>
            <w:hideMark/>
          </w:tcPr>
          <w:p w14:paraId="09C6A23F" w14:textId="77777777" w:rsidR="00000000" w:rsidRDefault="00495ED3">
            <w:pPr>
              <w:spacing w:after="100"/>
              <w:rPr>
                <w:rFonts w:eastAsia="Times New Roman"/>
              </w:rPr>
            </w:pPr>
            <w:r>
              <w:rPr>
                <w:rFonts w:ascii="IBM Plex Sans" w:eastAsia="Times New Roman" w:hAnsi="IBM Plex Sans"/>
                <w:i/>
                <w:iCs/>
                <w:color w:val="283030"/>
                <w:sz w:val="20"/>
                <w:szCs w:val="20"/>
              </w:rPr>
              <w:t>Non-current Assets</w:t>
            </w:r>
          </w:p>
        </w:tc>
        <w:tc>
          <w:tcPr>
            <w:tcW w:w="0" w:type="auto"/>
            <w:gridSpan w:val="3"/>
            <w:shd w:val="clear" w:color="auto" w:fill="D7EFF1"/>
            <w:tcMar>
              <w:top w:w="0" w:type="dxa"/>
              <w:left w:w="20" w:type="dxa"/>
              <w:bottom w:w="0" w:type="dxa"/>
              <w:right w:w="20" w:type="dxa"/>
            </w:tcMar>
            <w:vAlign w:val="center"/>
            <w:hideMark/>
          </w:tcPr>
          <w:p w14:paraId="244B066B"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D42098D"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9756424" w14:textId="77777777" w:rsidR="00000000" w:rsidRDefault="00495ED3">
            <w:pPr>
              <w:spacing w:after="100"/>
              <w:rPr>
                <w:rFonts w:eastAsia="Times New Roman"/>
                <w:sz w:val="20"/>
                <w:szCs w:val="20"/>
              </w:rPr>
            </w:pPr>
          </w:p>
        </w:tc>
      </w:tr>
      <w:tr w:rsidR="00000000" w14:paraId="17B74987" w14:textId="77777777">
        <w:trPr>
          <w:divId w:val="921911566"/>
          <w:jc w:val="center"/>
        </w:trPr>
        <w:tc>
          <w:tcPr>
            <w:tcW w:w="0" w:type="auto"/>
            <w:gridSpan w:val="3"/>
            <w:shd w:val="clear" w:color="auto" w:fill="FFFFFF"/>
            <w:tcMar>
              <w:top w:w="30" w:type="dxa"/>
              <w:left w:w="140" w:type="dxa"/>
              <w:bottom w:w="30" w:type="dxa"/>
              <w:right w:w="20" w:type="dxa"/>
            </w:tcMar>
            <w:hideMark/>
          </w:tcPr>
          <w:p w14:paraId="68942398" w14:textId="77777777" w:rsidR="00000000" w:rsidRDefault="00495ED3">
            <w:pPr>
              <w:spacing w:after="100"/>
              <w:rPr>
                <w:rFonts w:eastAsia="Times New Roman"/>
              </w:rPr>
            </w:pPr>
            <w:r>
              <w:rPr>
                <w:rFonts w:ascii="IBM Plex Sans" w:eastAsia="Times New Roman" w:hAnsi="IBM Plex Sans"/>
                <w:color w:val="283030"/>
                <w:sz w:val="20"/>
                <w:szCs w:val="20"/>
              </w:rPr>
              <w:t>Property, plant and equipment, net</w:t>
            </w:r>
          </w:p>
        </w:tc>
        <w:tc>
          <w:tcPr>
            <w:tcW w:w="0" w:type="auto"/>
            <w:gridSpan w:val="2"/>
            <w:shd w:val="clear" w:color="auto" w:fill="FFFFFF"/>
            <w:tcMar>
              <w:top w:w="30" w:type="dxa"/>
              <w:left w:w="20" w:type="dxa"/>
              <w:bottom w:w="30" w:type="dxa"/>
              <w:right w:w="0" w:type="dxa"/>
            </w:tcMar>
            <w:vAlign w:val="bottom"/>
            <w:hideMark/>
          </w:tcPr>
          <w:p w14:paraId="16267462" w14:textId="77777777" w:rsidR="00000000" w:rsidRDefault="00495ED3">
            <w:pPr>
              <w:spacing w:after="100"/>
              <w:jc w:val="right"/>
              <w:rPr>
                <w:rFonts w:eastAsia="Times New Roman"/>
              </w:rPr>
            </w:pPr>
            <w:r>
              <w:rPr>
                <w:rFonts w:ascii="IBM Plex Sans" w:eastAsia="Times New Roman" w:hAnsi="IBM Plex Sans"/>
                <w:color w:val="283030"/>
                <w:sz w:val="20"/>
                <w:szCs w:val="20"/>
              </w:rPr>
              <w:t>2,133 </w:t>
            </w:r>
          </w:p>
        </w:tc>
        <w:tc>
          <w:tcPr>
            <w:tcW w:w="0" w:type="auto"/>
            <w:shd w:val="clear" w:color="auto" w:fill="FFFFFF"/>
            <w:tcMar>
              <w:top w:w="30" w:type="dxa"/>
              <w:left w:w="0" w:type="dxa"/>
              <w:bottom w:w="30" w:type="dxa"/>
              <w:right w:w="20" w:type="dxa"/>
            </w:tcMar>
            <w:vAlign w:val="bottom"/>
            <w:hideMark/>
          </w:tcPr>
          <w:p w14:paraId="5C4B983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C1E5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4188A" w14:textId="77777777" w:rsidR="00000000" w:rsidRDefault="00495ED3">
            <w:pPr>
              <w:spacing w:after="100"/>
              <w:jc w:val="right"/>
              <w:rPr>
                <w:rFonts w:eastAsia="Times New Roman"/>
              </w:rPr>
            </w:pPr>
            <w:r>
              <w:rPr>
                <w:rFonts w:ascii="IBM Plex Sans" w:eastAsia="Times New Roman" w:hAnsi="IBM Plex Sans"/>
                <w:color w:val="283030"/>
                <w:sz w:val="20"/>
                <w:szCs w:val="20"/>
              </w:rPr>
              <w:t>2,104 </w:t>
            </w:r>
          </w:p>
        </w:tc>
        <w:tc>
          <w:tcPr>
            <w:tcW w:w="0" w:type="auto"/>
            <w:shd w:val="clear" w:color="auto" w:fill="FFFFFF"/>
            <w:tcMar>
              <w:top w:w="30" w:type="dxa"/>
              <w:left w:w="0" w:type="dxa"/>
              <w:bottom w:w="30" w:type="dxa"/>
              <w:right w:w="20" w:type="dxa"/>
            </w:tcMar>
            <w:vAlign w:val="bottom"/>
            <w:hideMark/>
          </w:tcPr>
          <w:p w14:paraId="5DEE3D6C" w14:textId="77777777" w:rsidR="00000000" w:rsidRDefault="00495ED3">
            <w:pPr>
              <w:spacing w:after="100"/>
              <w:jc w:val="right"/>
              <w:rPr>
                <w:rFonts w:eastAsia="Times New Roman"/>
              </w:rPr>
            </w:pPr>
          </w:p>
        </w:tc>
      </w:tr>
      <w:tr w:rsidR="00000000" w14:paraId="3C5741A2" w14:textId="77777777">
        <w:trPr>
          <w:divId w:val="921911566"/>
          <w:jc w:val="center"/>
        </w:trPr>
        <w:tc>
          <w:tcPr>
            <w:tcW w:w="0" w:type="auto"/>
            <w:gridSpan w:val="3"/>
            <w:shd w:val="clear" w:color="auto" w:fill="D7EFF1"/>
            <w:tcMar>
              <w:top w:w="30" w:type="dxa"/>
              <w:left w:w="140" w:type="dxa"/>
              <w:bottom w:w="30" w:type="dxa"/>
              <w:right w:w="20" w:type="dxa"/>
            </w:tcMar>
            <w:hideMark/>
          </w:tcPr>
          <w:p w14:paraId="6D8C8C18" w14:textId="77777777" w:rsidR="00000000" w:rsidRDefault="00495ED3">
            <w:pPr>
              <w:spacing w:after="100"/>
              <w:rPr>
                <w:rFonts w:eastAsia="Times New Roman"/>
              </w:rPr>
            </w:pPr>
            <w:r>
              <w:rPr>
                <w:rFonts w:ascii="IBM Plex Sans" w:eastAsia="Times New Roman" w:hAnsi="IBM Plex Sans"/>
                <w:color w:val="283030"/>
                <w:sz w:val="20"/>
                <w:szCs w:val="20"/>
              </w:rPr>
              <w:t>Operating lease right-of-use assets</w:t>
            </w:r>
          </w:p>
        </w:tc>
        <w:tc>
          <w:tcPr>
            <w:tcW w:w="0" w:type="auto"/>
            <w:gridSpan w:val="2"/>
            <w:shd w:val="clear" w:color="auto" w:fill="D7EFF1"/>
            <w:tcMar>
              <w:top w:w="30" w:type="dxa"/>
              <w:left w:w="20" w:type="dxa"/>
              <w:bottom w:w="30" w:type="dxa"/>
              <w:right w:w="0" w:type="dxa"/>
            </w:tcMar>
            <w:vAlign w:val="bottom"/>
            <w:hideMark/>
          </w:tcPr>
          <w:p w14:paraId="43E75C92" w14:textId="77777777" w:rsidR="00000000" w:rsidRDefault="00495ED3">
            <w:pPr>
              <w:spacing w:after="100"/>
              <w:jc w:val="right"/>
              <w:rPr>
                <w:rFonts w:eastAsia="Times New Roman"/>
              </w:rPr>
            </w:pPr>
            <w:r>
              <w:rPr>
                <w:rFonts w:ascii="IBM Plex Sans" w:eastAsia="Times New Roman" w:hAnsi="IBM Plex Sans"/>
                <w:color w:val="283030"/>
                <w:sz w:val="20"/>
                <w:szCs w:val="20"/>
              </w:rPr>
              <w:t>756 </w:t>
            </w:r>
          </w:p>
        </w:tc>
        <w:tc>
          <w:tcPr>
            <w:tcW w:w="0" w:type="auto"/>
            <w:shd w:val="clear" w:color="auto" w:fill="D7EFF1"/>
            <w:tcMar>
              <w:top w:w="30" w:type="dxa"/>
              <w:left w:w="0" w:type="dxa"/>
              <w:bottom w:w="30" w:type="dxa"/>
              <w:right w:w="20" w:type="dxa"/>
            </w:tcMar>
            <w:vAlign w:val="bottom"/>
            <w:hideMark/>
          </w:tcPr>
          <w:p w14:paraId="1DD71D9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096E77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839E618" w14:textId="77777777" w:rsidR="00000000" w:rsidRDefault="00495ED3">
            <w:pPr>
              <w:spacing w:after="100"/>
              <w:jc w:val="right"/>
              <w:rPr>
                <w:rFonts w:eastAsia="Times New Roman"/>
              </w:rPr>
            </w:pPr>
            <w:r>
              <w:rPr>
                <w:rFonts w:ascii="IBM Plex Sans" w:eastAsia="Times New Roman" w:hAnsi="IBM Plex Sans"/>
                <w:color w:val="283030"/>
                <w:sz w:val="20"/>
                <w:szCs w:val="20"/>
              </w:rPr>
              <w:t>756 </w:t>
            </w:r>
          </w:p>
        </w:tc>
        <w:tc>
          <w:tcPr>
            <w:tcW w:w="0" w:type="auto"/>
            <w:shd w:val="clear" w:color="auto" w:fill="D7EFF1"/>
            <w:tcMar>
              <w:top w:w="30" w:type="dxa"/>
              <w:left w:w="0" w:type="dxa"/>
              <w:bottom w:w="30" w:type="dxa"/>
              <w:right w:w="20" w:type="dxa"/>
            </w:tcMar>
            <w:vAlign w:val="bottom"/>
            <w:hideMark/>
          </w:tcPr>
          <w:p w14:paraId="003CECDB" w14:textId="77777777" w:rsidR="00000000" w:rsidRDefault="00495ED3">
            <w:pPr>
              <w:spacing w:after="100"/>
              <w:jc w:val="right"/>
              <w:rPr>
                <w:rFonts w:eastAsia="Times New Roman"/>
              </w:rPr>
            </w:pPr>
          </w:p>
        </w:tc>
      </w:tr>
      <w:tr w:rsidR="00000000" w14:paraId="5B7AB715" w14:textId="77777777">
        <w:trPr>
          <w:divId w:val="921911566"/>
          <w:jc w:val="center"/>
        </w:trPr>
        <w:tc>
          <w:tcPr>
            <w:tcW w:w="0" w:type="auto"/>
            <w:gridSpan w:val="3"/>
            <w:shd w:val="clear" w:color="auto" w:fill="FFFFFF"/>
            <w:tcMar>
              <w:top w:w="30" w:type="dxa"/>
              <w:left w:w="140" w:type="dxa"/>
              <w:bottom w:w="30" w:type="dxa"/>
              <w:right w:w="20" w:type="dxa"/>
            </w:tcMar>
            <w:hideMark/>
          </w:tcPr>
          <w:p w14:paraId="7A7DC6E8" w14:textId="77777777" w:rsidR="00000000" w:rsidRDefault="00495ED3">
            <w:pPr>
              <w:spacing w:after="100"/>
              <w:rPr>
                <w:rFonts w:eastAsia="Times New Roman"/>
              </w:rPr>
            </w:pPr>
            <w:r>
              <w:rPr>
                <w:rFonts w:ascii="IBM Plex Sans" w:eastAsia="Times New Roman" w:hAnsi="IBM Plex Sans"/>
                <w:color w:val="283030"/>
                <w:sz w:val="20"/>
                <w:szCs w:val="20"/>
              </w:rPr>
              <w:t>Goodwill</w:t>
            </w:r>
          </w:p>
        </w:tc>
        <w:tc>
          <w:tcPr>
            <w:tcW w:w="0" w:type="auto"/>
            <w:gridSpan w:val="2"/>
            <w:shd w:val="clear" w:color="auto" w:fill="FFFFFF"/>
            <w:tcMar>
              <w:top w:w="30" w:type="dxa"/>
              <w:left w:w="20" w:type="dxa"/>
              <w:bottom w:w="30" w:type="dxa"/>
              <w:right w:w="0" w:type="dxa"/>
            </w:tcMar>
            <w:vAlign w:val="bottom"/>
            <w:hideMark/>
          </w:tcPr>
          <w:p w14:paraId="46449F74" w14:textId="77777777" w:rsidR="00000000" w:rsidRDefault="00495ED3">
            <w:pPr>
              <w:spacing w:after="100"/>
              <w:jc w:val="right"/>
              <w:rPr>
                <w:rFonts w:eastAsia="Times New Roman"/>
              </w:rPr>
            </w:pPr>
            <w:r>
              <w:rPr>
                <w:rFonts w:ascii="IBM Plex Sans" w:eastAsia="Times New Roman" w:hAnsi="IBM Plex Sans"/>
                <w:color w:val="283030"/>
                <w:sz w:val="20"/>
                <w:szCs w:val="20"/>
              </w:rPr>
              <w:t>18,291 </w:t>
            </w:r>
          </w:p>
        </w:tc>
        <w:tc>
          <w:tcPr>
            <w:tcW w:w="0" w:type="auto"/>
            <w:shd w:val="clear" w:color="auto" w:fill="FFFFFF"/>
            <w:tcMar>
              <w:top w:w="30" w:type="dxa"/>
              <w:left w:w="0" w:type="dxa"/>
              <w:bottom w:w="30" w:type="dxa"/>
              <w:right w:w="20" w:type="dxa"/>
            </w:tcMar>
            <w:vAlign w:val="bottom"/>
            <w:hideMark/>
          </w:tcPr>
          <w:p w14:paraId="51A5F1A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40BE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B86E68" w14:textId="77777777" w:rsidR="00000000" w:rsidRDefault="00495ED3">
            <w:pPr>
              <w:spacing w:after="100"/>
              <w:jc w:val="right"/>
              <w:rPr>
                <w:rFonts w:eastAsia="Times New Roman"/>
              </w:rPr>
            </w:pPr>
            <w:r>
              <w:rPr>
                <w:rFonts w:ascii="IBM Plex Sans" w:eastAsia="Times New Roman" w:hAnsi="IBM Plex Sans"/>
                <w:color w:val="283030"/>
                <w:sz w:val="20"/>
                <w:szCs w:val="20"/>
              </w:rPr>
              <w:t>17,283 </w:t>
            </w:r>
          </w:p>
        </w:tc>
        <w:tc>
          <w:tcPr>
            <w:tcW w:w="0" w:type="auto"/>
            <w:shd w:val="clear" w:color="auto" w:fill="FFFFFF"/>
            <w:tcMar>
              <w:top w:w="30" w:type="dxa"/>
              <w:left w:w="0" w:type="dxa"/>
              <w:bottom w:w="30" w:type="dxa"/>
              <w:right w:w="20" w:type="dxa"/>
            </w:tcMar>
            <w:vAlign w:val="bottom"/>
            <w:hideMark/>
          </w:tcPr>
          <w:p w14:paraId="3F708A69" w14:textId="77777777" w:rsidR="00000000" w:rsidRDefault="00495ED3">
            <w:pPr>
              <w:spacing w:after="100"/>
              <w:jc w:val="right"/>
              <w:rPr>
                <w:rFonts w:eastAsia="Times New Roman"/>
              </w:rPr>
            </w:pPr>
          </w:p>
        </w:tc>
      </w:tr>
      <w:tr w:rsidR="00000000" w14:paraId="0F11ADBF" w14:textId="77777777">
        <w:trPr>
          <w:divId w:val="921911566"/>
          <w:jc w:val="center"/>
        </w:trPr>
        <w:tc>
          <w:tcPr>
            <w:tcW w:w="0" w:type="auto"/>
            <w:gridSpan w:val="3"/>
            <w:shd w:val="clear" w:color="auto" w:fill="D7EFF1"/>
            <w:tcMar>
              <w:top w:w="30" w:type="dxa"/>
              <w:left w:w="140" w:type="dxa"/>
              <w:bottom w:w="30" w:type="dxa"/>
              <w:right w:w="20" w:type="dxa"/>
            </w:tcMar>
            <w:hideMark/>
          </w:tcPr>
          <w:p w14:paraId="0DCE91C6" w14:textId="77777777" w:rsidR="00000000" w:rsidRDefault="00495ED3">
            <w:pPr>
              <w:spacing w:after="100"/>
              <w:rPr>
                <w:rFonts w:eastAsia="Times New Roman"/>
              </w:rPr>
            </w:pPr>
            <w:r>
              <w:rPr>
                <w:rFonts w:ascii="IBM Plex Sans" w:eastAsia="Times New Roman" w:hAnsi="IBM Plex Sans"/>
                <w:color w:val="283030"/>
                <w:sz w:val="20"/>
                <w:szCs w:val="20"/>
              </w:rPr>
              <w:t>Other intangible assets, net</w:t>
            </w:r>
          </w:p>
        </w:tc>
        <w:tc>
          <w:tcPr>
            <w:tcW w:w="0" w:type="auto"/>
            <w:gridSpan w:val="2"/>
            <w:shd w:val="clear" w:color="auto" w:fill="D7EFF1"/>
            <w:tcMar>
              <w:top w:w="30" w:type="dxa"/>
              <w:left w:w="20" w:type="dxa"/>
              <w:bottom w:w="30" w:type="dxa"/>
              <w:right w:w="0" w:type="dxa"/>
            </w:tcMar>
            <w:vAlign w:val="bottom"/>
            <w:hideMark/>
          </w:tcPr>
          <w:p w14:paraId="48BB170C" w14:textId="77777777" w:rsidR="00000000" w:rsidRDefault="00495ED3">
            <w:pPr>
              <w:spacing w:after="100"/>
              <w:jc w:val="right"/>
              <w:rPr>
                <w:rFonts w:eastAsia="Times New Roman"/>
              </w:rPr>
            </w:pPr>
            <w:r>
              <w:rPr>
                <w:rFonts w:ascii="IBM Plex Sans" w:eastAsia="Times New Roman" w:hAnsi="IBM Plex Sans"/>
                <w:color w:val="283030"/>
                <w:sz w:val="20"/>
                <w:szCs w:val="20"/>
              </w:rPr>
              <w:t>6,688 </w:t>
            </w:r>
          </w:p>
        </w:tc>
        <w:tc>
          <w:tcPr>
            <w:tcW w:w="0" w:type="auto"/>
            <w:shd w:val="clear" w:color="auto" w:fill="D7EFF1"/>
            <w:tcMar>
              <w:top w:w="30" w:type="dxa"/>
              <w:left w:w="0" w:type="dxa"/>
              <w:bottom w:w="30" w:type="dxa"/>
              <w:right w:w="20" w:type="dxa"/>
            </w:tcMar>
            <w:vAlign w:val="bottom"/>
            <w:hideMark/>
          </w:tcPr>
          <w:p w14:paraId="4C6FF11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D80CF0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192366C" w14:textId="77777777" w:rsidR="00000000" w:rsidRDefault="00495ED3">
            <w:pPr>
              <w:spacing w:after="100"/>
              <w:jc w:val="right"/>
              <w:rPr>
                <w:rFonts w:eastAsia="Times New Roman"/>
              </w:rPr>
            </w:pPr>
            <w:r>
              <w:rPr>
                <w:rFonts w:ascii="IBM Plex Sans" w:eastAsia="Times New Roman" w:hAnsi="IBM Plex Sans"/>
                <w:color w:val="283030"/>
                <w:sz w:val="20"/>
                <w:szCs w:val="20"/>
              </w:rPr>
              <w:t>6,001 </w:t>
            </w:r>
          </w:p>
        </w:tc>
        <w:tc>
          <w:tcPr>
            <w:tcW w:w="0" w:type="auto"/>
            <w:shd w:val="clear" w:color="auto" w:fill="D7EFF1"/>
            <w:tcMar>
              <w:top w:w="30" w:type="dxa"/>
              <w:left w:w="0" w:type="dxa"/>
              <w:bottom w:w="30" w:type="dxa"/>
              <w:right w:w="20" w:type="dxa"/>
            </w:tcMar>
            <w:vAlign w:val="bottom"/>
            <w:hideMark/>
          </w:tcPr>
          <w:p w14:paraId="713EBE26" w14:textId="77777777" w:rsidR="00000000" w:rsidRDefault="00495ED3">
            <w:pPr>
              <w:spacing w:after="100"/>
              <w:jc w:val="right"/>
              <w:rPr>
                <w:rFonts w:eastAsia="Times New Roman"/>
              </w:rPr>
            </w:pPr>
          </w:p>
        </w:tc>
      </w:tr>
      <w:tr w:rsidR="00000000" w14:paraId="2BF2D96A" w14:textId="77777777">
        <w:trPr>
          <w:divId w:val="921911566"/>
          <w:jc w:val="center"/>
        </w:trPr>
        <w:tc>
          <w:tcPr>
            <w:tcW w:w="0" w:type="auto"/>
            <w:gridSpan w:val="3"/>
            <w:shd w:val="clear" w:color="auto" w:fill="FFFFFF"/>
            <w:tcMar>
              <w:top w:w="30" w:type="dxa"/>
              <w:left w:w="140" w:type="dxa"/>
              <w:bottom w:w="30" w:type="dxa"/>
              <w:right w:w="20" w:type="dxa"/>
            </w:tcMar>
            <w:hideMark/>
          </w:tcPr>
          <w:p w14:paraId="34432844" w14:textId="77777777" w:rsidR="00000000" w:rsidRDefault="00495ED3">
            <w:pPr>
              <w:spacing w:after="100"/>
              <w:rPr>
                <w:rFonts w:eastAsia="Times New Roman"/>
              </w:rPr>
            </w:pPr>
            <w:r>
              <w:rPr>
                <w:rFonts w:ascii="IBM Plex Sans" w:eastAsia="Times New Roman" w:hAnsi="IBM Plex Sans"/>
                <w:color w:val="28303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0F6C952B" w14:textId="77777777" w:rsidR="00000000" w:rsidRDefault="00495ED3">
            <w:pPr>
              <w:spacing w:after="100"/>
              <w:jc w:val="right"/>
              <w:rPr>
                <w:rFonts w:eastAsia="Times New Roman"/>
              </w:rPr>
            </w:pPr>
            <w:r>
              <w:rPr>
                <w:rFonts w:ascii="IBM Plex Sans" w:eastAsia="Times New Roman" w:hAnsi="IBM Plex Sans"/>
                <w:color w:val="283030"/>
                <w:sz w:val="20"/>
                <w:szCs w:val="20"/>
              </w:rPr>
              <w:t>74 </w:t>
            </w:r>
          </w:p>
        </w:tc>
        <w:tc>
          <w:tcPr>
            <w:tcW w:w="0" w:type="auto"/>
            <w:shd w:val="clear" w:color="auto" w:fill="FFFFFF"/>
            <w:tcMar>
              <w:top w:w="30" w:type="dxa"/>
              <w:left w:w="0" w:type="dxa"/>
              <w:bottom w:w="30" w:type="dxa"/>
              <w:right w:w="20" w:type="dxa"/>
            </w:tcMar>
            <w:vAlign w:val="bottom"/>
            <w:hideMark/>
          </w:tcPr>
          <w:p w14:paraId="53A34BA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9B52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8A76A" w14:textId="77777777" w:rsidR="00000000" w:rsidRDefault="00495ED3">
            <w:pPr>
              <w:spacing w:after="100"/>
              <w:jc w:val="right"/>
              <w:rPr>
                <w:rFonts w:eastAsia="Times New Roman"/>
              </w:rPr>
            </w:pPr>
            <w:r>
              <w:rPr>
                <w:rFonts w:ascii="IBM Plex Sans" w:eastAsia="Times New Roman" w:hAnsi="IBM Plex Sans"/>
                <w:color w:val="283030"/>
                <w:sz w:val="20"/>
                <w:szCs w:val="20"/>
              </w:rPr>
              <w:t>73 </w:t>
            </w:r>
          </w:p>
        </w:tc>
        <w:tc>
          <w:tcPr>
            <w:tcW w:w="0" w:type="auto"/>
            <w:shd w:val="clear" w:color="auto" w:fill="FFFFFF"/>
            <w:tcMar>
              <w:top w:w="30" w:type="dxa"/>
              <w:left w:w="0" w:type="dxa"/>
              <w:bottom w:w="30" w:type="dxa"/>
              <w:right w:w="20" w:type="dxa"/>
            </w:tcMar>
            <w:vAlign w:val="bottom"/>
            <w:hideMark/>
          </w:tcPr>
          <w:p w14:paraId="6DCB5117" w14:textId="77777777" w:rsidR="00000000" w:rsidRDefault="00495ED3">
            <w:pPr>
              <w:spacing w:after="100"/>
              <w:jc w:val="right"/>
              <w:rPr>
                <w:rFonts w:eastAsia="Times New Roman"/>
              </w:rPr>
            </w:pPr>
          </w:p>
        </w:tc>
      </w:tr>
      <w:tr w:rsidR="00000000" w14:paraId="0669019A" w14:textId="77777777">
        <w:trPr>
          <w:divId w:val="921911566"/>
          <w:jc w:val="center"/>
        </w:trPr>
        <w:tc>
          <w:tcPr>
            <w:tcW w:w="0" w:type="auto"/>
            <w:gridSpan w:val="3"/>
            <w:shd w:val="clear" w:color="auto" w:fill="D7EFF1"/>
            <w:tcMar>
              <w:top w:w="30" w:type="dxa"/>
              <w:left w:w="140" w:type="dxa"/>
              <w:bottom w:w="30" w:type="dxa"/>
              <w:right w:w="20" w:type="dxa"/>
            </w:tcMar>
            <w:hideMark/>
          </w:tcPr>
          <w:p w14:paraId="1E8B8D4E" w14:textId="77777777" w:rsidR="00000000" w:rsidRDefault="00495ED3">
            <w:pPr>
              <w:spacing w:after="100"/>
              <w:rPr>
                <w:rFonts w:eastAsia="Times New Roman"/>
              </w:rPr>
            </w:pPr>
            <w:r>
              <w:rPr>
                <w:rFonts w:ascii="IBM Plex Sans" w:eastAsia="Times New Roman" w:hAnsi="IBM Plex Sans"/>
                <w:color w:val="283030"/>
                <w:sz w:val="20"/>
                <w:szCs w:val="20"/>
              </w:rPr>
              <w:t>Other non-current assets</w:t>
            </w:r>
          </w:p>
        </w:tc>
        <w:tc>
          <w:tcPr>
            <w:tcW w:w="0" w:type="auto"/>
            <w:gridSpan w:val="2"/>
            <w:shd w:val="clear" w:color="auto" w:fill="D7EFF1"/>
            <w:tcMar>
              <w:top w:w="30" w:type="dxa"/>
              <w:left w:w="20" w:type="dxa"/>
              <w:bottom w:w="30" w:type="dxa"/>
              <w:right w:w="0" w:type="dxa"/>
            </w:tcMar>
            <w:vAlign w:val="bottom"/>
            <w:hideMark/>
          </w:tcPr>
          <w:p w14:paraId="6AB89BFC" w14:textId="77777777" w:rsidR="00000000" w:rsidRDefault="00495ED3">
            <w:pPr>
              <w:spacing w:after="100"/>
              <w:jc w:val="right"/>
              <w:rPr>
                <w:rFonts w:eastAsia="Times New Roman"/>
              </w:rPr>
            </w:pPr>
            <w:r>
              <w:rPr>
                <w:rFonts w:ascii="IBM Plex Sans" w:eastAsia="Times New Roman" w:hAnsi="IBM Plex Sans"/>
                <w:color w:val="283030"/>
                <w:sz w:val="20"/>
                <w:szCs w:val="20"/>
              </w:rPr>
              <w:t>565 </w:t>
            </w:r>
          </w:p>
        </w:tc>
        <w:tc>
          <w:tcPr>
            <w:tcW w:w="0" w:type="auto"/>
            <w:shd w:val="clear" w:color="auto" w:fill="D7EFF1"/>
            <w:tcMar>
              <w:top w:w="30" w:type="dxa"/>
              <w:left w:w="0" w:type="dxa"/>
              <w:bottom w:w="30" w:type="dxa"/>
              <w:right w:w="20" w:type="dxa"/>
            </w:tcMar>
            <w:vAlign w:val="bottom"/>
            <w:hideMark/>
          </w:tcPr>
          <w:p w14:paraId="47450AA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EB6AF6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1735970" w14:textId="77777777" w:rsidR="00000000" w:rsidRDefault="00495ED3">
            <w:pPr>
              <w:spacing w:after="100"/>
              <w:jc w:val="right"/>
              <w:rPr>
                <w:rFonts w:eastAsia="Times New Roman"/>
              </w:rPr>
            </w:pPr>
            <w:r>
              <w:rPr>
                <w:rFonts w:ascii="IBM Plex Sans" w:eastAsia="Times New Roman" w:hAnsi="IBM Plex Sans"/>
                <w:color w:val="283030"/>
                <w:sz w:val="20"/>
                <w:szCs w:val="20"/>
              </w:rPr>
              <w:t>553 </w:t>
            </w:r>
          </w:p>
        </w:tc>
        <w:tc>
          <w:tcPr>
            <w:tcW w:w="0" w:type="auto"/>
            <w:shd w:val="clear" w:color="auto" w:fill="D7EFF1"/>
            <w:tcMar>
              <w:top w:w="30" w:type="dxa"/>
              <w:left w:w="0" w:type="dxa"/>
              <w:bottom w:w="30" w:type="dxa"/>
              <w:right w:w="20" w:type="dxa"/>
            </w:tcMar>
            <w:vAlign w:val="bottom"/>
            <w:hideMark/>
          </w:tcPr>
          <w:p w14:paraId="413AC374" w14:textId="77777777" w:rsidR="00000000" w:rsidRDefault="00495ED3">
            <w:pPr>
              <w:spacing w:after="100"/>
              <w:jc w:val="right"/>
              <w:rPr>
                <w:rFonts w:eastAsia="Times New Roman"/>
              </w:rPr>
            </w:pPr>
          </w:p>
        </w:tc>
      </w:tr>
      <w:tr w:rsidR="00000000" w14:paraId="71A0F089" w14:textId="77777777">
        <w:trPr>
          <w:divId w:val="921911566"/>
          <w:jc w:val="center"/>
        </w:trPr>
        <w:tc>
          <w:tcPr>
            <w:tcW w:w="0" w:type="auto"/>
            <w:gridSpan w:val="3"/>
            <w:vAlign w:val="center"/>
            <w:hideMark/>
          </w:tcPr>
          <w:p w14:paraId="056F2254" w14:textId="77777777" w:rsidR="00000000" w:rsidRDefault="00495ED3">
            <w:pPr>
              <w:spacing w:after="100"/>
              <w:jc w:val="right"/>
              <w:rPr>
                <w:rFonts w:eastAsia="Times New Roman"/>
                <w:sz w:val="20"/>
                <w:szCs w:val="20"/>
              </w:rPr>
            </w:pPr>
          </w:p>
        </w:tc>
        <w:tc>
          <w:tcPr>
            <w:tcW w:w="0" w:type="auto"/>
            <w:gridSpan w:val="3"/>
            <w:vAlign w:val="center"/>
            <w:hideMark/>
          </w:tcPr>
          <w:p w14:paraId="13849888" w14:textId="77777777" w:rsidR="00000000" w:rsidRDefault="00495ED3">
            <w:pPr>
              <w:spacing w:after="100"/>
              <w:rPr>
                <w:rFonts w:eastAsia="Times New Roman"/>
                <w:sz w:val="20"/>
                <w:szCs w:val="20"/>
              </w:rPr>
            </w:pPr>
          </w:p>
        </w:tc>
        <w:tc>
          <w:tcPr>
            <w:tcW w:w="0" w:type="auto"/>
            <w:gridSpan w:val="3"/>
            <w:vAlign w:val="center"/>
            <w:hideMark/>
          </w:tcPr>
          <w:p w14:paraId="60DC4CBB" w14:textId="77777777" w:rsidR="00000000" w:rsidRDefault="00495ED3">
            <w:pPr>
              <w:spacing w:after="100"/>
              <w:rPr>
                <w:rFonts w:eastAsia="Times New Roman"/>
                <w:sz w:val="20"/>
                <w:szCs w:val="20"/>
              </w:rPr>
            </w:pPr>
          </w:p>
        </w:tc>
        <w:tc>
          <w:tcPr>
            <w:tcW w:w="0" w:type="auto"/>
            <w:gridSpan w:val="3"/>
            <w:vAlign w:val="center"/>
            <w:hideMark/>
          </w:tcPr>
          <w:p w14:paraId="7E788C07" w14:textId="77777777" w:rsidR="00000000" w:rsidRDefault="00495ED3">
            <w:pPr>
              <w:spacing w:after="100"/>
              <w:rPr>
                <w:rFonts w:eastAsia="Times New Roman"/>
                <w:sz w:val="20"/>
                <w:szCs w:val="20"/>
              </w:rPr>
            </w:pPr>
          </w:p>
        </w:tc>
      </w:tr>
      <w:tr w:rsidR="00000000" w14:paraId="3F13C5D8" w14:textId="77777777">
        <w:trPr>
          <w:divId w:val="921911566"/>
          <w:jc w:val="center"/>
        </w:trPr>
        <w:tc>
          <w:tcPr>
            <w:tcW w:w="0" w:type="auto"/>
            <w:gridSpan w:val="3"/>
            <w:shd w:val="clear" w:color="auto" w:fill="FFFFFF"/>
            <w:tcMar>
              <w:top w:w="30" w:type="dxa"/>
              <w:left w:w="20" w:type="dxa"/>
              <w:bottom w:w="30" w:type="dxa"/>
              <w:right w:w="20" w:type="dxa"/>
            </w:tcMar>
            <w:hideMark/>
          </w:tcPr>
          <w:p w14:paraId="4638ABAF" w14:textId="77777777" w:rsidR="00000000" w:rsidRDefault="00495ED3">
            <w:pPr>
              <w:spacing w:after="100"/>
              <w:rPr>
                <w:rFonts w:eastAsia="Times New Roman"/>
              </w:rPr>
            </w:pPr>
            <w:r>
              <w:rPr>
                <w:rFonts w:ascii="IBM Plex Sans" w:eastAsia="Times New Roman" w:hAnsi="IBM Plex Sans"/>
                <w:color w:val="28303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1F326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DDDE2E" w14:textId="77777777" w:rsidR="00000000" w:rsidRDefault="00495ED3">
            <w:pPr>
              <w:spacing w:after="100"/>
              <w:jc w:val="right"/>
              <w:rPr>
                <w:rFonts w:eastAsia="Times New Roman"/>
              </w:rPr>
            </w:pPr>
            <w:r>
              <w:rPr>
                <w:rFonts w:ascii="IBM Plex Sans" w:eastAsia="Times New Roman" w:hAnsi="IBM Plex Sans"/>
                <w:color w:val="283030"/>
                <w:sz w:val="20"/>
                <w:szCs w:val="20"/>
              </w:rPr>
              <w:t>35,507 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A1641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A07AB"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551D3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4F7924" w14:textId="77777777" w:rsidR="00000000" w:rsidRDefault="00495ED3">
            <w:pPr>
              <w:spacing w:after="100"/>
              <w:jc w:val="right"/>
              <w:rPr>
                <w:rFonts w:eastAsia="Times New Roman"/>
              </w:rPr>
            </w:pPr>
            <w:r>
              <w:rPr>
                <w:rFonts w:ascii="IBM Plex Sans" w:eastAsia="Times New Roman" w:hAnsi="IBM Plex Sans"/>
                <w:color w:val="283030"/>
                <w:sz w:val="20"/>
                <w:szCs w:val="20"/>
              </w:rPr>
              <w:t>33,524 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E714BF" w14:textId="77777777" w:rsidR="00000000" w:rsidRDefault="00495ED3">
            <w:pPr>
              <w:spacing w:after="100"/>
              <w:jc w:val="right"/>
              <w:rPr>
                <w:rFonts w:eastAsia="Times New Roman"/>
              </w:rPr>
            </w:pPr>
          </w:p>
        </w:tc>
      </w:tr>
      <w:tr w:rsidR="00000000" w14:paraId="1EF4C9F1" w14:textId="77777777">
        <w:trPr>
          <w:divId w:val="921911566"/>
          <w:trHeight w:val="240"/>
          <w:jc w:val="center"/>
        </w:trPr>
        <w:tc>
          <w:tcPr>
            <w:tcW w:w="0" w:type="auto"/>
            <w:gridSpan w:val="3"/>
            <w:shd w:val="clear" w:color="auto" w:fill="D7EFF1"/>
            <w:tcMar>
              <w:top w:w="0" w:type="dxa"/>
              <w:left w:w="20" w:type="dxa"/>
              <w:bottom w:w="0" w:type="dxa"/>
              <w:right w:w="20" w:type="dxa"/>
            </w:tcMar>
            <w:vAlign w:val="center"/>
            <w:hideMark/>
          </w:tcPr>
          <w:p w14:paraId="7499BCDE" w14:textId="77777777" w:rsidR="00000000" w:rsidRDefault="00495ED3">
            <w:pPr>
              <w:spacing w:after="100"/>
              <w:jc w:val="right"/>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48EF82D7"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77B450E"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3F14E07C" w14:textId="77777777" w:rsidR="00000000" w:rsidRDefault="00495ED3">
            <w:pPr>
              <w:spacing w:after="100"/>
              <w:rPr>
                <w:rFonts w:eastAsia="Times New Roman"/>
                <w:sz w:val="20"/>
                <w:szCs w:val="20"/>
              </w:rPr>
            </w:pPr>
          </w:p>
        </w:tc>
      </w:tr>
      <w:tr w:rsidR="00000000" w14:paraId="64DAF155" w14:textId="77777777">
        <w:trPr>
          <w:divId w:val="921911566"/>
          <w:jc w:val="center"/>
        </w:trPr>
        <w:tc>
          <w:tcPr>
            <w:tcW w:w="0" w:type="auto"/>
            <w:gridSpan w:val="3"/>
            <w:shd w:val="clear" w:color="auto" w:fill="FFFFFF"/>
            <w:tcMar>
              <w:top w:w="30" w:type="dxa"/>
              <w:left w:w="20" w:type="dxa"/>
              <w:bottom w:w="30" w:type="dxa"/>
              <w:right w:w="20" w:type="dxa"/>
            </w:tcMar>
            <w:vAlign w:val="bottom"/>
            <w:hideMark/>
          </w:tcPr>
          <w:p w14:paraId="2FF3F4AC" w14:textId="77777777" w:rsidR="00000000" w:rsidRDefault="00495ED3">
            <w:pPr>
              <w:spacing w:after="100"/>
              <w:rPr>
                <w:rFonts w:eastAsia="Times New Roman"/>
              </w:rPr>
            </w:pPr>
            <w:r>
              <w:rPr>
                <w:rFonts w:ascii="IBM Plex Sans" w:eastAsia="Times New Roman" w:hAnsi="IBM Plex Sans"/>
                <w:b/>
                <w:bCs/>
                <w:color w:val="283030"/>
                <w:sz w:val="20"/>
                <w:szCs w:val="20"/>
              </w:rPr>
              <w:t>Liabilities and Equity</w:t>
            </w:r>
          </w:p>
        </w:tc>
        <w:tc>
          <w:tcPr>
            <w:tcW w:w="0" w:type="auto"/>
            <w:gridSpan w:val="3"/>
            <w:shd w:val="clear" w:color="auto" w:fill="FFFFFF"/>
            <w:tcMar>
              <w:top w:w="0" w:type="dxa"/>
              <w:left w:w="20" w:type="dxa"/>
              <w:bottom w:w="0" w:type="dxa"/>
              <w:right w:w="20" w:type="dxa"/>
            </w:tcMar>
            <w:vAlign w:val="center"/>
            <w:hideMark/>
          </w:tcPr>
          <w:p w14:paraId="3CFE4752"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2F0A8"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D704AB" w14:textId="77777777" w:rsidR="00000000" w:rsidRDefault="00495ED3">
            <w:pPr>
              <w:spacing w:after="100"/>
              <w:rPr>
                <w:rFonts w:eastAsia="Times New Roman"/>
                <w:sz w:val="20"/>
                <w:szCs w:val="20"/>
              </w:rPr>
            </w:pPr>
          </w:p>
        </w:tc>
      </w:tr>
      <w:tr w:rsidR="00000000" w14:paraId="62DAF2D1" w14:textId="77777777">
        <w:trPr>
          <w:divId w:val="921911566"/>
          <w:jc w:val="center"/>
        </w:trPr>
        <w:tc>
          <w:tcPr>
            <w:tcW w:w="0" w:type="auto"/>
            <w:gridSpan w:val="3"/>
            <w:shd w:val="clear" w:color="auto" w:fill="D7EFF1"/>
            <w:tcMar>
              <w:top w:w="30" w:type="dxa"/>
              <w:left w:w="20" w:type="dxa"/>
              <w:bottom w:w="30" w:type="dxa"/>
              <w:right w:w="20" w:type="dxa"/>
            </w:tcMar>
            <w:hideMark/>
          </w:tcPr>
          <w:p w14:paraId="3E693939" w14:textId="77777777" w:rsidR="00000000" w:rsidRDefault="00495ED3">
            <w:pPr>
              <w:spacing w:after="100"/>
              <w:rPr>
                <w:rFonts w:eastAsia="Times New Roman"/>
              </w:rPr>
            </w:pPr>
            <w:r>
              <w:rPr>
                <w:rFonts w:ascii="IBM Plex Sans" w:eastAsia="Times New Roman" w:hAnsi="IBM Plex Sans"/>
                <w:i/>
                <w:iCs/>
                <w:color w:val="283030"/>
                <w:sz w:val="20"/>
                <w:szCs w:val="20"/>
              </w:rPr>
              <w:t>Current Liabilities</w:t>
            </w:r>
          </w:p>
        </w:tc>
        <w:tc>
          <w:tcPr>
            <w:tcW w:w="0" w:type="auto"/>
            <w:gridSpan w:val="3"/>
            <w:shd w:val="clear" w:color="auto" w:fill="D7EFF1"/>
            <w:tcMar>
              <w:top w:w="0" w:type="dxa"/>
              <w:left w:w="20" w:type="dxa"/>
              <w:bottom w:w="0" w:type="dxa"/>
              <w:right w:w="20" w:type="dxa"/>
            </w:tcMar>
            <w:vAlign w:val="center"/>
            <w:hideMark/>
          </w:tcPr>
          <w:p w14:paraId="65C51666"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4F926F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5589863" w14:textId="77777777" w:rsidR="00000000" w:rsidRDefault="00495ED3">
            <w:pPr>
              <w:spacing w:after="100"/>
              <w:rPr>
                <w:rFonts w:eastAsia="Times New Roman"/>
                <w:sz w:val="20"/>
                <w:szCs w:val="20"/>
              </w:rPr>
            </w:pPr>
          </w:p>
        </w:tc>
      </w:tr>
      <w:tr w:rsidR="00000000" w14:paraId="663A70F2" w14:textId="77777777">
        <w:trPr>
          <w:divId w:val="921911566"/>
          <w:jc w:val="center"/>
        </w:trPr>
        <w:tc>
          <w:tcPr>
            <w:tcW w:w="0" w:type="auto"/>
            <w:gridSpan w:val="3"/>
            <w:shd w:val="clear" w:color="auto" w:fill="FFFFFF"/>
            <w:tcMar>
              <w:top w:w="30" w:type="dxa"/>
              <w:left w:w="140" w:type="dxa"/>
              <w:bottom w:w="30" w:type="dxa"/>
              <w:right w:w="20" w:type="dxa"/>
            </w:tcMar>
            <w:hideMark/>
          </w:tcPr>
          <w:p w14:paraId="04A228A7" w14:textId="77777777" w:rsidR="00000000" w:rsidRDefault="00495ED3">
            <w:pPr>
              <w:spacing w:after="100"/>
              <w:rPr>
                <w:rFonts w:eastAsia="Times New Roman"/>
              </w:rPr>
            </w:pPr>
            <w:r>
              <w:rPr>
                <w:rFonts w:ascii="IBM Plex Sans" w:eastAsia="Times New Roman" w:hAnsi="IBM Plex Sans"/>
                <w:color w:val="283030"/>
                <w:sz w:val="20"/>
                <w:szCs w:val="20"/>
              </w:rPr>
              <w:t>Short-term debt</w:t>
            </w:r>
          </w:p>
        </w:tc>
        <w:tc>
          <w:tcPr>
            <w:tcW w:w="0" w:type="auto"/>
            <w:shd w:val="clear" w:color="auto" w:fill="FFFFFF"/>
            <w:tcMar>
              <w:top w:w="30" w:type="dxa"/>
              <w:left w:w="20" w:type="dxa"/>
              <w:bottom w:w="30" w:type="dxa"/>
              <w:right w:w="0" w:type="dxa"/>
            </w:tcMar>
            <w:vAlign w:val="bottom"/>
            <w:hideMark/>
          </w:tcPr>
          <w:p w14:paraId="5BFE314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41B59436"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14:paraId="6E03BB8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DF0B4"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47E7F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789A6F2D"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14:paraId="57A814FF" w14:textId="77777777" w:rsidR="00000000" w:rsidRDefault="00495ED3">
            <w:pPr>
              <w:spacing w:after="100"/>
              <w:jc w:val="right"/>
              <w:rPr>
                <w:rFonts w:eastAsia="Times New Roman"/>
              </w:rPr>
            </w:pPr>
          </w:p>
        </w:tc>
      </w:tr>
      <w:tr w:rsidR="00000000" w14:paraId="75B0478F" w14:textId="77777777">
        <w:trPr>
          <w:divId w:val="921911566"/>
          <w:jc w:val="center"/>
        </w:trPr>
        <w:tc>
          <w:tcPr>
            <w:tcW w:w="0" w:type="auto"/>
            <w:gridSpan w:val="3"/>
            <w:shd w:val="clear" w:color="auto" w:fill="D7EFF1"/>
            <w:tcMar>
              <w:top w:w="30" w:type="dxa"/>
              <w:left w:w="140" w:type="dxa"/>
              <w:bottom w:w="30" w:type="dxa"/>
              <w:right w:w="20" w:type="dxa"/>
            </w:tcMar>
            <w:hideMark/>
          </w:tcPr>
          <w:p w14:paraId="6B0BECD9" w14:textId="77777777" w:rsidR="00000000" w:rsidRDefault="00495ED3">
            <w:pPr>
              <w:spacing w:after="100"/>
              <w:rPr>
                <w:rFonts w:eastAsia="Times New Roman"/>
              </w:rPr>
            </w:pPr>
            <w:r>
              <w:rPr>
                <w:rFonts w:ascii="IBM Plex Sans" w:eastAsia="Times New Roman" w:hAnsi="IBM Plex Sans"/>
                <w:color w:val="283030"/>
                <w:sz w:val="20"/>
                <w:szCs w:val="20"/>
              </w:rPr>
              <w:t>Accounts payable</w:t>
            </w:r>
          </w:p>
        </w:tc>
        <w:tc>
          <w:tcPr>
            <w:tcW w:w="0" w:type="auto"/>
            <w:gridSpan w:val="2"/>
            <w:shd w:val="clear" w:color="auto" w:fill="D7EFF1"/>
            <w:tcMar>
              <w:top w:w="30" w:type="dxa"/>
              <w:left w:w="20" w:type="dxa"/>
              <w:bottom w:w="30" w:type="dxa"/>
              <w:right w:w="0" w:type="dxa"/>
            </w:tcMar>
            <w:vAlign w:val="bottom"/>
            <w:hideMark/>
          </w:tcPr>
          <w:p w14:paraId="438A211D" w14:textId="77777777" w:rsidR="00000000" w:rsidRDefault="00495ED3">
            <w:pPr>
              <w:spacing w:after="100"/>
              <w:jc w:val="right"/>
              <w:rPr>
                <w:rFonts w:eastAsia="Times New Roman"/>
              </w:rPr>
            </w:pPr>
            <w:r>
              <w:rPr>
                <w:rFonts w:ascii="IBM Plex Sans" w:eastAsia="Times New Roman" w:hAnsi="IBM Plex Sans"/>
                <w:color w:val="283030"/>
                <w:sz w:val="20"/>
                <w:szCs w:val="20"/>
              </w:rPr>
              <w:t>2,054 </w:t>
            </w:r>
          </w:p>
        </w:tc>
        <w:tc>
          <w:tcPr>
            <w:tcW w:w="0" w:type="auto"/>
            <w:shd w:val="clear" w:color="auto" w:fill="D7EFF1"/>
            <w:tcMar>
              <w:top w:w="30" w:type="dxa"/>
              <w:left w:w="0" w:type="dxa"/>
              <w:bottom w:w="30" w:type="dxa"/>
              <w:right w:w="20" w:type="dxa"/>
            </w:tcMar>
            <w:vAlign w:val="bottom"/>
            <w:hideMark/>
          </w:tcPr>
          <w:p w14:paraId="25253F1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0F2EC6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2637C4A" w14:textId="77777777" w:rsidR="00000000" w:rsidRDefault="00495ED3">
            <w:pPr>
              <w:spacing w:after="100"/>
              <w:jc w:val="right"/>
              <w:rPr>
                <w:rFonts w:eastAsia="Times New Roman"/>
              </w:rPr>
            </w:pPr>
            <w:r>
              <w:rPr>
                <w:rFonts w:ascii="IBM Plex Sans" w:eastAsia="Times New Roman" w:hAnsi="IBM Plex Sans"/>
                <w:color w:val="283030"/>
                <w:sz w:val="20"/>
                <w:szCs w:val="20"/>
              </w:rPr>
              <w:t>1,945 </w:t>
            </w:r>
          </w:p>
        </w:tc>
        <w:tc>
          <w:tcPr>
            <w:tcW w:w="0" w:type="auto"/>
            <w:shd w:val="clear" w:color="auto" w:fill="D7EFF1"/>
            <w:tcMar>
              <w:top w:w="30" w:type="dxa"/>
              <w:left w:w="0" w:type="dxa"/>
              <w:bottom w:w="30" w:type="dxa"/>
              <w:right w:w="20" w:type="dxa"/>
            </w:tcMar>
            <w:vAlign w:val="bottom"/>
            <w:hideMark/>
          </w:tcPr>
          <w:p w14:paraId="5DA3F30E" w14:textId="77777777" w:rsidR="00000000" w:rsidRDefault="00495ED3">
            <w:pPr>
              <w:spacing w:after="100"/>
              <w:jc w:val="right"/>
              <w:rPr>
                <w:rFonts w:eastAsia="Times New Roman"/>
              </w:rPr>
            </w:pPr>
          </w:p>
        </w:tc>
      </w:tr>
      <w:tr w:rsidR="00000000" w14:paraId="2F5C7926" w14:textId="77777777">
        <w:trPr>
          <w:divId w:val="921911566"/>
          <w:jc w:val="center"/>
        </w:trPr>
        <w:tc>
          <w:tcPr>
            <w:tcW w:w="0" w:type="auto"/>
            <w:gridSpan w:val="3"/>
            <w:shd w:val="clear" w:color="auto" w:fill="FFFFFF"/>
            <w:tcMar>
              <w:top w:w="30" w:type="dxa"/>
              <w:left w:w="140" w:type="dxa"/>
              <w:bottom w:w="30" w:type="dxa"/>
              <w:right w:w="20" w:type="dxa"/>
            </w:tcMar>
            <w:hideMark/>
          </w:tcPr>
          <w:p w14:paraId="06B6333C" w14:textId="77777777" w:rsidR="00000000" w:rsidRDefault="00495ED3">
            <w:pPr>
              <w:spacing w:after="100"/>
              <w:rPr>
                <w:rFonts w:eastAsia="Times New Roman"/>
              </w:rPr>
            </w:pPr>
            <w:r>
              <w:rPr>
                <w:rFonts w:ascii="IBM Plex Sans" w:eastAsia="Times New Roman" w:hAnsi="IBM Plex Sans"/>
                <w:color w:val="28303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16D8490F" w14:textId="77777777" w:rsidR="00000000" w:rsidRDefault="00495ED3">
            <w:pPr>
              <w:spacing w:after="100"/>
              <w:jc w:val="right"/>
              <w:rPr>
                <w:rFonts w:eastAsia="Times New Roman"/>
              </w:rPr>
            </w:pPr>
            <w:r>
              <w:rPr>
                <w:rFonts w:ascii="IBM Plex Sans" w:eastAsia="Times New Roman" w:hAnsi="IBM Plex Sans"/>
                <w:color w:val="283030"/>
                <w:sz w:val="20"/>
                <w:szCs w:val="20"/>
              </w:rPr>
              <w:t>1,525 </w:t>
            </w:r>
          </w:p>
        </w:tc>
        <w:tc>
          <w:tcPr>
            <w:tcW w:w="0" w:type="auto"/>
            <w:shd w:val="clear" w:color="auto" w:fill="FFFFFF"/>
            <w:tcMar>
              <w:top w:w="30" w:type="dxa"/>
              <w:left w:w="0" w:type="dxa"/>
              <w:bottom w:w="30" w:type="dxa"/>
              <w:right w:w="20" w:type="dxa"/>
            </w:tcMar>
            <w:vAlign w:val="bottom"/>
            <w:hideMark/>
          </w:tcPr>
          <w:p w14:paraId="02778A2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B115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D53264" w14:textId="77777777" w:rsidR="00000000" w:rsidRDefault="00495ED3">
            <w:pPr>
              <w:spacing w:after="100"/>
              <w:jc w:val="right"/>
              <w:rPr>
                <w:rFonts w:eastAsia="Times New Roman"/>
              </w:rPr>
            </w:pPr>
            <w:r>
              <w:rPr>
                <w:rFonts w:ascii="IBM Plex Sans" w:eastAsia="Times New Roman" w:hAnsi="IBM Plex Sans"/>
                <w:color w:val="283030"/>
                <w:sz w:val="20"/>
                <w:szCs w:val="20"/>
              </w:rPr>
              <w:t>1,400 </w:t>
            </w:r>
          </w:p>
        </w:tc>
        <w:tc>
          <w:tcPr>
            <w:tcW w:w="0" w:type="auto"/>
            <w:shd w:val="clear" w:color="auto" w:fill="FFFFFF"/>
            <w:tcMar>
              <w:top w:w="30" w:type="dxa"/>
              <w:left w:w="0" w:type="dxa"/>
              <w:bottom w:w="30" w:type="dxa"/>
              <w:right w:w="20" w:type="dxa"/>
            </w:tcMar>
            <w:vAlign w:val="bottom"/>
            <w:hideMark/>
          </w:tcPr>
          <w:p w14:paraId="4DFAF381" w14:textId="77777777" w:rsidR="00000000" w:rsidRDefault="00495ED3">
            <w:pPr>
              <w:spacing w:after="100"/>
              <w:jc w:val="right"/>
              <w:rPr>
                <w:rFonts w:eastAsia="Times New Roman"/>
              </w:rPr>
            </w:pPr>
          </w:p>
        </w:tc>
      </w:tr>
      <w:tr w:rsidR="00000000" w14:paraId="76421409" w14:textId="77777777">
        <w:trPr>
          <w:divId w:val="921911566"/>
          <w:jc w:val="center"/>
        </w:trPr>
        <w:tc>
          <w:tcPr>
            <w:tcW w:w="0" w:type="auto"/>
            <w:gridSpan w:val="3"/>
            <w:shd w:val="clear" w:color="auto" w:fill="D7EFF1"/>
            <w:tcMar>
              <w:top w:w="30" w:type="dxa"/>
              <w:left w:w="140" w:type="dxa"/>
              <w:bottom w:w="30" w:type="dxa"/>
              <w:right w:w="20" w:type="dxa"/>
            </w:tcMar>
            <w:hideMark/>
          </w:tcPr>
          <w:p w14:paraId="09A0861E" w14:textId="77777777" w:rsidR="00000000" w:rsidRDefault="00495ED3">
            <w:pPr>
              <w:spacing w:after="100"/>
              <w:rPr>
                <w:rFonts w:eastAsia="Times New Roman"/>
              </w:rPr>
            </w:pPr>
            <w:r>
              <w:rPr>
                <w:rFonts w:ascii="IBM Plex Sans" w:eastAsia="Times New Roman" w:hAnsi="IBM Plex Sans"/>
                <w:color w:val="283030"/>
                <w:sz w:val="20"/>
                <w:szCs w:val="20"/>
              </w:rPr>
              <w:t>Compensation and benefits</w:t>
            </w:r>
          </w:p>
        </w:tc>
        <w:tc>
          <w:tcPr>
            <w:tcW w:w="0" w:type="auto"/>
            <w:gridSpan w:val="2"/>
            <w:shd w:val="clear" w:color="auto" w:fill="D7EFF1"/>
            <w:tcMar>
              <w:top w:w="30" w:type="dxa"/>
              <w:left w:w="20" w:type="dxa"/>
              <w:bottom w:w="30" w:type="dxa"/>
              <w:right w:w="0" w:type="dxa"/>
            </w:tcMar>
            <w:vAlign w:val="bottom"/>
            <w:hideMark/>
          </w:tcPr>
          <w:p w14:paraId="6E45E22C" w14:textId="77777777" w:rsidR="00000000" w:rsidRDefault="00495ED3">
            <w:pPr>
              <w:spacing w:after="100"/>
              <w:jc w:val="right"/>
              <w:rPr>
                <w:rFonts w:eastAsia="Times New Roman"/>
              </w:rPr>
            </w:pPr>
            <w:r>
              <w:rPr>
                <w:rFonts w:ascii="IBM Plex Sans" w:eastAsia="Times New Roman" w:hAnsi="IBM Plex Sans"/>
                <w:color w:val="283030"/>
                <w:sz w:val="20"/>
                <w:szCs w:val="20"/>
              </w:rPr>
              <w:t>285 </w:t>
            </w:r>
          </w:p>
        </w:tc>
        <w:tc>
          <w:tcPr>
            <w:tcW w:w="0" w:type="auto"/>
            <w:shd w:val="clear" w:color="auto" w:fill="D7EFF1"/>
            <w:tcMar>
              <w:top w:w="30" w:type="dxa"/>
              <w:left w:w="0" w:type="dxa"/>
              <w:bottom w:w="30" w:type="dxa"/>
              <w:right w:w="20" w:type="dxa"/>
            </w:tcMar>
            <w:vAlign w:val="bottom"/>
            <w:hideMark/>
          </w:tcPr>
          <w:p w14:paraId="0A02917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F9285C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322E215" w14:textId="77777777" w:rsidR="00000000" w:rsidRDefault="00495ED3">
            <w:pPr>
              <w:spacing w:after="100"/>
              <w:jc w:val="right"/>
              <w:rPr>
                <w:rFonts w:eastAsia="Times New Roman"/>
              </w:rPr>
            </w:pPr>
            <w:r>
              <w:rPr>
                <w:rFonts w:ascii="IBM Plex Sans" w:eastAsia="Times New Roman" w:hAnsi="IBM Plex Sans"/>
                <w:color w:val="283030"/>
                <w:sz w:val="20"/>
                <w:szCs w:val="20"/>
              </w:rPr>
              <w:t>398 </w:t>
            </w:r>
          </w:p>
        </w:tc>
        <w:tc>
          <w:tcPr>
            <w:tcW w:w="0" w:type="auto"/>
            <w:shd w:val="clear" w:color="auto" w:fill="D7EFF1"/>
            <w:tcMar>
              <w:top w:w="30" w:type="dxa"/>
              <w:left w:w="0" w:type="dxa"/>
              <w:bottom w:w="30" w:type="dxa"/>
              <w:right w:w="20" w:type="dxa"/>
            </w:tcMar>
            <w:vAlign w:val="bottom"/>
            <w:hideMark/>
          </w:tcPr>
          <w:p w14:paraId="7C4821B5" w14:textId="77777777" w:rsidR="00000000" w:rsidRDefault="00495ED3">
            <w:pPr>
              <w:spacing w:after="100"/>
              <w:jc w:val="right"/>
              <w:rPr>
                <w:rFonts w:eastAsia="Times New Roman"/>
              </w:rPr>
            </w:pPr>
          </w:p>
        </w:tc>
      </w:tr>
      <w:tr w:rsidR="00000000" w14:paraId="0FE90990" w14:textId="77777777">
        <w:trPr>
          <w:divId w:val="921911566"/>
          <w:jc w:val="center"/>
        </w:trPr>
        <w:tc>
          <w:tcPr>
            <w:tcW w:w="0" w:type="auto"/>
            <w:gridSpan w:val="3"/>
            <w:shd w:val="clear" w:color="auto" w:fill="FFFFFF"/>
            <w:tcMar>
              <w:top w:w="30" w:type="dxa"/>
              <w:left w:w="140" w:type="dxa"/>
              <w:bottom w:w="30" w:type="dxa"/>
              <w:right w:w="20" w:type="dxa"/>
            </w:tcMar>
            <w:hideMark/>
          </w:tcPr>
          <w:p w14:paraId="6007A410" w14:textId="77777777" w:rsidR="00000000" w:rsidRDefault="00495ED3">
            <w:pPr>
              <w:spacing w:after="100"/>
              <w:rPr>
                <w:rFonts w:eastAsia="Times New Roman"/>
              </w:rPr>
            </w:pPr>
            <w:r>
              <w:rPr>
                <w:rFonts w:ascii="IBM Plex Sans" w:eastAsia="Times New Roman" w:hAnsi="IBM Plex Sans"/>
                <w:color w:val="28303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14:paraId="202DF153" w14:textId="77777777" w:rsidR="00000000" w:rsidRDefault="00495ED3">
            <w:pPr>
              <w:spacing w:after="100"/>
              <w:jc w:val="right"/>
              <w:rPr>
                <w:rFonts w:eastAsia="Times New Roman"/>
              </w:rPr>
            </w:pPr>
            <w:r>
              <w:rPr>
                <w:rFonts w:ascii="IBM Plex Sans" w:eastAsia="Times New Roman" w:hAnsi="IBM Plex Sans"/>
                <w:color w:val="283030"/>
                <w:sz w:val="20"/>
                <w:szCs w:val="20"/>
              </w:rPr>
              <w:t>946 </w:t>
            </w:r>
          </w:p>
        </w:tc>
        <w:tc>
          <w:tcPr>
            <w:tcW w:w="0" w:type="auto"/>
            <w:shd w:val="clear" w:color="auto" w:fill="FFFFFF"/>
            <w:tcMar>
              <w:top w:w="30" w:type="dxa"/>
              <w:left w:w="0" w:type="dxa"/>
              <w:bottom w:w="30" w:type="dxa"/>
              <w:right w:w="20" w:type="dxa"/>
            </w:tcMar>
            <w:vAlign w:val="bottom"/>
            <w:hideMark/>
          </w:tcPr>
          <w:p w14:paraId="1D8FCC2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6D2B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DE629" w14:textId="77777777" w:rsidR="00000000" w:rsidRDefault="00495ED3">
            <w:pPr>
              <w:spacing w:after="100"/>
              <w:jc w:val="right"/>
              <w:rPr>
                <w:rFonts w:eastAsia="Times New Roman"/>
              </w:rPr>
            </w:pPr>
            <w:r>
              <w:rPr>
                <w:rFonts w:ascii="IBM Plex Sans" w:eastAsia="Times New Roman" w:hAnsi="IBM Plex Sans"/>
                <w:color w:val="283030"/>
                <w:sz w:val="20"/>
                <w:szCs w:val="20"/>
              </w:rPr>
              <w:t>818 </w:t>
            </w:r>
          </w:p>
        </w:tc>
        <w:tc>
          <w:tcPr>
            <w:tcW w:w="0" w:type="auto"/>
            <w:shd w:val="clear" w:color="auto" w:fill="FFFFFF"/>
            <w:tcMar>
              <w:top w:w="30" w:type="dxa"/>
              <w:left w:w="0" w:type="dxa"/>
              <w:bottom w:w="30" w:type="dxa"/>
              <w:right w:w="20" w:type="dxa"/>
            </w:tcMar>
            <w:vAlign w:val="bottom"/>
            <w:hideMark/>
          </w:tcPr>
          <w:p w14:paraId="0713712A" w14:textId="77777777" w:rsidR="00000000" w:rsidRDefault="00495ED3">
            <w:pPr>
              <w:spacing w:after="100"/>
              <w:jc w:val="right"/>
              <w:rPr>
                <w:rFonts w:eastAsia="Times New Roman"/>
              </w:rPr>
            </w:pPr>
          </w:p>
        </w:tc>
      </w:tr>
      <w:tr w:rsidR="00000000" w14:paraId="0BE69110" w14:textId="77777777">
        <w:trPr>
          <w:divId w:val="921911566"/>
          <w:jc w:val="center"/>
        </w:trPr>
        <w:tc>
          <w:tcPr>
            <w:tcW w:w="0" w:type="auto"/>
            <w:gridSpan w:val="3"/>
            <w:shd w:val="clear" w:color="auto" w:fill="D7EFF1"/>
            <w:tcMar>
              <w:top w:w="30" w:type="dxa"/>
              <w:left w:w="140" w:type="dxa"/>
              <w:bottom w:w="30" w:type="dxa"/>
              <w:right w:w="20" w:type="dxa"/>
            </w:tcMar>
            <w:hideMark/>
          </w:tcPr>
          <w:p w14:paraId="7A20A0B7" w14:textId="77777777" w:rsidR="00000000" w:rsidRDefault="00495ED3">
            <w:pPr>
              <w:spacing w:after="100"/>
              <w:rPr>
                <w:rFonts w:eastAsia="Times New Roman"/>
              </w:rPr>
            </w:pPr>
            <w:r>
              <w:rPr>
                <w:rFonts w:ascii="IBM Plex Sans" w:eastAsia="Times New Roman" w:hAnsi="IBM Plex Sans"/>
                <w:color w:val="283030"/>
                <w:sz w:val="20"/>
                <w:szCs w:val="20"/>
              </w:rPr>
              <w:t>Income taxes payable</w:t>
            </w:r>
          </w:p>
        </w:tc>
        <w:tc>
          <w:tcPr>
            <w:tcW w:w="0" w:type="auto"/>
            <w:gridSpan w:val="2"/>
            <w:shd w:val="clear" w:color="auto" w:fill="D7EFF1"/>
            <w:tcMar>
              <w:top w:w="30" w:type="dxa"/>
              <w:left w:w="20" w:type="dxa"/>
              <w:bottom w:w="30" w:type="dxa"/>
              <w:right w:w="0" w:type="dxa"/>
            </w:tcMar>
            <w:vAlign w:val="bottom"/>
            <w:hideMark/>
          </w:tcPr>
          <w:p w14:paraId="50C290A7" w14:textId="77777777" w:rsidR="00000000" w:rsidRDefault="00495ED3">
            <w:pPr>
              <w:spacing w:after="100"/>
              <w:jc w:val="right"/>
              <w:rPr>
                <w:rFonts w:eastAsia="Times New Roman"/>
              </w:rPr>
            </w:pPr>
            <w:r>
              <w:rPr>
                <w:rFonts w:ascii="IBM Plex Sans" w:eastAsia="Times New Roman" w:hAnsi="IBM Plex Sans"/>
                <w:color w:val="283030"/>
                <w:sz w:val="20"/>
                <w:szCs w:val="20"/>
              </w:rPr>
              <w:t>508 </w:t>
            </w:r>
          </w:p>
        </w:tc>
        <w:tc>
          <w:tcPr>
            <w:tcW w:w="0" w:type="auto"/>
            <w:shd w:val="clear" w:color="auto" w:fill="D7EFF1"/>
            <w:tcMar>
              <w:top w:w="30" w:type="dxa"/>
              <w:left w:w="0" w:type="dxa"/>
              <w:bottom w:w="30" w:type="dxa"/>
              <w:right w:w="20" w:type="dxa"/>
            </w:tcMar>
            <w:vAlign w:val="bottom"/>
            <w:hideMark/>
          </w:tcPr>
          <w:p w14:paraId="5334406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697217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EEC4DC4" w14:textId="77777777" w:rsidR="00000000" w:rsidRDefault="00495ED3">
            <w:pPr>
              <w:spacing w:after="100"/>
              <w:jc w:val="right"/>
              <w:rPr>
                <w:rFonts w:eastAsia="Times New Roman"/>
              </w:rPr>
            </w:pPr>
            <w:r>
              <w:rPr>
                <w:rFonts w:ascii="IBM Plex Sans" w:eastAsia="Times New Roman" w:hAnsi="IBM Plex Sans"/>
                <w:color w:val="283030"/>
                <w:sz w:val="20"/>
                <w:szCs w:val="20"/>
              </w:rPr>
              <w:t>376 </w:t>
            </w:r>
          </w:p>
        </w:tc>
        <w:tc>
          <w:tcPr>
            <w:tcW w:w="0" w:type="auto"/>
            <w:shd w:val="clear" w:color="auto" w:fill="D7EFF1"/>
            <w:tcMar>
              <w:top w:w="30" w:type="dxa"/>
              <w:left w:w="0" w:type="dxa"/>
              <w:bottom w:w="30" w:type="dxa"/>
              <w:right w:w="20" w:type="dxa"/>
            </w:tcMar>
            <w:vAlign w:val="bottom"/>
            <w:hideMark/>
          </w:tcPr>
          <w:p w14:paraId="0A702921" w14:textId="77777777" w:rsidR="00000000" w:rsidRDefault="00495ED3">
            <w:pPr>
              <w:spacing w:after="100"/>
              <w:jc w:val="right"/>
              <w:rPr>
                <w:rFonts w:eastAsia="Times New Roman"/>
              </w:rPr>
            </w:pPr>
          </w:p>
        </w:tc>
      </w:tr>
      <w:tr w:rsidR="00000000" w14:paraId="1077B367" w14:textId="77777777">
        <w:trPr>
          <w:divId w:val="921911566"/>
          <w:jc w:val="center"/>
        </w:trPr>
        <w:tc>
          <w:tcPr>
            <w:tcW w:w="0" w:type="auto"/>
            <w:gridSpan w:val="3"/>
            <w:shd w:val="clear" w:color="auto" w:fill="FFFFFF"/>
            <w:tcMar>
              <w:top w:w="30" w:type="dxa"/>
              <w:left w:w="140" w:type="dxa"/>
              <w:bottom w:w="30" w:type="dxa"/>
              <w:right w:w="20" w:type="dxa"/>
            </w:tcMar>
            <w:hideMark/>
          </w:tcPr>
          <w:p w14:paraId="2757BD86" w14:textId="77777777" w:rsidR="00000000" w:rsidRDefault="00495ED3">
            <w:pPr>
              <w:spacing w:after="100"/>
              <w:rPr>
                <w:rFonts w:eastAsia="Times New Roman"/>
              </w:rPr>
            </w:pPr>
            <w:r>
              <w:rPr>
                <w:rFonts w:ascii="IBM Plex Sans" w:eastAsia="Times New Roman" w:hAnsi="IBM Plex Sans"/>
                <w:color w:val="28303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14:paraId="6C0E85AF" w14:textId="77777777" w:rsidR="00000000" w:rsidRDefault="00495ED3">
            <w:pPr>
              <w:spacing w:after="100"/>
              <w:jc w:val="right"/>
              <w:rPr>
                <w:rFonts w:eastAsia="Times New Roman"/>
              </w:rPr>
            </w:pPr>
            <w:r>
              <w:rPr>
                <w:rFonts w:ascii="IBM Plex Sans" w:eastAsia="Times New Roman" w:hAnsi="IBM Plex Sans"/>
                <w:color w:val="283030"/>
                <w:sz w:val="20"/>
                <w:szCs w:val="20"/>
              </w:rPr>
              <w:t>811 </w:t>
            </w:r>
          </w:p>
        </w:tc>
        <w:tc>
          <w:tcPr>
            <w:tcW w:w="0" w:type="auto"/>
            <w:shd w:val="clear" w:color="auto" w:fill="FFFFFF"/>
            <w:tcMar>
              <w:top w:w="30" w:type="dxa"/>
              <w:left w:w="0" w:type="dxa"/>
              <w:bottom w:w="30" w:type="dxa"/>
              <w:right w:w="20" w:type="dxa"/>
            </w:tcMar>
            <w:vAlign w:val="bottom"/>
            <w:hideMark/>
          </w:tcPr>
          <w:p w14:paraId="042B79C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B435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288F0" w14:textId="77777777" w:rsidR="00000000" w:rsidRDefault="00495ED3">
            <w:pPr>
              <w:spacing w:after="100"/>
              <w:jc w:val="right"/>
              <w:rPr>
                <w:rFonts w:eastAsia="Times New Roman"/>
              </w:rPr>
            </w:pPr>
            <w:r>
              <w:rPr>
                <w:rFonts w:ascii="IBM Plex Sans" w:eastAsia="Times New Roman" w:hAnsi="IBM Plex Sans"/>
                <w:color w:val="283030"/>
                <w:sz w:val="20"/>
                <w:szCs w:val="20"/>
              </w:rPr>
              <w:t>818 </w:t>
            </w:r>
          </w:p>
        </w:tc>
        <w:tc>
          <w:tcPr>
            <w:tcW w:w="0" w:type="auto"/>
            <w:shd w:val="clear" w:color="auto" w:fill="FFFFFF"/>
            <w:tcMar>
              <w:top w:w="30" w:type="dxa"/>
              <w:left w:w="0" w:type="dxa"/>
              <w:bottom w:w="30" w:type="dxa"/>
              <w:right w:w="20" w:type="dxa"/>
            </w:tcMar>
            <w:vAlign w:val="bottom"/>
            <w:hideMark/>
          </w:tcPr>
          <w:p w14:paraId="38CC4B76" w14:textId="77777777" w:rsidR="00000000" w:rsidRDefault="00495ED3">
            <w:pPr>
              <w:spacing w:after="100"/>
              <w:jc w:val="right"/>
              <w:rPr>
                <w:rFonts w:eastAsia="Times New Roman"/>
              </w:rPr>
            </w:pPr>
          </w:p>
        </w:tc>
      </w:tr>
      <w:tr w:rsidR="00000000" w14:paraId="0F98AC4C" w14:textId="77777777">
        <w:trPr>
          <w:divId w:val="921911566"/>
          <w:jc w:val="center"/>
        </w:trPr>
        <w:tc>
          <w:tcPr>
            <w:tcW w:w="0" w:type="auto"/>
            <w:gridSpan w:val="3"/>
            <w:shd w:val="clear" w:color="auto" w:fill="D7EFF1"/>
            <w:tcMar>
              <w:top w:w="30" w:type="dxa"/>
              <w:left w:w="140" w:type="dxa"/>
              <w:bottom w:w="30" w:type="dxa"/>
              <w:right w:w="20" w:type="dxa"/>
            </w:tcMar>
            <w:hideMark/>
          </w:tcPr>
          <w:p w14:paraId="5B2A3F79" w14:textId="77777777" w:rsidR="00000000" w:rsidRDefault="00495ED3">
            <w:pPr>
              <w:spacing w:after="100"/>
              <w:rPr>
                <w:rFonts w:eastAsia="Times New Roman"/>
              </w:rPr>
            </w:pPr>
            <w:r>
              <w:rPr>
                <w:rFonts w:ascii="IBM Plex Sans" w:eastAsia="Times New Roman" w:hAnsi="IBM Plex Sans"/>
                <w:color w:val="283030"/>
                <w:sz w:val="20"/>
                <w:szCs w:val="20"/>
              </w:rPr>
              <w:t xml:space="preserve">Liabilities of business held for sale </w:t>
            </w:r>
          </w:p>
        </w:tc>
        <w:tc>
          <w:tcPr>
            <w:tcW w:w="0" w:type="auto"/>
            <w:gridSpan w:val="2"/>
            <w:shd w:val="clear" w:color="auto" w:fill="D7EFF1"/>
            <w:tcMar>
              <w:top w:w="30" w:type="dxa"/>
              <w:left w:w="20" w:type="dxa"/>
              <w:bottom w:w="30" w:type="dxa"/>
              <w:right w:w="0" w:type="dxa"/>
            </w:tcMar>
            <w:vAlign w:val="bottom"/>
            <w:hideMark/>
          </w:tcPr>
          <w:p w14:paraId="7ED1E29D" w14:textId="77777777" w:rsidR="00000000" w:rsidRDefault="00495ED3">
            <w:pPr>
              <w:spacing w:after="100"/>
              <w:jc w:val="right"/>
              <w:rPr>
                <w:rFonts w:eastAsia="Times New Roman"/>
              </w:rPr>
            </w:pPr>
            <w:r>
              <w:rPr>
                <w:rFonts w:ascii="IBM Plex Sans" w:eastAsia="Times New Roman" w:hAnsi="IBM Plex Sans"/>
                <w:color w:val="283030"/>
                <w:sz w:val="20"/>
                <w:szCs w:val="20"/>
              </w:rPr>
              <w:t>20 </w:t>
            </w:r>
          </w:p>
        </w:tc>
        <w:tc>
          <w:tcPr>
            <w:tcW w:w="0" w:type="auto"/>
            <w:shd w:val="clear" w:color="auto" w:fill="D7EFF1"/>
            <w:tcMar>
              <w:top w:w="30" w:type="dxa"/>
              <w:left w:w="0" w:type="dxa"/>
              <w:bottom w:w="30" w:type="dxa"/>
              <w:right w:w="20" w:type="dxa"/>
            </w:tcMar>
            <w:vAlign w:val="bottom"/>
            <w:hideMark/>
          </w:tcPr>
          <w:p w14:paraId="54EFA32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8542F8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0B0CFCC" w14:textId="77777777" w:rsidR="00000000" w:rsidRDefault="00495ED3">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D7EFF1"/>
            <w:tcMar>
              <w:top w:w="30" w:type="dxa"/>
              <w:left w:w="0" w:type="dxa"/>
              <w:bottom w:w="30" w:type="dxa"/>
              <w:right w:w="20" w:type="dxa"/>
            </w:tcMar>
            <w:vAlign w:val="bottom"/>
            <w:hideMark/>
          </w:tcPr>
          <w:p w14:paraId="3A2098F4" w14:textId="77777777" w:rsidR="00000000" w:rsidRDefault="00495ED3">
            <w:pPr>
              <w:spacing w:after="100"/>
              <w:jc w:val="right"/>
              <w:rPr>
                <w:rFonts w:eastAsia="Times New Roman"/>
              </w:rPr>
            </w:pPr>
          </w:p>
        </w:tc>
      </w:tr>
      <w:tr w:rsidR="00000000" w14:paraId="151EF36D" w14:textId="77777777">
        <w:trPr>
          <w:divId w:val="921911566"/>
          <w:jc w:val="center"/>
        </w:trPr>
        <w:tc>
          <w:tcPr>
            <w:tcW w:w="0" w:type="auto"/>
            <w:gridSpan w:val="3"/>
            <w:shd w:val="clear" w:color="auto" w:fill="FFFFFF"/>
            <w:tcMar>
              <w:top w:w="30" w:type="dxa"/>
              <w:left w:w="380" w:type="dxa"/>
              <w:bottom w:w="30" w:type="dxa"/>
              <w:right w:w="20" w:type="dxa"/>
            </w:tcMar>
            <w:hideMark/>
          </w:tcPr>
          <w:p w14:paraId="6F16A969" w14:textId="77777777" w:rsidR="00000000" w:rsidRDefault="00495ED3">
            <w:pPr>
              <w:spacing w:after="100"/>
              <w:rPr>
                <w:rFonts w:eastAsia="Times New Roman"/>
              </w:rPr>
            </w:pPr>
            <w:r>
              <w:rPr>
                <w:rFonts w:ascii="IBM Plex Sans" w:eastAsia="Times New Roman" w:hAnsi="IBM Plex Sans"/>
                <w:color w:val="28303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6E1E20" w14:textId="77777777" w:rsidR="00000000" w:rsidRDefault="00495ED3">
            <w:pPr>
              <w:spacing w:after="100"/>
              <w:jc w:val="right"/>
              <w:rPr>
                <w:rFonts w:eastAsia="Times New Roman"/>
              </w:rPr>
            </w:pPr>
            <w:r>
              <w:rPr>
                <w:rFonts w:ascii="IBM Plex Sans" w:eastAsia="Times New Roman" w:hAnsi="IBM Plex Sans"/>
                <w:color w:val="283030"/>
                <w:sz w:val="20"/>
                <w:szCs w:val="20"/>
              </w:rPr>
              <w:t>6,151 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868A9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EA774"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EAF19F" w14:textId="77777777" w:rsidR="00000000" w:rsidRDefault="00495ED3">
            <w:pPr>
              <w:spacing w:after="100"/>
              <w:jc w:val="right"/>
              <w:rPr>
                <w:rFonts w:eastAsia="Times New Roman"/>
              </w:rPr>
            </w:pPr>
            <w:r>
              <w:rPr>
                <w:rFonts w:ascii="IBM Plex Sans" w:eastAsia="Times New Roman" w:hAnsi="IBM Plex Sans"/>
                <w:color w:val="283030"/>
                <w:sz w:val="20"/>
                <w:szCs w:val="20"/>
              </w:rPr>
              <w:t>5,776 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442A7E" w14:textId="77777777" w:rsidR="00000000" w:rsidRDefault="00495ED3">
            <w:pPr>
              <w:spacing w:after="100"/>
              <w:jc w:val="right"/>
              <w:rPr>
                <w:rFonts w:eastAsia="Times New Roman"/>
              </w:rPr>
            </w:pPr>
          </w:p>
        </w:tc>
      </w:tr>
      <w:tr w:rsidR="00000000" w14:paraId="74AE8E71" w14:textId="77777777">
        <w:trPr>
          <w:divId w:val="921911566"/>
          <w:jc w:val="center"/>
        </w:trPr>
        <w:tc>
          <w:tcPr>
            <w:tcW w:w="0" w:type="auto"/>
            <w:gridSpan w:val="3"/>
            <w:shd w:val="clear" w:color="auto" w:fill="D7EFF1"/>
            <w:tcMar>
              <w:top w:w="30" w:type="dxa"/>
              <w:left w:w="20" w:type="dxa"/>
              <w:bottom w:w="30" w:type="dxa"/>
              <w:right w:w="20" w:type="dxa"/>
            </w:tcMar>
            <w:hideMark/>
          </w:tcPr>
          <w:p w14:paraId="5F6D534B" w14:textId="77777777" w:rsidR="00000000" w:rsidRDefault="00495ED3">
            <w:pPr>
              <w:spacing w:after="100"/>
              <w:rPr>
                <w:rFonts w:eastAsia="Times New Roman"/>
              </w:rPr>
            </w:pPr>
            <w:r>
              <w:rPr>
                <w:rFonts w:ascii="IBM Plex Sans" w:eastAsia="Times New Roman" w:hAnsi="IBM Plex Sans"/>
                <w:i/>
                <w:iCs/>
                <w:color w:val="283030"/>
                <w:sz w:val="20"/>
                <w:szCs w:val="20"/>
              </w:rPr>
              <w:t>Non-current Liabilities</w:t>
            </w:r>
          </w:p>
        </w:tc>
        <w:tc>
          <w:tcPr>
            <w:tcW w:w="0" w:type="auto"/>
            <w:gridSpan w:val="3"/>
            <w:shd w:val="clear" w:color="auto" w:fill="D7EFF1"/>
            <w:tcMar>
              <w:top w:w="0" w:type="dxa"/>
              <w:left w:w="20" w:type="dxa"/>
              <w:bottom w:w="0" w:type="dxa"/>
              <w:right w:w="20" w:type="dxa"/>
            </w:tcMar>
            <w:vAlign w:val="center"/>
            <w:hideMark/>
          </w:tcPr>
          <w:p w14:paraId="00215504"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9C73C1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B591CB2" w14:textId="77777777" w:rsidR="00000000" w:rsidRDefault="00495ED3">
            <w:pPr>
              <w:spacing w:after="100"/>
              <w:rPr>
                <w:rFonts w:eastAsia="Times New Roman"/>
                <w:sz w:val="20"/>
                <w:szCs w:val="20"/>
              </w:rPr>
            </w:pPr>
          </w:p>
        </w:tc>
      </w:tr>
      <w:tr w:rsidR="00000000" w14:paraId="4C690B45" w14:textId="77777777">
        <w:trPr>
          <w:divId w:val="921911566"/>
          <w:jc w:val="center"/>
        </w:trPr>
        <w:tc>
          <w:tcPr>
            <w:tcW w:w="0" w:type="auto"/>
            <w:gridSpan w:val="3"/>
            <w:shd w:val="clear" w:color="auto" w:fill="FFFFFF"/>
            <w:tcMar>
              <w:top w:w="30" w:type="dxa"/>
              <w:left w:w="140" w:type="dxa"/>
              <w:bottom w:w="30" w:type="dxa"/>
              <w:right w:w="20" w:type="dxa"/>
            </w:tcMar>
            <w:hideMark/>
          </w:tcPr>
          <w:p w14:paraId="679B76C5" w14:textId="77777777" w:rsidR="00000000" w:rsidRDefault="00495ED3">
            <w:pPr>
              <w:spacing w:after="100"/>
              <w:rPr>
                <w:rFonts w:eastAsia="Times New Roman"/>
              </w:rPr>
            </w:pPr>
            <w:r>
              <w:rPr>
                <w:rFonts w:ascii="IBM Plex Sans" w:eastAsia="Times New Roman" w:hAnsi="IBM Plex Sans"/>
                <w:color w:val="28303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14:paraId="5228615F" w14:textId="77777777" w:rsidR="00000000" w:rsidRDefault="00495ED3">
            <w:pPr>
              <w:spacing w:after="100"/>
              <w:jc w:val="right"/>
              <w:rPr>
                <w:rFonts w:eastAsia="Times New Roman"/>
              </w:rPr>
            </w:pPr>
            <w:r>
              <w:rPr>
                <w:rFonts w:ascii="IBM Plex Sans" w:eastAsia="Times New Roman" w:hAnsi="IBM Plex Sans"/>
                <w:color w:val="283030"/>
                <w:sz w:val="20"/>
                <w:szCs w:val="20"/>
              </w:rPr>
              <w:t>208 </w:t>
            </w:r>
          </w:p>
        </w:tc>
        <w:tc>
          <w:tcPr>
            <w:tcW w:w="0" w:type="auto"/>
            <w:shd w:val="clear" w:color="auto" w:fill="FFFFFF"/>
            <w:tcMar>
              <w:top w:w="30" w:type="dxa"/>
              <w:left w:w="0" w:type="dxa"/>
              <w:bottom w:w="30" w:type="dxa"/>
              <w:right w:w="20" w:type="dxa"/>
            </w:tcMar>
            <w:vAlign w:val="bottom"/>
            <w:hideMark/>
          </w:tcPr>
          <w:p w14:paraId="722C526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1170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BE100A" w14:textId="77777777" w:rsidR="00000000" w:rsidRDefault="00495ED3">
            <w:pPr>
              <w:spacing w:after="100"/>
              <w:jc w:val="right"/>
              <w:rPr>
                <w:rFonts w:eastAsia="Times New Roman"/>
              </w:rPr>
            </w:pPr>
            <w:r>
              <w:rPr>
                <w:rFonts w:ascii="IBM Plex Sans" w:eastAsia="Times New Roman" w:hAnsi="IBM Plex Sans"/>
                <w:color w:val="283030"/>
                <w:sz w:val="20"/>
                <w:szCs w:val="20"/>
              </w:rPr>
              <w:t>262 </w:t>
            </w:r>
          </w:p>
        </w:tc>
        <w:tc>
          <w:tcPr>
            <w:tcW w:w="0" w:type="auto"/>
            <w:shd w:val="clear" w:color="auto" w:fill="FFFFFF"/>
            <w:tcMar>
              <w:top w:w="30" w:type="dxa"/>
              <w:left w:w="0" w:type="dxa"/>
              <w:bottom w:w="30" w:type="dxa"/>
              <w:right w:w="20" w:type="dxa"/>
            </w:tcMar>
            <w:vAlign w:val="bottom"/>
            <w:hideMark/>
          </w:tcPr>
          <w:p w14:paraId="7279F997" w14:textId="77777777" w:rsidR="00000000" w:rsidRDefault="00495ED3">
            <w:pPr>
              <w:spacing w:after="100"/>
              <w:jc w:val="right"/>
              <w:rPr>
                <w:rFonts w:eastAsia="Times New Roman"/>
              </w:rPr>
            </w:pPr>
          </w:p>
        </w:tc>
      </w:tr>
      <w:tr w:rsidR="00000000" w14:paraId="4A62C79A" w14:textId="77777777">
        <w:trPr>
          <w:divId w:val="921911566"/>
          <w:jc w:val="center"/>
        </w:trPr>
        <w:tc>
          <w:tcPr>
            <w:tcW w:w="0" w:type="auto"/>
            <w:gridSpan w:val="3"/>
            <w:shd w:val="clear" w:color="auto" w:fill="D7EFF1"/>
            <w:tcMar>
              <w:top w:w="30" w:type="dxa"/>
              <w:left w:w="140" w:type="dxa"/>
              <w:bottom w:w="30" w:type="dxa"/>
              <w:right w:w="20" w:type="dxa"/>
            </w:tcMar>
            <w:hideMark/>
          </w:tcPr>
          <w:p w14:paraId="74E221D1" w14:textId="77777777" w:rsidR="00000000" w:rsidRDefault="00495ED3">
            <w:pPr>
              <w:spacing w:after="100"/>
              <w:rPr>
                <w:rFonts w:eastAsia="Times New Roman"/>
              </w:rPr>
            </w:pPr>
            <w:r>
              <w:rPr>
                <w:rFonts w:ascii="IBM Plex Sans" w:eastAsia="Times New Roman" w:hAnsi="IBM Plex Sans"/>
                <w:color w:val="283030"/>
                <w:sz w:val="20"/>
                <w:szCs w:val="20"/>
              </w:rPr>
              <w:t>Operating lease liabilities</w:t>
            </w:r>
          </w:p>
        </w:tc>
        <w:tc>
          <w:tcPr>
            <w:tcW w:w="0" w:type="auto"/>
            <w:gridSpan w:val="2"/>
            <w:shd w:val="clear" w:color="auto" w:fill="D7EFF1"/>
            <w:tcMar>
              <w:top w:w="30" w:type="dxa"/>
              <w:left w:w="20" w:type="dxa"/>
              <w:bottom w:w="30" w:type="dxa"/>
              <w:right w:w="0" w:type="dxa"/>
            </w:tcMar>
            <w:vAlign w:val="bottom"/>
            <w:hideMark/>
          </w:tcPr>
          <w:p w14:paraId="22384145" w14:textId="77777777" w:rsidR="00000000" w:rsidRDefault="00495ED3">
            <w:pPr>
              <w:spacing w:after="100"/>
              <w:jc w:val="right"/>
              <w:rPr>
                <w:rFonts w:eastAsia="Times New Roman"/>
              </w:rPr>
            </w:pPr>
            <w:r>
              <w:rPr>
                <w:rFonts w:ascii="IBM Plex Sans" w:eastAsia="Times New Roman" w:hAnsi="IBM Plex Sans"/>
                <w:color w:val="283030"/>
                <w:sz w:val="20"/>
                <w:szCs w:val="20"/>
              </w:rPr>
              <w:t>735 </w:t>
            </w:r>
          </w:p>
        </w:tc>
        <w:tc>
          <w:tcPr>
            <w:tcW w:w="0" w:type="auto"/>
            <w:shd w:val="clear" w:color="auto" w:fill="D7EFF1"/>
            <w:tcMar>
              <w:top w:w="30" w:type="dxa"/>
              <w:left w:w="0" w:type="dxa"/>
              <w:bottom w:w="30" w:type="dxa"/>
              <w:right w:w="20" w:type="dxa"/>
            </w:tcMar>
            <w:vAlign w:val="bottom"/>
            <w:hideMark/>
          </w:tcPr>
          <w:p w14:paraId="632CAEB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43844C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DB26D84" w14:textId="77777777" w:rsidR="00000000" w:rsidRDefault="00495ED3">
            <w:pPr>
              <w:spacing w:after="100"/>
              <w:jc w:val="right"/>
              <w:rPr>
                <w:rFonts w:eastAsia="Times New Roman"/>
              </w:rPr>
            </w:pPr>
            <w:r>
              <w:rPr>
                <w:rFonts w:ascii="IBM Plex Sans" w:eastAsia="Times New Roman" w:hAnsi="IBM Plex Sans"/>
                <w:color w:val="283030"/>
                <w:sz w:val="20"/>
                <w:szCs w:val="20"/>
              </w:rPr>
              <w:t>741 </w:t>
            </w:r>
          </w:p>
        </w:tc>
        <w:tc>
          <w:tcPr>
            <w:tcW w:w="0" w:type="auto"/>
            <w:shd w:val="clear" w:color="auto" w:fill="D7EFF1"/>
            <w:tcMar>
              <w:top w:w="30" w:type="dxa"/>
              <w:left w:w="0" w:type="dxa"/>
              <w:bottom w:w="30" w:type="dxa"/>
              <w:right w:w="20" w:type="dxa"/>
            </w:tcMar>
            <w:vAlign w:val="bottom"/>
            <w:hideMark/>
          </w:tcPr>
          <w:p w14:paraId="01202CC9" w14:textId="77777777" w:rsidR="00000000" w:rsidRDefault="00495ED3">
            <w:pPr>
              <w:spacing w:after="100"/>
              <w:jc w:val="right"/>
              <w:rPr>
                <w:rFonts w:eastAsia="Times New Roman"/>
              </w:rPr>
            </w:pPr>
          </w:p>
        </w:tc>
      </w:tr>
      <w:tr w:rsidR="00000000" w14:paraId="53C02695" w14:textId="77777777">
        <w:trPr>
          <w:divId w:val="921911566"/>
          <w:jc w:val="center"/>
        </w:trPr>
        <w:tc>
          <w:tcPr>
            <w:tcW w:w="0" w:type="auto"/>
            <w:gridSpan w:val="3"/>
            <w:shd w:val="clear" w:color="auto" w:fill="FFFFFF"/>
            <w:tcMar>
              <w:top w:w="30" w:type="dxa"/>
              <w:left w:w="140" w:type="dxa"/>
              <w:bottom w:w="30" w:type="dxa"/>
              <w:right w:w="20" w:type="dxa"/>
            </w:tcMar>
            <w:hideMark/>
          </w:tcPr>
          <w:p w14:paraId="4A903BB5" w14:textId="77777777" w:rsidR="00000000" w:rsidRDefault="00495ED3">
            <w:pPr>
              <w:spacing w:after="100"/>
              <w:rPr>
                <w:rFonts w:eastAsia="Times New Roman"/>
              </w:rPr>
            </w:pPr>
            <w:r>
              <w:rPr>
                <w:rFonts w:ascii="IBM Plex Sans" w:eastAsia="Times New Roman" w:hAnsi="IBM Plex Sans"/>
                <w:color w:val="283030"/>
                <w:sz w:val="20"/>
                <w:szCs w:val="20"/>
              </w:rPr>
              <w:t>Long-term debt, net</w:t>
            </w:r>
          </w:p>
        </w:tc>
        <w:tc>
          <w:tcPr>
            <w:tcW w:w="0" w:type="auto"/>
            <w:gridSpan w:val="2"/>
            <w:shd w:val="clear" w:color="auto" w:fill="FFFFFF"/>
            <w:tcMar>
              <w:top w:w="30" w:type="dxa"/>
              <w:left w:w="20" w:type="dxa"/>
              <w:bottom w:w="30" w:type="dxa"/>
              <w:right w:w="0" w:type="dxa"/>
            </w:tcMar>
            <w:vAlign w:val="bottom"/>
            <w:hideMark/>
          </w:tcPr>
          <w:p w14:paraId="1A4F6F1D" w14:textId="77777777" w:rsidR="00000000" w:rsidRDefault="00495ED3">
            <w:pPr>
              <w:spacing w:after="100"/>
              <w:jc w:val="right"/>
              <w:rPr>
                <w:rFonts w:eastAsia="Times New Roman"/>
              </w:rPr>
            </w:pPr>
            <w:r>
              <w:rPr>
                <w:rFonts w:ascii="IBM Plex Sans" w:eastAsia="Times New Roman" w:hAnsi="IBM Plex Sans"/>
                <w:color w:val="283030"/>
                <w:sz w:val="20"/>
                <w:szCs w:val="20"/>
              </w:rPr>
              <w:t>8,220 </w:t>
            </w:r>
          </w:p>
        </w:tc>
        <w:tc>
          <w:tcPr>
            <w:tcW w:w="0" w:type="auto"/>
            <w:shd w:val="clear" w:color="auto" w:fill="FFFFFF"/>
            <w:tcMar>
              <w:top w:w="30" w:type="dxa"/>
              <w:left w:w="0" w:type="dxa"/>
              <w:bottom w:w="30" w:type="dxa"/>
              <w:right w:w="20" w:type="dxa"/>
            </w:tcMar>
            <w:vAlign w:val="bottom"/>
            <w:hideMark/>
          </w:tcPr>
          <w:p w14:paraId="746675A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BBE0B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84835" w14:textId="77777777" w:rsidR="00000000" w:rsidRDefault="00495ED3">
            <w:pPr>
              <w:spacing w:after="100"/>
              <w:jc w:val="right"/>
              <w:rPr>
                <w:rFonts w:eastAsia="Times New Roman"/>
              </w:rPr>
            </w:pPr>
            <w:r>
              <w:rPr>
                <w:rFonts w:ascii="IBM Plex Sans" w:eastAsia="Times New Roman" w:hAnsi="IBM Plex Sans"/>
                <w:color w:val="283030"/>
                <w:sz w:val="20"/>
                <w:szCs w:val="20"/>
              </w:rPr>
              <w:t>6,225 </w:t>
            </w:r>
          </w:p>
        </w:tc>
        <w:tc>
          <w:tcPr>
            <w:tcW w:w="0" w:type="auto"/>
            <w:shd w:val="clear" w:color="auto" w:fill="FFFFFF"/>
            <w:tcMar>
              <w:top w:w="30" w:type="dxa"/>
              <w:left w:w="0" w:type="dxa"/>
              <w:bottom w:w="30" w:type="dxa"/>
              <w:right w:w="20" w:type="dxa"/>
            </w:tcMar>
            <w:vAlign w:val="bottom"/>
            <w:hideMark/>
          </w:tcPr>
          <w:p w14:paraId="6DE70BE4" w14:textId="77777777" w:rsidR="00000000" w:rsidRDefault="00495ED3">
            <w:pPr>
              <w:spacing w:after="100"/>
              <w:jc w:val="right"/>
              <w:rPr>
                <w:rFonts w:eastAsia="Times New Roman"/>
              </w:rPr>
            </w:pPr>
          </w:p>
        </w:tc>
      </w:tr>
      <w:tr w:rsidR="00000000" w14:paraId="2C7C9989" w14:textId="77777777">
        <w:trPr>
          <w:divId w:val="921911566"/>
          <w:jc w:val="center"/>
        </w:trPr>
        <w:tc>
          <w:tcPr>
            <w:tcW w:w="0" w:type="auto"/>
            <w:gridSpan w:val="3"/>
            <w:shd w:val="clear" w:color="auto" w:fill="D7EFF1"/>
            <w:tcMar>
              <w:top w:w="30" w:type="dxa"/>
              <w:left w:w="140" w:type="dxa"/>
              <w:bottom w:w="30" w:type="dxa"/>
              <w:right w:w="20" w:type="dxa"/>
            </w:tcMar>
            <w:hideMark/>
          </w:tcPr>
          <w:p w14:paraId="0D950C9B" w14:textId="77777777" w:rsidR="00000000" w:rsidRDefault="00495ED3">
            <w:pPr>
              <w:spacing w:after="100"/>
              <w:rPr>
                <w:rFonts w:eastAsia="Times New Roman"/>
              </w:rPr>
            </w:pPr>
            <w:r>
              <w:rPr>
                <w:rFonts w:ascii="IBM Plex Sans" w:eastAsia="Times New Roman" w:hAnsi="IBM Plex Sans"/>
                <w:color w:val="283030"/>
                <w:sz w:val="20"/>
                <w:szCs w:val="20"/>
              </w:rPr>
              <w:t>Deferred income taxes</w:t>
            </w:r>
          </w:p>
        </w:tc>
        <w:tc>
          <w:tcPr>
            <w:tcW w:w="0" w:type="auto"/>
            <w:gridSpan w:val="2"/>
            <w:shd w:val="clear" w:color="auto" w:fill="D7EFF1"/>
            <w:tcMar>
              <w:top w:w="30" w:type="dxa"/>
              <w:left w:w="20" w:type="dxa"/>
              <w:bottom w:w="30" w:type="dxa"/>
              <w:right w:w="0" w:type="dxa"/>
            </w:tcMar>
            <w:vAlign w:val="bottom"/>
            <w:hideMark/>
          </w:tcPr>
          <w:p w14:paraId="2A114E0F" w14:textId="77777777" w:rsidR="00000000" w:rsidRDefault="00495ED3">
            <w:pPr>
              <w:spacing w:after="100"/>
              <w:jc w:val="right"/>
              <w:rPr>
                <w:rFonts w:eastAsia="Times New Roman"/>
              </w:rPr>
            </w:pPr>
            <w:r>
              <w:rPr>
                <w:rFonts w:ascii="IBM Plex Sans" w:eastAsia="Times New Roman" w:hAnsi="IBM Plex Sans"/>
                <w:color w:val="283030"/>
                <w:sz w:val="20"/>
                <w:szCs w:val="20"/>
              </w:rPr>
              <w:t>570 </w:t>
            </w:r>
          </w:p>
        </w:tc>
        <w:tc>
          <w:tcPr>
            <w:tcW w:w="0" w:type="auto"/>
            <w:shd w:val="clear" w:color="auto" w:fill="D7EFF1"/>
            <w:tcMar>
              <w:top w:w="30" w:type="dxa"/>
              <w:left w:w="0" w:type="dxa"/>
              <w:bottom w:w="30" w:type="dxa"/>
              <w:right w:w="20" w:type="dxa"/>
            </w:tcMar>
            <w:vAlign w:val="bottom"/>
            <w:hideMark/>
          </w:tcPr>
          <w:p w14:paraId="74EC4E5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885747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2D1903C" w14:textId="77777777" w:rsidR="00000000" w:rsidRDefault="00495ED3">
            <w:pPr>
              <w:spacing w:after="100"/>
              <w:jc w:val="right"/>
              <w:rPr>
                <w:rFonts w:eastAsia="Times New Roman"/>
              </w:rPr>
            </w:pPr>
            <w:r>
              <w:rPr>
                <w:rFonts w:ascii="IBM Plex Sans" w:eastAsia="Times New Roman" w:hAnsi="IBM Plex Sans"/>
                <w:color w:val="283030"/>
                <w:sz w:val="20"/>
                <w:szCs w:val="20"/>
              </w:rPr>
              <w:t>719 </w:t>
            </w:r>
          </w:p>
        </w:tc>
        <w:tc>
          <w:tcPr>
            <w:tcW w:w="0" w:type="auto"/>
            <w:shd w:val="clear" w:color="auto" w:fill="D7EFF1"/>
            <w:tcMar>
              <w:top w:w="30" w:type="dxa"/>
              <w:left w:w="0" w:type="dxa"/>
              <w:bottom w:w="30" w:type="dxa"/>
              <w:right w:w="20" w:type="dxa"/>
            </w:tcMar>
            <w:vAlign w:val="bottom"/>
            <w:hideMark/>
          </w:tcPr>
          <w:p w14:paraId="5C971E91" w14:textId="77777777" w:rsidR="00000000" w:rsidRDefault="00495ED3">
            <w:pPr>
              <w:spacing w:after="100"/>
              <w:jc w:val="right"/>
              <w:rPr>
                <w:rFonts w:eastAsia="Times New Roman"/>
              </w:rPr>
            </w:pPr>
          </w:p>
        </w:tc>
      </w:tr>
      <w:tr w:rsidR="00000000" w14:paraId="282DA6B2" w14:textId="77777777">
        <w:trPr>
          <w:divId w:val="921911566"/>
          <w:jc w:val="center"/>
        </w:trPr>
        <w:tc>
          <w:tcPr>
            <w:tcW w:w="0" w:type="auto"/>
            <w:gridSpan w:val="3"/>
            <w:shd w:val="clear" w:color="auto" w:fill="FFFFFF"/>
            <w:tcMar>
              <w:top w:w="30" w:type="dxa"/>
              <w:left w:w="140" w:type="dxa"/>
              <w:bottom w:w="30" w:type="dxa"/>
              <w:right w:w="20" w:type="dxa"/>
            </w:tcMar>
            <w:hideMark/>
          </w:tcPr>
          <w:p w14:paraId="431AF616" w14:textId="77777777" w:rsidR="00000000" w:rsidRDefault="00495ED3">
            <w:pPr>
              <w:spacing w:after="100"/>
              <w:rPr>
                <w:rFonts w:eastAsia="Times New Roman"/>
              </w:rPr>
            </w:pPr>
            <w:r>
              <w:rPr>
                <w:rFonts w:ascii="IBM Plex Sans" w:eastAsia="Times New Roman" w:hAnsi="IBM Plex Sans"/>
                <w:color w:val="28303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7C5F713F" w14:textId="77777777" w:rsidR="00000000" w:rsidRDefault="00495ED3">
            <w:pPr>
              <w:spacing w:after="100"/>
              <w:jc w:val="right"/>
              <w:rPr>
                <w:rFonts w:eastAsia="Times New Roman"/>
              </w:rPr>
            </w:pPr>
            <w:r>
              <w:rPr>
                <w:rFonts w:ascii="IBM Plex Sans" w:eastAsia="Times New Roman" w:hAnsi="IBM Plex Sans"/>
                <w:color w:val="283030"/>
                <w:sz w:val="20"/>
                <w:szCs w:val="20"/>
              </w:rPr>
              <w:t>1,215 </w:t>
            </w:r>
          </w:p>
        </w:tc>
        <w:tc>
          <w:tcPr>
            <w:tcW w:w="0" w:type="auto"/>
            <w:shd w:val="clear" w:color="auto" w:fill="FFFFFF"/>
            <w:tcMar>
              <w:top w:w="30" w:type="dxa"/>
              <w:left w:w="0" w:type="dxa"/>
              <w:bottom w:w="30" w:type="dxa"/>
              <w:right w:w="20" w:type="dxa"/>
            </w:tcMar>
            <w:vAlign w:val="bottom"/>
            <w:hideMark/>
          </w:tcPr>
          <w:p w14:paraId="7488741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BBB61"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0444A" w14:textId="77777777" w:rsidR="00000000" w:rsidRDefault="00495ED3">
            <w:pPr>
              <w:spacing w:after="100"/>
              <w:jc w:val="right"/>
              <w:rPr>
                <w:rFonts w:eastAsia="Times New Roman"/>
              </w:rPr>
            </w:pPr>
            <w:r>
              <w:rPr>
                <w:rFonts w:ascii="IBM Plex Sans" w:eastAsia="Times New Roman" w:hAnsi="IBM Plex Sans"/>
                <w:color w:val="283030"/>
                <w:sz w:val="20"/>
                <w:szCs w:val="20"/>
              </w:rPr>
              <w:t>1,177 </w:t>
            </w:r>
          </w:p>
        </w:tc>
        <w:tc>
          <w:tcPr>
            <w:tcW w:w="0" w:type="auto"/>
            <w:shd w:val="clear" w:color="auto" w:fill="FFFFFF"/>
            <w:tcMar>
              <w:top w:w="30" w:type="dxa"/>
              <w:left w:w="0" w:type="dxa"/>
              <w:bottom w:w="30" w:type="dxa"/>
              <w:right w:w="20" w:type="dxa"/>
            </w:tcMar>
            <w:vAlign w:val="bottom"/>
            <w:hideMark/>
          </w:tcPr>
          <w:p w14:paraId="6638B2BB" w14:textId="77777777" w:rsidR="00000000" w:rsidRDefault="00495ED3">
            <w:pPr>
              <w:spacing w:after="100"/>
              <w:jc w:val="right"/>
              <w:rPr>
                <w:rFonts w:eastAsia="Times New Roman"/>
              </w:rPr>
            </w:pPr>
          </w:p>
        </w:tc>
      </w:tr>
      <w:tr w:rsidR="00000000" w14:paraId="03C014F7" w14:textId="77777777">
        <w:trPr>
          <w:divId w:val="921911566"/>
          <w:jc w:val="center"/>
        </w:trPr>
        <w:tc>
          <w:tcPr>
            <w:tcW w:w="0" w:type="auto"/>
            <w:gridSpan w:val="3"/>
            <w:vAlign w:val="center"/>
            <w:hideMark/>
          </w:tcPr>
          <w:p w14:paraId="7A60D0AE" w14:textId="77777777" w:rsidR="00000000" w:rsidRDefault="00495ED3">
            <w:pPr>
              <w:spacing w:after="100"/>
              <w:jc w:val="right"/>
              <w:rPr>
                <w:rFonts w:eastAsia="Times New Roman"/>
                <w:sz w:val="20"/>
                <w:szCs w:val="20"/>
              </w:rPr>
            </w:pPr>
          </w:p>
        </w:tc>
        <w:tc>
          <w:tcPr>
            <w:tcW w:w="0" w:type="auto"/>
            <w:gridSpan w:val="3"/>
            <w:vAlign w:val="center"/>
            <w:hideMark/>
          </w:tcPr>
          <w:p w14:paraId="6F329121" w14:textId="77777777" w:rsidR="00000000" w:rsidRDefault="00495ED3">
            <w:pPr>
              <w:spacing w:after="100"/>
              <w:rPr>
                <w:rFonts w:eastAsia="Times New Roman"/>
                <w:sz w:val="20"/>
                <w:szCs w:val="20"/>
              </w:rPr>
            </w:pPr>
          </w:p>
        </w:tc>
        <w:tc>
          <w:tcPr>
            <w:tcW w:w="0" w:type="auto"/>
            <w:gridSpan w:val="3"/>
            <w:vAlign w:val="center"/>
            <w:hideMark/>
          </w:tcPr>
          <w:p w14:paraId="01F68AD0" w14:textId="77777777" w:rsidR="00000000" w:rsidRDefault="00495ED3">
            <w:pPr>
              <w:spacing w:after="100"/>
              <w:rPr>
                <w:rFonts w:eastAsia="Times New Roman"/>
                <w:sz w:val="20"/>
                <w:szCs w:val="20"/>
              </w:rPr>
            </w:pPr>
          </w:p>
        </w:tc>
        <w:tc>
          <w:tcPr>
            <w:tcW w:w="0" w:type="auto"/>
            <w:gridSpan w:val="3"/>
            <w:vAlign w:val="center"/>
            <w:hideMark/>
          </w:tcPr>
          <w:p w14:paraId="6A380FB9" w14:textId="77777777" w:rsidR="00000000" w:rsidRDefault="00495ED3">
            <w:pPr>
              <w:spacing w:after="100"/>
              <w:rPr>
                <w:rFonts w:eastAsia="Times New Roman"/>
                <w:sz w:val="20"/>
                <w:szCs w:val="20"/>
              </w:rPr>
            </w:pPr>
          </w:p>
        </w:tc>
      </w:tr>
      <w:tr w:rsidR="00000000" w14:paraId="5643F2BF" w14:textId="77777777">
        <w:trPr>
          <w:divId w:val="921911566"/>
          <w:jc w:val="center"/>
        </w:trPr>
        <w:tc>
          <w:tcPr>
            <w:tcW w:w="0" w:type="auto"/>
            <w:gridSpan w:val="3"/>
            <w:shd w:val="clear" w:color="auto" w:fill="D7EFF1"/>
            <w:tcMar>
              <w:top w:w="30" w:type="dxa"/>
              <w:left w:w="20" w:type="dxa"/>
              <w:bottom w:w="30" w:type="dxa"/>
              <w:right w:w="20" w:type="dxa"/>
            </w:tcMar>
            <w:hideMark/>
          </w:tcPr>
          <w:p w14:paraId="7AF0E94C" w14:textId="77777777" w:rsidR="00000000" w:rsidRDefault="00495ED3">
            <w:pPr>
              <w:spacing w:after="100"/>
              <w:rPr>
                <w:rFonts w:eastAsia="Times New Roman"/>
              </w:rPr>
            </w:pPr>
            <w:r>
              <w:rPr>
                <w:rFonts w:ascii="IBM Plex Sans" w:eastAsia="Times New Roman" w:hAnsi="IBM Plex Sans"/>
                <w:color w:val="283030"/>
                <w:sz w:val="20"/>
                <w:szCs w:val="20"/>
              </w:rPr>
              <w:lastRenderedPageBreak/>
              <w:t>Total liabilities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0732F0D7" w14:textId="77777777" w:rsidR="00000000" w:rsidRDefault="00495ED3">
            <w:pPr>
              <w:spacing w:after="100"/>
              <w:jc w:val="right"/>
              <w:rPr>
                <w:rFonts w:eastAsia="Times New Roman"/>
              </w:rPr>
            </w:pPr>
            <w:r>
              <w:rPr>
                <w:rFonts w:ascii="IBM Plex Sans" w:eastAsia="Times New Roman" w:hAnsi="IBM Plex Sans"/>
                <w:color w:val="283030"/>
                <w:sz w:val="20"/>
                <w:szCs w:val="20"/>
              </w:rPr>
              <w:t>17,099 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84E0EB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5968B0B"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2B6110AB" w14:textId="77777777" w:rsidR="00000000" w:rsidRDefault="00495ED3">
            <w:pPr>
              <w:spacing w:after="100"/>
              <w:jc w:val="right"/>
              <w:rPr>
                <w:rFonts w:eastAsia="Times New Roman"/>
              </w:rPr>
            </w:pPr>
            <w:r>
              <w:rPr>
                <w:rFonts w:ascii="IBM Plex Sans" w:eastAsia="Times New Roman" w:hAnsi="IBM Plex Sans"/>
                <w:color w:val="283030"/>
                <w:sz w:val="20"/>
                <w:szCs w:val="20"/>
              </w:rPr>
              <w:t>14,900 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5C94AB6" w14:textId="77777777" w:rsidR="00000000" w:rsidRDefault="00495ED3">
            <w:pPr>
              <w:spacing w:after="100"/>
              <w:jc w:val="right"/>
              <w:rPr>
                <w:rFonts w:eastAsia="Times New Roman"/>
              </w:rPr>
            </w:pPr>
          </w:p>
        </w:tc>
      </w:tr>
      <w:tr w:rsidR="00000000" w14:paraId="4C30A2D0" w14:textId="77777777">
        <w:trPr>
          <w:divId w:val="921911566"/>
          <w:jc w:val="center"/>
        </w:trPr>
        <w:tc>
          <w:tcPr>
            <w:tcW w:w="0" w:type="auto"/>
            <w:gridSpan w:val="3"/>
            <w:shd w:val="clear" w:color="auto" w:fill="FFFFFF"/>
            <w:tcMar>
              <w:top w:w="30" w:type="dxa"/>
              <w:left w:w="20" w:type="dxa"/>
              <w:bottom w:w="30" w:type="dxa"/>
              <w:right w:w="20" w:type="dxa"/>
            </w:tcMar>
            <w:hideMark/>
          </w:tcPr>
          <w:p w14:paraId="07C45FEF" w14:textId="77777777" w:rsidR="00000000" w:rsidRDefault="00495ED3">
            <w:pPr>
              <w:spacing w:after="100"/>
              <w:rPr>
                <w:rFonts w:eastAsia="Times New Roman"/>
              </w:rPr>
            </w:pPr>
            <w:r>
              <w:rPr>
                <w:rFonts w:ascii="IBM Plex Sans" w:eastAsia="Times New Roman" w:hAnsi="IBM Plex Sans"/>
                <w:i/>
                <w:iCs/>
                <w:color w:val="283030"/>
                <w:sz w:val="20"/>
                <w:szCs w:val="20"/>
              </w:rPr>
              <w:t>Equity</w:t>
            </w:r>
          </w:p>
        </w:tc>
        <w:tc>
          <w:tcPr>
            <w:tcW w:w="0" w:type="auto"/>
            <w:gridSpan w:val="3"/>
            <w:shd w:val="clear" w:color="auto" w:fill="FFFFFF"/>
            <w:tcMar>
              <w:top w:w="0" w:type="dxa"/>
              <w:left w:w="20" w:type="dxa"/>
              <w:bottom w:w="0" w:type="dxa"/>
              <w:right w:w="20" w:type="dxa"/>
            </w:tcMar>
            <w:vAlign w:val="center"/>
            <w:hideMark/>
          </w:tcPr>
          <w:p w14:paraId="13A0FF6F"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4143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38B2CF" w14:textId="77777777" w:rsidR="00000000" w:rsidRDefault="00495ED3">
            <w:pPr>
              <w:spacing w:after="100"/>
              <w:rPr>
                <w:rFonts w:eastAsia="Times New Roman"/>
                <w:sz w:val="20"/>
                <w:szCs w:val="20"/>
              </w:rPr>
            </w:pPr>
          </w:p>
        </w:tc>
      </w:tr>
      <w:tr w:rsidR="00000000" w14:paraId="04DD4F3B" w14:textId="77777777">
        <w:trPr>
          <w:divId w:val="921911566"/>
          <w:jc w:val="center"/>
        </w:trPr>
        <w:tc>
          <w:tcPr>
            <w:tcW w:w="0" w:type="auto"/>
            <w:gridSpan w:val="3"/>
            <w:shd w:val="clear" w:color="auto" w:fill="D7EFF1"/>
            <w:tcMar>
              <w:top w:w="30" w:type="dxa"/>
              <w:left w:w="140" w:type="dxa"/>
              <w:bottom w:w="30" w:type="dxa"/>
              <w:right w:w="20" w:type="dxa"/>
            </w:tcMar>
            <w:hideMark/>
          </w:tcPr>
          <w:p w14:paraId="00E2E9D2" w14:textId="77777777" w:rsidR="00000000" w:rsidRDefault="00495ED3">
            <w:pPr>
              <w:spacing w:after="100"/>
              <w:rPr>
                <w:rFonts w:eastAsia="Times New Roman"/>
              </w:rPr>
            </w:pPr>
            <w:r>
              <w:rPr>
                <w:rFonts w:ascii="IBM Plex Sans" w:eastAsia="Times New Roman" w:hAnsi="IBM Plex Sans"/>
                <w:color w:val="283030"/>
                <w:sz w:val="20"/>
                <w:szCs w:val="20"/>
              </w:rPr>
              <w:t>Shareholders’ Equity:</w:t>
            </w:r>
          </w:p>
        </w:tc>
        <w:tc>
          <w:tcPr>
            <w:tcW w:w="0" w:type="auto"/>
            <w:gridSpan w:val="3"/>
            <w:shd w:val="clear" w:color="auto" w:fill="D7EFF1"/>
            <w:tcMar>
              <w:top w:w="0" w:type="dxa"/>
              <w:left w:w="20" w:type="dxa"/>
              <w:bottom w:w="0" w:type="dxa"/>
              <w:right w:w="20" w:type="dxa"/>
            </w:tcMar>
            <w:vAlign w:val="center"/>
            <w:hideMark/>
          </w:tcPr>
          <w:p w14:paraId="1C30D21E"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7F97E8D"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978A84C" w14:textId="77777777" w:rsidR="00000000" w:rsidRDefault="00495ED3">
            <w:pPr>
              <w:spacing w:after="100"/>
              <w:rPr>
                <w:rFonts w:eastAsia="Times New Roman"/>
                <w:sz w:val="20"/>
                <w:szCs w:val="20"/>
              </w:rPr>
            </w:pPr>
          </w:p>
        </w:tc>
      </w:tr>
      <w:tr w:rsidR="00000000" w14:paraId="72FE62F7" w14:textId="77777777">
        <w:trPr>
          <w:divId w:val="921911566"/>
          <w:jc w:val="center"/>
        </w:trPr>
        <w:tc>
          <w:tcPr>
            <w:tcW w:w="0" w:type="auto"/>
            <w:gridSpan w:val="3"/>
            <w:shd w:val="clear" w:color="auto" w:fill="FFFFFF"/>
            <w:tcMar>
              <w:top w:w="30" w:type="dxa"/>
              <w:left w:w="20" w:type="dxa"/>
              <w:bottom w:w="30" w:type="dxa"/>
              <w:right w:w="20" w:type="dxa"/>
            </w:tcMar>
            <w:hideMark/>
          </w:tcPr>
          <w:p w14:paraId="39353D89" w14:textId="77777777" w:rsidR="00000000" w:rsidRDefault="00495ED3">
            <w:pPr>
              <w:spacing w:after="100"/>
              <w:divId w:val="831524499"/>
              <w:rPr>
                <w:rFonts w:eastAsia="Times New Roman"/>
              </w:rPr>
            </w:pPr>
            <w:r>
              <w:rPr>
                <w:rFonts w:ascii="IBM Plex Sans" w:eastAsia="Times New Roman" w:hAnsi="IBM Plex Sans"/>
                <w:color w:val="283030"/>
                <w:sz w:val="20"/>
                <w:szCs w:val="20"/>
              </w:rPr>
              <w:t>Preferred stock, without par value; 1,000,000 shares authorized; none issued</w:t>
            </w:r>
          </w:p>
        </w:tc>
        <w:tc>
          <w:tcPr>
            <w:tcW w:w="0" w:type="auto"/>
            <w:gridSpan w:val="2"/>
            <w:shd w:val="clear" w:color="auto" w:fill="FFFFFF"/>
            <w:tcMar>
              <w:top w:w="30" w:type="dxa"/>
              <w:left w:w="20" w:type="dxa"/>
              <w:bottom w:w="30" w:type="dxa"/>
              <w:right w:w="0" w:type="dxa"/>
            </w:tcMar>
            <w:vAlign w:val="bottom"/>
            <w:hideMark/>
          </w:tcPr>
          <w:p w14:paraId="4A8685F6"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5CE1C5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2E82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06414"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407C1354" w14:textId="77777777" w:rsidR="00000000" w:rsidRDefault="00495ED3">
            <w:pPr>
              <w:spacing w:after="100"/>
              <w:jc w:val="right"/>
              <w:rPr>
                <w:rFonts w:eastAsia="Times New Roman"/>
              </w:rPr>
            </w:pPr>
          </w:p>
        </w:tc>
      </w:tr>
      <w:tr w:rsidR="00000000" w14:paraId="412662EF" w14:textId="77777777">
        <w:trPr>
          <w:divId w:val="921911566"/>
          <w:jc w:val="center"/>
        </w:trPr>
        <w:tc>
          <w:tcPr>
            <w:tcW w:w="0" w:type="auto"/>
            <w:gridSpan w:val="3"/>
            <w:shd w:val="clear" w:color="auto" w:fill="D7EFF1"/>
            <w:tcMar>
              <w:top w:w="30" w:type="dxa"/>
              <w:left w:w="20" w:type="dxa"/>
              <w:bottom w:w="30" w:type="dxa"/>
              <w:right w:w="20" w:type="dxa"/>
            </w:tcMar>
            <w:hideMark/>
          </w:tcPr>
          <w:p w14:paraId="24279BB0" w14:textId="77777777" w:rsidR="00000000" w:rsidRDefault="00495ED3">
            <w:pPr>
              <w:spacing w:after="100"/>
              <w:ind w:hanging="270"/>
              <w:divId w:val="850029371"/>
              <w:rPr>
                <w:rFonts w:eastAsia="Times New Roman"/>
              </w:rPr>
            </w:pPr>
            <w:r>
              <w:rPr>
                <w:rFonts w:ascii="IBM Plex Sans" w:eastAsia="Times New Roman" w:hAnsi="IBM Plex Sans"/>
                <w:color w:val="283030"/>
                <w:sz w:val="20"/>
                <w:szCs w:val="20"/>
              </w:rPr>
              <w:t>Common stock, $1.00 par value; 500,000,000 shares authorized; issued and outstanding 189,360,959 and 190,611,458 shares at March 31, 2023 and December 30, 2022, re</w:t>
            </w:r>
            <w:r>
              <w:rPr>
                <w:rFonts w:ascii="IBM Plex Sans" w:eastAsia="Times New Roman" w:hAnsi="IBM Plex Sans"/>
                <w:color w:val="283030"/>
                <w:sz w:val="20"/>
                <w:szCs w:val="20"/>
              </w:rPr>
              <w:t>spectively</w:t>
            </w:r>
          </w:p>
        </w:tc>
        <w:tc>
          <w:tcPr>
            <w:tcW w:w="0" w:type="auto"/>
            <w:gridSpan w:val="2"/>
            <w:shd w:val="clear" w:color="auto" w:fill="D7EFF1"/>
            <w:tcMar>
              <w:top w:w="30" w:type="dxa"/>
              <w:left w:w="20" w:type="dxa"/>
              <w:bottom w:w="30" w:type="dxa"/>
              <w:right w:w="0" w:type="dxa"/>
            </w:tcMar>
            <w:vAlign w:val="bottom"/>
            <w:hideMark/>
          </w:tcPr>
          <w:p w14:paraId="1E8C6F74" w14:textId="77777777" w:rsidR="00000000" w:rsidRDefault="00495ED3">
            <w:pPr>
              <w:spacing w:after="100"/>
              <w:jc w:val="right"/>
              <w:rPr>
                <w:rFonts w:eastAsia="Times New Roman"/>
              </w:rPr>
            </w:pPr>
            <w:r>
              <w:rPr>
                <w:rFonts w:ascii="IBM Plex Sans" w:eastAsia="Times New Roman" w:hAnsi="IBM Plex Sans"/>
                <w:color w:val="283030"/>
                <w:sz w:val="20"/>
                <w:szCs w:val="20"/>
              </w:rPr>
              <w:t>189 </w:t>
            </w:r>
          </w:p>
        </w:tc>
        <w:tc>
          <w:tcPr>
            <w:tcW w:w="0" w:type="auto"/>
            <w:shd w:val="clear" w:color="auto" w:fill="D7EFF1"/>
            <w:tcMar>
              <w:top w:w="30" w:type="dxa"/>
              <w:left w:w="0" w:type="dxa"/>
              <w:bottom w:w="30" w:type="dxa"/>
              <w:right w:w="20" w:type="dxa"/>
            </w:tcMar>
            <w:vAlign w:val="bottom"/>
            <w:hideMark/>
          </w:tcPr>
          <w:p w14:paraId="0C9C77A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9A80D1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F0A7AF3" w14:textId="77777777" w:rsidR="00000000" w:rsidRDefault="00495ED3">
            <w:pPr>
              <w:spacing w:after="100"/>
              <w:jc w:val="right"/>
              <w:rPr>
                <w:rFonts w:eastAsia="Times New Roman"/>
              </w:rPr>
            </w:pPr>
            <w:r>
              <w:rPr>
                <w:rFonts w:ascii="IBM Plex Sans" w:eastAsia="Times New Roman" w:hAnsi="IBM Plex Sans"/>
                <w:color w:val="283030"/>
                <w:sz w:val="20"/>
                <w:szCs w:val="20"/>
              </w:rPr>
              <w:t>191 </w:t>
            </w:r>
          </w:p>
        </w:tc>
        <w:tc>
          <w:tcPr>
            <w:tcW w:w="0" w:type="auto"/>
            <w:shd w:val="clear" w:color="auto" w:fill="D7EFF1"/>
            <w:tcMar>
              <w:top w:w="30" w:type="dxa"/>
              <w:left w:w="0" w:type="dxa"/>
              <w:bottom w:w="30" w:type="dxa"/>
              <w:right w:w="20" w:type="dxa"/>
            </w:tcMar>
            <w:vAlign w:val="bottom"/>
            <w:hideMark/>
          </w:tcPr>
          <w:p w14:paraId="001BAF72" w14:textId="77777777" w:rsidR="00000000" w:rsidRDefault="00495ED3">
            <w:pPr>
              <w:spacing w:after="100"/>
              <w:jc w:val="right"/>
              <w:rPr>
                <w:rFonts w:eastAsia="Times New Roman"/>
              </w:rPr>
            </w:pPr>
          </w:p>
        </w:tc>
      </w:tr>
      <w:tr w:rsidR="00000000" w14:paraId="61859749" w14:textId="77777777">
        <w:trPr>
          <w:divId w:val="921911566"/>
          <w:jc w:val="center"/>
        </w:trPr>
        <w:tc>
          <w:tcPr>
            <w:tcW w:w="0" w:type="auto"/>
            <w:gridSpan w:val="3"/>
            <w:shd w:val="clear" w:color="auto" w:fill="FFFFFF"/>
            <w:tcMar>
              <w:top w:w="30" w:type="dxa"/>
              <w:left w:w="260" w:type="dxa"/>
              <w:bottom w:w="30" w:type="dxa"/>
              <w:right w:w="20" w:type="dxa"/>
            </w:tcMar>
            <w:hideMark/>
          </w:tcPr>
          <w:p w14:paraId="78AE3F57" w14:textId="77777777" w:rsidR="00000000" w:rsidRDefault="00495ED3">
            <w:pPr>
              <w:spacing w:after="100"/>
              <w:rPr>
                <w:rFonts w:eastAsia="Times New Roman"/>
              </w:rPr>
            </w:pPr>
            <w:r>
              <w:rPr>
                <w:rFonts w:ascii="IBM Plex Sans" w:eastAsia="Times New Roman" w:hAnsi="IBM Plex Sans"/>
                <w:color w:val="283030"/>
                <w:sz w:val="20"/>
                <w:szCs w:val="20"/>
              </w:rPr>
              <w:t>Other capital</w:t>
            </w:r>
          </w:p>
        </w:tc>
        <w:tc>
          <w:tcPr>
            <w:tcW w:w="0" w:type="auto"/>
            <w:gridSpan w:val="2"/>
            <w:shd w:val="clear" w:color="auto" w:fill="FFFFFF"/>
            <w:tcMar>
              <w:top w:w="30" w:type="dxa"/>
              <w:left w:w="20" w:type="dxa"/>
              <w:bottom w:w="30" w:type="dxa"/>
              <w:right w:w="0" w:type="dxa"/>
            </w:tcMar>
            <w:vAlign w:val="bottom"/>
            <w:hideMark/>
          </w:tcPr>
          <w:p w14:paraId="4FC0F6FF" w14:textId="77777777" w:rsidR="00000000" w:rsidRDefault="00495ED3">
            <w:pPr>
              <w:spacing w:after="100"/>
              <w:jc w:val="right"/>
              <w:rPr>
                <w:rFonts w:eastAsia="Times New Roman"/>
              </w:rPr>
            </w:pPr>
            <w:r>
              <w:rPr>
                <w:rFonts w:ascii="IBM Plex Sans" w:eastAsia="Times New Roman" w:hAnsi="IBM Plex Sans"/>
                <w:color w:val="283030"/>
                <w:sz w:val="20"/>
                <w:szCs w:val="20"/>
              </w:rPr>
              <w:t>15,407 </w:t>
            </w:r>
          </w:p>
        </w:tc>
        <w:tc>
          <w:tcPr>
            <w:tcW w:w="0" w:type="auto"/>
            <w:shd w:val="clear" w:color="auto" w:fill="FFFFFF"/>
            <w:tcMar>
              <w:top w:w="30" w:type="dxa"/>
              <w:left w:w="0" w:type="dxa"/>
              <w:bottom w:w="30" w:type="dxa"/>
              <w:right w:w="20" w:type="dxa"/>
            </w:tcMar>
            <w:vAlign w:val="bottom"/>
            <w:hideMark/>
          </w:tcPr>
          <w:p w14:paraId="38D0815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F6F67"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1991D" w14:textId="77777777" w:rsidR="00000000" w:rsidRDefault="00495ED3">
            <w:pPr>
              <w:spacing w:after="100"/>
              <w:jc w:val="right"/>
              <w:rPr>
                <w:rFonts w:eastAsia="Times New Roman"/>
              </w:rPr>
            </w:pPr>
            <w:r>
              <w:rPr>
                <w:rFonts w:ascii="IBM Plex Sans" w:eastAsia="Times New Roman" w:hAnsi="IBM Plex Sans"/>
                <w:color w:val="283030"/>
                <w:sz w:val="20"/>
                <w:szCs w:val="20"/>
              </w:rPr>
              <w:t>15,677 </w:t>
            </w:r>
          </w:p>
        </w:tc>
        <w:tc>
          <w:tcPr>
            <w:tcW w:w="0" w:type="auto"/>
            <w:shd w:val="clear" w:color="auto" w:fill="FFFFFF"/>
            <w:tcMar>
              <w:top w:w="30" w:type="dxa"/>
              <w:left w:w="0" w:type="dxa"/>
              <w:bottom w:w="30" w:type="dxa"/>
              <w:right w:w="20" w:type="dxa"/>
            </w:tcMar>
            <w:vAlign w:val="bottom"/>
            <w:hideMark/>
          </w:tcPr>
          <w:p w14:paraId="4E3BA714" w14:textId="77777777" w:rsidR="00000000" w:rsidRDefault="00495ED3">
            <w:pPr>
              <w:spacing w:after="100"/>
              <w:jc w:val="right"/>
              <w:rPr>
                <w:rFonts w:eastAsia="Times New Roman"/>
              </w:rPr>
            </w:pPr>
          </w:p>
        </w:tc>
      </w:tr>
      <w:tr w:rsidR="00000000" w14:paraId="6C1BAED3" w14:textId="77777777">
        <w:trPr>
          <w:divId w:val="921911566"/>
          <w:jc w:val="center"/>
        </w:trPr>
        <w:tc>
          <w:tcPr>
            <w:tcW w:w="0" w:type="auto"/>
            <w:gridSpan w:val="3"/>
            <w:shd w:val="clear" w:color="auto" w:fill="D7EFF1"/>
            <w:tcMar>
              <w:top w:w="30" w:type="dxa"/>
              <w:left w:w="260" w:type="dxa"/>
              <w:bottom w:w="30" w:type="dxa"/>
              <w:right w:w="20" w:type="dxa"/>
            </w:tcMar>
            <w:hideMark/>
          </w:tcPr>
          <w:p w14:paraId="5D09B05F" w14:textId="77777777" w:rsidR="00000000" w:rsidRDefault="00495ED3">
            <w:pPr>
              <w:spacing w:after="100"/>
              <w:rPr>
                <w:rFonts w:eastAsia="Times New Roman"/>
              </w:rPr>
            </w:pPr>
            <w:r>
              <w:rPr>
                <w:rFonts w:ascii="IBM Plex Sans" w:eastAsia="Times New Roman" w:hAnsi="IBM Plex Sans"/>
                <w:color w:val="283030"/>
                <w:sz w:val="20"/>
                <w:szCs w:val="20"/>
              </w:rPr>
              <w:t>Retained earnings</w:t>
            </w:r>
          </w:p>
        </w:tc>
        <w:tc>
          <w:tcPr>
            <w:tcW w:w="0" w:type="auto"/>
            <w:gridSpan w:val="2"/>
            <w:shd w:val="clear" w:color="auto" w:fill="D7EFF1"/>
            <w:tcMar>
              <w:top w:w="30" w:type="dxa"/>
              <w:left w:w="20" w:type="dxa"/>
              <w:bottom w:w="30" w:type="dxa"/>
              <w:right w:w="0" w:type="dxa"/>
            </w:tcMar>
            <w:vAlign w:val="bottom"/>
            <w:hideMark/>
          </w:tcPr>
          <w:p w14:paraId="57C01915" w14:textId="77777777" w:rsidR="00000000" w:rsidRDefault="00495ED3">
            <w:pPr>
              <w:spacing w:after="100"/>
              <w:jc w:val="right"/>
              <w:rPr>
                <w:rFonts w:eastAsia="Times New Roman"/>
              </w:rPr>
            </w:pPr>
            <w:r>
              <w:rPr>
                <w:rFonts w:ascii="IBM Plex Sans" w:eastAsia="Times New Roman" w:hAnsi="IBM Plex Sans"/>
                <w:color w:val="283030"/>
                <w:sz w:val="20"/>
                <w:szCs w:val="20"/>
              </w:rPr>
              <w:t>2,998 </w:t>
            </w:r>
          </w:p>
        </w:tc>
        <w:tc>
          <w:tcPr>
            <w:tcW w:w="0" w:type="auto"/>
            <w:shd w:val="clear" w:color="auto" w:fill="D7EFF1"/>
            <w:tcMar>
              <w:top w:w="30" w:type="dxa"/>
              <w:left w:w="0" w:type="dxa"/>
              <w:bottom w:w="30" w:type="dxa"/>
              <w:right w:w="20" w:type="dxa"/>
            </w:tcMar>
            <w:vAlign w:val="bottom"/>
            <w:hideMark/>
          </w:tcPr>
          <w:p w14:paraId="7F8F1C0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033643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E97FE20" w14:textId="77777777" w:rsidR="00000000" w:rsidRDefault="00495ED3">
            <w:pPr>
              <w:spacing w:after="100"/>
              <w:jc w:val="right"/>
              <w:rPr>
                <w:rFonts w:eastAsia="Times New Roman"/>
              </w:rPr>
            </w:pPr>
            <w:r>
              <w:rPr>
                <w:rFonts w:ascii="IBM Plex Sans" w:eastAsia="Times New Roman" w:hAnsi="IBM Plex Sans"/>
                <w:color w:val="283030"/>
                <w:sz w:val="20"/>
                <w:szCs w:val="20"/>
              </w:rPr>
              <w:t>2,943 </w:t>
            </w:r>
          </w:p>
        </w:tc>
        <w:tc>
          <w:tcPr>
            <w:tcW w:w="0" w:type="auto"/>
            <w:shd w:val="clear" w:color="auto" w:fill="D7EFF1"/>
            <w:tcMar>
              <w:top w:w="30" w:type="dxa"/>
              <w:left w:w="0" w:type="dxa"/>
              <w:bottom w:w="30" w:type="dxa"/>
              <w:right w:w="20" w:type="dxa"/>
            </w:tcMar>
            <w:vAlign w:val="bottom"/>
            <w:hideMark/>
          </w:tcPr>
          <w:p w14:paraId="67FCE64B" w14:textId="77777777" w:rsidR="00000000" w:rsidRDefault="00495ED3">
            <w:pPr>
              <w:spacing w:after="100"/>
              <w:jc w:val="right"/>
              <w:rPr>
                <w:rFonts w:eastAsia="Times New Roman"/>
              </w:rPr>
            </w:pPr>
          </w:p>
        </w:tc>
      </w:tr>
      <w:tr w:rsidR="00000000" w14:paraId="75BD2994" w14:textId="77777777">
        <w:trPr>
          <w:divId w:val="921911566"/>
          <w:jc w:val="center"/>
        </w:trPr>
        <w:tc>
          <w:tcPr>
            <w:tcW w:w="0" w:type="auto"/>
            <w:gridSpan w:val="3"/>
            <w:shd w:val="clear" w:color="auto" w:fill="FFFFFF"/>
            <w:tcMar>
              <w:top w:w="30" w:type="dxa"/>
              <w:left w:w="260" w:type="dxa"/>
              <w:bottom w:w="30" w:type="dxa"/>
              <w:right w:w="20" w:type="dxa"/>
            </w:tcMar>
            <w:hideMark/>
          </w:tcPr>
          <w:p w14:paraId="7D0EBDD9" w14:textId="77777777" w:rsidR="00000000" w:rsidRDefault="00495ED3">
            <w:pPr>
              <w:spacing w:after="100"/>
              <w:rPr>
                <w:rFonts w:eastAsia="Times New Roman"/>
              </w:rPr>
            </w:pPr>
            <w:r>
              <w:rPr>
                <w:rFonts w:ascii="IBM Plex Sans" w:eastAsia="Times New Roman" w:hAnsi="IBM Plex Sans"/>
                <w:color w:val="28303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39962EEF" w14:textId="77777777" w:rsidR="00000000" w:rsidRDefault="00495ED3">
            <w:pPr>
              <w:spacing w:after="100"/>
              <w:jc w:val="right"/>
              <w:rPr>
                <w:rFonts w:eastAsia="Times New Roman"/>
              </w:rPr>
            </w:pPr>
            <w:r>
              <w:rPr>
                <w:rFonts w:ascii="IBM Plex Sans" w:eastAsia="Times New Roman" w:hAnsi="IBM Plex Sans"/>
                <w:color w:val="283030"/>
                <w:sz w:val="20"/>
                <w:szCs w:val="20"/>
              </w:rPr>
              <w:t>(288)</w:t>
            </w:r>
          </w:p>
        </w:tc>
        <w:tc>
          <w:tcPr>
            <w:tcW w:w="0" w:type="auto"/>
            <w:shd w:val="clear" w:color="auto" w:fill="FFFFFF"/>
            <w:tcMar>
              <w:top w:w="30" w:type="dxa"/>
              <w:left w:w="0" w:type="dxa"/>
              <w:bottom w:w="30" w:type="dxa"/>
              <w:right w:w="20" w:type="dxa"/>
            </w:tcMar>
            <w:vAlign w:val="bottom"/>
            <w:hideMark/>
          </w:tcPr>
          <w:p w14:paraId="51935F7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22D8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8561A" w14:textId="77777777" w:rsidR="00000000" w:rsidRDefault="00495ED3">
            <w:pPr>
              <w:spacing w:after="100"/>
              <w:jc w:val="right"/>
              <w:rPr>
                <w:rFonts w:eastAsia="Times New Roman"/>
              </w:rPr>
            </w:pPr>
            <w:r>
              <w:rPr>
                <w:rFonts w:ascii="IBM Plex Sans" w:eastAsia="Times New Roman" w:hAnsi="IBM Plex Sans"/>
                <w:color w:val="283030"/>
                <w:sz w:val="20"/>
                <w:szCs w:val="20"/>
              </w:rPr>
              <w:t>(288)</w:t>
            </w:r>
          </w:p>
        </w:tc>
        <w:tc>
          <w:tcPr>
            <w:tcW w:w="0" w:type="auto"/>
            <w:shd w:val="clear" w:color="auto" w:fill="FFFFFF"/>
            <w:tcMar>
              <w:top w:w="30" w:type="dxa"/>
              <w:left w:w="0" w:type="dxa"/>
              <w:bottom w:w="30" w:type="dxa"/>
              <w:right w:w="20" w:type="dxa"/>
            </w:tcMar>
            <w:vAlign w:val="bottom"/>
            <w:hideMark/>
          </w:tcPr>
          <w:p w14:paraId="00EBEBAE" w14:textId="77777777" w:rsidR="00000000" w:rsidRDefault="00495ED3">
            <w:pPr>
              <w:spacing w:after="100"/>
              <w:jc w:val="right"/>
              <w:rPr>
                <w:rFonts w:eastAsia="Times New Roman"/>
              </w:rPr>
            </w:pPr>
          </w:p>
        </w:tc>
      </w:tr>
      <w:tr w:rsidR="00000000" w14:paraId="3C69CBCE" w14:textId="77777777">
        <w:trPr>
          <w:divId w:val="921911566"/>
          <w:jc w:val="center"/>
        </w:trPr>
        <w:tc>
          <w:tcPr>
            <w:tcW w:w="0" w:type="auto"/>
            <w:gridSpan w:val="3"/>
            <w:shd w:val="clear" w:color="auto" w:fill="D7EFF1"/>
            <w:tcMar>
              <w:top w:w="30" w:type="dxa"/>
              <w:left w:w="380" w:type="dxa"/>
              <w:bottom w:w="30" w:type="dxa"/>
              <w:right w:w="20" w:type="dxa"/>
            </w:tcMar>
            <w:hideMark/>
          </w:tcPr>
          <w:p w14:paraId="74F11BE2" w14:textId="77777777" w:rsidR="00000000" w:rsidRDefault="00495ED3">
            <w:pPr>
              <w:spacing w:after="100"/>
              <w:rPr>
                <w:rFonts w:eastAsia="Times New Roman"/>
              </w:rPr>
            </w:pPr>
            <w:r>
              <w:rPr>
                <w:rFonts w:ascii="IBM Plex Sans" w:eastAsia="Times New Roman" w:hAnsi="IBM Plex Sans"/>
                <w:color w:val="283030"/>
                <w:sz w:val="20"/>
                <w:szCs w:val="20"/>
              </w:rPr>
              <w:t>Total shareholders’ equity</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60C7A1EA" w14:textId="77777777" w:rsidR="00000000" w:rsidRDefault="00495ED3">
            <w:pPr>
              <w:spacing w:after="100"/>
              <w:jc w:val="right"/>
              <w:rPr>
                <w:rFonts w:eastAsia="Times New Roman"/>
              </w:rPr>
            </w:pPr>
            <w:r>
              <w:rPr>
                <w:rFonts w:ascii="IBM Plex Sans" w:eastAsia="Times New Roman" w:hAnsi="IBM Plex Sans"/>
                <w:color w:val="283030"/>
                <w:sz w:val="20"/>
                <w:szCs w:val="20"/>
              </w:rPr>
              <w:t>18,306 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59B6EB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6F4359C"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31B95932" w14:textId="77777777" w:rsidR="00000000" w:rsidRDefault="00495ED3">
            <w:pPr>
              <w:spacing w:after="100"/>
              <w:jc w:val="right"/>
              <w:rPr>
                <w:rFonts w:eastAsia="Times New Roman"/>
              </w:rPr>
            </w:pPr>
            <w:r>
              <w:rPr>
                <w:rFonts w:ascii="IBM Plex Sans" w:eastAsia="Times New Roman" w:hAnsi="IBM Plex Sans"/>
                <w:color w:val="283030"/>
                <w:sz w:val="20"/>
                <w:szCs w:val="20"/>
              </w:rPr>
              <w:t>18,523 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2E9F9D7F" w14:textId="77777777" w:rsidR="00000000" w:rsidRDefault="00495ED3">
            <w:pPr>
              <w:spacing w:after="100"/>
              <w:jc w:val="right"/>
              <w:rPr>
                <w:rFonts w:eastAsia="Times New Roman"/>
              </w:rPr>
            </w:pPr>
          </w:p>
        </w:tc>
      </w:tr>
      <w:tr w:rsidR="00000000" w14:paraId="0BAA99E8" w14:textId="77777777">
        <w:trPr>
          <w:divId w:val="921911566"/>
          <w:jc w:val="center"/>
        </w:trPr>
        <w:tc>
          <w:tcPr>
            <w:tcW w:w="0" w:type="auto"/>
            <w:gridSpan w:val="3"/>
            <w:shd w:val="clear" w:color="auto" w:fill="FFFFFF"/>
            <w:tcMar>
              <w:top w:w="30" w:type="dxa"/>
              <w:left w:w="140" w:type="dxa"/>
              <w:bottom w:w="30" w:type="dxa"/>
              <w:right w:w="20" w:type="dxa"/>
            </w:tcMar>
            <w:hideMark/>
          </w:tcPr>
          <w:p w14:paraId="41BC804B" w14:textId="77777777" w:rsidR="00000000" w:rsidRDefault="00495ED3">
            <w:pPr>
              <w:spacing w:after="100"/>
              <w:rPr>
                <w:rFonts w:eastAsia="Times New Roman"/>
              </w:rPr>
            </w:pPr>
            <w:r>
              <w:rPr>
                <w:rFonts w:ascii="IBM Plex Sans" w:eastAsia="Times New Roman" w:hAnsi="IBM Plex Sans"/>
                <w:color w:val="28303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14:paraId="77928AA5" w14:textId="77777777" w:rsidR="00000000" w:rsidRDefault="00495ED3">
            <w:pPr>
              <w:spacing w:after="100"/>
              <w:jc w:val="right"/>
              <w:rPr>
                <w:rFonts w:eastAsia="Times New Roman"/>
              </w:rPr>
            </w:pPr>
            <w:r>
              <w:rPr>
                <w:rFonts w:ascii="IBM Plex Sans" w:eastAsia="Times New Roman" w:hAnsi="IBM Plex Sans"/>
                <w:color w:val="283030"/>
                <w:sz w:val="20"/>
                <w:szCs w:val="20"/>
              </w:rPr>
              <w:t>102 </w:t>
            </w:r>
          </w:p>
        </w:tc>
        <w:tc>
          <w:tcPr>
            <w:tcW w:w="0" w:type="auto"/>
            <w:shd w:val="clear" w:color="auto" w:fill="FFFFFF"/>
            <w:tcMar>
              <w:top w:w="30" w:type="dxa"/>
              <w:left w:w="0" w:type="dxa"/>
              <w:bottom w:w="30" w:type="dxa"/>
              <w:right w:w="20" w:type="dxa"/>
            </w:tcMar>
            <w:vAlign w:val="bottom"/>
            <w:hideMark/>
          </w:tcPr>
          <w:p w14:paraId="4BDDCE2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9C14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95D5F" w14:textId="77777777" w:rsidR="00000000" w:rsidRDefault="00495ED3">
            <w:pPr>
              <w:spacing w:after="100"/>
              <w:jc w:val="right"/>
              <w:rPr>
                <w:rFonts w:eastAsia="Times New Roman"/>
              </w:rPr>
            </w:pPr>
            <w:r>
              <w:rPr>
                <w:rFonts w:ascii="IBM Plex Sans" w:eastAsia="Times New Roman" w:hAnsi="IBM Plex Sans"/>
                <w:color w:val="283030"/>
                <w:sz w:val="20"/>
                <w:szCs w:val="20"/>
              </w:rPr>
              <w:t>101 </w:t>
            </w:r>
          </w:p>
        </w:tc>
        <w:tc>
          <w:tcPr>
            <w:tcW w:w="0" w:type="auto"/>
            <w:shd w:val="clear" w:color="auto" w:fill="FFFFFF"/>
            <w:tcMar>
              <w:top w:w="30" w:type="dxa"/>
              <w:left w:w="0" w:type="dxa"/>
              <w:bottom w:w="30" w:type="dxa"/>
              <w:right w:w="20" w:type="dxa"/>
            </w:tcMar>
            <w:vAlign w:val="bottom"/>
            <w:hideMark/>
          </w:tcPr>
          <w:p w14:paraId="6B3FDA67" w14:textId="77777777" w:rsidR="00000000" w:rsidRDefault="00495ED3">
            <w:pPr>
              <w:spacing w:after="100"/>
              <w:jc w:val="right"/>
              <w:rPr>
                <w:rFonts w:eastAsia="Times New Roman"/>
              </w:rPr>
            </w:pPr>
          </w:p>
        </w:tc>
      </w:tr>
      <w:tr w:rsidR="00000000" w14:paraId="0A00ED5F" w14:textId="77777777">
        <w:trPr>
          <w:divId w:val="921911566"/>
          <w:jc w:val="center"/>
        </w:trPr>
        <w:tc>
          <w:tcPr>
            <w:tcW w:w="0" w:type="auto"/>
            <w:gridSpan w:val="3"/>
            <w:shd w:val="clear" w:color="auto" w:fill="D7EFF1"/>
            <w:tcMar>
              <w:top w:w="30" w:type="dxa"/>
              <w:left w:w="380" w:type="dxa"/>
              <w:bottom w:w="30" w:type="dxa"/>
              <w:right w:w="20" w:type="dxa"/>
            </w:tcMar>
            <w:hideMark/>
          </w:tcPr>
          <w:p w14:paraId="2ADF0FC1" w14:textId="77777777" w:rsidR="00000000" w:rsidRDefault="00495ED3">
            <w:pPr>
              <w:spacing w:after="100"/>
              <w:rPr>
                <w:rFonts w:eastAsia="Times New Roman"/>
              </w:rPr>
            </w:pPr>
            <w:r>
              <w:rPr>
                <w:rFonts w:ascii="IBM Plex Sans" w:eastAsia="Times New Roman" w:hAnsi="IBM Plex Sans"/>
                <w:color w:val="283030"/>
                <w:sz w:val="20"/>
                <w:szCs w:val="20"/>
              </w:rPr>
              <w:t>Total equity</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4A6C3AFA" w14:textId="77777777" w:rsidR="00000000" w:rsidRDefault="00495ED3">
            <w:pPr>
              <w:spacing w:after="100"/>
              <w:jc w:val="right"/>
              <w:rPr>
                <w:rFonts w:eastAsia="Times New Roman"/>
              </w:rPr>
            </w:pPr>
            <w:r>
              <w:rPr>
                <w:rFonts w:ascii="IBM Plex Sans" w:eastAsia="Times New Roman" w:hAnsi="IBM Plex Sans"/>
                <w:color w:val="283030"/>
                <w:sz w:val="20"/>
                <w:szCs w:val="20"/>
              </w:rPr>
              <w:t>18,408 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351F56D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E529381"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10F16DD8" w14:textId="77777777" w:rsidR="00000000" w:rsidRDefault="00495ED3">
            <w:pPr>
              <w:spacing w:after="100"/>
              <w:jc w:val="right"/>
              <w:rPr>
                <w:rFonts w:eastAsia="Times New Roman"/>
              </w:rPr>
            </w:pPr>
            <w:r>
              <w:rPr>
                <w:rFonts w:ascii="IBM Plex Sans" w:eastAsia="Times New Roman" w:hAnsi="IBM Plex Sans"/>
                <w:color w:val="283030"/>
                <w:sz w:val="20"/>
                <w:szCs w:val="20"/>
              </w:rPr>
              <w:t>18,624 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190FB0DE" w14:textId="77777777" w:rsidR="00000000" w:rsidRDefault="00495ED3">
            <w:pPr>
              <w:spacing w:after="100"/>
              <w:jc w:val="right"/>
              <w:rPr>
                <w:rFonts w:eastAsia="Times New Roman"/>
              </w:rPr>
            </w:pPr>
          </w:p>
        </w:tc>
      </w:tr>
      <w:tr w:rsidR="00000000" w14:paraId="207D6CF3" w14:textId="77777777">
        <w:trPr>
          <w:divId w:val="921911566"/>
          <w:jc w:val="center"/>
        </w:trPr>
        <w:tc>
          <w:tcPr>
            <w:tcW w:w="0" w:type="auto"/>
            <w:gridSpan w:val="3"/>
            <w:shd w:val="clear" w:color="auto" w:fill="FFFFFF"/>
            <w:tcMar>
              <w:top w:w="30" w:type="dxa"/>
              <w:left w:w="20" w:type="dxa"/>
              <w:bottom w:w="30" w:type="dxa"/>
              <w:right w:w="20" w:type="dxa"/>
            </w:tcMar>
            <w:hideMark/>
          </w:tcPr>
          <w:p w14:paraId="609F1C3E" w14:textId="77777777" w:rsidR="00000000" w:rsidRDefault="00495ED3">
            <w:pPr>
              <w:spacing w:after="100"/>
              <w:rPr>
                <w:rFonts w:eastAsia="Times New Roman"/>
              </w:rPr>
            </w:pPr>
            <w:r>
              <w:rPr>
                <w:rFonts w:ascii="IBM Plex Sans" w:eastAsia="Times New Roman" w:hAnsi="IBM Plex Sans"/>
                <w:color w:val="28303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0B6258"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C8B26A" w14:textId="77777777" w:rsidR="00000000" w:rsidRDefault="00495ED3">
            <w:pPr>
              <w:spacing w:after="100"/>
              <w:jc w:val="right"/>
              <w:rPr>
                <w:rFonts w:eastAsia="Times New Roman"/>
              </w:rPr>
            </w:pPr>
            <w:r>
              <w:rPr>
                <w:rFonts w:ascii="IBM Plex Sans" w:eastAsia="Times New Roman" w:hAnsi="IBM Plex Sans"/>
                <w:color w:val="283030"/>
                <w:sz w:val="20"/>
                <w:szCs w:val="20"/>
              </w:rPr>
              <w:t>35,507 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7194A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0A627"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D31E0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34CA8B" w14:textId="77777777" w:rsidR="00000000" w:rsidRDefault="00495ED3">
            <w:pPr>
              <w:spacing w:after="100"/>
              <w:jc w:val="right"/>
              <w:rPr>
                <w:rFonts w:eastAsia="Times New Roman"/>
              </w:rPr>
            </w:pPr>
            <w:r>
              <w:rPr>
                <w:rFonts w:ascii="IBM Plex Sans" w:eastAsia="Times New Roman" w:hAnsi="IBM Plex Sans"/>
                <w:color w:val="283030"/>
                <w:sz w:val="20"/>
                <w:szCs w:val="20"/>
              </w:rPr>
              <w:t>33,524 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4AE69A" w14:textId="77777777" w:rsidR="00000000" w:rsidRDefault="00495ED3">
            <w:pPr>
              <w:spacing w:after="100"/>
              <w:jc w:val="right"/>
              <w:rPr>
                <w:rFonts w:eastAsia="Times New Roman"/>
              </w:rPr>
            </w:pPr>
          </w:p>
        </w:tc>
      </w:tr>
    </w:tbl>
    <w:p w14:paraId="06C9794D" w14:textId="77777777" w:rsidR="00000000" w:rsidRDefault="00495ED3">
      <w:pPr>
        <w:jc w:val="center"/>
        <w:divId w:val="921911566"/>
        <w:rPr>
          <w:rFonts w:eastAsia="Times New Roman"/>
        </w:rPr>
      </w:pPr>
      <w:r>
        <w:rPr>
          <w:rFonts w:ascii="IBM Plex Sans" w:eastAsia="Times New Roman" w:hAnsi="IBM Plex Sans"/>
          <w:color w:val="283030"/>
          <w:sz w:val="20"/>
          <w:szCs w:val="20"/>
        </w:rPr>
        <w:t>See accompanying Notes to Condensed Consolidated Financial Statements (Unaudited).</w:t>
      </w:r>
    </w:p>
    <w:p w14:paraId="7A3F3C56" w14:textId="77777777" w:rsidR="00000000" w:rsidRDefault="00495ED3">
      <w:pPr>
        <w:ind w:firstLine="360"/>
        <w:jc w:val="center"/>
        <w:divId w:val="1367825375"/>
        <w:rPr>
          <w:rFonts w:eastAsia="Times New Roman"/>
        </w:rPr>
      </w:pPr>
      <w:r>
        <w:rPr>
          <w:rFonts w:ascii="Arial" w:eastAsia="Times New Roman" w:hAnsi="Arial" w:cs="Arial"/>
          <w:b/>
          <w:bCs/>
          <w:color w:val="016676"/>
        </w:rPr>
        <w:t>_____________________________________________________________________</w:t>
      </w:r>
    </w:p>
    <w:p w14:paraId="66FAA660" w14:textId="77777777" w:rsidR="00000000" w:rsidRDefault="00495ED3">
      <w:pPr>
        <w:ind w:firstLine="360"/>
        <w:jc w:val="center"/>
        <w:divId w:val="288125010"/>
        <w:rPr>
          <w:rFonts w:eastAsia="Times New Roman"/>
        </w:rPr>
      </w:pPr>
      <w:r>
        <w:rPr>
          <w:rFonts w:ascii="IBM Plex Sans" w:eastAsia="Times New Roman" w:hAnsi="IBM Plex Sans"/>
          <w:color w:val="283030"/>
          <w:sz w:val="20"/>
          <w:szCs w:val="20"/>
        </w:rPr>
        <w:t>4</w:t>
      </w:r>
    </w:p>
    <w:p w14:paraId="38CDA9E3" w14:textId="77777777" w:rsidR="00000000" w:rsidRDefault="00495ED3">
      <w:pPr>
        <w:rPr>
          <w:rFonts w:eastAsia="Times New Roman"/>
        </w:rPr>
      </w:pPr>
      <w:r>
        <w:rPr>
          <w:rFonts w:eastAsia="Times New Roman"/>
        </w:rPr>
        <w:pict w14:anchorId="1BD175AF">
          <v:rect id="_x0000_i1030" style="width:0;height:1.5pt" o:hralign="center" o:hrstd="t" o:hr="t" fillcolor="#a0a0a0" stroked="f"/>
        </w:pict>
      </w:r>
    </w:p>
    <w:p w14:paraId="44FB2A5A" w14:textId="77777777" w:rsidR="00000000" w:rsidRDefault="00495ED3">
      <w:pPr>
        <w:ind w:firstLine="360"/>
        <w:divId w:val="209077752"/>
        <w:rPr>
          <w:rFonts w:eastAsia="Times New Roman"/>
        </w:rPr>
      </w:pPr>
    </w:p>
    <w:p w14:paraId="7294A412" w14:textId="77777777" w:rsidR="00000000" w:rsidRDefault="00495ED3">
      <w:pPr>
        <w:jc w:val="center"/>
        <w:divId w:val="283392484"/>
        <w:rPr>
          <w:rFonts w:eastAsia="Times New Roman"/>
        </w:rPr>
      </w:pPr>
      <w:r>
        <w:rPr>
          <w:rFonts w:ascii="IBM Plex Sans" w:eastAsia="Times New Roman" w:hAnsi="IBM Plex Sans"/>
          <w:b/>
          <w:bCs/>
          <w:color w:val="016676"/>
          <w:sz w:val="20"/>
          <w:szCs w:val="20"/>
        </w:rPr>
        <w:t>L3HARRIS TECHNOLOGIES, INC. AND SUBSIDIARIES</w:t>
      </w:r>
    </w:p>
    <w:p w14:paraId="4B673D86" w14:textId="77777777" w:rsidR="00000000" w:rsidRDefault="00495ED3">
      <w:pPr>
        <w:ind w:firstLine="360"/>
        <w:jc w:val="center"/>
        <w:divId w:val="1977837793"/>
        <w:rPr>
          <w:rFonts w:eastAsia="Times New Roman"/>
        </w:rPr>
      </w:pPr>
      <w:r>
        <w:rPr>
          <w:rFonts w:ascii="IBM Plex Sans" w:eastAsia="Times New Roman" w:hAnsi="IBM Plex Sans"/>
          <w:b/>
          <w:bCs/>
          <w:color w:val="016676"/>
          <w:sz w:val="20"/>
          <w:szCs w:val="20"/>
        </w:rPr>
        <w:t>CONDENSED CONSOLIDATED STATEMENT OF CASH FLOWS</w:t>
      </w:r>
    </w:p>
    <w:p w14:paraId="52B0289A" w14:textId="77777777" w:rsidR="00000000" w:rsidRDefault="00495ED3">
      <w:pPr>
        <w:ind w:firstLine="360"/>
        <w:jc w:val="center"/>
        <w:divId w:val="1571844961"/>
        <w:rPr>
          <w:rFonts w:eastAsia="Times New Roman"/>
        </w:rPr>
      </w:pPr>
      <w:r>
        <w:rPr>
          <w:rFonts w:ascii="IBM Plex Sans" w:eastAsia="Times New Roman" w:hAnsi="IBM Plex Sans"/>
          <w:b/>
          <w:bCs/>
          <w:color w:val="016676"/>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661"/>
        <w:gridCol w:w="40"/>
        <w:gridCol w:w="133"/>
        <w:gridCol w:w="1034"/>
        <w:gridCol w:w="36"/>
        <w:gridCol w:w="36"/>
        <w:gridCol w:w="36"/>
        <w:gridCol w:w="36"/>
        <w:gridCol w:w="132"/>
        <w:gridCol w:w="1035"/>
        <w:gridCol w:w="36"/>
        <w:gridCol w:w="36"/>
      </w:tblGrid>
      <w:tr w:rsidR="00000000" w14:paraId="6F82C146" w14:textId="77777777">
        <w:trPr>
          <w:divId w:val="1571844961"/>
          <w:jc w:val="center"/>
        </w:trPr>
        <w:tc>
          <w:tcPr>
            <w:tcW w:w="50" w:type="pct"/>
            <w:vAlign w:val="center"/>
            <w:hideMark/>
          </w:tcPr>
          <w:p w14:paraId="4B127D80" w14:textId="77777777" w:rsidR="00000000" w:rsidRDefault="00495ED3">
            <w:pPr>
              <w:ind w:firstLine="360"/>
              <w:jc w:val="center"/>
              <w:rPr>
                <w:rFonts w:eastAsia="Times New Roman"/>
              </w:rPr>
            </w:pPr>
          </w:p>
        </w:tc>
        <w:tc>
          <w:tcPr>
            <w:tcW w:w="3477" w:type="pct"/>
            <w:vAlign w:val="center"/>
            <w:hideMark/>
          </w:tcPr>
          <w:p w14:paraId="1F658460" w14:textId="77777777" w:rsidR="00000000" w:rsidRDefault="00495ED3">
            <w:pPr>
              <w:spacing w:after="100"/>
              <w:rPr>
                <w:rFonts w:eastAsia="Times New Roman"/>
                <w:sz w:val="20"/>
                <w:szCs w:val="20"/>
              </w:rPr>
            </w:pPr>
          </w:p>
        </w:tc>
        <w:tc>
          <w:tcPr>
            <w:tcW w:w="5" w:type="pct"/>
            <w:vAlign w:val="center"/>
            <w:hideMark/>
          </w:tcPr>
          <w:p w14:paraId="1494076E" w14:textId="77777777" w:rsidR="00000000" w:rsidRDefault="00495ED3">
            <w:pPr>
              <w:spacing w:after="100"/>
              <w:rPr>
                <w:rFonts w:eastAsia="Times New Roman"/>
                <w:sz w:val="20"/>
                <w:szCs w:val="20"/>
              </w:rPr>
            </w:pPr>
          </w:p>
        </w:tc>
        <w:tc>
          <w:tcPr>
            <w:tcW w:w="50" w:type="pct"/>
            <w:vAlign w:val="center"/>
            <w:hideMark/>
          </w:tcPr>
          <w:p w14:paraId="0DEDD56A" w14:textId="77777777" w:rsidR="00000000" w:rsidRDefault="00495ED3">
            <w:pPr>
              <w:spacing w:after="100"/>
              <w:rPr>
                <w:rFonts w:eastAsia="Times New Roman"/>
                <w:sz w:val="20"/>
                <w:szCs w:val="20"/>
              </w:rPr>
            </w:pPr>
          </w:p>
        </w:tc>
        <w:tc>
          <w:tcPr>
            <w:tcW w:w="664" w:type="pct"/>
            <w:vAlign w:val="center"/>
            <w:hideMark/>
          </w:tcPr>
          <w:p w14:paraId="7820FDCD" w14:textId="77777777" w:rsidR="00000000" w:rsidRDefault="00495ED3">
            <w:pPr>
              <w:spacing w:after="100"/>
              <w:rPr>
                <w:rFonts w:eastAsia="Times New Roman"/>
                <w:sz w:val="20"/>
                <w:szCs w:val="20"/>
              </w:rPr>
            </w:pPr>
          </w:p>
        </w:tc>
        <w:tc>
          <w:tcPr>
            <w:tcW w:w="5" w:type="pct"/>
            <w:vAlign w:val="center"/>
            <w:hideMark/>
          </w:tcPr>
          <w:p w14:paraId="24B58774" w14:textId="77777777" w:rsidR="00000000" w:rsidRDefault="00495ED3">
            <w:pPr>
              <w:spacing w:after="100"/>
              <w:rPr>
                <w:rFonts w:eastAsia="Times New Roman"/>
                <w:sz w:val="20"/>
                <w:szCs w:val="20"/>
              </w:rPr>
            </w:pPr>
          </w:p>
        </w:tc>
        <w:tc>
          <w:tcPr>
            <w:tcW w:w="5" w:type="pct"/>
            <w:vAlign w:val="center"/>
            <w:hideMark/>
          </w:tcPr>
          <w:p w14:paraId="631A28DB" w14:textId="77777777" w:rsidR="00000000" w:rsidRDefault="00495ED3">
            <w:pPr>
              <w:spacing w:after="100"/>
              <w:rPr>
                <w:rFonts w:eastAsia="Times New Roman"/>
                <w:sz w:val="20"/>
                <w:szCs w:val="20"/>
              </w:rPr>
            </w:pPr>
          </w:p>
        </w:tc>
        <w:tc>
          <w:tcPr>
            <w:tcW w:w="18" w:type="pct"/>
            <w:vAlign w:val="center"/>
            <w:hideMark/>
          </w:tcPr>
          <w:p w14:paraId="7D9E50D7" w14:textId="77777777" w:rsidR="00000000" w:rsidRDefault="00495ED3">
            <w:pPr>
              <w:spacing w:after="100"/>
              <w:rPr>
                <w:rFonts w:eastAsia="Times New Roman"/>
                <w:sz w:val="20"/>
                <w:szCs w:val="20"/>
              </w:rPr>
            </w:pPr>
          </w:p>
        </w:tc>
        <w:tc>
          <w:tcPr>
            <w:tcW w:w="5" w:type="pct"/>
            <w:vAlign w:val="center"/>
            <w:hideMark/>
          </w:tcPr>
          <w:p w14:paraId="3D904EE7" w14:textId="77777777" w:rsidR="00000000" w:rsidRDefault="00495ED3">
            <w:pPr>
              <w:spacing w:after="100"/>
              <w:rPr>
                <w:rFonts w:eastAsia="Times New Roman"/>
                <w:sz w:val="20"/>
                <w:szCs w:val="20"/>
              </w:rPr>
            </w:pPr>
          </w:p>
        </w:tc>
        <w:tc>
          <w:tcPr>
            <w:tcW w:w="50" w:type="pct"/>
            <w:vAlign w:val="center"/>
            <w:hideMark/>
          </w:tcPr>
          <w:p w14:paraId="642FC510" w14:textId="77777777" w:rsidR="00000000" w:rsidRDefault="00495ED3">
            <w:pPr>
              <w:spacing w:after="100"/>
              <w:rPr>
                <w:rFonts w:eastAsia="Times New Roman"/>
                <w:sz w:val="20"/>
                <w:szCs w:val="20"/>
              </w:rPr>
            </w:pPr>
          </w:p>
        </w:tc>
        <w:tc>
          <w:tcPr>
            <w:tcW w:w="664" w:type="pct"/>
            <w:vAlign w:val="center"/>
            <w:hideMark/>
          </w:tcPr>
          <w:p w14:paraId="17A7EC27" w14:textId="77777777" w:rsidR="00000000" w:rsidRDefault="00495ED3">
            <w:pPr>
              <w:spacing w:after="100"/>
              <w:rPr>
                <w:rFonts w:eastAsia="Times New Roman"/>
                <w:sz w:val="20"/>
                <w:szCs w:val="20"/>
              </w:rPr>
            </w:pPr>
          </w:p>
        </w:tc>
        <w:tc>
          <w:tcPr>
            <w:tcW w:w="5" w:type="pct"/>
            <w:vAlign w:val="center"/>
            <w:hideMark/>
          </w:tcPr>
          <w:p w14:paraId="201B58E1" w14:textId="77777777" w:rsidR="00000000" w:rsidRDefault="00495ED3">
            <w:pPr>
              <w:spacing w:after="100"/>
              <w:rPr>
                <w:rFonts w:eastAsia="Times New Roman"/>
                <w:sz w:val="20"/>
                <w:szCs w:val="20"/>
              </w:rPr>
            </w:pPr>
          </w:p>
        </w:tc>
        <w:tc>
          <w:tcPr>
            <w:tcW w:w="0" w:type="auto"/>
            <w:vAlign w:val="center"/>
            <w:hideMark/>
          </w:tcPr>
          <w:p w14:paraId="542D78DE" w14:textId="77777777" w:rsidR="00000000" w:rsidRDefault="00495ED3">
            <w:pPr>
              <w:spacing w:after="100"/>
              <w:rPr>
                <w:rFonts w:eastAsia="Times New Roman"/>
                <w:sz w:val="20"/>
                <w:szCs w:val="20"/>
              </w:rPr>
            </w:pPr>
          </w:p>
        </w:tc>
      </w:tr>
      <w:tr w:rsidR="00000000" w14:paraId="1E9D8EAB" w14:textId="77777777">
        <w:trPr>
          <w:divId w:val="1571844961"/>
          <w:jc w:val="center"/>
        </w:trPr>
        <w:tc>
          <w:tcPr>
            <w:tcW w:w="0" w:type="auto"/>
            <w:gridSpan w:val="3"/>
            <w:tcMar>
              <w:top w:w="30" w:type="dxa"/>
              <w:left w:w="20" w:type="dxa"/>
              <w:bottom w:w="30" w:type="dxa"/>
              <w:right w:w="20" w:type="dxa"/>
            </w:tcMar>
            <w:vAlign w:val="bottom"/>
            <w:hideMark/>
          </w:tcPr>
          <w:p w14:paraId="063D9877"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9"/>
            <w:tcMar>
              <w:top w:w="30" w:type="dxa"/>
              <w:left w:w="20" w:type="dxa"/>
              <w:bottom w:w="30" w:type="dxa"/>
              <w:right w:w="20" w:type="dxa"/>
            </w:tcMar>
            <w:vAlign w:val="bottom"/>
            <w:hideMark/>
          </w:tcPr>
          <w:p w14:paraId="040EAE6D"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424650FB" w14:textId="77777777" w:rsidR="00000000" w:rsidRDefault="00495ED3">
            <w:pPr>
              <w:spacing w:after="100"/>
              <w:jc w:val="center"/>
              <w:rPr>
                <w:rFonts w:eastAsia="Times New Roman"/>
              </w:rPr>
            </w:pPr>
          </w:p>
        </w:tc>
      </w:tr>
      <w:tr w:rsidR="00000000" w14:paraId="7BD97B5D" w14:textId="77777777">
        <w:trPr>
          <w:divId w:val="1571844961"/>
          <w:jc w:val="center"/>
        </w:trPr>
        <w:tc>
          <w:tcPr>
            <w:tcW w:w="0" w:type="auto"/>
            <w:gridSpan w:val="3"/>
            <w:tcMar>
              <w:top w:w="30" w:type="dxa"/>
              <w:left w:w="20" w:type="dxa"/>
              <w:bottom w:w="30" w:type="dxa"/>
              <w:right w:w="20" w:type="dxa"/>
            </w:tcMar>
            <w:vAlign w:val="bottom"/>
            <w:hideMark/>
          </w:tcPr>
          <w:p w14:paraId="1D76F5AA"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7BB2F6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63178366"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18C463"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vAlign w:val="center"/>
            <w:hideMark/>
          </w:tcPr>
          <w:p w14:paraId="0932C5C3" w14:textId="77777777" w:rsidR="00000000" w:rsidRDefault="00495ED3">
            <w:pPr>
              <w:spacing w:after="100"/>
              <w:jc w:val="center"/>
              <w:rPr>
                <w:rFonts w:eastAsia="Times New Roman"/>
              </w:rPr>
            </w:pPr>
          </w:p>
        </w:tc>
      </w:tr>
      <w:tr w:rsidR="00000000" w14:paraId="20DE7116" w14:textId="77777777">
        <w:trPr>
          <w:divId w:val="1571844961"/>
          <w:trHeight w:val="60"/>
          <w:jc w:val="center"/>
        </w:trPr>
        <w:tc>
          <w:tcPr>
            <w:tcW w:w="0" w:type="auto"/>
            <w:gridSpan w:val="3"/>
            <w:tcMar>
              <w:top w:w="0" w:type="dxa"/>
              <w:left w:w="20" w:type="dxa"/>
              <w:bottom w:w="0" w:type="dxa"/>
              <w:right w:w="20" w:type="dxa"/>
            </w:tcMar>
            <w:vAlign w:val="center"/>
            <w:hideMark/>
          </w:tcPr>
          <w:p w14:paraId="615EA175"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64FD51"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56D0E8"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99553B" w14:textId="77777777" w:rsidR="00000000" w:rsidRDefault="00495ED3">
            <w:pPr>
              <w:spacing w:after="100"/>
              <w:rPr>
                <w:rFonts w:eastAsia="Times New Roman"/>
                <w:sz w:val="20"/>
                <w:szCs w:val="20"/>
              </w:rPr>
            </w:pPr>
          </w:p>
        </w:tc>
        <w:tc>
          <w:tcPr>
            <w:tcW w:w="0" w:type="auto"/>
            <w:vAlign w:val="center"/>
            <w:hideMark/>
          </w:tcPr>
          <w:p w14:paraId="2167A981" w14:textId="77777777" w:rsidR="00000000" w:rsidRDefault="00495ED3">
            <w:pPr>
              <w:spacing w:after="100"/>
              <w:rPr>
                <w:rFonts w:eastAsia="Times New Roman"/>
                <w:sz w:val="20"/>
                <w:szCs w:val="20"/>
              </w:rPr>
            </w:pPr>
          </w:p>
        </w:tc>
      </w:tr>
      <w:tr w:rsidR="00000000" w14:paraId="46A2ED77" w14:textId="77777777">
        <w:trPr>
          <w:divId w:val="1571844961"/>
          <w:jc w:val="center"/>
        </w:trPr>
        <w:tc>
          <w:tcPr>
            <w:tcW w:w="0" w:type="auto"/>
            <w:gridSpan w:val="3"/>
            <w:shd w:val="clear" w:color="auto" w:fill="D7EFF1"/>
            <w:tcMar>
              <w:top w:w="30" w:type="dxa"/>
              <w:left w:w="20" w:type="dxa"/>
              <w:bottom w:w="30" w:type="dxa"/>
              <w:right w:w="20" w:type="dxa"/>
            </w:tcMar>
            <w:vAlign w:val="center"/>
            <w:hideMark/>
          </w:tcPr>
          <w:p w14:paraId="10A52DD0" w14:textId="77777777" w:rsidR="00000000" w:rsidRDefault="00495ED3">
            <w:pPr>
              <w:spacing w:after="100"/>
              <w:rPr>
                <w:rFonts w:eastAsia="Times New Roman"/>
              </w:rPr>
            </w:pPr>
            <w:r>
              <w:rPr>
                <w:rFonts w:ascii="IBM Plex Sans" w:eastAsia="Times New Roman" w:hAnsi="IBM Plex Sans"/>
                <w:b/>
                <w:bCs/>
                <w:color w:val="283030"/>
                <w:sz w:val="20"/>
                <w:szCs w:val="20"/>
              </w:rPr>
              <w:t>Operating Activities</w:t>
            </w:r>
          </w:p>
        </w:tc>
        <w:tc>
          <w:tcPr>
            <w:tcW w:w="0" w:type="auto"/>
            <w:gridSpan w:val="3"/>
            <w:shd w:val="clear" w:color="auto" w:fill="D7EFF1"/>
            <w:tcMar>
              <w:top w:w="0" w:type="dxa"/>
              <w:left w:w="20" w:type="dxa"/>
              <w:bottom w:w="0" w:type="dxa"/>
              <w:right w:w="20" w:type="dxa"/>
            </w:tcMar>
            <w:vAlign w:val="center"/>
            <w:hideMark/>
          </w:tcPr>
          <w:p w14:paraId="2BDB4FB8"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78E0071"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DB3A42D" w14:textId="77777777" w:rsidR="00000000" w:rsidRDefault="00495ED3">
            <w:pPr>
              <w:spacing w:after="100"/>
              <w:rPr>
                <w:rFonts w:eastAsia="Times New Roman"/>
                <w:sz w:val="20"/>
                <w:szCs w:val="20"/>
              </w:rPr>
            </w:pPr>
          </w:p>
        </w:tc>
        <w:tc>
          <w:tcPr>
            <w:tcW w:w="0" w:type="auto"/>
            <w:vAlign w:val="center"/>
            <w:hideMark/>
          </w:tcPr>
          <w:p w14:paraId="2FAE23DF" w14:textId="77777777" w:rsidR="00000000" w:rsidRDefault="00495ED3">
            <w:pPr>
              <w:spacing w:after="100"/>
              <w:rPr>
                <w:rFonts w:eastAsia="Times New Roman"/>
                <w:sz w:val="20"/>
                <w:szCs w:val="20"/>
              </w:rPr>
            </w:pPr>
          </w:p>
        </w:tc>
      </w:tr>
      <w:tr w:rsidR="00000000" w14:paraId="4E8987FF" w14:textId="77777777">
        <w:trPr>
          <w:divId w:val="1571844961"/>
          <w:jc w:val="center"/>
        </w:trPr>
        <w:tc>
          <w:tcPr>
            <w:tcW w:w="0" w:type="auto"/>
            <w:gridSpan w:val="3"/>
            <w:shd w:val="clear" w:color="auto" w:fill="FFFFFF"/>
            <w:tcMar>
              <w:top w:w="30" w:type="dxa"/>
              <w:left w:w="140" w:type="dxa"/>
              <w:bottom w:w="30" w:type="dxa"/>
              <w:right w:w="20" w:type="dxa"/>
            </w:tcMar>
            <w:vAlign w:val="center"/>
            <w:hideMark/>
          </w:tcPr>
          <w:p w14:paraId="737CC4B2" w14:textId="77777777" w:rsidR="00000000" w:rsidRDefault="00495ED3">
            <w:pPr>
              <w:spacing w:after="100"/>
              <w:rPr>
                <w:rFonts w:eastAsia="Times New Roman"/>
              </w:rPr>
            </w:pPr>
            <w:r>
              <w:rPr>
                <w:rFonts w:ascii="IBM Plex Sans" w:eastAsia="Times New Roman" w:hAnsi="IBM Plex Sans"/>
                <w:color w:val="283030"/>
                <w:sz w:val="20"/>
                <w:szCs w:val="20"/>
              </w:rPr>
              <w:t>Net income</w:t>
            </w:r>
          </w:p>
        </w:tc>
        <w:tc>
          <w:tcPr>
            <w:tcW w:w="0" w:type="auto"/>
            <w:shd w:val="clear" w:color="auto" w:fill="FFFFFF"/>
            <w:tcMar>
              <w:top w:w="30" w:type="dxa"/>
              <w:left w:w="20" w:type="dxa"/>
              <w:bottom w:w="30" w:type="dxa"/>
              <w:right w:w="0" w:type="dxa"/>
            </w:tcMar>
            <w:vAlign w:val="bottom"/>
            <w:hideMark/>
          </w:tcPr>
          <w:p w14:paraId="1492D20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5F905000" w14:textId="77777777" w:rsidR="00000000" w:rsidRDefault="00495ED3">
            <w:pPr>
              <w:spacing w:after="100"/>
              <w:jc w:val="right"/>
              <w:rPr>
                <w:rFonts w:eastAsia="Times New Roman"/>
              </w:rPr>
            </w:pPr>
            <w:r>
              <w:rPr>
                <w:rFonts w:ascii="IBM Plex Sans" w:eastAsia="Times New Roman" w:hAnsi="IBM Plex Sans"/>
                <w:color w:val="283030"/>
                <w:sz w:val="20"/>
                <w:szCs w:val="20"/>
              </w:rPr>
              <w:t>339 </w:t>
            </w:r>
          </w:p>
        </w:tc>
        <w:tc>
          <w:tcPr>
            <w:tcW w:w="0" w:type="auto"/>
            <w:shd w:val="clear" w:color="auto" w:fill="FFFFFF"/>
            <w:tcMar>
              <w:top w:w="30" w:type="dxa"/>
              <w:left w:w="0" w:type="dxa"/>
              <w:bottom w:w="30" w:type="dxa"/>
              <w:right w:w="20" w:type="dxa"/>
            </w:tcMar>
            <w:vAlign w:val="bottom"/>
            <w:hideMark/>
          </w:tcPr>
          <w:p w14:paraId="3E59FAB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371AE"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5CF31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02E6426D"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shd w:val="clear" w:color="auto" w:fill="FFFFFF"/>
            <w:tcMar>
              <w:top w:w="30" w:type="dxa"/>
              <w:left w:w="0" w:type="dxa"/>
              <w:bottom w:w="30" w:type="dxa"/>
              <w:right w:w="20" w:type="dxa"/>
            </w:tcMar>
            <w:vAlign w:val="bottom"/>
            <w:hideMark/>
          </w:tcPr>
          <w:p w14:paraId="568F0240" w14:textId="77777777" w:rsidR="00000000" w:rsidRDefault="00495ED3">
            <w:pPr>
              <w:spacing w:after="100"/>
              <w:jc w:val="right"/>
              <w:rPr>
                <w:rFonts w:eastAsia="Times New Roman"/>
              </w:rPr>
            </w:pPr>
          </w:p>
        </w:tc>
        <w:tc>
          <w:tcPr>
            <w:tcW w:w="0" w:type="auto"/>
            <w:vAlign w:val="center"/>
            <w:hideMark/>
          </w:tcPr>
          <w:p w14:paraId="47562300" w14:textId="77777777" w:rsidR="00000000" w:rsidRDefault="00495ED3">
            <w:pPr>
              <w:spacing w:after="100"/>
              <w:jc w:val="right"/>
              <w:rPr>
                <w:rFonts w:eastAsia="Times New Roman"/>
                <w:sz w:val="20"/>
                <w:szCs w:val="20"/>
              </w:rPr>
            </w:pPr>
          </w:p>
        </w:tc>
      </w:tr>
      <w:tr w:rsidR="00000000" w14:paraId="51A01ECC" w14:textId="77777777">
        <w:trPr>
          <w:divId w:val="1571844961"/>
          <w:jc w:val="center"/>
        </w:trPr>
        <w:tc>
          <w:tcPr>
            <w:tcW w:w="0" w:type="auto"/>
            <w:gridSpan w:val="3"/>
            <w:shd w:val="clear" w:color="auto" w:fill="D7EFF1"/>
            <w:tcMar>
              <w:top w:w="30" w:type="dxa"/>
              <w:left w:w="140" w:type="dxa"/>
              <w:bottom w:w="30" w:type="dxa"/>
              <w:right w:w="20" w:type="dxa"/>
            </w:tcMar>
            <w:vAlign w:val="center"/>
            <w:hideMark/>
          </w:tcPr>
          <w:p w14:paraId="0D33290B" w14:textId="77777777" w:rsidR="00000000" w:rsidRDefault="00495ED3">
            <w:pPr>
              <w:spacing w:after="100"/>
              <w:rPr>
                <w:rFonts w:eastAsia="Times New Roman"/>
              </w:rPr>
            </w:pPr>
            <w:r>
              <w:rPr>
                <w:rFonts w:ascii="IBM Plex Sans" w:eastAsia="Times New Roman" w:hAnsi="IBM Plex Sans"/>
                <w:color w:val="283030"/>
                <w:sz w:val="20"/>
                <w:szCs w:val="20"/>
              </w:rPr>
              <w:t>Adjustments to reconcile net income to net cash provided by operating activities:</w:t>
            </w:r>
          </w:p>
        </w:tc>
        <w:tc>
          <w:tcPr>
            <w:tcW w:w="0" w:type="auto"/>
            <w:gridSpan w:val="3"/>
            <w:shd w:val="clear" w:color="auto" w:fill="D7EFF1"/>
            <w:tcMar>
              <w:top w:w="0" w:type="dxa"/>
              <w:left w:w="20" w:type="dxa"/>
              <w:bottom w:w="0" w:type="dxa"/>
              <w:right w:w="20" w:type="dxa"/>
            </w:tcMar>
            <w:vAlign w:val="center"/>
            <w:hideMark/>
          </w:tcPr>
          <w:p w14:paraId="7EBA3195"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80D0FD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826C9D6" w14:textId="77777777" w:rsidR="00000000" w:rsidRDefault="00495ED3">
            <w:pPr>
              <w:spacing w:after="100"/>
              <w:rPr>
                <w:rFonts w:eastAsia="Times New Roman"/>
                <w:sz w:val="20"/>
                <w:szCs w:val="20"/>
              </w:rPr>
            </w:pPr>
          </w:p>
        </w:tc>
        <w:tc>
          <w:tcPr>
            <w:tcW w:w="0" w:type="auto"/>
            <w:vAlign w:val="center"/>
            <w:hideMark/>
          </w:tcPr>
          <w:p w14:paraId="4319D8D4" w14:textId="77777777" w:rsidR="00000000" w:rsidRDefault="00495ED3">
            <w:pPr>
              <w:spacing w:after="100"/>
              <w:rPr>
                <w:rFonts w:eastAsia="Times New Roman"/>
                <w:sz w:val="20"/>
                <w:szCs w:val="20"/>
              </w:rPr>
            </w:pPr>
          </w:p>
        </w:tc>
      </w:tr>
      <w:tr w:rsidR="00000000" w14:paraId="67E862ED" w14:textId="77777777">
        <w:trPr>
          <w:divId w:val="1571844961"/>
          <w:jc w:val="center"/>
        </w:trPr>
        <w:tc>
          <w:tcPr>
            <w:tcW w:w="0" w:type="auto"/>
            <w:gridSpan w:val="3"/>
            <w:shd w:val="clear" w:color="auto" w:fill="FFFFFF"/>
            <w:tcMar>
              <w:top w:w="30" w:type="dxa"/>
              <w:left w:w="260" w:type="dxa"/>
              <w:bottom w:w="30" w:type="dxa"/>
              <w:right w:w="20" w:type="dxa"/>
            </w:tcMar>
            <w:hideMark/>
          </w:tcPr>
          <w:p w14:paraId="06CA5387" w14:textId="77777777" w:rsidR="00000000" w:rsidRDefault="00495ED3">
            <w:pPr>
              <w:spacing w:after="100"/>
              <w:rPr>
                <w:rFonts w:eastAsia="Times New Roman"/>
              </w:rPr>
            </w:pPr>
            <w:r>
              <w:rPr>
                <w:rFonts w:ascii="IBM Plex Sans" w:eastAsia="Times New Roman" w:hAnsi="IBM Plex Sans"/>
                <w:color w:val="28303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1AF3063C" w14:textId="77777777" w:rsidR="00000000" w:rsidRDefault="00495ED3">
            <w:pPr>
              <w:spacing w:after="100"/>
              <w:jc w:val="right"/>
              <w:rPr>
                <w:rFonts w:eastAsia="Times New Roman"/>
              </w:rPr>
            </w:pPr>
            <w:r>
              <w:rPr>
                <w:rFonts w:ascii="IBM Plex Sans" w:eastAsia="Times New Roman" w:hAnsi="IBM Plex Sans"/>
                <w:color w:val="283030"/>
                <w:sz w:val="20"/>
                <w:szCs w:val="20"/>
              </w:rPr>
              <w:t>165 </w:t>
            </w:r>
          </w:p>
        </w:tc>
        <w:tc>
          <w:tcPr>
            <w:tcW w:w="0" w:type="auto"/>
            <w:shd w:val="clear" w:color="auto" w:fill="FFFFFF"/>
            <w:tcMar>
              <w:top w:w="30" w:type="dxa"/>
              <w:left w:w="0" w:type="dxa"/>
              <w:bottom w:w="30" w:type="dxa"/>
              <w:right w:w="20" w:type="dxa"/>
            </w:tcMar>
            <w:vAlign w:val="bottom"/>
            <w:hideMark/>
          </w:tcPr>
          <w:p w14:paraId="7842FB5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2419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BA5E9" w14:textId="77777777" w:rsidR="00000000" w:rsidRDefault="00495ED3">
            <w:pPr>
              <w:spacing w:after="100"/>
              <w:jc w:val="right"/>
              <w:rPr>
                <w:rFonts w:eastAsia="Times New Roman"/>
              </w:rPr>
            </w:pPr>
            <w:r>
              <w:rPr>
                <w:rFonts w:ascii="IBM Plex Sans" w:eastAsia="Times New Roman" w:hAnsi="IBM Plex Sans"/>
                <w:color w:val="283030"/>
                <w:sz w:val="20"/>
                <w:szCs w:val="20"/>
              </w:rPr>
              <w:t>152 </w:t>
            </w:r>
          </w:p>
        </w:tc>
        <w:tc>
          <w:tcPr>
            <w:tcW w:w="0" w:type="auto"/>
            <w:shd w:val="clear" w:color="auto" w:fill="FFFFFF"/>
            <w:tcMar>
              <w:top w:w="30" w:type="dxa"/>
              <w:left w:w="0" w:type="dxa"/>
              <w:bottom w:w="30" w:type="dxa"/>
              <w:right w:w="20" w:type="dxa"/>
            </w:tcMar>
            <w:vAlign w:val="bottom"/>
            <w:hideMark/>
          </w:tcPr>
          <w:p w14:paraId="1168A3E1" w14:textId="77777777" w:rsidR="00000000" w:rsidRDefault="00495ED3">
            <w:pPr>
              <w:spacing w:after="100"/>
              <w:jc w:val="right"/>
              <w:rPr>
                <w:rFonts w:eastAsia="Times New Roman"/>
              </w:rPr>
            </w:pPr>
          </w:p>
        </w:tc>
        <w:tc>
          <w:tcPr>
            <w:tcW w:w="0" w:type="auto"/>
            <w:vAlign w:val="center"/>
            <w:hideMark/>
          </w:tcPr>
          <w:p w14:paraId="7663A61B" w14:textId="77777777" w:rsidR="00000000" w:rsidRDefault="00495ED3">
            <w:pPr>
              <w:spacing w:after="100"/>
              <w:jc w:val="right"/>
              <w:rPr>
                <w:rFonts w:eastAsia="Times New Roman"/>
                <w:sz w:val="20"/>
                <w:szCs w:val="20"/>
              </w:rPr>
            </w:pPr>
          </w:p>
        </w:tc>
      </w:tr>
      <w:tr w:rsidR="00000000" w14:paraId="6B17EB9E" w14:textId="77777777">
        <w:trPr>
          <w:divId w:val="1571844961"/>
          <w:jc w:val="center"/>
        </w:trPr>
        <w:tc>
          <w:tcPr>
            <w:tcW w:w="0" w:type="auto"/>
            <w:gridSpan w:val="3"/>
            <w:shd w:val="clear" w:color="auto" w:fill="D7EFF1"/>
            <w:tcMar>
              <w:top w:w="30" w:type="dxa"/>
              <w:left w:w="260" w:type="dxa"/>
              <w:bottom w:w="30" w:type="dxa"/>
              <w:right w:w="20" w:type="dxa"/>
            </w:tcMar>
            <w:hideMark/>
          </w:tcPr>
          <w:p w14:paraId="59280785" w14:textId="77777777" w:rsidR="00000000" w:rsidRDefault="00495ED3">
            <w:pPr>
              <w:spacing w:after="100"/>
              <w:rPr>
                <w:rFonts w:eastAsia="Times New Roman"/>
              </w:rPr>
            </w:pPr>
            <w:r>
              <w:rPr>
                <w:rFonts w:ascii="IBM Plex Sans" w:eastAsia="Times New Roman" w:hAnsi="IBM Plex Sans"/>
                <w:color w:val="283030"/>
                <w:sz w:val="20"/>
                <w:szCs w:val="20"/>
              </w:rPr>
              <w:t>Depreciation and other amortization</w:t>
            </w:r>
          </w:p>
        </w:tc>
        <w:tc>
          <w:tcPr>
            <w:tcW w:w="0" w:type="auto"/>
            <w:gridSpan w:val="2"/>
            <w:shd w:val="clear" w:color="auto" w:fill="D7EFF1"/>
            <w:tcMar>
              <w:top w:w="30" w:type="dxa"/>
              <w:left w:w="20" w:type="dxa"/>
              <w:bottom w:w="30" w:type="dxa"/>
              <w:right w:w="0" w:type="dxa"/>
            </w:tcMar>
            <w:vAlign w:val="bottom"/>
            <w:hideMark/>
          </w:tcPr>
          <w:p w14:paraId="6FB568F5" w14:textId="77777777" w:rsidR="00000000" w:rsidRDefault="00495ED3">
            <w:pPr>
              <w:spacing w:after="100"/>
              <w:jc w:val="right"/>
              <w:rPr>
                <w:rFonts w:eastAsia="Times New Roman"/>
              </w:rPr>
            </w:pPr>
            <w:r>
              <w:rPr>
                <w:rFonts w:ascii="IBM Plex Sans" w:eastAsia="Times New Roman" w:hAnsi="IBM Plex Sans"/>
                <w:color w:val="283030"/>
                <w:sz w:val="20"/>
                <w:szCs w:val="20"/>
              </w:rPr>
              <w:t>85 </w:t>
            </w:r>
          </w:p>
        </w:tc>
        <w:tc>
          <w:tcPr>
            <w:tcW w:w="0" w:type="auto"/>
            <w:shd w:val="clear" w:color="auto" w:fill="D7EFF1"/>
            <w:tcMar>
              <w:top w:w="30" w:type="dxa"/>
              <w:left w:w="0" w:type="dxa"/>
              <w:bottom w:w="30" w:type="dxa"/>
              <w:right w:w="20" w:type="dxa"/>
            </w:tcMar>
            <w:vAlign w:val="bottom"/>
            <w:hideMark/>
          </w:tcPr>
          <w:p w14:paraId="1D88719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679BD8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7692642" w14:textId="77777777" w:rsidR="00000000" w:rsidRDefault="00495ED3">
            <w:pPr>
              <w:spacing w:after="100"/>
              <w:jc w:val="right"/>
              <w:rPr>
                <w:rFonts w:eastAsia="Times New Roman"/>
              </w:rPr>
            </w:pPr>
            <w:r>
              <w:rPr>
                <w:rFonts w:ascii="IBM Plex Sans" w:eastAsia="Times New Roman" w:hAnsi="IBM Plex Sans"/>
                <w:color w:val="283030"/>
                <w:sz w:val="20"/>
                <w:szCs w:val="20"/>
              </w:rPr>
              <w:t>80 </w:t>
            </w:r>
          </w:p>
        </w:tc>
        <w:tc>
          <w:tcPr>
            <w:tcW w:w="0" w:type="auto"/>
            <w:shd w:val="clear" w:color="auto" w:fill="D7EFF1"/>
            <w:tcMar>
              <w:top w:w="30" w:type="dxa"/>
              <w:left w:w="0" w:type="dxa"/>
              <w:bottom w:w="30" w:type="dxa"/>
              <w:right w:w="20" w:type="dxa"/>
            </w:tcMar>
            <w:vAlign w:val="bottom"/>
            <w:hideMark/>
          </w:tcPr>
          <w:p w14:paraId="77ED849F" w14:textId="77777777" w:rsidR="00000000" w:rsidRDefault="00495ED3">
            <w:pPr>
              <w:spacing w:after="100"/>
              <w:jc w:val="right"/>
              <w:rPr>
                <w:rFonts w:eastAsia="Times New Roman"/>
              </w:rPr>
            </w:pPr>
          </w:p>
        </w:tc>
        <w:tc>
          <w:tcPr>
            <w:tcW w:w="0" w:type="auto"/>
            <w:vAlign w:val="center"/>
            <w:hideMark/>
          </w:tcPr>
          <w:p w14:paraId="6E05AF03" w14:textId="77777777" w:rsidR="00000000" w:rsidRDefault="00495ED3">
            <w:pPr>
              <w:spacing w:after="100"/>
              <w:jc w:val="right"/>
              <w:rPr>
                <w:rFonts w:eastAsia="Times New Roman"/>
                <w:sz w:val="20"/>
                <w:szCs w:val="20"/>
              </w:rPr>
            </w:pPr>
          </w:p>
        </w:tc>
      </w:tr>
      <w:tr w:rsidR="00000000" w14:paraId="44BF8D61" w14:textId="77777777">
        <w:trPr>
          <w:divId w:val="1571844961"/>
          <w:jc w:val="center"/>
        </w:trPr>
        <w:tc>
          <w:tcPr>
            <w:tcW w:w="0" w:type="auto"/>
            <w:gridSpan w:val="3"/>
            <w:shd w:val="clear" w:color="auto" w:fill="FFFFFF"/>
            <w:tcMar>
              <w:top w:w="30" w:type="dxa"/>
              <w:left w:w="260" w:type="dxa"/>
              <w:bottom w:w="30" w:type="dxa"/>
              <w:right w:w="20" w:type="dxa"/>
            </w:tcMar>
            <w:vAlign w:val="center"/>
            <w:hideMark/>
          </w:tcPr>
          <w:p w14:paraId="0FB6EB09" w14:textId="77777777" w:rsidR="00000000" w:rsidRDefault="00495ED3">
            <w:pPr>
              <w:spacing w:after="100"/>
              <w:rPr>
                <w:rFonts w:eastAsia="Times New Roman"/>
              </w:rPr>
            </w:pPr>
            <w:r>
              <w:rPr>
                <w:rFonts w:ascii="IBM Plex Sans" w:eastAsia="Times New Roman" w:hAnsi="IBM Plex Sans"/>
                <w:color w:val="28303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14:paraId="77637BA1" w14:textId="77777777" w:rsidR="00000000" w:rsidRDefault="00495ED3">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FFFFFF"/>
            <w:tcMar>
              <w:top w:w="30" w:type="dxa"/>
              <w:left w:w="0" w:type="dxa"/>
              <w:bottom w:w="30" w:type="dxa"/>
              <w:right w:w="20" w:type="dxa"/>
            </w:tcMar>
            <w:vAlign w:val="bottom"/>
            <w:hideMark/>
          </w:tcPr>
          <w:p w14:paraId="3E8AB4A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0D9C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F0B90F" w14:textId="77777777" w:rsidR="00000000" w:rsidRDefault="00495ED3">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FFFFFF"/>
            <w:tcMar>
              <w:top w:w="30" w:type="dxa"/>
              <w:left w:w="0" w:type="dxa"/>
              <w:bottom w:w="30" w:type="dxa"/>
              <w:right w:w="20" w:type="dxa"/>
            </w:tcMar>
            <w:vAlign w:val="bottom"/>
            <w:hideMark/>
          </w:tcPr>
          <w:p w14:paraId="31F84CA4" w14:textId="77777777" w:rsidR="00000000" w:rsidRDefault="00495ED3">
            <w:pPr>
              <w:spacing w:after="100"/>
              <w:jc w:val="right"/>
              <w:rPr>
                <w:rFonts w:eastAsia="Times New Roman"/>
              </w:rPr>
            </w:pPr>
          </w:p>
        </w:tc>
        <w:tc>
          <w:tcPr>
            <w:tcW w:w="0" w:type="auto"/>
            <w:vAlign w:val="center"/>
            <w:hideMark/>
          </w:tcPr>
          <w:p w14:paraId="1DA10167" w14:textId="77777777" w:rsidR="00000000" w:rsidRDefault="00495ED3">
            <w:pPr>
              <w:spacing w:after="100"/>
              <w:jc w:val="right"/>
              <w:rPr>
                <w:rFonts w:eastAsia="Times New Roman"/>
                <w:sz w:val="20"/>
                <w:szCs w:val="20"/>
              </w:rPr>
            </w:pPr>
          </w:p>
        </w:tc>
      </w:tr>
      <w:tr w:rsidR="00000000" w14:paraId="1151FF0E" w14:textId="77777777">
        <w:trPr>
          <w:divId w:val="1571844961"/>
          <w:jc w:val="center"/>
        </w:trPr>
        <w:tc>
          <w:tcPr>
            <w:tcW w:w="0" w:type="auto"/>
            <w:gridSpan w:val="3"/>
            <w:shd w:val="clear" w:color="auto" w:fill="D7EFF1"/>
            <w:tcMar>
              <w:top w:w="30" w:type="dxa"/>
              <w:left w:w="260" w:type="dxa"/>
              <w:bottom w:w="30" w:type="dxa"/>
              <w:right w:w="20" w:type="dxa"/>
            </w:tcMar>
            <w:vAlign w:val="center"/>
            <w:hideMark/>
          </w:tcPr>
          <w:p w14:paraId="039FAE97" w14:textId="77777777" w:rsidR="00000000" w:rsidRDefault="00495ED3">
            <w:pPr>
              <w:spacing w:after="100"/>
              <w:rPr>
                <w:rFonts w:eastAsia="Times New Roman"/>
              </w:rPr>
            </w:pPr>
            <w:r>
              <w:rPr>
                <w:rFonts w:ascii="IBM Plex Sans" w:eastAsia="Times New Roman" w:hAnsi="IBM Plex Sans"/>
                <w:color w:val="283030"/>
                <w:sz w:val="20"/>
                <w:szCs w:val="20"/>
              </w:rPr>
              <w:t>Share-based matching contributions under defined contribution plans</w:t>
            </w:r>
          </w:p>
        </w:tc>
        <w:tc>
          <w:tcPr>
            <w:tcW w:w="0" w:type="auto"/>
            <w:gridSpan w:val="2"/>
            <w:shd w:val="clear" w:color="auto" w:fill="D7EFF1"/>
            <w:tcMar>
              <w:top w:w="30" w:type="dxa"/>
              <w:left w:w="20" w:type="dxa"/>
              <w:bottom w:w="30" w:type="dxa"/>
              <w:right w:w="0" w:type="dxa"/>
            </w:tcMar>
            <w:vAlign w:val="bottom"/>
            <w:hideMark/>
          </w:tcPr>
          <w:p w14:paraId="1FF97CFF" w14:textId="77777777" w:rsidR="00000000" w:rsidRDefault="00495ED3">
            <w:pPr>
              <w:spacing w:after="100"/>
              <w:jc w:val="right"/>
              <w:rPr>
                <w:rFonts w:eastAsia="Times New Roman"/>
              </w:rPr>
            </w:pPr>
            <w:r>
              <w:rPr>
                <w:rFonts w:ascii="IBM Plex Sans" w:eastAsia="Times New Roman" w:hAnsi="IBM Plex Sans"/>
                <w:color w:val="283030"/>
                <w:sz w:val="20"/>
                <w:szCs w:val="20"/>
              </w:rPr>
              <w:t>57 </w:t>
            </w:r>
          </w:p>
        </w:tc>
        <w:tc>
          <w:tcPr>
            <w:tcW w:w="0" w:type="auto"/>
            <w:shd w:val="clear" w:color="auto" w:fill="D7EFF1"/>
            <w:tcMar>
              <w:top w:w="30" w:type="dxa"/>
              <w:left w:w="0" w:type="dxa"/>
              <w:bottom w:w="30" w:type="dxa"/>
              <w:right w:w="20" w:type="dxa"/>
            </w:tcMar>
            <w:vAlign w:val="bottom"/>
            <w:hideMark/>
          </w:tcPr>
          <w:p w14:paraId="413D079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D584A1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F1E932C" w14:textId="77777777" w:rsidR="00000000" w:rsidRDefault="00495ED3">
            <w:pPr>
              <w:spacing w:after="100"/>
              <w:jc w:val="right"/>
              <w:rPr>
                <w:rFonts w:eastAsia="Times New Roman"/>
              </w:rPr>
            </w:pPr>
            <w:r>
              <w:rPr>
                <w:rFonts w:ascii="IBM Plex Sans" w:eastAsia="Times New Roman" w:hAnsi="IBM Plex Sans"/>
                <w:color w:val="283030"/>
                <w:sz w:val="20"/>
                <w:szCs w:val="20"/>
              </w:rPr>
              <w:t>55 </w:t>
            </w:r>
          </w:p>
        </w:tc>
        <w:tc>
          <w:tcPr>
            <w:tcW w:w="0" w:type="auto"/>
            <w:shd w:val="clear" w:color="auto" w:fill="D7EFF1"/>
            <w:tcMar>
              <w:top w:w="30" w:type="dxa"/>
              <w:left w:w="0" w:type="dxa"/>
              <w:bottom w:w="30" w:type="dxa"/>
              <w:right w:w="20" w:type="dxa"/>
            </w:tcMar>
            <w:vAlign w:val="bottom"/>
            <w:hideMark/>
          </w:tcPr>
          <w:p w14:paraId="7300B169" w14:textId="77777777" w:rsidR="00000000" w:rsidRDefault="00495ED3">
            <w:pPr>
              <w:spacing w:after="100"/>
              <w:jc w:val="right"/>
              <w:rPr>
                <w:rFonts w:eastAsia="Times New Roman"/>
              </w:rPr>
            </w:pPr>
          </w:p>
        </w:tc>
        <w:tc>
          <w:tcPr>
            <w:tcW w:w="0" w:type="auto"/>
            <w:vAlign w:val="center"/>
            <w:hideMark/>
          </w:tcPr>
          <w:p w14:paraId="7CA2EC59" w14:textId="77777777" w:rsidR="00000000" w:rsidRDefault="00495ED3">
            <w:pPr>
              <w:spacing w:after="100"/>
              <w:jc w:val="right"/>
              <w:rPr>
                <w:rFonts w:eastAsia="Times New Roman"/>
                <w:sz w:val="20"/>
                <w:szCs w:val="20"/>
              </w:rPr>
            </w:pPr>
          </w:p>
        </w:tc>
      </w:tr>
      <w:tr w:rsidR="00000000" w14:paraId="15E9B7F7" w14:textId="77777777">
        <w:trPr>
          <w:divId w:val="1571844961"/>
          <w:jc w:val="center"/>
        </w:trPr>
        <w:tc>
          <w:tcPr>
            <w:tcW w:w="0" w:type="auto"/>
            <w:gridSpan w:val="3"/>
            <w:shd w:val="clear" w:color="auto" w:fill="FFFFFF"/>
            <w:tcMar>
              <w:top w:w="30" w:type="dxa"/>
              <w:left w:w="260" w:type="dxa"/>
              <w:bottom w:w="30" w:type="dxa"/>
              <w:right w:w="20" w:type="dxa"/>
            </w:tcMar>
            <w:vAlign w:val="center"/>
            <w:hideMark/>
          </w:tcPr>
          <w:p w14:paraId="11B28525" w14:textId="77777777" w:rsidR="00000000" w:rsidRDefault="00495ED3">
            <w:pPr>
              <w:spacing w:after="100"/>
              <w:rPr>
                <w:rFonts w:eastAsia="Times New Roman"/>
              </w:rPr>
            </w:pPr>
            <w:r>
              <w:rPr>
                <w:rFonts w:ascii="IBM Plex Sans" w:eastAsia="Times New Roman" w:hAnsi="IBM Plex Sans"/>
                <w:color w:val="283030"/>
                <w:sz w:val="20"/>
                <w:szCs w:val="20"/>
              </w:rPr>
              <w:t>Pension and other postretirement benefit plan income</w:t>
            </w:r>
          </w:p>
        </w:tc>
        <w:tc>
          <w:tcPr>
            <w:tcW w:w="0" w:type="auto"/>
            <w:gridSpan w:val="2"/>
            <w:shd w:val="clear" w:color="auto" w:fill="FFFFFF"/>
            <w:tcMar>
              <w:top w:w="30" w:type="dxa"/>
              <w:left w:w="20" w:type="dxa"/>
              <w:bottom w:w="30" w:type="dxa"/>
              <w:right w:w="0" w:type="dxa"/>
            </w:tcMar>
            <w:vAlign w:val="bottom"/>
            <w:hideMark/>
          </w:tcPr>
          <w:p w14:paraId="08AA93BE" w14:textId="77777777" w:rsidR="00000000" w:rsidRDefault="00495ED3">
            <w:pPr>
              <w:spacing w:after="100"/>
              <w:jc w:val="right"/>
              <w:rPr>
                <w:rFonts w:eastAsia="Times New Roman"/>
              </w:rPr>
            </w:pPr>
            <w:r>
              <w:rPr>
                <w:rFonts w:ascii="IBM Plex Sans" w:eastAsia="Times New Roman" w:hAnsi="IBM Plex Sans"/>
                <w:color w:val="283030"/>
                <w:sz w:val="20"/>
                <w:szCs w:val="20"/>
              </w:rPr>
              <w:t>(71)</w:t>
            </w:r>
          </w:p>
        </w:tc>
        <w:tc>
          <w:tcPr>
            <w:tcW w:w="0" w:type="auto"/>
            <w:shd w:val="clear" w:color="auto" w:fill="FFFFFF"/>
            <w:tcMar>
              <w:top w:w="30" w:type="dxa"/>
              <w:left w:w="0" w:type="dxa"/>
              <w:bottom w:w="30" w:type="dxa"/>
              <w:right w:w="20" w:type="dxa"/>
            </w:tcMar>
            <w:vAlign w:val="bottom"/>
            <w:hideMark/>
          </w:tcPr>
          <w:p w14:paraId="12F2957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C23C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69D89" w14:textId="77777777" w:rsidR="00000000" w:rsidRDefault="00495ED3">
            <w:pPr>
              <w:spacing w:after="100"/>
              <w:jc w:val="right"/>
              <w:rPr>
                <w:rFonts w:eastAsia="Times New Roman"/>
              </w:rPr>
            </w:pPr>
            <w:r>
              <w:rPr>
                <w:rFonts w:ascii="IBM Plex Sans" w:eastAsia="Times New Roman" w:hAnsi="IBM Plex Sans"/>
                <w:color w:val="283030"/>
                <w:sz w:val="20"/>
                <w:szCs w:val="20"/>
              </w:rPr>
              <w:t>(99)</w:t>
            </w:r>
          </w:p>
        </w:tc>
        <w:tc>
          <w:tcPr>
            <w:tcW w:w="0" w:type="auto"/>
            <w:shd w:val="clear" w:color="auto" w:fill="FFFFFF"/>
            <w:tcMar>
              <w:top w:w="30" w:type="dxa"/>
              <w:left w:w="0" w:type="dxa"/>
              <w:bottom w:w="30" w:type="dxa"/>
              <w:right w:w="20" w:type="dxa"/>
            </w:tcMar>
            <w:vAlign w:val="bottom"/>
            <w:hideMark/>
          </w:tcPr>
          <w:p w14:paraId="20664273" w14:textId="77777777" w:rsidR="00000000" w:rsidRDefault="00495ED3">
            <w:pPr>
              <w:spacing w:after="100"/>
              <w:jc w:val="right"/>
              <w:rPr>
                <w:rFonts w:eastAsia="Times New Roman"/>
              </w:rPr>
            </w:pPr>
          </w:p>
        </w:tc>
        <w:tc>
          <w:tcPr>
            <w:tcW w:w="0" w:type="auto"/>
            <w:vAlign w:val="center"/>
            <w:hideMark/>
          </w:tcPr>
          <w:p w14:paraId="0E0FF9AA" w14:textId="77777777" w:rsidR="00000000" w:rsidRDefault="00495ED3">
            <w:pPr>
              <w:spacing w:after="100"/>
              <w:jc w:val="right"/>
              <w:rPr>
                <w:rFonts w:eastAsia="Times New Roman"/>
                <w:sz w:val="20"/>
                <w:szCs w:val="20"/>
              </w:rPr>
            </w:pPr>
          </w:p>
        </w:tc>
      </w:tr>
      <w:tr w:rsidR="00000000" w14:paraId="2A224CE6" w14:textId="77777777">
        <w:trPr>
          <w:divId w:val="1571844961"/>
          <w:jc w:val="center"/>
        </w:trPr>
        <w:tc>
          <w:tcPr>
            <w:tcW w:w="0" w:type="auto"/>
            <w:gridSpan w:val="3"/>
            <w:vAlign w:val="center"/>
            <w:hideMark/>
          </w:tcPr>
          <w:p w14:paraId="424343F7" w14:textId="77777777" w:rsidR="00000000" w:rsidRDefault="00495ED3">
            <w:pPr>
              <w:spacing w:after="100"/>
              <w:rPr>
                <w:rFonts w:eastAsia="Times New Roman"/>
                <w:sz w:val="20"/>
                <w:szCs w:val="20"/>
              </w:rPr>
            </w:pPr>
          </w:p>
        </w:tc>
        <w:tc>
          <w:tcPr>
            <w:tcW w:w="0" w:type="auto"/>
            <w:gridSpan w:val="3"/>
            <w:vAlign w:val="center"/>
            <w:hideMark/>
          </w:tcPr>
          <w:p w14:paraId="29932E47" w14:textId="77777777" w:rsidR="00000000" w:rsidRDefault="00495ED3">
            <w:pPr>
              <w:spacing w:after="100"/>
              <w:rPr>
                <w:rFonts w:eastAsia="Times New Roman"/>
                <w:sz w:val="20"/>
                <w:szCs w:val="20"/>
              </w:rPr>
            </w:pPr>
          </w:p>
        </w:tc>
        <w:tc>
          <w:tcPr>
            <w:tcW w:w="0" w:type="auto"/>
            <w:gridSpan w:val="3"/>
            <w:vAlign w:val="center"/>
            <w:hideMark/>
          </w:tcPr>
          <w:p w14:paraId="0E632194" w14:textId="77777777" w:rsidR="00000000" w:rsidRDefault="00495ED3">
            <w:pPr>
              <w:spacing w:after="100"/>
              <w:rPr>
                <w:rFonts w:eastAsia="Times New Roman"/>
                <w:sz w:val="20"/>
                <w:szCs w:val="20"/>
              </w:rPr>
            </w:pPr>
          </w:p>
        </w:tc>
        <w:tc>
          <w:tcPr>
            <w:tcW w:w="0" w:type="auto"/>
            <w:gridSpan w:val="3"/>
            <w:vAlign w:val="center"/>
            <w:hideMark/>
          </w:tcPr>
          <w:p w14:paraId="0C0BDEB2" w14:textId="77777777" w:rsidR="00000000" w:rsidRDefault="00495ED3">
            <w:pPr>
              <w:spacing w:after="100"/>
              <w:rPr>
                <w:rFonts w:eastAsia="Times New Roman"/>
                <w:sz w:val="20"/>
                <w:szCs w:val="20"/>
              </w:rPr>
            </w:pPr>
          </w:p>
        </w:tc>
        <w:tc>
          <w:tcPr>
            <w:tcW w:w="0" w:type="auto"/>
            <w:vAlign w:val="center"/>
            <w:hideMark/>
          </w:tcPr>
          <w:p w14:paraId="3E6B016B" w14:textId="77777777" w:rsidR="00000000" w:rsidRDefault="00495ED3">
            <w:pPr>
              <w:spacing w:after="100"/>
              <w:rPr>
                <w:rFonts w:eastAsia="Times New Roman"/>
                <w:sz w:val="20"/>
                <w:szCs w:val="20"/>
              </w:rPr>
            </w:pPr>
          </w:p>
        </w:tc>
      </w:tr>
      <w:tr w:rsidR="00000000" w14:paraId="7BFB2A5A" w14:textId="77777777">
        <w:trPr>
          <w:divId w:val="1571844961"/>
          <w:jc w:val="center"/>
        </w:trPr>
        <w:tc>
          <w:tcPr>
            <w:tcW w:w="0" w:type="auto"/>
            <w:gridSpan w:val="3"/>
            <w:vAlign w:val="center"/>
            <w:hideMark/>
          </w:tcPr>
          <w:p w14:paraId="00ECE408" w14:textId="77777777" w:rsidR="00000000" w:rsidRDefault="00495ED3">
            <w:pPr>
              <w:spacing w:after="100"/>
              <w:rPr>
                <w:rFonts w:eastAsia="Times New Roman"/>
                <w:sz w:val="20"/>
                <w:szCs w:val="20"/>
              </w:rPr>
            </w:pPr>
          </w:p>
        </w:tc>
        <w:tc>
          <w:tcPr>
            <w:tcW w:w="0" w:type="auto"/>
            <w:gridSpan w:val="3"/>
            <w:vAlign w:val="center"/>
            <w:hideMark/>
          </w:tcPr>
          <w:p w14:paraId="1AF4BD88" w14:textId="77777777" w:rsidR="00000000" w:rsidRDefault="00495ED3">
            <w:pPr>
              <w:spacing w:after="100"/>
              <w:rPr>
                <w:rFonts w:eastAsia="Times New Roman"/>
                <w:sz w:val="20"/>
                <w:szCs w:val="20"/>
              </w:rPr>
            </w:pPr>
          </w:p>
        </w:tc>
        <w:tc>
          <w:tcPr>
            <w:tcW w:w="0" w:type="auto"/>
            <w:gridSpan w:val="3"/>
            <w:vAlign w:val="center"/>
            <w:hideMark/>
          </w:tcPr>
          <w:p w14:paraId="3A17CDD8" w14:textId="77777777" w:rsidR="00000000" w:rsidRDefault="00495ED3">
            <w:pPr>
              <w:spacing w:after="100"/>
              <w:rPr>
                <w:rFonts w:eastAsia="Times New Roman"/>
                <w:sz w:val="20"/>
                <w:szCs w:val="20"/>
              </w:rPr>
            </w:pPr>
          </w:p>
        </w:tc>
        <w:tc>
          <w:tcPr>
            <w:tcW w:w="0" w:type="auto"/>
            <w:gridSpan w:val="3"/>
            <w:vAlign w:val="center"/>
            <w:hideMark/>
          </w:tcPr>
          <w:p w14:paraId="3E40A8BB" w14:textId="77777777" w:rsidR="00000000" w:rsidRDefault="00495ED3">
            <w:pPr>
              <w:spacing w:after="100"/>
              <w:rPr>
                <w:rFonts w:eastAsia="Times New Roman"/>
                <w:sz w:val="20"/>
                <w:szCs w:val="20"/>
              </w:rPr>
            </w:pPr>
          </w:p>
        </w:tc>
        <w:tc>
          <w:tcPr>
            <w:tcW w:w="0" w:type="auto"/>
            <w:vAlign w:val="center"/>
            <w:hideMark/>
          </w:tcPr>
          <w:p w14:paraId="5195D437" w14:textId="77777777" w:rsidR="00000000" w:rsidRDefault="00495ED3">
            <w:pPr>
              <w:spacing w:after="100"/>
              <w:rPr>
                <w:rFonts w:eastAsia="Times New Roman"/>
                <w:sz w:val="20"/>
                <w:szCs w:val="20"/>
              </w:rPr>
            </w:pPr>
          </w:p>
        </w:tc>
      </w:tr>
      <w:tr w:rsidR="00000000" w14:paraId="026C8656" w14:textId="77777777">
        <w:trPr>
          <w:divId w:val="1571844961"/>
          <w:jc w:val="center"/>
        </w:trPr>
        <w:tc>
          <w:tcPr>
            <w:tcW w:w="0" w:type="auto"/>
            <w:gridSpan w:val="3"/>
            <w:shd w:val="clear" w:color="auto" w:fill="D7EFF1"/>
            <w:tcMar>
              <w:top w:w="30" w:type="dxa"/>
              <w:left w:w="260" w:type="dxa"/>
              <w:bottom w:w="30" w:type="dxa"/>
              <w:right w:w="20" w:type="dxa"/>
            </w:tcMar>
            <w:vAlign w:val="center"/>
            <w:hideMark/>
          </w:tcPr>
          <w:p w14:paraId="6D94BFDF" w14:textId="77777777" w:rsidR="00000000" w:rsidRDefault="00495ED3">
            <w:pPr>
              <w:spacing w:after="100"/>
              <w:rPr>
                <w:rFonts w:eastAsia="Times New Roman"/>
              </w:rPr>
            </w:pPr>
            <w:r>
              <w:rPr>
                <w:rFonts w:ascii="IBM Plex Sans" w:eastAsia="Times New Roman" w:hAnsi="IBM Plex Sans"/>
                <w:color w:val="283030"/>
                <w:sz w:val="20"/>
                <w:szCs w:val="20"/>
              </w:rPr>
              <w:t>Deferred income taxes</w:t>
            </w:r>
          </w:p>
        </w:tc>
        <w:tc>
          <w:tcPr>
            <w:tcW w:w="0" w:type="auto"/>
            <w:gridSpan w:val="2"/>
            <w:shd w:val="clear" w:color="auto" w:fill="D7EFF1"/>
            <w:tcMar>
              <w:top w:w="30" w:type="dxa"/>
              <w:left w:w="20" w:type="dxa"/>
              <w:bottom w:w="30" w:type="dxa"/>
              <w:right w:w="0" w:type="dxa"/>
            </w:tcMar>
            <w:vAlign w:val="bottom"/>
            <w:hideMark/>
          </w:tcPr>
          <w:p w14:paraId="7E91AD8B" w14:textId="77777777" w:rsidR="00000000" w:rsidRDefault="00495ED3">
            <w:pPr>
              <w:spacing w:after="100"/>
              <w:jc w:val="right"/>
              <w:rPr>
                <w:rFonts w:eastAsia="Times New Roman"/>
              </w:rPr>
            </w:pPr>
            <w:r>
              <w:rPr>
                <w:rFonts w:ascii="IBM Plex Sans" w:eastAsia="Times New Roman" w:hAnsi="IBM Plex Sans"/>
                <w:color w:val="283030"/>
                <w:sz w:val="20"/>
                <w:szCs w:val="20"/>
              </w:rPr>
              <w:t>(115)</w:t>
            </w:r>
          </w:p>
        </w:tc>
        <w:tc>
          <w:tcPr>
            <w:tcW w:w="0" w:type="auto"/>
            <w:shd w:val="clear" w:color="auto" w:fill="D7EFF1"/>
            <w:tcMar>
              <w:top w:w="30" w:type="dxa"/>
              <w:left w:w="0" w:type="dxa"/>
              <w:bottom w:w="30" w:type="dxa"/>
              <w:right w:w="20" w:type="dxa"/>
            </w:tcMar>
            <w:vAlign w:val="bottom"/>
            <w:hideMark/>
          </w:tcPr>
          <w:p w14:paraId="35BB9E1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9AD98A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3C6EC08" w14:textId="77777777" w:rsidR="00000000" w:rsidRDefault="00495ED3">
            <w:pPr>
              <w:spacing w:after="100"/>
              <w:jc w:val="right"/>
              <w:rPr>
                <w:rFonts w:eastAsia="Times New Roman"/>
              </w:rPr>
            </w:pPr>
            <w:r>
              <w:rPr>
                <w:rFonts w:ascii="IBM Plex Sans" w:eastAsia="Times New Roman" w:hAnsi="IBM Plex Sans"/>
                <w:color w:val="283030"/>
                <w:sz w:val="20"/>
                <w:szCs w:val="20"/>
              </w:rPr>
              <w:t>(162)</w:t>
            </w:r>
          </w:p>
        </w:tc>
        <w:tc>
          <w:tcPr>
            <w:tcW w:w="0" w:type="auto"/>
            <w:shd w:val="clear" w:color="auto" w:fill="D7EFF1"/>
            <w:tcMar>
              <w:top w:w="30" w:type="dxa"/>
              <w:left w:w="0" w:type="dxa"/>
              <w:bottom w:w="30" w:type="dxa"/>
              <w:right w:w="20" w:type="dxa"/>
            </w:tcMar>
            <w:vAlign w:val="bottom"/>
            <w:hideMark/>
          </w:tcPr>
          <w:p w14:paraId="5159B7F6" w14:textId="77777777" w:rsidR="00000000" w:rsidRDefault="00495ED3">
            <w:pPr>
              <w:spacing w:after="100"/>
              <w:jc w:val="right"/>
              <w:rPr>
                <w:rFonts w:eastAsia="Times New Roman"/>
              </w:rPr>
            </w:pPr>
          </w:p>
        </w:tc>
        <w:tc>
          <w:tcPr>
            <w:tcW w:w="0" w:type="auto"/>
            <w:vAlign w:val="center"/>
            <w:hideMark/>
          </w:tcPr>
          <w:p w14:paraId="79F33606" w14:textId="77777777" w:rsidR="00000000" w:rsidRDefault="00495ED3">
            <w:pPr>
              <w:spacing w:after="100"/>
              <w:jc w:val="right"/>
              <w:rPr>
                <w:rFonts w:eastAsia="Times New Roman"/>
                <w:sz w:val="20"/>
                <w:szCs w:val="20"/>
              </w:rPr>
            </w:pPr>
          </w:p>
        </w:tc>
      </w:tr>
      <w:tr w:rsidR="00000000" w14:paraId="2FEB8AFD" w14:textId="77777777">
        <w:trPr>
          <w:divId w:val="1571844961"/>
          <w:jc w:val="center"/>
        </w:trPr>
        <w:tc>
          <w:tcPr>
            <w:tcW w:w="0" w:type="auto"/>
            <w:gridSpan w:val="3"/>
            <w:shd w:val="clear" w:color="auto" w:fill="FFFFFF"/>
            <w:tcMar>
              <w:top w:w="30" w:type="dxa"/>
              <w:left w:w="260" w:type="dxa"/>
              <w:bottom w:w="30" w:type="dxa"/>
              <w:right w:w="20" w:type="dxa"/>
            </w:tcMar>
            <w:vAlign w:val="center"/>
            <w:hideMark/>
          </w:tcPr>
          <w:p w14:paraId="186A31FD" w14:textId="77777777" w:rsidR="00000000" w:rsidRDefault="00495ED3">
            <w:pPr>
              <w:spacing w:after="100"/>
              <w:rPr>
                <w:rFonts w:eastAsia="Times New Roman"/>
              </w:rPr>
            </w:pPr>
            <w:r>
              <w:rPr>
                <w:rFonts w:ascii="IBM Plex Sans" w:eastAsia="Times New Roman" w:hAnsi="IBM Plex Sans"/>
                <w:color w:val="28303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14:paraId="3D0C78DA"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507AF"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8478CC" w14:textId="77777777" w:rsidR="00000000" w:rsidRDefault="00495ED3">
            <w:pPr>
              <w:spacing w:after="100"/>
              <w:rPr>
                <w:rFonts w:eastAsia="Times New Roman"/>
                <w:sz w:val="20"/>
                <w:szCs w:val="20"/>
              </w:rPr>
            </w:pPr>
          </w:p>
        </w:tc>
        <w:tc>
          <w:tcPr>
            <w:tcW w:w="0" w:type="auto"/>
            <w:vAlign w:val="center"/>
            <w:hideMark/>
          </w:tcPr>
          <w:p w14:paraId="491B1B1A" w14:textId="77777777" w:rsidR="00000000" w:rsidRDefault="00495ED3">
            <w:pPr>
              <w:spacing w:after="100"/>
              <w:rPr>
                <w:rFonts w:eastAsia="Times New Roman"/>
                <w:sz w:val="20"/>
                <w:szCs w:val="20"/>
              </w:rPr>
            </w:pPr>
          </w:p>
        </w:tc>
      </w:tr>
      <w:tr w:rsidR="00000000" w14:paraId="41F9C3B5" w14:textId="77777777">
        <w:trPr>
          <w:divId w:val="1571844961"/>
          <w:jc w:val="center"/>
        </w:trPr>
        <w:tc>
          <w:tcPr>
            <w:tcW w:w="0" w:type="auto"/>
            <w:gridSpan w:val="3"/>
            <w:shd w:val="clear" w:color="auto" w:fill="D7EFF1"/>
            <w:tcMar>
              <w:top w:w="30" w:type="dxa"/>
              <w:left w:w="380" w:type="dxa"/>
              <w:bottom w:w="30" w:type="dxa"/>
              <w:right w:w="20" w:type="dxa"/>
            </w:tcMar>
            <w:vAlign w:val="center"/>
            <w:hideMark/>
          </w:tcPr>
          <w:p w14:paraId="7A3FDDE1" w14:textId="77777777" w:rsidR="00000000" w:rsidRDefault="00495ED3">
            <w:pPr>
              <w:spacing w:after="100"/>
              <w:rPr>
                <w:rFonts w:eastAsia="Times New Roman"/>
              </w:rPr>
            </w:pPr>
            <w:r>
              <w:rPr>
                <w:rFonts w:ascii="IBM Plex Sans" w:eastAsia="Times New Roman" w:hAnsi="IBM Plex Sans"/>
                <w:color w:val="283030"/>
                <w:sz w:val="20"/>
                <w:szCs w:val="20"/>
              </w:rPr>
              <w:t>Receivables, net</w:t>
            </w:r>
          </w:p>
        </w:tc>
        <w:tc>
          <w:tcPr>
            <w:tcW w:w="0" w:type="auto"/>
            <w:gridSpan w:val="2"/>
            <w:shd w:val="clear" w:color="auto" w:fill="D7EFF1"/>
            <w:tcMar>
              <w:top w:w="30" w:type="dxa"/>
              <w:left w:w="20" w:type="dxa"/>
              <w:bottom w:w="30" w:type="dxa"/>
              <w:right w:w="0" w:type="dxa"/>
            </w:tcMar>
            <w:vAlign w:val="bottom"/>
            <w:hideMark/>
          </w:tcPr>
          <w:p w14:paraId="7F2FF5FF" w14:textId="77777777" w:rsidR="00000000" w:rsidRDefault="00495ED3">
            <w:pPr>
              <w:spacing w:after="100"/>
              <w:jc w:val="right"/>
              <w:rPr>
                <w:rFonts w:eastAsia="Times New Roman"/>
              </w:rPr>
            </w:pPr>
            <w:r>
              <w:rPr>
                <w:rFonts w:ascii="IBM Plex Sans" w:eastAsia="Times New Roman" w:hAnsi="IBM Plex Sans"/>
                <w:color w:val="283030"/>
                <w:sz w:val="20"/>
                <w:szCs w:val="20"/>
              </w:rPr>
              <w:t>48 </w:t>
            </w:r>
          </w:p>
        </w:tc>
        <w:tc>
          <w:tcPr>
            <w:tcW w:w="0" w:type="auto"/>
            <w:shd w:val="clear" w:color="auto" w:fill="D7EFF1"/>
            <w:tcMar>
              <w:top w:w="30" w:type="dxa"/>
              <w:left w:w="0" w:type="dxa"/>
              <w:bottom w:w="30" w:type="dxa"/>
              <w:right w:w="20" w:type="dxa"/>
            </w:tcMar>
            <w:vAlign w:val="bottom"/>
            <w:hideMark/>
          </w:tcPr>
          <w:p w14:paraId="6DFD422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7E0B30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2401489" w14:textId="77777777" w:rsidR="00000000" w:rsidRDefault="00495ED3">
            <w:pPr>
              <w:spacing w:after="100"/>
              <w:jc w:val="right"/>
              <w:rPr>
                <w:rFonts w:eastAsia="Times New Roman"/>
              </w:rPr>
            </w:pPr>
            <w:r>
              <w:rPr>
                <w:rFonts w:ascii="IBM Plex Sans" w:eastAsia="Times New Roman" w:hAnsi="IBM Plex Sans"/>
                <w:color w:val="283030"/>
                <w:sz w:val="20"/>
                <w:szCs w:val="20"/>
              </w:rPr>
              <w:t>(239)</w:t>
            </w:r>
          </w:p>
        </w:tc>
        <w:tc>
          <w:tcPr>
            <w:tcW w:w="0" w:type="auto"/>
            <w:shd w:val="clear" w:color="auto" w:fill="D7EFF1"/>
            <w:tcMar>
              <w:top w:w="30" w:type="dxa"/>
              <w:left w:w="0" w:type="dxa"/>
              <w:bottom w:w="30" w:type="dxa"/>
              <w:right w:w="20" w:type="dxa"/>
            </w:tcMar>
            <w:vAlign w:val="bottom"/>
            <w:hideMark/>
          </w:tcPr>
          <w:p w14:paraId="1F60D08B" w14:textId="77777777" w:rsidR="00000000" w:rsidRDefault="00495ED3">
            <w:pPr>
              <w:spacing w:after="100"/>
              <w:jc w:val="right"/>
              <w:rPr>
                <w:rFonts w:eastAsia="Times New Roman"/>
              </w:rPr>
            </w:pPr>
          </w:p>
        </w:tc>
        <w:tc>
          <w:tcPr>
            <w:tcW w:w="0" w:type="auto"/>
            <w:vAlign w:val="center"/>
            <w:hideMark/>
          </w:tcPr>
          <w:p w14:paraId="602D393D" w14:textId="77777777" w:rsidR="00000000" w:rsidRDefault="00495ED3">
            <w:pPr>
              <w:spacing w:after="100"/>
              <w:jc w:val="right"/>
              <w:rPr>
                <w:rFonts w:eastAsia="Times New Roman"/>
                <w:sz w:val="20"/>
                <w:szCs w:val="20"/>
              </w:rPr>
            </w:pPr>
          </w:p>
        </w:tc>
      </w:tr>
      <w:tr w:rsidR="00000000" w14:paraId="0F088458" w14:textId="77777777">
        <w:trPr>
          <w:divId w:val="1571844961"/>
          <w:jc w:val="center"/>
        </w:trPr>
        <w:tc>
          <w:tcPr>
            <w:tcW w:w="0" w:type="auto"/>
            <w:gridSpan w:val="3"/>
            <w:shd w:val="clear" w:color="auto" w:fill="FFFFFF"/>
            <w:tcMar>
              <w:top w:w="30" w:type="dxa"/>
              <w:left w:w="380" w:type="dxa"/>
              <w:bottom w:w="30" w:type="dxa"/>
              <w:right w:w="20" w:type="dxa"/>
            </w:tcMar>
            <w:vAlign w:val="center"/>
            <w:hideMark/>
          </w:tcPr>
          <w:p w14:paraId="25D5DBD6" w14:textId="77777777" w:rsidR="00000000" w:rsidRDefault="00495ED3">
            <w:pPr>
              <w:spacing w:after="100"/>
              <w:rPr>
                <w:rFonts w:eastAsia="Times New Roman"/>
              </w:rPr>
            </w:pPr>
            <w:r>
              <w:rPr>
                <w:rFonts w:ascii="IBM Plex Sans" w:eastAsia="Times New Roman" w:hAnsi="IBM Plex Sans"/>
                <w:color w:val="283030"/>
                <w:sz w:val="20"/>
                <w:szCs w:val="20"/>
              </w:rPr>
              <w:t>Contract assets</w:t>
            </w:r>
          </w:p>
        </w:tc>
        <w:tc>
          <w:tcPr>
            <w:tcW w:w="0" w:type="auto"/>
            <w:gridSpan w:val="2"/>
            <w:shd w:val="clear" w:color="auto" w:fill="FFFFFF"/>
            <w:tcMar>
              <w:top w:w="30" w:type="dxa"/>
              <w:left w:w="20" w:type="dxa"/>
              <w:bottom w:w="30" w:type="dxa"/>
              <w:right w:w="0" w:type="dxa"/>
            </w:tcMar>
            <w:vAlign w:val="bottom"/>
            <w:hideMark/>
          </w:tcPr>
          <w:p w14:paraId="185F557F" w14:textId="77777777" w:rsidR="00000000" w:rsidRDefault="00495ED3">
            <w:pPr>
              <w:spacing w:after="100"/>
              <w:jc w:val="right"/>
              <w:rPr>
                <w:rFonts w:eastAsia="Times New Roman"/>
              </w:rPr>
            </w:pPr>
            <w:r>
              <w:rPr>
                <w:rFonts w:ascii="IBM Plex Sans" w:eastAsia="Times New Roman" w:hAnsi="IBM Plex Sans"/>
                <w:color w:val="283030"/>
                <w:sz w:val="20"/>
                <w:szCs w:val="20"/>
              </w:rPr>
              <w:t>(269)</w:t>
            </w:r>
          </w:p>
        </w:tc>
        <w:tc>
          <w:tcPr>
            <w:tcW w:w="0" w:type="auto"/>
            <w:shd w:val="clear" w:color="auto" w:fill="FFFFFF"/>
            <w:tcMar>
              <w:top w:w="30" w:type="dxa"/>
              <w:left w:w="0" w:type="dxa"/>
              <w:bottom w:w="30" w:type="dxa"/>
              <w:right w:w="20" w:type="dxa"/>
            </w:tcMar>
            <w:vAlign w:val="bottom"/>
            <w:hideMark/>
          </w:tcPr>
          <w:p w14:paraId="1C5F97D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00CF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0EF425" w14:textId="77777777" w:rsidR="00000000" w:rsidRDefault="00495ED3">
            <w:pPr>
              <w:spacing w:after="100"/>
              <w:jc w:val="right"/>
              <w:rPr>
                <w:rFonts w:eastAsia="Times New Roman"/>
              </w:rPr>
            </w:pPr>
            <w:r>
              <w:rPr>
                <w:rFonts w:ascii="IBM Plex Sans" w:eastAsia="Times New Roman" w:hAnsi="IBM Plex Sans"/>
                <w:color w:val="283030"/>
                <w:sz w:val="20"/>
                <w:szCs w:val="20"/>
              </w:rPr>
              <w:t>(93)</w:t>
            </w:r>
          </w:p>
        </w:tc>
        <w:tc>
          <w:tcPr>
            <w:tcW w:w="0" w:type="auto"/>
            <w:shd w:val="clear" w:color="auto" w:fill="FFFFFF"/>
            <w:tcMar>
              <w:top w:w="30" w:type="dxa"/>
              <w:left w:w="0" w:type="dxa"/>
              <w:bottom w:w="30" w:type="dxa"/>
              <w:right w:w="20" w:type="dxa"/>
            </w:tcMar>
            <w:vAlign w:val="bottom"/>
            <w:hideMark/>
          </w:tcPr>
          <w:p w14:paraId="34B8E5B1" w14:textId="77777777" w:rsidR="00000000" w:rsidRDefault="00495ED3">
            <w:pPr>
              <w:spacing w:after="100"/>
              <w:jc w:val="right"/>
              <w:rPr>
                <w:rFonts w:eastAsia="Times New Roman"/>
              </w:rPr>
            </w:pPr>
          </w:p>
        </w:tc>
        <w:tc>
          <w:tcPr>
            <w:tcW w:w="0" w:type="auto"/>
            <w:vAlign w:val="center"/>
            <w:hideMark/>
          </w:tcPr>
          <w:p w14:paraId="34507E42" w14:textId="77777777" w:rsidR="00000000" w:rsidRDefault="00495ED3">
            <w:pPr>
              <w:spacing w:after="100"/>
              <w:jc w:val="right"/>
              <w:rPr>
                <w:rFonts w:eastAsia="Times New Roman"/>
                <w:sz w:val="20"/>
                <w:szCs w:val="20"/>
              </w:rPr>
            </w:pPr>
          </w:p>
        </w:tc>
      </w:tr>
      <w:tr w:rsidR="00000000" w14:paraId="4D17B557" w14:textId="77777777">
        <w:trPr>
          <w:divId w:val="1571844961"/>
          <w:jc w:val="center"/>
        </w:trPr>
        <w:tc>
          <w:tcPr>
            <w:tcW w:w="0" w:type="auto"/>
            <w:gridSpan w:val="3"/>
            <w:shd w:val="clear" w:color="auto" w:fill="D7EFF1"/>
            <w:tcMar>
              <w:top w:w="30" w:type="dxa"/>
              <w:left w:w="380" w:type="dxa"/>
              <w:bottom w:w="30" w:type="dxa"/>
              <w:right w:w="20" w:type="dxa"/>
            </w:tcMar>
            <w:vAlign w:val="center"/>
            <w:hideMark/>
          </w:tcPr>
          <w:p w14:paraId="54C9D9B1" w14:textId="77777777" w:rsidR="00000000" w:rsidRDefault="00495ED3">
            <w:pPr>
              <w:spacing w:after="100"/>
              <w:rPr>
                <w:rFonts w:eastAsia="Times New Roman"/>
              </w:rPr>
            </w:pPr>
            <w:r>
              <w:rPr>
                <w:rFonts w:ascii="IBM Plex Sans" w:eastAsia="Times New Roman" w:hAnsi="IBM Plex Sans"/>
                <w:color w:val="283030"/>
                <w:sz w:val="20"/>
                <w:szCs w:val="20"/>
              </w:rPr>
              <w:t>Inventories</w:t>
            </w:r>
          </w:p>
        </w:tc>
        <w:tc>
          <w:tcPr>
            <w:tcW w:w="0" w:type="auto"/>
            <w:gridSpan w:val="2"/>
            <w:shd w:val="clear" w:color="auto" w:fill="D7EFF1"/>
            <w:tcMar>
              <w:top w:w="30" w:type="dxa"/>
              <w:left w:w="20" w:type="dxa"/>
              <w:bottom w:w="30" w:type="dxa"/>
              <w:right w:w="0" w:type="dxa"/>
            </w:tcMar>
            <w:vAlign w:val="bottom"/>
            <w:hideMark/>
          </w:tcPr>
          <w:p w14:paraId="5EB13E34" w14:textId="77777777" w:rsidR="00000000" w:rsidRDefault="00495ED3">
            <w:pPr>
              <w:spacing w:after="100"/>
              <w:jc w:val="right"/>
              <w:rPr>
                <w:rFonts w:eastAsia="Times New Roman"/>
              </w:rPr>
            </w:pPr>
            <w:r>
              <w:rPr>
                <w:rFonts w:ascii="IBM Plex Sans" w:eastAsia="Times New Roman" w:hAnsi="IBM Plex Sans"/>
                <w:color w:val="283030"/>
                <w:sz w:val="20"/>
                <w:szCs w:val="20"/>
              </w:rPr>
              <w:t>(86)</w:t>
            </w:r>
          </w:p>
        </w:tc>
        <w:tc>
          <w:tcPr>
            <w:tcW w:w="0" w:type="auto"/>
            <w:shd w:val="clear" w:color="auto" w:fill="D7EFF1"/>
            <w:tcMar>
              <w:top w:w="30" w:type="dxa"/>
              <w:left w:w="0" w:type="dxa"/>
              <w:bottom w:w="30" w:type="dxa"/>
              <w:right w:w="20" w:type="dxa"/>
            </w:tcMar>
            <w:vAlign w:val="bottom"/>
            <w:hideMark/>
          </w:tcPr>
          <w:p w14:paraId="50AC481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C56E6E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CE54DD7" w14:textId="77777777" w:rsidR="00000000" w:rsidRDefault="00495ED3">
            <w:pPr>
              <w:spacing w:after="100"/>
              <w:jc w:val="right"/>
              <w:rPr>
                <w:rFonts w:eastAsia="Times New Roman"/>
              </w:rPr>
            </w:pPr>
            <w:r>
              <w:rPr>
                <w:rFonts w:ascii="IBM Plex Sans" w:eastAsia="Times New Roman" w:hAnsi="IBM Plex Sans"/>
                <w:color w:val="283030"/>
                <w:sz w:val="20"/>
                <w:szCs w:val="20"/>
              </w:rPr>
              <w:t>(108)</w:t>
            </w:r>
          </w:p>
        </w:tc>
        <w:tc>
          <w:tcPr>
            <w:tcW w:w="0" w:type="auto"/>
            <w:shd w:val="clear" w:color="auto" w:fill="D7EFF1"/>
            <w:tcMar>
              <w:top w:w="30" w:type="dxa"/>
              <w:left w:w="0" w:type="dxa"/>
              <w:bottom w:w="30" w:type="dxa"/>
              <w:right w:w="20" w:type="dxa"/>
            </w:tcMar>
            <w:vAlign w:val="bottom"/>
            <w:hideMark/>
          </w:tcPr>
          <w:p w14:paraId="73E7F8CF" w14:textId="77777777" w:rsidR="00000000" w:rsidRDefault="00495ED3">
            <w:pPr>
              <w:spacing w:after="100"/>
              <w:jc w:val="right"/>
              <w:rPr>
                <w:rFonts w:eastAsia="Times New Roman"/>
              </w:rPr>
            </w:pPr>
          </w:p>
        </w:tc>
        <w:tc>
          <w:tcPr>
            <w:tcW w:w="0" w:type="auto"/>
            <w:vAlign w:val="center"/>
            <w:hideMark/>
          </w:tcPr>
          <w:p w14:paraId="254116E2" w14:textId="77777777" w:rsidR="00000000" w:rsidRDefault="00495ED3">
            <w:pPr>
              <w:spacing w:after="100"/>
              <w:jc w:val="right"/>
              <w:rPr>
                <w:rFonts w:eastAsia="Times New Roman"/>
                <w:sz w:val="20"/>
                <w:szCs w:val="20"/>
              </w:rPr>
            </w:pPr>
          </w:p>
        </w:tc>
      </w:tr>
      <w:tr w:rsidR="00000000" w14:paraId="18595A9C" w14:textId="77777777">
        <w:trPr>
          <w:divId w:val="1571844961"/>
          <w:jc w:val="center"/>
        </w:trPr>
        <w:tc>
          <w:tcPr>
            <w:tcW w:w="0" w:type="auto"/>
            <w:gridSpan w:val="3"/>
            <w:shd w:val="clear" w:color="auto" w:fill="FFFFFF"/>
            <w:tcMar>
              <w:top w:w="30" w:type="dxa"/>
              <w:left w:w="380" w:type="dxa"/>
              <w:bottom w:w="30" w:type="dxa"/>
              <w:right w:w="20" w:type="dxa"/>
            </w:tcMar>
            <w:vAlign w:val="center"/>
            <w:hideMark/>
          </w:tcPr>
          <w:p w14:paraId="2194B142" w14:textId="77777777" w:rsidR="00000000" w:rsidRDefault="00495ED3">
            <w:pPr>
              <w:spacing w:after="100"/>
              <w:rPr>
                <w:rFonts w:eastAsia="Times New Roman"/>
              </w:rPr>
            </w:pPr>
            <w:r>
              <w:rPr>
                <w:rFonts w:ascii="IBM Plex Sans" w:eastAsia="Times New Roman" w:hAnsi="IBM Plex Sans"/>
                <w:color w:val="28303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606104F8" w14:textId="77777777" w:rsidR="00000000" w:rsidRDefault="00495ED3">
            <w:pPr>
              <w:spacing w:after="100"/>
              <w:jc w:val="right"/>
              <w:rPr>
                <w:rFonts w:eastAsia="Times New Roman"/>
              </w:rPr>
            </w:pPr>
            <w:r>
              <w:rPr>
                <w:rFonts w:ascii="IBM Plex Sans" w:eastAsia="Times New Roman" w:hAnsi="IBM Plex Sans"/>
                <w:color w:val="283030"/>
                <w:sz w:val="20"/>
                <w:szCs w:val="20"/>
              </w:rPr>
              <w:t>(40)</w:t>
            </w:r>
          </w:p>
        </w:tc>
        <w:tc>
          <w:tcPr>
            <w:tcW w:w="0" w:type="auto"/>
            <w:shd w:val="clear" w:color="auto" w:fill="FFFFFF"/>
            <w:tcMar>
              <w:top w:w="30" w:type="dxa"/>
              <w:left w:w="0" w:type="dxa"/>
              <w:bottom w:w="30" w:type="dxa"/>
              <w:right w:w="20" w:type="dxa"/>
            </w:tcMar>
            <w:vAlign w:val="bottom"/>
            <w:hideMark/>
          </w:tcPr>
          <w:p w14:paraId="05088FB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D148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8849DE" w14:textId="77777777" w:rsidR="00000000" w:rsidRDefault="00495ED3">
            <w:pPr>
              <w:spacing w:after="100"/>
              <w:jc w:val="right"/>
              <w:rPr>
                <w:rFonts w:eastAsia="Times New Roman"/>
              </w:rPr>
            </w:pPr>
            <w:r>
              <w:rPr>
                <w:rFonts w:ascii="IBM Plex Sans" w:eastAsia="Times New Roman" w:hAnsi="IBM Plex Sans"/>
                <w:color w:val="283030"/>
                <w:sz w:val="20"/>
                <w:szCs w:val="20"/>
              </w:rPr>
              <w:t>(25)</w:t>
            </w:r>
          </w:p>
        </w:tc>
        <w:tc>
          <w:tcPr>
            <w:tcW w:w="0" w:type="auto"/>
            <w:shd w:val="clear" w:color="auto" w:fill="FFFFFF"/>
            <w:tcMar>
              <w:top w:w="30" w:type="dxa"/>
              <w:left w:w="0" w:type="dxa"/>
              <w:bottom w:w="30" w:type="dxa"/>
              <w:right w:w="20" w:type="dxa"/>
            </w:tcMar>
            <w:vAlign w:val="bottom"/>
            <w:hideMark/>
          </w:tcPr>
          <w:p w14:paraId="30869B8C" w14:textId="77777777" w:rsidR="00000000" w:rsidRDefault="00495ED3">
            <w:pPr>
              <w:spacing w:after="100"/>
              <w:jc w:val="right"/>
              <w:rPr>
                <w:rFonts w:eastAsia="Times New Roman"/>
              </w:rPr>
            </w:pPr>
          </w:p>
        </w:tc>
        <w:tc>
          <w:tcPr>
            <w:tcW w:w="0" w:type="auto"/>
            <w:vAlign w:val="center"/>
            <w:hideMark/>
          </w:tcPr>
          <w:p w14:paraId="370A11CB" w14:textId="77777777" w:rsidR="00000000" w:rsidRDefault="00495ED3">
            <w:pPr>
              <w:spacing w:after="100"/>
              <w:jc w:val="right"/>
              <w:rPr>
                <w:rFonts w:eastAsia="Times New Roman"/>
                <w:sz w:val="20"/>
                <w:szCs w:val="20"/>
              </w:rPr>
            </w:pPr>
          </w:p>
        </w:tc>
      </w:tr>
      <w:tr w:rsidR="00000000" w14:paraId="6FA6E777" w14:textId="77777777">
        <w:trPr>
          <w:divId w:val="1571844961"/>
          <w:jc w:val="center"/>
        </w:trPr>
        <w:tc>
          <w:tcPr>
            <w:tcW w:w="0" w:type="auto"/>
            <w:gridSpan w:val="3"/>
            <w:shd w:val="clear" w:color="auto" w:fill="D7EFF1"/>
            <w:tcMar>
              <w:top w:w="30" w:type="dxa"/>
              <w:left w:w="260" w:type="dxa"/>
              <w:bottom w:w="30" w:type="dxa"/>
              <w:right w:w="20" w:type="dxa"/>
            </w:tcMar>
            <w:vAlign w:val="center"/>
            <w:hideMark/>
          </w:tcPr>
          <w:p w14:paraId="36F5DF8D" w14:textId="77777777" w:rsidR="00000000" w:rsidRDefault="00495ED3">
            <w:pPr>
              <w:spacing w:after="100"/>
              <w:rPr>
                <w:rFonts w:eastAsia="Times New Roman"/>
              </w:rPr>
            </w:pPr>
            <w:r>
              <w:rPr>
                <w:rFonts w:ascii="IBM Plex Sans" w:eastAsia="Times New Roman" w:hAnsi="IBM Plex Sans"/>
                <w:color w:val="283030"/>
                <w:sz w:val="20"/>
                <w:szCs w:val="20"/>
              </w:rPr>
              <w:t>Increase (decrease) in:</w:t>
            </w:r>
          </w:p>
        </w:tc>
        <w:tc>
          <w:tcPr>
            <w:tcW w:w="0" w:type="auto"/>
            <w:gridSpan w:val="3"/>
            <w:shd w:val="clear" w:color="auto" w:fill="D7EFF1"/>
            <w:tcMar>
              <w:top w:w="0" w:type="dxa"/>
              <w:left w:w="20" w:type="dxa"/>
              <w:bottom w:w="0" w:type="dxa"/>
              <w:right w:w="20" w:type="dxa"/>
            </w:tcMar>
            <w:vAlign w:val="center"/>
            <w:hideMark/>
          </w:tcPr>
          <w:p w14:paraId="118DE5A3"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BAF67A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327FF14" w14:textId="77777777" w:rsidR="00000000" w:rsidRDefault="00495ED3">
            <w:pPr>
              <w:spacing w:after="100"/>
              <w:rPr>
                <w:rFonts w:eastAsia="Times New Roman"/>
                <w:sz w:val="20"/>
                <w:szCs w:val="20"/>
              </w:rPr>
            </w:pPr>
          </w:p>
        </w:tc>
        <w:tc>
          <w:tcPr>
            <w:tcW w:w="0" w:type="auto"/>
            <w:vAlign w:val="center"/>
            <w:hideMark/>
          </w:tcPr>
          <w:p w14:paraId="10718FD0" w14:textId="77777777" w:rsidR="00000000" w:rsidRDefault="00495ED3">
            <w:pPr>
              <w:spacing w:after="100"/>
              <w:rPr>
                <w:rFonts w:eastAsia="Times New Roman"/>
                <w:sz w:val="20"/>
                <w:szCs w:val="20"/>
              </w:rPr>
            </w:pPr>
          </w:p>
        </w:tc>
      </w:tr>
      <w:tr w:rsidR="00000000" w14:paraId="22D649CD" w14:textId="77777777">
        <w:trPr>
          <w:divId w:val="1571844961"/>
          <w:jc w:val="center"/>
        </w:trPr>
        <w:tc>
          <w:tcPr>
            <w:tcW w:w="0" w:type="auto"/>
            <w:gridSpan w:val="3"/>
            <w:shd w:val="clear" w:color="auto" w:fill="FFFFFF"/>
            <w:tcMar>
              <w:top w:w="30" w:type="dxa"/>
              <w:left w:w="380" w:type="dxa"/>
              <w:bottom w:w="30" w:type="dxa"/>
              <w:right w:w="20" w:type="dxa"/>
            </w:tcMar>
            <w:vAlign w:val="center"/>
            <w:hideMark/>
          </w:tcPr>
          <w:p w14:paraId="710AB651" w14:textId="77777777" w:rsidR="00000000" w:rsidRDefault="00495ED3">
            <w:pPr>
              <w:spacing w:after="100"/>
              <w:rPr>
                <w:rFonts w:eastAsia="Times New Roman"/>
              </w:rPr>
            </w:pPr>
            <w:r>
              <w:rPr>
                <w:rFonts w:ascii="IBM Plex Sans" w:eastAsia="Times New Roman" w:hAnsi="IBM Plex Sans"/>
                <w:color w:val="28303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43012575" w14:textId="77777777" w:rsidR="00000000" w:rsidRDefault="00495ED3">
            <w:pPr>
              <w:spacing w:after="100"/>
              <w:jc w:val="right"/>
              <w:rPr>
                <w:rFonts w:eastAsia="Times New Roman"/>
              </w:rPr>
            </w:pPr>
            <w:r>
              <w:rPr>
                <w:rFonts w:ascii="IBM Plex Sans" w:eastAsia="Times New Roman" w:hAnsi="IBM Plex Sans"/>
                <w:color w:val="283030"/>
                <w:sz w:val="20"/>
                <w:szCs w:val="20"/>
              </w:rPr>
              <w:t>90 </w:t>
            </w:r>
          </w:p>
        </w:tc>
        <w:tc>
          <w:tcPr>
            <w:tcW w:w="0" w:type="auto"/>
            <w:shd w:val="clear" w:color="auto" w:fill="FFFFFF"/>
            <w:tcMar>
              <w:top w:w="30" w:type="dxa"/>
              <w:left w:w="0" w:type="dxa"/>
              <w:bottom w:w="30" w:type="dxa"/>
              <w:right w:w="20" w:type="dxa"/>
            </w:tcMar>
            <w:vAlign w:val="bottom"/>
            <w:hideMark/>
          </w:tcPr>
          <w:p w14:paraId="1E06BFD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B4A4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5CE965" w14:textId="77777777" w:rsidR="00000000" w:rsidRDefault="00495ED3">
            <w:pPr>
              <w:spacing w:after="100"/>
              <w:jc w:val="right"/>
              <w:rPr>
                <w:rFonts w:eastAsia="Times New Roman"/>
              </w:rPr>
            </w:pPr>
            <w:r>
              <w:rPr>
                <w:rFonts w:ascii="IBM Plex Sans" w:eastAsia="Times New Roman" w:hAnsi="IBM Plex Sans"/>
                <w:color w:val="283030"/>
                <w:sz w:val="20"/>
                <w:szCs w:val="20"/>
              </w:rPr>
              <w:t>(43)</w:t>
            </w:r>
          </w:p>
        </w:tc>
        <w:tc>
          <w:tcPr>
            <w:tcW w:w="0" w:type="auto"/>
            <w:shd w:val="clear" w:color="auto" w:fill="FFFFFF"/>
            <w:tcMar>
              <w:top w:w="30" w:type="dxa"/>
              <w:left w:w="0" w:type="dxa"/>
              <w:bottom w:w="30" w:type="dxa"/>
              <w:right w:w="20" w:type="dxa"/>
            </w:tcMar>
            <w:vAlign w:val="bottom"/>
            <w:hideMark/>
          </w:tcPr>
          <w:p w14:paraId="3972A79A" w14:textId="77777777" w:rsidR="00000000" w:rsidRDefault="00495ED3">
            <w:pPr>
              <w:spacing w:after="100"/>
              <w:jc w:val="right"/>
              <w:rPr>
                <w:rFonts w:eastAsia="Times New Roman"/>
              </w:rPr>
            </w:pPr>
          </w:p>
        </w:tc>
        <w:tc>
          <w:tcPr>
            <w:tcW w:w="0" w:type="auto"/>
            <w:vAlign w:val="center"/>
            <w:hideMark/>
          </w:tcPr>
          <w:p w14:paraId="7E948599" w14:textId="77777777" w:rsidR="00000000" w:rsidRDefault="00495ED3">
            <w:pPr>
              <w:spacing w:after="100"/>
              <w:jc w:val="right"/>
              <w:rPr>
                <w:rFonts w:eastAsia="Times New Roman"/>
                <w:sz w:val="20"/>
                <w:szCs w:val="20"/>
              </w:rPr>
            </w:pPr>
          </w:p>
        </w:tc>
      </w:tr>
      <w:tr w:rsidR="00000000" w14:paraId="60BAFE54" w14:textId="77777777">
        <w:trPr>
          <w:divId w:val="1571844961"/>
          <w:jc w:val="center"/>
        </w:trPr>
        <w:tc>
          <w:tcPr>
            <w:tcW w:w="0" w:type="auto"/>
            <w:gridSpan w:val="3"/>
            <w:shd w:val="clear" w:color="auto" w:fill="D7EFF1"/>
            <w:tcMar>
              <w:top w:w="30" w:type="dxa"/>
              <w:left w:w="380" w:type="dxa"/>
              <w:bottom w:w="30" w:type="dxa"/>
              <w:right w:w="20" w:type="dxa"/>
            </w:tcMar>
            <w:vAlign w:val="center"/>
            <w:hideMark/>
          </w:tcPr>
          <w:p w14:paraId="11DA03D5" w14:textId="77777777" w:rsidR="00000000" w:rsidRDefault="00495ED3">
            <w:pPr>
              <w:spacing w:after="100"/>
              <w:rPr>
                <w:rFonts w:eastAsia="Times New Roman"/>
              </w:rPr>
            </w:pPr>
            <w:r>
              <w:rPr>
                <w:rFonts w:ascii="IBM Plex Sans" w:eastAsia="Times New Roman" w:hAnsi="IBM Plex Sans"/>
                <w:color w:val="283030"/>
                <w:sz w:val="20"/>
                <w:szCs w:val="20"/>
              </w:rPr>
              <w:t>Contract liabilities</w:t>
            </w:r>
          </w:p>
        </w:tc>
        <w:tc>
          <w:tcPr>
            <w:tcW w:w="0" w:type="auto"/>
            <w:gridSpan w:val="2"/>
            <w:shd w:val="clear" w:color="auto" w:fill="D7EFF1"/>
            <w:tcMar>
              <w:top w:w="30" w:type="dxa"/>
              <w:left w:w="20" w:type="dxa"/>
              <w:bottom w:w="30" w:type="dxa"/>
              <w:right w:w="0" w:type="dxa"/>
            </w:tcMar>
            <w:vAlign w:val="bottom"/>
            <w:hideMark/>
          </w:tcPr>
          <w:p w14:paraId="73D1CB5B" w14:textId="77777777" w:rsidR="00000000" w:rsidRDefault="00495ED3">
            <w:pPr>
              <w:spacing w:after="100"/>
              <w:jc w:val="right"/>
              <w:rPr>
                <w:rFonts w:eastAsia="Times New Roman"/>
              </w:rPr>
            </w:pPr>
            <w:r>
              <w:rPr>
                <w:rFonts w:ascii="IBM Plex Sans" w:eastAsia="Times New Roman" w:hAnsi="IBM Plex Sans"/>
                <w:color w:val="283030"/>
                <w:sz w:val="20"/>
                <w:szCs w:val="20"/>
              </w:rPr>
              <w:t>97 </w:t>
            </w:r>
          </w:p>
        </w:tc>
        <w:tc>
          <w:tcPr>
            <w:tcW w:w="0" w:type="auto"/>
            <w:shd w:val="clear" w:color="auto" w:fill="D7EFF1"/>
            <w:tcMar>
              <w:top w:w="30" w:type="dxa"/>
              <w:left w:w="0" w:type="dxa"/>
              <w:bottom w:w="30" w:type="dxa"/>
              <w:right w:w="20" w:type="dxa"/>
            </w:tcMar>
            <w:vAlign w:val="bottom"/>
            <w:hideMark/>
          </w:tcPr>
          <w:p w14:paraId="52735F1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F14BB8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96AAAF1" w14:textId="77777777" w:rsidR="00000000" w:rsidRDefault="00495ED3">
            <w:pPr>
              <w:spacing w:after="100"/>
              <w:jc w:val="right"/>
              <w:rPr>
                <w:rFonts w:eastAsia="Times New Roman"/>
              </w:rPr>
            </w:pPr>
            <w:r>
              <w:rPr>
                <w:rFonts w:ascii="IBM Plex Sans" w:eastAsia="Times New Roman" w:hAnsi="IBM Plex Sans"/>
                <w:color w:val="283030"/>
                <w:sz w:val="20"/>
                <w:szCs w:val="20"/>
              </w:rPr>
              <w:t>(16)</w:t>
            </w:r>
          </w:p>
        </w:tc>
        <w:tc>
          <w:tcPr>
            <w:tcW w:w="0" w:type="auto"/>
            <w:shd w:val="clear" w:color="auto" w:fill="D7EFF1"/>
            <w:tcMar>
              <w:top w:w="30" w:type="dxa"/>
              <w:left w:w="0" w:type="dxa"/>
              <w:bottom w:w="30" w:type="dxa"/>
              <w:right w:w="20" w:type="dxa"/>
            </w:tcMar>
            <w:vAlign w:val="bottom"/>
            <w:hideMark/>
          </w:tcPr>
          <w:p w14:paraId="1C2CC049" w14:textId="77777777" w:rsidR="00000000" w:rsidRDefault="00495ED3">
            <w:pPr>
              <w:spacing w:after="100"/>
              <w:jc w:val="right"/>
              <w:rPr>
                <w:rFonts w:eastAsia="Times New Roman"/>
              </w:rPr>
            </w:pPr>
          </w:p>
        </w:tc>
        <w:tc>
          <w:tcPr>
            <w:tcW w:w="0" w:type="auto"/>
            <w:vAlign w:val="center"/>
            <w:hideMark/>
          </w:tcPr>
          <w:p w14:paraId="7BD97719" w14:textId="77777777" w:rsidR="00000000" w:rsidRDefault="00495ED3">
            <w:pPr>
              <w:spacing w:after="100"/>
              <w:jc w:val="right"/>
              <w:rPr>
                <w:rFonts w:eastAsia="Times New Roman"/>
                <w:sz w:val="20"/>
                <w:szCs w:val="20"/>
              </w:rPr>
            </w:pPr>
          </w:p>
        </w:tc>
      </w:tr>
      <w:tr w:rsidR="00000000" w14:paraId="496C1A18" w14:textId="77777777">
        <w:trPr>
          <w:divId w:val="1571844961"/>
          <w:jc w:val="center"/>
        </w:trPr>
        <w:tc>
          <w:tcPr>
            <w:tcW w:w="0" w:type="auto"/>
            <w:gridSpan w:val="3"/>
            <w:shd w:val="clear" w:color="auto" w:fill="FFFFFF"/>
            <w:tcMar>
              <w:top w:w="30" w:type="dxa"/>
              <w:left w:w="380" w:type="dxa"/>
              <w:bottom w:w="30" w:type="dxa"/>
              <w:right w:w="20" w:type="dxa"/>
            </w:tcMar>
            <w:vAlign w:val="center"/>
            <w:hideMark/>
          </w:tcPr>
          <w:p w14:paraId="00BBCD49" w14:textId="77777777" w:rsidR="00000000" w:rsidRDefault="00495ED3">
            <w:pPr>
              <w:spacing w:after="100"/>
              <w:rPr>
                <w:rFonts w:eastAsia="Times New Roman"/>
              </w:rPr>
            </w:pPr>
            <w:r>
              <w:rPr>
                <w:rFonts w:ascii="IBM Plex Sans" w:eastAsia="Times New Roman" w:hAnsi="IBM Plex Sans"/>
                <w:color w:val="28303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14:paraId="3FBF2B28" w14:textId="77777777" w:rsidR="00000000" w:rsidRDefault="00495ED3">
            <w:pPr>
              <w:spacing w:after="100"/>
              <w:jc w:val="right"/>
              <w:rPr>
                <w:rFonts w:eastAsia="Times New Roman"/>
              </w:rPr>
            </w:pPr>
            <w:r>
              <w:rPr>
                <w:rFonts w:ascii="IBM Plex Sans" w:eastAsia="Times New Roman" w:hAnsi="IBM Plex Sans"/>
                <w:color w:val="283030"/>
                <w:sz w:val="20"/>
                <w:szCs w:val="20"/>
              </w:rPr>
              <w:t>(115)</w:t>
            </w:r>
          </w:p>
        </w:tc>
        <w:tc>
          <w:tcPr>
            <w:tcW w:w="0" w:type="auto"/>
            <w:shd w:val="clear" w:color="auto" w:fill="FFFFFF"/>
            <w:tcMar>
              <w:top w:w="30" w:type="dxa"/>
              <w:left w:w="0" w:type="dxa"/>
              <w:bottom w:w="30" w:type="dxa"/>
              <w:right w:w="20" w:type="dxa"/>
            </w:tcMar>
            <w:vAlign w:val="bottom"/>
            <w:hideMark/>
          </w:tcPr>
          <w:p w14:paraId="23E77BD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7CCE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CC071E" w14:textId="77777777" w:rsidR="00000000" w:rsidRDefault="00495ED3">
            <w:pPr>
              <w:spacing w:after="100"/>
              <w:jc w:val="right"/>
              <w:rPr>
                <w:rFonts w:eastAsia="Times New Roman"/>
              </w:rPr>
            </w:pPr>
            <w:r>
              <w:rPr>
                <w:rFonts w:ascii="IBM Plex Sans" w:eastAsia="Times New Roman" w:hAnsi="IBM Plex Sans"/>
                <w:color w:val="283030"/>
                <w:sz w:val="20"/>
                <w:szCs w:val="20"/>
              </w:rPr>
              <w:t>(154)</w:t>
            </w:r>
          </w:p>
        </w:tc>
        <w:tc>
          <w:tcPr>
            <w:tcW w:w="0" w:type="auto"/>
            <w:shd w:val="clear" w:color="auto" w:fill="FFFFFF"/>
            <w:tcMar>
              <w:top w:w="30" w:type="dxa"/>
              <w:left w:w="0" w:type="dxa"/>
              <w:bottom w:w="30" w:type="dxa"/>
              <w:right w:w="20" w:type="dxa"/>
            </w:tcMar>
            <w:vAlign w:val="bottom"/>
            <w:hideMark/>
          </w:tcPr>
          <w:p w14:paraId="6439DDE5" w14:textId="77777777" w:rsidR="00000000" w:rsidRDefault="00495ED3">
            <w:pPr>
              <w:spacing w:after="100"/>
              <w:jc w:val="right"/>
              <w:rPr>
                <w:rFonts w:eastAsia="Times New Roman"/>
              </w:rPr>
            </w:pPr>
          </w:p>
        </w:tc>
        <w:tc>
          <w:tcPr>
            <w:tcW w:w="0" w:type="auto"/>
            <w:vAlign w:val="center"/>
            <w:hideMark/>
          </w:tcPr>
          <w:p w14:paraId="1B027C6D" w14:textId="77777777" w:rsidR="00000000" w:rsidRDefault="00495ED3">
            <w:pPr>
              <w:spacing w:after="100"/>
              <w:jc w:val="right"/>
              <w:rPr>
                <w:rFonts w:eastAsia="Times New Roman"/>
                <w:sz w:val="20"/>
                <w:szCs w:val="20"/>
              </w:rPr>
            </w:pPr>
          </w:p>
        </w:tc>
      </w:tr>
      <w:tr w:rsidR="00000000" w14:paraId="4DB731E7" w14:textId="77777777">
        <w:trPr>
          <w:divId w:val="1571844961"/>
          <w:jc w:val="center"/>
        </w:trPr>
        <w:tc>
          <w:tcPr>
            <w:tcW w:w="0" w:type="auto"/>
            <w:gridSpan w:val="3"/>
            <w:shd w:val="clear" w:color="auto" w:fill="D7EFF1"/>
            <w:tcMar>
              <w:top w:w="30" w:type="dxa"/>
              <w:left w:w="380" w:type="dxa"/>
              <w:bottom w:w="30" w:type="dxa"/>
              <w:right w:w="20" w:type="dxa"/>
            </w:tcMar>
            <w:hideMark/>
          </w:tcPr>
          <w:p w14:paraId="5331E2E9" w14:textId="77777777" w:rsidR="00000000" w:rsidRDefault="00495ED3">
            <w:pPr>
              <w:spacing w:after="100"/>
              <w:rPr>
                <w:rFonts w:eastAsia="Times New Roman"/>
              </w:rPr>
            </w:pPr>
            <w:r>
              <w:rPr>
                <w:rFonts w:ascii="IBM Plex Sans" w:eastAsia="Times New Roman" w:hAnsi="IBM Plex Sans"/>
                <w:color w:val="283030"/>
                <w:sz w:val="20"/>
                <w:szCs w:val="20"/>
              </w:rPr>
              <w:t>Other accrued items</w:t>
            </w:r>
          </w:p>
        </w:tc>
        <w:tc>
          <w:tcPr>
            <w:tcW w:w="0" w:type="auto"/>
            <w:gridSpan w:val="2"/>
            <w:shd w:val="clear" w:color="auto" w:fill="D7EFF1"/>
            <w:tcMar>
              <w:top w:w="30" w:type="dxa"/>
              <w:left w:w="20" w:type="dxa"/>
              <w:bottom w:w="30" w:type="dxa"/>
              <w:right w:w="0" w:type="dxa"/>
            </w:tcMar>
            <w:vAlign w:val="bottom"/>
            <w:hideMark/>
          </w:tcPr>
          <w:p w14:paraId="3BDAD678" w14:textId="77777777" w:rsidR="00000000" w:rsidRDefault="00495ED3">
            <w:pPr>
              <w:spacing w:after="100"/>
              <w:jc w:val="right"/>
              <w:rPr>
                <w:rFonts w:eastAsia="Times New Roman"/>
              </w:rPr>
            </w:pPr>
            <w:r>
              <w:rPr>
                <w:rFonts w:ascii="IBM Plex Sans" w:eastAsia="Times New Roman" w:hAnsi="IBM Plex Sans"/>
                <w:color w:val="283030"/>
                <w:sz w:val="20"/>
                <w:szCs w:val="20"/>
              </w:rPr>
              <w:t>63 </w:t>
            </w:r>
          </w:p>
        </w:tc>
        <w:tc>
          <w:tcPr>
            <w:tcW w:w="0" w:type="auto"/>
            <w:shd w:val="clear" w:color="auto" w:fill="D7EFF1"/>
            <w:tcMar>
              <w:top w:w="30" w:type="dxa"/>
              <w:left w:w="0" w:type="dxa"/>
              <w:bottom w:w="30" w:type="dxa"/>
              <w:right w:w="20" w:type="dxa"/>
            </w:tcMar>
            <w:vAlign w:val="bottom"/>
            <w:hideMark/>
          </w:tcPr>
          <w:p w14:paraId="55627A8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E0485E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E92EE53" w14:textId="77777777" w:rsidR="00000000" w:rsidRDefault="00495ED3">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D7EFF1"/>
            <w:tcMar>
              <w:top w:w="30" w:type="dxa"/>
              <w:left w:w="0" w:type="dxa"/>
              <w:bottom w:w="30" w:type="dxa"/>
              <w:right w:w="20" w:type="dxa"/>
            </w:tcMar>
            <w:vAlign w:val="bottom"/>
            <w:hideMark/>
          </w:tcPr>
          <w:p w14:paraId="75CDD172" w14:textId="77777777" w:rsidR="00000000" w:rsidRDefault="00495ED3">
            <w:pPr>
              <w:spacing w:after="100"/>
              <w:jc w:val="right"/>
              <w:rPr>
                <w:rFonts w:eastAsia="Times New Roman"/>
              </w:rPr>
            </w:pPr>
          </w:p>
        </w:tc>
        <w:tc>
          <w:tcPr>
            <w:tcW w:w="0" w:type="auto"/>
            <w:vAlign w:val="center"/>
            <w:hideMark/>
          </w:tcPr>
          <w:p w14:paraId="73E906CF" w14:textId="77777777" w:rsidR="00000000" w:rsidRDefault="00495ED3">
            <w:pPr>
              <w:spacing w:after="100"/>
              <w:jc w:val="right"/>
              <w:rPr>
                <w:rFonts w:eastAsia="Times New Roman"/>
                <w:sz w:val="20"/>
                <w:szCs w:val="20"/>
              </w:rPr>
            </w:pPr>
          </w:p>
        </w:tc>
      </w:tr>
      <w:tr w:rsidR="00000000" w14:paraId="1D3DB92C" w14:textId="77777777">
        <w:trPr>
          <w:divId w:val="1571844961"/>
          <w:jc w:val="center"/>
        </w:trPr>
        <w:tc>
          <w:tcPr>
            <w:tcW w:w="0" w:type="auto"/>
            <w:gridSpan w:val="3"/>
            <w:shd w:val="clear" w:color="auto" w:fill="FFFFFF"/>
            <w:tcMar>
              <w:top w:w="30" w:type="dxa"/>
              <w:left w:w="380" w:type="dxa"/>
              <w:bottom w:w="30" w:type="dxa"/>
              <w:right w:w="20" w:type="dxa"/>
            </w:tcMar>
            <w:vAlign w:val="center"/>
            <w:hideMark/>
          </w:tcPr>
          <w:p w14:paraId="08024AC1" w14:textId="77777777" w:rsidR="00000000" w:rsidRDefault="00495ED3">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5AFA8DCD" w14:textId="77777777" w:rsidR="00000000" w:rsidRDefault="00495ED3">
            <w:pPr>
              <w:spacing w:after="100"/>
              <w:jc w:val="right"/>
              <w:rPr>
                <w:rFonts w:eastAsia="Times New Roman"/>
              </w:rPr>
            </w:pPr>
            <w:r>
              <w:rPr>
                <w:rFonts w:ascii="IBM Plex Sans" w:eastAsia="Times New Roman" w:hAnsi="IBM Plex Sans"/>
                <w:color w:val="283030"/>
                <w:sz w:val="20"/>
                <w:szCs w:val="20"/>
              </w:rPr>
              <w:t>130 </w:t>
            </w:r>
          </w:p>
        </w:tc>
        <w:tc>
          <w:tcPr>
            <w:tcW w:w="0" w:type="auto"/>
            <w:shd w:val="clear" w:color="auto" w:fill="FFFFFF"/>
            <w:tcMar>
              <w:top w:w="30" w:type="dxa"/>
              <w:left w:w="0" w:type="dxa"/>
              <w:bottom w:w="30" w:type="dxa"/>
              <w:right w:w="20" w:type="dxa"/>
            </w:tcMar>
            <w:vAlign w:val="bottom"/>
            <w:hideMark/>
          </w:tcPr>
          <w:p w14:paraId="591EDA7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F339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BCC9A" w14:textId="77777777" w:rsidR="00000000" w:rsidRDefault="00495ED3">
            <w:pPr>
              <w:spacing w:after="100"/>
              <w:jc w:val="right"/>
              <w:rPr>
                <w:rFonts w:eastAsia="Times New Roman"/>
              </w:rPr>
            </w:pPr>
            <w:r>
              <w:rPr>
                <w:rFonts w:ascii="IBM Plex Sans" w:eastAsia="Times New Roman" w:hAnsi="IBM Plex Sans"/>
                <w:color w:val="283030"/>
                <w:sz w:val="20"/>
                <w:szCs w:val="20"/>
              </w:rPr>
              <w:t>203 </w:t>
            </w:r>
          </w:p>
        </w:tc>
        <w:tc>
          <w:tcPr>
            <w:tcW w:w="0" w:type="auto"/>
            <w:shd w:val="clear" w:color="auto" w:fill="FFFFFF"/>
            <w:tcMar>
              <w:top w:w="30" w:type="dxa"/>
              <w:left w:w="0" w:type="dxa"/>
              <w:bottom w:w="30" w:type="dxa"/>
              <w:right w:w="20" w:type="dxa"/>
            </w:tcMar>
            <w:vAlign w:val="bottom"/>
            <w:hideMark/>
          </w:tcPr>
          <w:p w14:paraId="0FC4FD20" w14:textId="77777777" w:rsidR="00000000" w:rsidRDefault="00495ED3">
            <w:pPr>
              <w:spacing w:after="100"/>
              <w:jc w:val="right"/>
              <w:rPr>
                <w:rFonts w:eastAsia="Times New Roman"/>
              </w:rPr>
            </w:pPr>
          </w:p>
        </w:tc>
        <w:tc>
          <w:tcPr>
            <w:tcW w:w="0" w:type="auto"/>
            <w:vAlign w:val="center"/>
            <w:hideMark/>
          </w:tcPr>
          <w:p w14:paraId="132F6B8D" w14:textId="77777777" w:rsidR="00000000" w:rsidRDefault="00495ED3">
            <w:pPr>
              <w:spacing w:after="100"/>
              <w:jc w:val="right"/>
              <w:rPr>
                <w:rFonts w:eastAsia="Times New Roman"/>
                <w:sz w:val="20"/>
                <w:szCs w:val="20"/>
              </w:rPr>
            </w:pPr>
          </w:p>
        </w:tc>
      </w:tr>
      <w:tr w:rsidR="00000000" w14:paraId="7A3616FA" w14:textId="77777777">
        <w:trPr>
          <w:divId w:val="1571844961"/>
          <w:jc w:val="center"/>
        </w:trPr>
        <w:tc>
          <w:tcPr>
            <w:tcW w:w="0" w:type="auto"/>
            <w:gridSpan w:val="3"/>
            <w:shd w:val="clear" w:color="auto" w:fill="D7EFF1"/>
            <w:tcMar>
              <w:top w:w="30" w:type="dxa"/>
              <w:left w:w="140" w:type="dxa"/>
              <w:bottom w:w="30" w:type="dxa"/>
              <w:right w:w="20" w:type="dxa"/>
            </w:tcMar>
            <w:vAlign w:val="center"/>
            <w:hideMark/>
          </w:tcPr>
          <w:p w14:paraId="63F58242" w14:textId="77777777" w:rsidR="00000000" w:rsidRDefault="00495ED3">
            <w:pPr>
              <w:spacing w:after="100"/>
              <w:rPr>
                <w:rFonts w:eastAsia="Times New Roman"/>
              </w:rPr>
            </w:pPr>
            <w:r>
              <w:rPr>
                <w:rFonts w:ascii="IBM Plex Sans" w:eastAsia="Times New Roman" w:hAnsi="IBM Plex Sans"/>
                <w:color w:val="283030"/>
                <w:sz w:val="20"/>
                <w:szCs w:val="20"/>
              </w:rPr>
              <w:t>Other operating activities</w:t>
            </w:r>
          </w:p>
        </w:tc>
        <w:tc>
          <w:tcPr>
            <w:tcW w:w="0" w:type="auto"/>
            <w:gridSpan w:val="2"/>
            <w:shd w:val="clear" w:color="auto" w:fill="D7EFF1"/>
            <w:tcMar>
              <w:top w:w="30" w:type="dxa"/>
              <w:left w:w="20" w:type="dxa"/>
              <w:bottom w:w="30" w:type="dxa"/>
              <w:right w:w="0" w:type="dxa"/>
            </w:tcMar>
            <w:vAlign w:val="bottom"/>
            <w:hideMark/>
          </w:tcPr>
          <w:p w14:paraId="5C92FD6F" w14:textId="77777777" w:rsidR="00000000" w:rsidRDefault="00495ED3">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D7EFF1"/>
            <w:tcMar>
              <w:top w:w="30" w:type="dxa"/>
              <w:left w:w="0" w:type="dxa"/>
              <w:bottom w:w="30" w:type="dxa"/>
              <w:right w:w="20" w:type="dxa"/>
            </w:tcMar>
            <w:vAlign w:val="bottom"/>
            <w:hideMark/>
          </w:tcPr>
          <w:p w14:paraId="0E1174E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EBE72C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B45D9E3" w14:textId="77777777" w:rsidR="00000000" w:rsidRDefault="00495ED3">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D7EFF1"/>
            <w:tcMar>
              <w:top w:w="30" w:type="dxa"/>
              <w:left w:w="0" w:type="dxa"/>
              <w:bottom w:w="30" w:type="dxa"/>
              <w:right w:w="20" w:type="dxa"/>
            </w:tcMar>
            <w:vAlign w:val="bottom"/>
            <w:hideMark/>
          </w:tcPr>
          <w:p w14:paraId="41C4D000" w14:textId="77777777" w:rsidR="00000000" w:rsidRDefault="00495ED3">
            <w:pPr>
              <w:spacing w:after="100"/>
              <w:jc w:val="right"/>
              <w:rPr>
                <w:rFonts w:eastAsia="Times New Roman"/>
              </w:rPr>
            </w:pPr>
          </w:p>
        </w:tc>
        <w:tc>
          <w:tcPr>
            <w:tcW w:w="0" w:type="auto"/>
            <w:vAlign w:val="center"/>
            <w:hideMark/>
          </w:tcPr>
          <w:p w14:paraId="366C77A0" w14:textId="77777777" w:rsidR="00000000" w:rsidRDefault="00495ED3">
            <w:pPr>
              <w:spacing w:after="100"/>
              <w:jc w:val="right"/>
              <w:rPr>
                <w:rFonts w:eastAsia="Times New Roman"/>
                <w:sz w:val="20"/>
                <w:szCs w:val="20"/>
              </w:rPr>
            </w:pPr>
          </w:p>
        </w:tc>
      </w:tr>
      <w:tr w:rsidR="00000000" w14:paraId="2D72624A" w14:textId="77777777">
        <w:trPr>
          <w:divId w:val="1571844961"/>
          <w:jc w:val="center"/>
        </w:trPr>
        <w:tc>
          <w:tcPr>
            <w:tcW w:w="0" w:type="auto"/>
            <w:gridSpan w:val="3"/>
            <w:shd w:val="clear" w:color="auto" w:fill="FFFFFF"/>
            <w:tcMar>
              <w:top w:w="30" w:type="dxa"/>
              <w:left w:w="20" w:type="dxa"/>
              <w:bottom w:w="30" w:type="dxa"/>
              <w:right w:w="20" w:type="dxa"/>
            </w:tcMar>
            <w:vAlign w:val="center"/>
            <w:hideMark/>
          </w:tcPr>
          <w:p w14:paraId="081C7D91" w14:textId="77777777" w:rsidR="00000000" w:rsidRDefault="00495ED3">
            <w:pPr>
              <w:spacing w:after="100"/>
              <w:rPr>
                <w:rFonts w:eastAsia="Times New Roman"/>
              </w:rPr>
            </w:pPr>
            <w:r>
              <w:rPr>
                <w:rFonts w:ascii="IBM Plex Sans" w:eastAsia="Times New Roman" w:hAnsi="IBM Plex Sans"/>
                <w:color w:val="28303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09EA2F" w14:textId="77777777" w:rsidR="00000000" w:rsidRDefault="00495ED3">
            <w:pPr>
              <w:spacing w:after="100"/>
              <w:jc w:val="right"/>
              <w:rPr>
                <w:rFonts w:eastAsia="Times New Roman"/>
              </w:rPr>
            </w:pPr>
            <w:r>
              <w:rPr>
                <w:rFonts w:ascii="IBM Plex Sans" w:eastAsia="Times New Roman" w:hAnsi="IBM Plex Sans"/>
                <w:color w:val="283030"/>
                <w:sz w:val="20"/>
                <w:szCs w:val="20"/>
              </w:rPr>
              <w:t>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69E3F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C55B9"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517ADD" w14:textId="77777777" w:rsidR="00000000" w:rsidRDefault="00495ED3">
            <w:pPr>
              <w:spacing w:after="100"/>
              <w:jc w:val="right"/>
              <w:rPr>
                <w:rFonts w:eastAsia="Times New Roman"/>
              </w:rPr>
            </w:pPr>
            <w:r>
              <w:rPr>
                <w:rFonts w:ascii="IBM Plex Sans" w:eastAsia="Times New Roman" w:hAnsi="IBM Plex Sans"/>
                <w:color w:val="283030"/>
                <w:sz w:val="20"/>
                <w:szCs w:val="20"/>
              </w:rPr>
              <w:t>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E35644" w14:textId="77777777" w:rsidR="00000000" w:rsidRDefault="00495ED3">
            <w:pPr>
              <w:spacing w:after="100"/>
              <w:jc w:val="right"/>
              <w:rPr>
                <w:rFonts w:eastAsia="Times New Roman"/>
              </w:rPr>
            </w:pPr>
          </w:p>
        </w:tc>
        <w:tc>
          <w:tcPr>
            <w:tcW w:w="0" w:type="auto"/>
            <w:vAlign w:val="center"/>
            <w:hideMark/>
          </w:tcPr>
          <w:p w14:paraId="41712A59" w14:textId="77777777" w:rsidR="00000000" w:rsidRDefault="00495ED3">
            <w:pPr>
              <w:spacing w:after="100"/>
              <w:jc w:val="right"/>
              <w:rPr>
                <w:rFonts w:eastAsia="Times New Roman"/>
                <w:sz w:val="20"/>
                <w:szCs w:val="20"/>
              </w:rPr>
            </w:pPr>
          </w:p>
        </w:tc>
      </w:tr>
      <w:tr w:rsidR="00000000" w14:paraId="0C70CDCD" w14:textId="77777777">
        <w:trPr>
          <w:divId w:val="1571844961"/>
          <w:jc w:val="center"/>
        </w:trPr>
        <w:tc>
          <w:tcPr>
            <w:tcW w:w="0" w:type="auto"/>
            <w:gridSpan w:val="3"/>
            <w:shd w:val="clear" w:color="auto" w:fill="D7EFF1"/>
            <w:tcMar>
              <w:top w:w="30" w:type="dxa"/>
              <w:left w:w="20" w:type="dxa"/>
              <w:bottom w:w="30" w:type="dxa"/>
              <w:right w:w="20" w:type="dxa"/>
            </w:tcMar>
            <w:vAlign w:val="center"/>
            <w:hideMark/>
          </w:tcPr>
          <w:p w14:paraId="18316F13" w14:textId="77777777" w:rsidR="00000000" w:rsidRDefault="00495ED3">
            <w:pPr>
              <w:spacing w:after="100"/>
              <w:rPr>
                <w:rFonts w:eastAsia="Times New Roman"/>
              </w:rPr>
            </w:pPr>
            <w:r>
              <w:rPr>
                <w:rFonts w:ascii="IBM Plex Sans" w:eastAsia="Times New Roman" w:hAnsi="IBM Plex Sans"/>
                <w:b/>
                <w:bCs/>
                <w:color w:val="283030"/>
                <w:sz w:val="20"/>
                <w:szCs w:val="20"/>
              </w:rPr>
              <w:t>Investing Activities</w:t>
            </w:r>
          </w:p>
        </w:tc>
        <w:tc>
          <w:tcPr>
            <w:tcW w:w="0" w:type="auto"/>
            <w:gridSpan w:val="3"/>
            <w:tcBorders>
              <w:top w:val="single" w:sz="8" w:space="0" w:color="000000"/>
            </w:tcBorders>
            <w:shd w:val="clear" w:color="auto" w:fill="D7EFF1"/>
            <w:tcMar>
              <w:top w:w="0" w:type="dxa"/>
              <w:left w:w="20" w:type="dxa"/>
              <w:bottom w:w="0" w:type="dxa"/>
              <w:right w:w="20" w:type="dxa"/>
            </w:tcMar>
            <w:vAlign w:val="center"/>
            <w:hideMark/>
          </w:tcPr>
          <w:p w14:paraId="3B7EFC9A"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1AD6B7A" w14:textId="77777777" w:rsidR="00000000" w:rsidRDefault="00495ED3">
            <w:pPr>
              <w:spacing w:after="100"/>
              <w:rPr>
                <w:rFonts w:eastAsia="Times New Roman"/>
                <w:sz w:val="20"/>
                <w:szCs w:val="20"/>
              </w:rPr>
            </w:pPr>
          </w:p>
        </w:tc>
        <w:tc>
          <w:tcPr>
            <w:tcW w:w="0" w:type="auto"/>
            <w:gridSpan w:val="3"/>
            <w:tcBorders>
              <w:top w:val="single" w:sz="8" w:space="0" w:color="000000"/>
            </w:tcBorders>
            <w:shd w:val="clear" w:color="auto" w:fill="D7EFF1"/>
            <w:tcMar>
              <w:top w:w="0" w:type="dxa"/>
              <w:left w:w="20" w:type="dxa"/>
              <w:bottom w:w="0" w:type="dxa"/>
              <w:right w:w="20" w:type="dxa"/>
            </w:tcMar>
            <w:vAlign w:val="center"/>
            <w:hideMark/>
          </w:tcPr>
          <w:p w14:paraId="4500DE65" w14:textId="77777777" w:rsidR="00000000" w:rsidRDefault="00495ED3">
            <w:pPr>
              <w:spacing w:after="100"/>
              <w:rPr>
                <w:rFonts w:eastAsia="Times New Roman"/>
                <w:sz w:val="20"/>
                <w:szCs w:val="20"/>
              </w:rPr>
            </w:pPr>
          </w:p>
        </w:tc>
        <w:tc>
          <w:tcPr>
            <w:tcW w:w="0" w:type="auto"/>
            <w:vAlign w:val="center"/>
            <w:hideMark/>
          </w:tcPr>
          <w:p w14:paraId="4D608F93" w14:textId="77777777" w:rsidR="00000000" w:rsidRDefault="00495ED3">
            <w:pPr>
              <w:spacing w:after="100"/>
              <w:rPr>
                <w:rFonts w:eastAsia="Times New Roman"/>
                <w:sz w:val="20"/>
                <w:szCs w:val="20"/>
              </w:rPr>
            </w:pPr>
          </w:p>
        </w:tc>
      </w:tr>
      <w:tr w:rsidR="00000000" w14:paraId="21011B7D" w14:textId="77777777">
        <w:trPr>
          <w:divId w:val="1571844961"/>
          <w:jc w:val="center"/>
        </w:trPr>
        <w:tc>
          <w:tcPr>
            <w:tcW w:w="0" w:type="auto"/>
            <w:gridSpan w:val="3"/>
            <w:shd w:val="clear" w:color="auto" w:fill="FFFFFF"/>
            <w:tcMar>
              <w:top w:w="30" w:type="dxa"/>
              <w:left w:w="140" w:type="dxa"/>
              <w:bottom w:w="30" w:type="dxa"/>
              <w:right w:w="20" w:type="dxa"/>
            </w:tcMar>
            <w:vAlign w:val="center"/>
            <w:hideMark/>
          </w:tcPr>
          <w:p w14:paraId="5E93EB51" w14:textId="77777777" w:rsidR="00000000" w:rsidRDefault="00495ED3">
            <w:pPr>
              <w:spacing w:after="100"/>
              <w:rPr>
                <w:rFonts w:eastAsia="Times New Roman"/>
              </w:rPr>
            </w:pPr>
            <w:r>
              <w:rPr>
                <w:rFonts w:ascii="IBM Plex Sans" w:eastAsia="Times New Roman" w:hAnsi="IBM Plex Sans"/>
                <w:color w:val="283030"/>
                <w:sz w:val="20"/>
                <w:szCs w:val="20"/>
              </w:rPr>
              <w:t>Net cash paid for acquired business</w:t>
            </w:r>
          </w:p>
        </w:tc>
        <w:tc>
          <w:tcPr>
            <w:tcW w:w="0" w:type="auto"/>
            <w:gridSpan w:val="2"/>
            <w:shd w:val="clear" w:color="auto" w:fill="FFFFFF"/>
            <w:tcMar>
              <w:top w:w="30" w:type="dxa"/>
              <w:left w:w="20" w:type="dxa"/>
              <w:bottom w:w="30" w:type="dxa"/>
              <w:right w:w="0" w:type="dxa"/>
            </w:tcMar>
            <w:vAlign w:val="bottom"/>
            <w:hideMark/>
          </w:tcPr>
          <w:p w14:paraId="6BB764F4" w14:textId="77777777" w:rsidR="00000000" w:rsidRDefault="00495ED3">
            <w:pPr>
              <w:spacing w:after="100"/>
              <w:jc w:val="right"/>
              <w:rPr>
                <w:rFonts w:eastAsia="Times New Roman"/>
              </w:rPr>
            </w:pPr>
            <w:r>
              <w:rPr>
                <w:rFonts w:ascii="IBM Plex Sans" w:eastAsia="Times New Roman" w:hAnsi="IBM Plex Sans"/>
                <w:color w:val="283030"/>
                <w:sz w:val="20"/>
                <w:szCs w:val="20"/>
              </w:rPr>
              <w:t>(1,973)</w:t>
            </w:r>
          </w:p>
        </w:tc>
        <w:tc>
          <w:tcPr>
            <w:tcW w:w="0" w:type="auto"/>
            <w:shd w:val="clear" w:color="auto" w:fill="FFFFFF"/>
            <w:tcMar>
              <w:top w:w="30" w:type="dxa"/>
              <w:left w:w="0" w:type="dxa"/>
              <w:bottom w:w="30" w:type="dxa"/>
              <w:right w:w="20" w:type="dxa"/>
            </w:tcMar>
            <w:vAlign w:val="bottom"/>
            <w:hideMark/>
          </w:tcPr>
          <w:p w14:paraId="75A8DF5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E2DB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D4043"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3F1748AB" w14:textId="77777777" w:rsidR="00000000" w:rsidRDefault="00495ED3">
            <w:pPr>
              <w:spacing w:after="100"/>
              <w:jc w:val="right"/>
              <w:rPr>
                <w:rFonts w:eastAsia="Times New Roman"/>
              </w:rPr>
            </w:pPr>
          </w:p>
        </w:tc>
        <w:tc>
          <w:tcPr>
            <w:tcW w:w="0" w:type="auto"/>
            <w:vAlign w:val="center"/>
            <w:hideMark/>
          </w:tcPr>
          <w:p w14:paraId="7B4BAB8C" w14:textId="77777777" w:rsidR="00000000" w:rsidRDefault="00495ED3">
            <w:pPr>
              <w:spacing w:after="100"/>
              <w:jc w:val="right"/>
              <w:rPr>
                <w:rFonts w:eastAsia="Times New Roman"/>
                <w:sz w:val="20"/>
                <w:szCs w:val="20"/>
              </w:rPr>
            </w:pPr>
          </w:p>
        </w:tc>
      </w:tr>
      <w:tr w:rsidR="00000000" w14:paraId="73B91C4D" w14:textId="77777777">
        <w:trPr>
          <w:divId w:val="1571844961"/>
          <w:jc w:val="center"/>
        </w:trPr>
        <w:tc>
          <w:tcPr>
            <w:tcW w:w="0" w:type="auto"/>
            <w:gridSpan w:val="3"/>
            <w:shd w:val="clear" w:color="auto" w:fill="D7EFF1"/>
            <w:tcMar>
              <w:top w:w="30" w:type="dxa"/>
              <w:left w:w="140" w:type="dxa"/>
              <w:bottom w:w="30" w:type="dxa"/>
              <w:right w:w="20" w:type="dxa"/>
            </w:tcMar>
            <w:vAlign w:val="center"/>
            <w:hideMark/>
          </w:tcPr>
          <w:p w14:paraId="4288472D" w14:textId="77777777" w:rsidR="00000000" w:rsidRDefault="00495ED3">
            <w:pPr>
              <w:spacing w:after="100"/>
              <w:rPr>
                <w:rFonts w:eastAsia="Times New Roman"/>
              </w:rPr>
            </w:pPr>
            <w:r>
              <w:rPr>
                <w:rFonts w:ascii="IBM Plex Sans" w:eastAsia="Times New Roman" w:hAnsi="IBM Plex Sans"/>
                <w:color w:val="283030"/>
                <w:sz w:val="20"/>
                <w:szCs w:val="20"/>
              </w:rPr>
              <w:t>Additions to property, plant and equipment</w:t>
            </w:r>
          </w:p>
        </w:tc>
        <w:tc>
          <w:tcPr>
            <w:tcW w:w="0" w:type="auto"/>
            <w:gridSpan w:val="2"/>
            <w:shd w:val="clear" w:color="auto" w:fill="D7EFF1"/>
            <w:tcMar>
              <w:top w:w="30" w:type="dxa"/>
              <w:left w:w="20" w:type="dxa"/>
              <w:bottom w:w="30" w:type="dxa"/>
              <w:right w:w="0" w:type="dxa"/>
            </w:tcMar>
            <w:vAlign w:val="bottom"/>
            <w:hideMark/>
          </w:tcPr>
          <w:p w14:paraId="011F6F1B" w14:textId="77777777" w:rsidR="00000000" w:rsidRDefault="00495ED3">
            <w:pPr>
              <w:spacing w:after="100"/>
              <w:jc w:val="right"/>
              <w:rPr>
                <w:rFonts w:eastAsia="Times New Roman"/>
              </w:rPr>
            </w:pPr>
            <w:r>
              <w:rPr>
                <w:rFonts w:ascii="IBM Plex Sans" w:eastAsia="Times New Roman" w:hAnsi="IBM Plex Sans"/>
                <w:color w:val="283030"/>
                <w:sz w:val="20"/>
                <w:szCs w:val="20"/>
              </w:rPr>
              <w:t>(71)</w:t>
            </w:r>
          </w:p>
        </w:tc>
        <w:tc>
          <w:tcPr>
            <w:tcW w:w="0" w:type="auto"/>
            <w:shd w:val="clear" w:color="auto" w:fill="D7EFF1"/>
            <w:tcMar>
              <w:top w:w="30" w:type="dxa"/>
              <w:left w:w="0" w:type="dxa"/>
              <w:bottom w:w="30" w:type="dxa"/>
              <w:right w:w="20" w:type="dxa"/>
            </w:tcMar>
            <w:vAlign w:val="bottom"/>
            <w:hideMark/>
          </w:tcPr>
          <w:p w14:paraId="2DF6058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23FA22D"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E3D8747" w14:textId="77777777" w:rsidR="00000000" w:rsidRDefault="00495ED3">
            <w:pPr>
              <w:spacing w:after="100"/>
              <w:jc w:val="right"/>
              <w:rPr>
                <w:rFonts w:eastAsia="Times New Roman"/>
              </w:rPr>
            </w:pPr>
            <w:r>
              <w:rPr>
                <w:rFonts w:ascii="IBM Plex Sans" w:eastAsia="Times New Roman" w:hAnsi="IBM Plex Sans"/>
                <w:color w:val="283030"/>
                <w:sz w:val="20"/>
                <w:szCs w:val="20"/>
              </w:rPr>
              <w:t>(55)</w:t>
            </w:r>
          </w:p>
        </w:tc>
        <w:tc>
          <w:tcPr>
            <w:tcW w:w="0" w:type="auto"/>
            <w:shd w:val="clear" w:color="auto" w:fill="D7EFF1"/>
            <w:tcMar>
              <w:top w:w="30" w:type="dxa"/>
              <w:left w:w="0" w:type="dxa"/>
              <w:bottom w:w="30" w:type="dxa"/>
              <w:right w:w="20" w:type="dxa"/>
            </w:tcMar>
            <w:vAlign w:val="bottom"/>
            <w:hideMark/>
          </w:tcPr>
          <w:p w14:paraId="497B98BE" w14:textId="77777777" w:rsidR="00000000" w:rsidRDefault="00495ED3">
            <w:pPr>
              <w:spacing w:after="100"/>
              <w:jc w:val="right"/>
              <w:rPr>
                <w:rFonts w:eastAsia="Times New Roman"/>
              </w:rPr>
            </w:pPr>
          </w:p>
        </w:tc>
        <w:tc>
          <w:tcPr>
            <w:tcW w:w="0" w:type="auto"/>
            <w:vAlign w:val="center"/>
            <w:hideMark/>
          </w:tcPr>
          <w:p w14:paraId="259F84DF" w14:textId="77777777" w:rsidR="00000000" w:rsidRDefault="00495ED3">
            <w:pPr>
              <w:spacing w:after="100"/>
              <w:jc w:val="right"/>
              <w:rPr>
                <w:rFonts w:eastAsia="Times New Roman"/>
                <w:sz w:val="20"/>
                <w:szCs w:val="20"/>
              </w:rPr>
            </w:pPr>
          </w:p>
        </w:tc>
      </w:tr>
      <w:tr w:rsidR="00000000" w14:paraId="111E71EE" w14:textId="77777777">
        <w:trPr>
          <w:divId w:val="1571844961"/>
          <w:jc w:val="center"/>
        </w:trPr>
        <w:tc>
          <w:tcPr>
            <w:tcW w:w="0" w:type="auto"/>
            <w:gridSpan w:val="3"/>
            <w:vAlign w:val="center"/>
            <w:hideMark/>
          </w:tcPr>
          <w:p w14:paraId="1F7FA625" w14:textId="77777777" w:rsidR="00000000" w:rsidRDefault="00495ED3">
            <w:pPr>
              <w:spacing w:after="100"/>
              <w:rPr>
                <w:rFonts w:eastAsia="Times New Roman"/>
                <w:sz w:val="20"/>
                <w:szCs w:val="20"/>
              </w:rPr>
            </w:pPr>
          </w:p>
        </w:tc>
        <w:tc>
          <w:tcPr>
            <w:tcW w:w="0" w:type="auto"/>
            <w:gridSpan w:val="3"/>
            <w:vAlign w:val="center"/>
            <w:hideMark/>
          </w:tcPr>
          <w:p w14:paraId="7F1589C4" w14:textId="77777777" w:rsidR="00000000" w:rsidRDefault="00495ED3">
            <w:pPr>
              <w:spacing w:after="100"/>
              <w:rPr>
                <w:rFonts w:eastAsia="Times New Roman"/>
                <w:sz w:val="20"/>
                <w:szCs w:val="20"/>
              </w:rPr>
            </w:pPr>
          </w:p>
        </w:tc>
        <w:tc>
          <w:tcPr>
            <w:tcW w:w="0" w:type="auto"/>
            <w:gridSpan w:val="3"/>
            <w:vAlign w:val="center"/>
            <w:hideMark/>
          </w:tcPr>
          <w:p w14:paraId="78532A79" w14:textId="77777777" w:rsidR="00000000" w:rsidRDefault="00495ED3">
            <w:pPr>
              <w:spacing w:after="100"/>
              <w:rPr>
                <w:rFonts w:eastAsia="Times New Roman"/>
                <w:sz w:val="20"/>
                <w:szCs w:val="20"/>
              </w:rPr>
            </w:pPr>
          </w:p>
        </w:tc>
        <w:tc>
          <w:tcPr>
            <w:tcW w:w="0" w:type="auto"/>
            <w:gridSpan w:val="3"/>
            <w:vAlign w:val="center"/>
            <w:hideMark/>
          </w:tcPr>
          <w:p w14:paraId="299150FB" w14:textId="77777777" w:rsidR="00000000" w:rsidRDefault="00495ED3">
            <w:pPr>
              <w:spacing w:after="100"/>
              <w:rPr>
                <w:rFonts w:eastAsia="Times New Roman"/>
                <w:sz w:val="20"/>
                <w:szCs w:val="20"/>
              </w:rPr>
            </w:pPr>
          </w:p>
        </w:tc>
        <w:tc>
          <w:tcPr>
            <w:tcW w:w="0" w:type="auto"/>
            <w:vAlign w:val="center"/>
            <w:hideMark/>
          </w:tcPr>
          <w:p w14:paraId="46DC6BC0" w14:textId="77777777" w:rsidR="00000000" w:rsidRDefault="00495ED3">
            <w:pPr>
              <w:spacing w:after="100"/>
              <w:rPr>
                <w:rFonts w:eastAsia="Times New Roman"/>
                <w:sz w:val="20"/>
                <w:szCs w:val="20"/>
              </w:rPr>
            </w:pPr>
          </w:p>
        </w:tc>
      </w:tr>
      <w:tr w:rsidR="00000000" w14:paraId="76683AE3" w14:textId="77777777">
        <w:trPr>
          <w:divId w:val="1571844961"/>
          <w:jc w:val="center"/>
        </w:trPr>
        <w:tc>
          <w:tcPr>
            <w:tcW w:w="0" w:type="auto"/>
            <w:gridSpan w:val="3"/>
            <w:vAlign w:val="center"/>
            <w:hideMark/>
          </w:tcPr>
          <w:p w14:paraId="58056E62" w14:textId="77777777" w:rsidR="00000000" w:rsidRDefault="00495ED3">
            <w:pPr>
              <w:spacing w:after="100"/>
              <w:rPr>
                <w:rFonts w:eastAsia="Times New Roman"/>
                <w:sz w:val="20"/>
                <w:szCs w:val="20"/>
              </w:rPr>
            </w:pPr>
          </w:p>
        </w:tc>
        <w:tc>
          <w:tcPr>
            <w:tcW w:w="0" w:type="auto"/>
            <w:gridSpan w:val="3"/>
            <w:vAlign w:val="center"/>
            <w:hideMark/>
          </w:tcPr>
          <w:p w14:paraId="636884E9" w14:textId="77777777" w:rsidR="00000000" w:rsidRDefault="00495ED3">
            <w:pPr>
              <w:spacing w:after="100"/>
              <w:rPr>
                <w:rFonts w:eastAsia="Times New Roman"/>
                <w:sz w:val="20"/>
                <w:szCs w:val="20"/>
              </w:rPr>
            </w:pPr>
          </w:p>
        </w:tc>
        <w:tc>
          <w:tcPr>
            <w:tcW w:w="0" w:type="auto"/>
            <w:gridSpan w:val="3"/>
            <w:vAlign w:val="center"/>
            <w:hideMark/>
          </w:tcPr>
          <w:p w14:paraId="3BBFBA48" w14:textId="77777777" w:rsidR="00000000" w:rsidRDefault="00495ED3">
            <w:pPr>
              <w:spacing w:after="100"/>
              <w:rPr>
                <w:rFonts w:eastAsia="Times New Roman"/>
                <w:sz w:val="20"/>
                <w:szCs w:val="20"/>
              </w:rPr>
            </w:pPr>
          </w:p>
        </w:tc>
        <w:tc>
          <w:tcPr>
            <w:tcW w:w="0" w:type="auto"/>
            <w:gridSpan w:val="3"/>
            <w:vAlign w:val="center"/>
            <w:hideMark/>
          </w:tcPr>
          <w:p w14:paraId="455A3B9D" w14:textId="77777777" w:rsidR="00000000" w:rsidRDefault="00495ED3">
            <w:pPr>
              <w:spacing w:after="100"/>
              <w:rPr>
                <w:rFonts w:eastAsia="Times New Roman"/>
                <w:sz w:val="20"/>
                <w:szCs w:val="20"/>
              </w:rPr>
            </w:pPr>
          </w:p>
        </w:tc>
        <w:tc>
          <w:tcPr>
            <w:tcW w:w="0" w:type="auto"/>
            <w:vAlign w:val="center"/>
            <w:hideMark/>
          </w:tcPr>
          <w:p w14:paraId="31ADDF9C" w14:textId="77777777" w:rsidR="00000000" w:rsidRDefault="00495ED3">
            <w:pPr>
              <w:spacing w:after="100"/>
              <w:rPr>
                <w:rFonts w:eastAsia="Times New Roman"/>
                <w:sz w:val="20"/>
                <w:szCs w:val="20"/>
              </w:rPr>
            </w:pPr>
          </w:p>
        </w:tc>
      </w:tr>
      <w:tr w:rsidR="00000000" w14:paraId="79D7EBF2" w14:textId="77777777">
        <w:trPr>
          <w:divId w:val="1571844961"/>
          <w:jc w:val="center"/>
        </w:trPr>
        <w:tc>
          <w:tcPr>
            <w:tcW w:w="0" w:type="auto"/>
            <w:gridSpan w:val="3"/>
            <w:vAlign w:val="center"/>
            <w:hideMark/>
          </w:tcPr>
          <w:p w14:paraId="17A800CA" w14:textId="77777777" w:rsidR="00000000" w:rsidRDefault="00495ED3">
            <w:pPr>
              <w:spacing w:after="100"/>
              <w:rPr>
                <w:rFonts w:eastAsia="Times New Roman"/>
                <w:sz w:val="20"/>
                <w:szCs w:val="20"/>
              </w:rPr>
            </w:pPr>
          </w:p>
        </w:tc>
        <w:tc>
          <w:tcPr>
            <w:tcW w:w="0" w:type="auto"/>
            <w:gridSpan w:val="3"/>
            <w:vAlign w:val="center"/>
            <w:hideMark/>
          </w:tcPr>
          <w:p w14:paraId="233315A2" w14:textId="77777777" w:rsidR="00000000" w:rsidRDefault="00495ED3">
            <w:pPr>
              <w:spacing w:after="100"/>
              <w:rPr>
                <w:rFonts w:eastAsia="Times New Roman"/>
                <w:sz w:val="20"/>
                <w:szCs w:val="20"/>
              </w:rPr>
            </w:pPr>
          </w:p>
        </w:tc>
        <w:tc>
          <w:tcPr>
            <w:tcW w:w="0" w:type="auto"/>
            <w:gridSpan w:val="3"/>
            <w:vAlign w:val="center"/>
            <w:hideMark/>
          </w:tcPr>
          <w:p w14:paraId="79D1AFEE" w14:textId="77777777" w:rsidR="00000000" w:rsidRDefault="00495ED3">
            <w:pPr>
              <w:spacing w:after="100"/>
              <w:rPr>
                <w:rFonts w:eastAsia="Times New Roman"/>
                <w:sz w:val="20"/>
                <w:szCs w:val="20"/>
              </w:rPr>
            </w:pPr>
          </w:p>
        </w:tc>
        <w:tc>
          <w:tcPr>
            <w:tcW w:w="0" w:type="auto"/>
            <w:gridSpan w:val="3"/>
            <w:vAlign w:val="center"/>
            <w:hideMark/>
          </w:tcPr>
          <w:p w14:paraId="7C57339F" w14:textId="77777777" w:rsidR="00000000" w:rsidRDefault="00495ED3">
            <w:pPr>
              <w:spacing w:after="100"/>
              <w:rPr>
                <w:rFonts w:eastAsia="Times New Roman"/>
                <w:sz w:val="20"/>
                <w:szCs w:val="20"/>
              </w:rPr>
            </w:pPr>
          </w:p>
        </w:tc>
        <w:tc>
          <w:tcPr>
            <w:tcW w:w="0" w:type="auto"/>
            <w:vAlign w:val="center"/>
            <w:hideMark/>
          </w:tcPr>
          <w:p w14:paraId="386445D6" w14:textId="77777777" w:rsidR="00000000" w:rsidRDefault="00495ED3">
            <w:pPr>
              <w:spacing w:after="100"/>
              <w:rPr>
                <w:rFonts w:eastAsia="Times New Roman"/>
                <w:sz w:val="20"/>
                <w:szCs w:val="20"/>
              </w:rPr>
            </w:pPr>
          </w:p>
        </w:tc>
      </w:tr>
      <w:tr w:rsidR="00000000" w14:paraId="4EA251EB" w14:textId="77777777">
        <w:trPr>
          <w:divId w:val="1571844961"/>
          <w:jc w:val="center"/>
        </w:trPr>
        <w:tc>
          <w:tcPr>
            <w:tcW w:w="0" w:type="auto"/>
            <w:gridSpan w:val="3"/>
            <w:shd w:val="clear" w:color="auto" w:fill="FFFFFF"/>
            <w:tcMar>
              <w:top w:w="30" w:type="dxa"/>
              <w:left w:w="140" w:type="dxa"/>
              <w:bottom w:w="30" w:type="dxa"/>
              <w:right w:w="20" w:type="dxa"/>
            </w:tcMar>
            <w:vAlign w:val="center"/>
            <w:hideMark/>
          </w:tcPr>
          <w:p w14:paraId="6B838E82" w14:textId="77777777" w:rsidR="00000000" w:rsidRDefault="00495ED3">
            <w:pPr>
              <w:spacing w:after="100"/>
              <w:rPr>
                <w:rFonts w:eastAsia="Times New Roman"/>
              </w:rPr>
            </w:pPr>
            <w:r>
              <w:rPr>
                <w:rFonts w:ascii="IBM Plex Sans" w:eastAsia="Times New Roman" w:hAnsi="IBM Plex Sans"/>
                <w:color w:val="283030"/>
                <w:sz w:val="20"/>
                <w:szCs w:val="20"/>
              </w:rPr>
              <w:t>Cash used for equity investments</w:t>
            </w:r>
          </w:p>
        </w:tc>
        <w:tc>
          <w:tcPr>
            <w:tcW w:w="0" w:type="auto"/>
            <w:gridSpan w:val="2"/>
            <w:shd w:val="clear" w:color="auto" w:fill="FFFFFF"/>
            <w:tcMar>
              <w:top w:w="30" w:type="dxa"/>
              <w:left w:w="20" w:type="dxa"/>
              <w:bottom w:w="30" w:type="dxa"/>
              <w:right w:w="0" w:type="dxa"/>
            </w:tcMar>
            <w:vAlign w:val="bottom"/>
            <w:hideMark/>
          </w:tcPr>
          <w:p w14:paraId="30FF0B23"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FFFFFF"/>
            <w:tcMar>
              <w:top w:w="30" w:type="dxa"/>
              <w:left w:w="0" w:type="dxa"/>
              <w:bottom w:w="30" w:type="dxa"/>
              <w:right w:w="20" w:type="dxa"/>
            </w:tcMar>
            <w:vAlign w:val="bottom"/>
            <w:hideMark/>
          </w:tcPr>
          <w:p w14:paraId="435B059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1934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C9B9B" w14:textId="77777777" w:rsidR="00000000" w:rsidRDefault="00495ED3">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FFFFFF"/>
            <w:tcMar>
              <w:top w:w="30" w:type="dxa"/>
              <w:left w:w="0" w:type="dxa"/>
              <w:bottom w:w="30" w:type="dxa"/>
              <w:right w:w="20" w:type="dxa"/>
            </w:tcMar>
            <w:vAlign w:val="bottom"/>
            <w:hideMark/>
          </w:tcPr>
          <w:p w14:paraId="4BDA70B6" w14:textId="77777777" w:rsidR="00000000" w:rsidRDefault="00495ED3">
            <w:pPr>
              <w:spacing w:after="100"/>
              <w:jc w:val="right"/>
              <w:rPr>
                <w:rFonts w:eastAsia="Times New Roman"/>
              </w:rPr>
            </w:pPr>
          </w:p>
        </w:tc>
        <w:tc>
          <w:tcPr>
            <w:tcW w:w="0" w:type="auto"/>
            <w:vAlign w:val="center"/>
            <w:hideMark/>
          </w:tcPr>
          <w:p w14:paraId="1622C312" w14:textId="77777777" w:rsidR="00000000" w:rsidRDefault="00495ED3">
            <w:pPr>
              <w:spacing w:after="100"/>
              <w:jc w:val="right"/>
              <w:rPr>
                <w:rFonts w:eastAsia="Times New Roman"/>
                <w:sz w:val="20"/>
                <w:szCs w:val="20"/>
              </w:rPr>
            </w:pPr>
          </w:p>
        </w:tc>
      </w:tr>
      <w:tr w:rsidR="00000000" w14:paraId="0530F58A" w14:textId="77777777">
        <w:trPr>
          <w:divId w:val="1571844961"/>
          <w:jc w:val="center"/>
        </w:trPr>
        <w:tc>
          <w:tcPr>
            <w:tcW w:w="0" w:type="auto"/>
            <w:gridSpan w:val="3"/>
            <w:shd w:val="clear" w:color="auto" w:fill="D7EFF1"/>
            <w:tcMar>
              <w:top w:w="30" w:type="dxa"/>
              <w:left w:w="140" w:type="dxa"/>
              <w:bottom w:w="30" w:type="dxa"/>
              <w:right w:w="20" w:type="dxa"/>
            </w:tcMar>
            <w:vAlign w:val="center"/>
            <w:hideMark/>
          </w:tcPr>
          <w:p w14:paraId="442D900B" w14:textId="77777777" w:rsidR="00000000" w:rsidRDefault="00495ED3">
            <w:pPr>
              <w:spacing w:after="100"/>
              <w:rPr>
                <w:rFonts w:eastAsia="Times New Roman"/>
              </w:rPr>
            </w:pPr>
            <w:r>
              <w:rPr>
                <w:rFonts w:ascii="IBM Plex Sans" w:eastAsia="Times New Roman" w:hAnsi="IBM Plex Sans"/>
                <w:color w:val="283030"/>
                <w:sz w:val="20"/>
                <w:szCs w:val="20"/>
              </w:rPr>
              <w:t>Other investing activities</w:t>
            </w:r>
          </w:p>
        </w:tc>
        <w:tc>
          <w:tcPr>
            <w:tcW w:w="0" w:type="auto"/>
            <w:gridSpan w:val="2"/>
            <w:shd w:val="clear" w:color="auto" w:fill="D7EFF1"/>
            <w:tcMar>
              <w:top w:w="30" w:type="dxa"/>
              <w:left w:w="20" w:type="dxa"/>
              <w:bottom w:w="30" w:type="dxa"/>
              <w:right w:w="0" w:type="dxa"/>
            </w:tcMar>
            <w:vAlign w:val="bottom"/>
            <w:hideMark/>
          </w:tcPr>
          <w:p w14:paraId="22FBD083"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14:paraId="317AF54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51F72E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2884C9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31EFA8BB" w14:textId="77777777" w:rsidR="00000000" w:rsidRDefault="00495ED3">
            <w:pPr>
              <w:spacing w:after="100"/>
              <w:jc w:val="right"/>
              <w:rPr>
                <w:rFonts w:eastAsia="Times New Roman"/>
              </w:rPr>
            </w:pPr>
          </w:p>
        </w:tc>
        <w:tc>
          <w:tcPr>
            <w:tcW w:w="0" w:type="auto"/>
            <w:vAlign w:val="center"/>
            <w:hideMark/>
          </w:tcPr>
          <w:p w14:paraId="5228E047" w14:textId="77777777" w:rsidR="00000000" w:rsidRDefault="00495ED3">
            <w:pPr>
              <w:spacing w:after="100"/>
              <w:jc w:val="right"/>
              <w:rPr>
                <w:rFonts w:eastAsia="Times New Roman"/>
                <w:sz w:val="20"/>
                <w:szCs w:val="20"/>
              </w:rPr>
            </w:pPr>
          </w:p>
        </w:tc>
      </w:tr>
      <w:tr w:rsidR="00000000" w14:paraId="6C0EC26D" w14:textId="77777777">
        <w:trPr>
          <w:divId w:val="1571844961"/>
          <w:jc w:val="center"/>
        </w:trPr>
        <w:tc>
          <w:tcPr>
            <w:tcW w:w="0" w:type="auto"/>
            <w:gridSpan w:val="3"/>
            <w:shd w:val="clear" w:color="auto" w:fill="FFFFFF"/>
            <w:tcMar>
              <w:top w:w="30" w:type="dxa"/>
              <w:left w:w="20" w:type="dxa"/>
              <w:bottom w:w="30" w:type="dxa"/>
              <w:right w:w="20" w:type="dxa"/>
            </w:tcMar>
            <w:vAlign w:val="center"/>
            <w:hideMark/>
          </w:tcPr>
          <w:p w14:paraId="42485845" w14:textId="77777777" w:rsidR="00000000" w:rsidRDefault="00495ED3">
            <w:pPr>
              <w:spacing w:after="100"/>
              <w:rPr>
                <w:rFonts w:eastAsia="Times New Roman"/>
              </w:rPr>
            </w:pPr>
            <w:r>
              <w:rPr>
                <w:rFonts w:ascii="IBM Plex Sans" w:eastAsia="Times New Roman" w:hAnsi="IBM Plex Sans"/>
                <w:color w:val="28303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6F1E30" w14:textId="77777777" w:rsidR="00000000" w:rsidRDefault="00495ED3">
            <w:pPr>
              <w:spacing w:after="100"/>
              <w:jc w:val="right"/>
              <w:rPr>
                <w:rFonts w:eastAsia="Times New Roman"/>
              </w:rPr>
            </w:pPr>
            <w:r>
              <w:rPr>
                <w:rFonts w:ascii="IBM Plex Sans" w:eastAsia="Times New Roman" w:hAnsi="IBM Plex Sans"/>
                <w:color w:val="283030"/>
                <w:sz w:val="20"/>
                <w:szCs w:val="20"/>
              </w:rPr>
              <w:t>(2,048)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E6107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1CCBD"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E85B16" w14:textId="77777777" w:rsidR="00000000" w:rsidRDefault="00495ED3">
            <w:pPr>
              <w:spacing w:after="100"/>
              <w:jc w:val="right"/>
              <w:rPr>
                <w:rFonts w:eastAsia="Times New Roman"/>
              </w:rPr>
            </w:pPr>
            <w:r>
              <w:rPr>
                <w:rFonts w:ascii="IBM Plex Sans" w:eastAsia="Times New Roman" w:hAnsi="IBM Plex Sans"/>
                <w:color w:val="283030"/>
                <w:sz w:val="20"/>
                <w:szCs w:val="20"/>
              </w:rPr>
              <w:t>(64)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FB082C" w14:textId="77777777" w:rsidR="00000000" w:rsidRDefault="00495ED3">
            <w:pPr>
              <w:spacing w:after="100"/>
              <w:jc w:val="right"/>
              <w:rPr>
                <w:rFonts w:eastAsia="Times New Roman"/>
              </w:rPr>
            </w:pPr>
          </w:p>
        </w:tc>
        <w:tc>
          <w:tcPr>
            <w:tcW w:w="0" w:type="auto"/>
            <w:vAlign w:val="center"/>
            <w:hideMark/>
          </w:tcPr>
          <w:p w14:paraId="18756E22" w14:textId="77777777" w:rsidR="00000000" w:rsidRDefault="00495ED3">
            <w:pPr>
              <w:spacing w:after="100"/>
              <w:jc w:val="right"/>
              <w:rPr>
                <w:rFonts w:eastAsia="Times New Roman"/>
                <w:sz w:val="20"/>
                <w:szCs w:val="20"/>
              </w:rPr>
            </w:pPr>
          </w:p>
        </w:tc>
      </w:tr>
      <w:tr w:rsidR="00000000" w14:paraId="3FCBE5EC" w14:textId="77777777">
        <w:trPr>
          <w:divId w:val="1571844961"/>
          <w:jc w:val="center"/>
        </w:trPr>
        <w:tc>
          <w:tcPr>
            <w:tcW w:w="0" w:type="auto"/>
            <w:gridSpan w:val="3"/>
            <w:shd w:val="clear" w:color="auto" w:fill="D7EFF1"/>
            <w:tcMar>
              <w:top w:w="30" w:type="dxa"/>
              <w:left w:w="20" w:type="dxa"/>
              <w:bottom w:w="30" w:type="dxa"/>
              <w:right w:w="20" w:type="dxa"/>
            </w:tcMar>
            <w:vAlign w:val="center"/>
            <w:hideMark/>
          </w:tcPr>
          <w:p w14:paraId="0D45B2A8" w14:textId="77777777" w:rsidR="00000000" w:rsidRDefault="00495ED3">
            <w:pPr>
              <w:spacing w:after="100"/>
              <w:rPr>
                <w:rFonts w:eastAsia="Times New Roman"/>
              </w:rPr>
            </w:pPr>
            <w:r>
              <w:rPr>
                <w:rFonts w:ascii="IBM Plex Sans" w:eastAsia="Times New Roman" w:hAnsi="IBM Plex Sans"/>
                <w:b/>
                <w:bCs/>
                <w:color w:val="283030"/>
                <w:sz w:val="20"/>
                <w:szCs w:val="20"/>
              </w:rPr>
              <w:t>Financing Activities</w:t>
            </w:r>
          </w:p>
        </w:tc>
        <w:tc>
          <w:tcPr>
            <w:tcW w:w="0" w:type="auto"/>
            <w:gridSpan w:val="3"/>
            <w:tcBorders>
              <w:top w:val="single" w:sz="8" w:space="0" w:color="000000"/>
            </w:tcBorders>
            <w:shd w:val="clear" w:color="auto" w:fill="D7EFF1"/>
            <w:tcMar>
              <w:top w:w="0" w:type="dxa"/>
              <w:left w:w="20" w:type="dxa"/>
              <w:bottom w:w="0" w:type="dxa"/>
              <w:right w:w="20" w:type="dxa"/>
            </w:tcMar>
            <w:vAlign w:val="center"/>
            <w:hideMark/>
          </w:tcPr>
          <w:p w14:paraId="45E38F9A"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608E61B" w14:textId="77777777" w:rsidR="00000000" w:rsidRDefault="00495ED3">
            <w:pPr>
              <w:spacing w:after="100"/>
              <w:rPr>
                <w:rFonts w:eastAsia="Times New Roman"/>
                <w:sz w:val="20"/>
                <w:szCs w:val="20"/>
              </w:rPr>
            </w:pPr>
          </w:p>
        </w:tc>
        <w:tc>
          <w:tcPr>
            <w:tcW w:w="0" w:type="auto"/>
            <w:gridSpan w:val="3"/>
            <w:tcBorders>
              <w:top w:val="single" w:sz="8" w:space="0" w:color="000000"/>
            </w:tcBorders>
            <w:shd w:val="clear" w:color="auto" w:fill="D7EFF1"/>
            <w:tcMar>
              <w:top w:w="0" w:type="dxa"/>
              <w:left w:w="20" w:type="dxa"/>
              <w:bottom w:w="0" w:type="dxa"/>
              <w:right w:w="20" w:type="dxa"/>
            </w:tcMar>
            <w:vAlign w:val="center"/>
            <w:hideMark/>
          </w:tcPr>
          <w:p w14:paraId="5E706782" w14:textId="77777777" w:rsidR="00000000" w:rsidRDefault="00495ED3">
            <w:pPr>
              <w:spacing w:after="100"/>
              <w:rPr>
                <w:rFonts w:eastAsia="Times New Roman"/>
                <w:sz w:val="20"/>
                <w:szCs w:val="20"/>
              </w:rPr>
            </w:pPr>
          </w:p>
        </w:tc>
        <w:tc>
          <w:tcPr>
            <w:tcW w:w="0" w:type="auto"/>
            <w:vAlign w:val="center"/>
            <w:hideMark/>
          </w:tcPr>
          <w:p w14:paraId="193FCDEE" w14:textId="77777777" w:rsidR="00000000" w:rsidRDefault="00495ED3">
            <w:pPr>
              <w:spacing w:after="100"/>
              <w:rPr>
                <w:rFonts w:eastAsia="Times New Roman"/>
                <w:sz w:val="20"/>
                <w:szCs w:val="20"/>
              </w:rPr>
            </w:pPr>
          </w:p>
        </w:tc>
      </w:tr>
      <w:tr w:rsidR="00000000" w14:paraId="5C9AF8ED" w14:textId="77777777">
        <w:trPr>
          <w:divId w:val="1571844961"/>
          <w:jc w:val="center"/>
        </w:trPr>
        <w:tc>
          <w:tcPr>
            <w:tcW w:w="0" w:type="auto"/>
            <w:gridSpan w:val="3"/>
            <w:shd w:val="clear" w:color="auto" w:fill="FFFFFF"/>
            <w:tcMar>
              <w:top w:w="30" w:type="dxa"/>
              <w:left w:w="140" w:type="dxa"/>
              <w:bottom w:w="30" w:type="dxa"/>
              <w:right w:w="20" w:type="dxa"/>
            </w:tcMar>
            <w:vAlign w:val="center"/>
            <w:hideMark/>
          </w:tcPr>
          <w:p w14:paraId="0C406CFF" w14:textId="77777777" w:rsidR="00000000" w:rsidRDefault="00495ED3">
            <w:pPr>
              <w:spacing w:after="100"/>
              <w:rPr>
                <w:rFonts w:eastAsia="Times New Roman"/>
              </w:rPr>
            </w:pPr>
            <w:r>
              <w:rPr>
                <w:rFonts w:ascii="IBM Plex Sans" w:eastAsia="Times New Roman" w:hAnsi="IBM Plex Sans"/>
                <w:color w:val="283030"/>
                <w:sz w:val="20"/>
                <w:szCs w:val="20"/>
              </w:rPr>
              <w:t>Proceeds from borrowings, net of issuance cost</w:t>
            </w:r>
          </w:p>
        </w:tc>
        <w:tc>
          <w:tcPr>
            <w:tcW w:w="0" w:type="auto"/>
            <w:gridSpan w:val="2"/>
            <w:shd w:val="clear" w:color="auto" w:fill="FFFFFF"/>
            <w:tcMar>
              <w:top w:w="30" w:type="dxa"/>
              <w:left w:w="20" w:type="dxa"/>
              <w:bottom w:w="30" w:type="dxa"/>
              <w:right w:w="0" w:type="dxa"/>
            </w:tcMar>
            <w:vAlign w:val="bottom"/>
            <w:hideMark/>
          </w:tcPr>
          <w:p w14:paraId="1EA23972" w14:textId="77777777" w:rsidR="00000000" w:rsidRDefault="00495ED3">
            <w:pPr>
              <w:spacing w:after="100"/>
              <w:jc w:val="right"/>
              <w:rPr>
                <w:rFonts w:eastAsia="Times New Roman"/>
              </w:rPr>
            </w:pPr>
            <w:r>
              <w:rPr>
                <w:rFonts w:ascii="IBM Plex Sans" w:eastAsia="Times New Roman" w:hAnsi="IBM Plex Sans"/>
                <w:color w:val="283030"/>
                <w:sz w:val="20"/>
                <w:szCs w:val="20"/>
              </w:rPr>
              <w:t>2,248 </w:t>
            </w:r>
          </w:p>
        </w:tc>
        <w:tc>
          <w:tcPr>
            <w:tcW w:w="0" w:type="auto"/>
            <w:shd w:val="clear" w:color="auto" w:fill="FFFFFF"/>
            <w:tcMar>
              <w:top w:w="30" w:type="dxa"/>
              <w:left w:w="0" w:type="dxa"/>
              <w:bottom w:w="30" w:type="dxa"/>
              <w:right w:w="20" w:type="dxa"/>
            </w:tcMar>
            <w:vAlign w:val="bottom"/>
            <w:hideMark/>
          </w:tcPr>
          <w:p w14:paraId="508296D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19A6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EE767B"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14:paraId="18442494" w14:textId="77777777" w:rsidR="00000000" w:rsidRDefault="00495ED3">
            <w:pPr>
              <w:spacing w:after="100"/>
              <w:jc w:val="right"/>
              <w:rPr>
                <w:rFonts w:eastAsia="Times New Roman"/>
              </w:rPr>
            </w:pPr>
          </w:p>
        </w:tc>
        <w:tc>
          <w:tcPr>
            <w:tcW w:w="0" w:type="auto"/>
            <w:vAlign w:val="center"/>
            <w:hideMark/>
          </w:tcPr>
          <w:p w14:paraId="093BF7B8" w14:textId="77777777" w:rsidR="00000000" w:rsidRDefault="00495ED3">
            <w:pPr>
              <w:spacing w:after="100"/>
              <w:jc w:val="right"/>
              <w:rPr>
                <w:rFonts w:eastAsia="Times New Roman"/>
                <w:sz w:val="20"/>
                <w:szCs w:val="20"/>
              </w:rPr>
            </w:pPr>
          </w:p>
        </w:tc>
      </w:tr>
      <w:tr w:rsidR="00000000" w14:paraId="2F841F83" w14:textId="77777777">
        <w:trPr>
          <w:divId w:val="1571844961"/>
          <w:jc w:val="center"/>
        </w:trPr>
        <w:tc>
          <w:tcPr>
            <w:tcW w:w="0" w:type="auto"/>
            <w:gridSpan w:val="3"/>
            <w:shd w:val="clear" w:color="auto" w:fill="D7EFF1"/>
            <w:tcMar>
              <w:top w:w="30" w:type="dxa"/>
              <w:left w:w="140" w:type="dxa"/>
              <w:bottom w:w="30" w:type="dxa"/>
              <w:right w:w="20" w:type="dxa"/>
            </w:tcMar>
            <w:vAlign w:val="center"/>
            <w:hideMark/>
          </w:tcPr>
          <w:p w14:paraId="404C86F2" w14:textId="77777777" w:rsidR="00000000" w:rsidRDefault="00495ED3">
            <w:pPr>
              <w:spacing w:after="100"/>
              <w:rPr>
                <w:rFonts w:eastAsia="Times New Roman"/>
              </w:rPr>
            </w:pPr>
            <w:r>
              <w:rPr>
                <w:rFonts w:ascii="IBM Plex Sans" w:eastAsia="Times New Roman" w:hAnsi="IBM Plex Sans"/>
                <w:color w:val="283030"/>
                <w:sz w:val="20"/>
                <w:szCs w:val="20"/>
              </w:rPr>
              <w:t>Repayments of borrowings</w:t>
            </w:r>
          </w:p>
        </w:tc>
        <w:tc>
          <w:tcPr>
            <w:tcW w:w="0" w:type="auto"/>
            <w:gridSpan w:val="2"/>
            <w:shd w:val="clear" w:color="auto" w:fill="D7EFF1"/>
            <w:tcMar>
              <w:top w:w="30" w:type="dxa"/>
              <w:left w:w="20" w:type="dxa"/>
              <w:bottom w:w="30" w:type="dxa"/>
              <w:right w:w="0" w:type="dxa"/>
            </w:tcMar>
            <w:vAlign w:val="bottom"/>
            <w:hideMark/>
          </w:tcPr>
          <w:p w14:paraId="52E1CC80" w14:textId="77777777" w:rsidR="00000000" w:rsidRDefault="00495ED3">
            <w:pPr>
              <w:spacing w:after="100"/>
              <w:jc w:val="right"/>
              <w:rPr>
                <w:rFonts w:eastAsia="Times New Roman"/>
              </w:rPr>
            </w:pPr>
            <w:r>
              <w:rPr>
                <w:rFonts w:ascii="IBM Plex Sans" w:eastAsia="Times New Roman" w:hAnsi="IBM Plex Sans"/>
                <w:color w:val="283030"/>
                <w:sz w:val="20"/>
                <w:szCs w:val="20"/>
              </w:rPr>
              <w:t>(255)</w:t>
            </w:r>
          </w:p>
        </w:tc>
        <w:tc>
          <w:tcPr>
            <w:tcW w:w="0" w:type="auto"/>
            <w:shd w:val="clear" w:color="auto" w:fill="D7EFF1"/>
            <w:tcMar>
              <w:top w:w="30" w:type="dxa"/>
              <w:left w:w="0" w:type="dxa"/>
              <w:bottom w:w="30" w:type="dxa"/>
              <w:right w:w="20" w:type="dxa"/>
            </w:tcMar>
            <w:vAlign w:val="bottom"/>
            <w:hideMark/>
          </w:tcPr>
          <w:p w14:paraId="3B6F3B7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54A275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8D32065"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D7EFF1"/>
            <w:tcMar>
              <w:top w:w="30" w:type="dxa"/>
              <w:left w:w="0" w:type="dxa"/>
              <w:bottom w:w="30" w:type="dxa"/>
              <w:right w:w="20" w:type="dxa"/>
            </w:tcMar>
            <w:vAlign w:val="bottom"/>
            <w:hideMark/>
          </w:tcPr>
          <w:p w14:paraId="568EB7F4" w14:textId="77777777" w:rsidR="00000000" w:rsidRDefault="00495ED3">
            <w:pPr>
              <w:spacing w:after="100"/>
              <w:jc w:val="right"/>
              <w:rPr>
                <w:rFonts w:eastAsia="Times New Roman"/>
              </w:rPr>
            </w:pPr>
          </w:p>
        </w:tc>
        <w:tc>
          <w:tcPr>
            <w:tcW w:w="0" w:type="auto"/>
            <w:vAlign w:val="center"/>
            <w:hideMark/>
          </w:tcPr>
          <w:p w14:paraId="3C33EFD2" w14:textId="77777777" w:rsidR="00000000" w:rsidRDefault="00495ED3">
            <w:pPr>
              <w:spacing w:after="100"/>
              <w:jc w:val="right"/>
              <w:rPr>
                <w:rFonts w:eastAsia="Times New Roman"/>
                <w:sz w:val="20"/>
                <w:szCs w:val="20"/>
              </w:rPr>
            </w:pPr>
          </w:p>
        </w:tc>
      </w:tr>
      <w:tr w:rsidR="00000000" w14:paraId="12CE930C" w14:textId="77777777">
        <w:trPr>
          <w:divId w:val="1571844961"/>
          <w:jc w:val="center"/>
        </w:trPr>
        <w:tc>
          <w:tcPr>
            <w:tcW w:w="0" w:type="auto"/>
            <w:gridSpan w:val="3"/>
            <w:shd w:val="clear" w:color="auto" w:fill="FFFFFF"/>
            <w:tcMar>
              <w:top w:w="30" w:type="dxa"/>
              <w:left w:w="140" w:type="dxa"/>
              <w:bottom w:w="30" w:type="dxa"/>
              <w:right w:w="20" w:type="dxa"/>
            </w:tcMar>
            <w:vAlign w:val="center"/>
            <w:hideMark/>
          </w:tcPr>
          <w:p w14:paraId="7AB99E5B" w14:textId="77777777" w:rsidR="00000000" w:rsidRDefault="00495ED3">
            <w:pPr>
              <w:spacing w:after="100"/>
              <w:rPr>
                <w:rFonts w:eastAsia="Times New Roman"/>
              </w:rPr>
            </w:pPr>
            <w:r>
              <w:rPr>
                <w:rFonts w:ascii="IBM Plex Sans" w:eastAsia="Times New Roman" w:hAnsi="IBM Plex Sans"/>
                <w:color w:val="283030"/>
                <w:sz w:val="20"/>
                <w:szCs w:val="20"/>
              </w:rPr>
              <w:t>Proceeds from exercises of employee stock options</w:t>
            </w:r>
          </w:p>
        </w:tc>
        <w:tc>
          <w:tcPr>
            <w:tcW w:w="0" w:type="auto"/>
            <w:gridSpan w:val="2"/>
            <w:shd w:val="clear" w:color="auto" w:fill="FFFFFF"/>
            <w:tcMar>
              <w:top w:w="30" w:type="dxa"/>
              <w:left w:w="20" w:type="dxa"/>
              <w:bottom w:w="30" w:type="dxa"/>
              <w:right w:w="0" w:type="dxa"/>
            </w:tcMar>
            <w:vAlign w:val="bottom"/>
            <w:hideMark/>
          </w:tcPr>
          <w:p w14:paraId="3DFD0AFC" w14:textId="77777777" w:rsidR="00000000" w:rsidRDefault="00495ED3">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14:paraId="2F9B3E3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D8CB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BCA5B" w14:textId="77777777" w:rsidR="00000000" w:rsidRDefault="00495ED3">
            <w:pPr>
              <w:spacing w:after="100"/>
              <w:jc w:val="right"/>
              <w:rPr>
                <w:rFonts w:eastAsia="Times New Roman"/>
              </w:rPr>
            </w:pPr>
            <w:r>
              <w:rPr>
                <w:rFonts w:ascii="IBM Plex Sans" w:eastAsia="Times New Roman" w:hAnsi="IBM Plex Sans"/>
                <w:color w:val="283030"/>
                <w:sz w:val="20"/>
                <w:szCs w:val="20"/>
              </w:rPr>
              <w:t>30 </w:t>
            </w:r>
          </w:p>
        </w:tc>
        <w:tc>
          <w:tcPr>
            <w:tcW w:w="0" w:type="auto"/>
            <w:shd w:val="clear" w:color="auto" w:fill="FFFFFF"/>
            <w:tcMar>
              <w:top w:w="30" w:type="dxa"/>
              <w:left w:w="0" w:type="dxa"/>
              <w:bottom w:w="30" w:type="dxa"/>
              <w:right w:w="20" w:type="dxa"/>
            </w:tcMar>
            <w:vAlign w:val="bottom"/>
            <w:hideMark/>
          </w:tcPr>
          <w:p w14:paraId="3B8ECD5D" w14:textId="77777777" w:rsidR="00000000" w:rsidRDefault="00495ED3">
            <w:pPr>
              <w:spacing w:after="100"/>
              <w:jc w:val="right"/>
              <w:rPr>
                <w:rFonts w:eastAsia="Times New Roman"/>
              </w:rPr>
            </w:pPr>
          </w:p>
        </w:tc>
        <w:tc>
          <w:tcPr>
            <w:tcW w:w="0" w:type="auto"/>
            <w:vAlign w:val="center"/>
            <w:hideMark/>
          </w:tcPr>
          <w:p w14:paraId="70694D7C" w14:textId="77777777" w:rsidR="00000000" w:rsidRDefault="00495ED3">
            <w:pPr>
              <w:spacing w:after="100"/>
              <w:jc w:val="right"/>
              <w:rPr>
                <w:rFonts w:eastAsia="Times New Roman"/>
                <w:sz w:val="20"/>
                <w:szCs w:val="20"/>
              </w:rPr>
            </w:pPr>
          </w:p>
        </w:tc>
      </w:tr>
      <w:tr w:rsidR="00000000" w14:paraId="20815AA9" w14:textId="77777777">
        <w:trPr>
          <w:divId w:val="1571844961"/>
          <w:jc w:val="center"/>
        </w:trPr>
        <w:tc>
          <w:tcPr>
            <w:tcW w:w="0" w:type="auto"/>
            <w:gridSpan w:val="3"/>
            <w:shd w:val="clear" w:color="auto" w:fill="D7EFF1"/>
            <w:tcMar>
              <w:top w:w="30" w:type="dxa"/>
              <w:left w:w="140" w:type="dxa"/>
              <w:bottom w:w="30" w:type="dxa"/>
              <w:right w:w="20" w:type="dxa"/>
            </w:tcMar>
            <w:vAlign w:val="center"/>
            <w:hideMark/>
          </w:tcPr>
          <w:p w14:paraId="19EBF6B9" w14:textId="77777777" w:rsidR="00000000" w:rsidRDefault="00495ED3">
            <w:pPr>
              <w:spacing w:after="100"/>
              <w:rPr>
                <w:rFonts w:eastAsia="Times New Roman"/>
              </w:rPr>
            </w:pPr>
            <w:r>
              <w:rPr>
                <w:rFonts w:ascii="IBM Plex Sans" w:eastAsia="Times New Roman" w:hAnsi="IBM Plex Sans"/>
                <w:color w:val="283030"/>
                <w:sz w:val="20"/>
                <w:szCs w:val="20"/>
              </w:rPr>
              <w:t>Repurchases of common stock</w:t>
            </w:r>
          </w:p>
        </w:tc>
        <w:tc>
          <w:tcPr>
            <w:tcW w:w="0" w:type="auto"/>
            <w:gridSpan w:val="2"/>
            <w:shd w:val="clear" w:color="auto" w:fill="D7EFF1"/>
            <w:tcMar>
              <w:top w:w="30" w:type="dxa"/>
              <w:left w:w="20" w:type="dxa"/>
              <w:bottom w:w="30" w:type="dxa"/>
              <w:right w:w="0" w:type="dxa"/>
            </w:tcMar>
            <w:vAlign w:val="bottom"/>
            <w:hideMark/>
          </w:tcPr>
          <w:p w14:paraId="0C64D600" w14:textId="77777777" w:rsidR="00000000" w:rsidRDefault="00495ED3">
            <w:pPr>
              <w:spacing w:after="100"/>
              <w:jc w:val="right"/>
              <w:rPr>
                <w:rFonts w:eastAsia="Times New Roman"/>
              </w:rPr>
            </w:pPr>
            <w:r>
              <w:rPr>
                <w:rFonts w:ascii="IBM Plex Sans" w:eastAsia="Times New Roman" w:hAnsi="IBM Plex Sans"/>
                <w:color w:val="283030"/>
                <w:sz w:val="20"/>
                <w:szCs w:val="20"/>
              </w:rPr>
              <w:t>(396)</w:t>
            </w:r>
          </w:p>
        </w:tc>
        <w:tc>
          <w:tcPr>
            <w:tcW w:w="0" w:type="auto"/>
            <w:shd w:val="clear" w:color="auto" w:fill="D7EFF1"/>
            <w:tcMar>
              <w:top w:w="30" w:type="dxa"/>
              <w:left w:w="0" w:type="dxa"/>
              <w:bottom w:w="30" w:type="dxa"/>
              <w:right w:w="20" w:type="dxa"/>
            </w:tcMar>
            <w:vAlign w:val="bottom"/>
            <w:hideMark/>
          </w:tcPr>
          <w:p w14:paraId="137279B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9B458C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6BE37A4" w14:textId="77777777" w:rsidR="00000000" w:rsidRDefault="00495ED3">
            <w:pPr>
              <w:spacing w:after="100"/>
              <w:jc w:val="right"/>
              <w:rPr>
                <w:rFonts w:eastAsia="Times New Roman"/>
              </w:rPr>
            </w:pPr>
            <w:r>
              <w:rPr>
                <w:rFonts w:ascii="IBM Plex Sans" w:eastAsia="Times New Roman" w:hAnsi="IBM Plex Sans"/>
                <w:color w:val="283030"/>
                <w:sz w:val="20"/>
                <w:szCs w:val="20"/>
              </w:rPr>
              <w:t>(308)</w:t>
            </w:r>
          </w:p>
        </w:tc>
        <w:tc>
          <w:tcPr>
            <w:tcW w:w="0" w:type="auto"/>
            <w:shd w:val="clear" w:color="auto" w:fill="D7EFF1"/>
            <w:tcMar>
              <w:top w:w="30" w:type="dxa"/>
              <w:left w:w="0" w:type="dxa"/>
              <w:bottom w:w="30" w:type="dxa"/>
              <w:right w:w="20" w:type="dxa"/>
            </w:tcMar>
            <w:vAlign w:val="bottom"/>
            <w:hideMark/>
          </w:tcPr>
          <w:p w14:paraId="4A693949" w14:textId="77777777" w:rsidR="00000000" w:rsidRDefault="00495ED3">
            <w:pPr>
              <w:spacing w:after="100"/>
              <w:jc w:val="right"/>
              <w:rPr>
                <w:rFonts w:eastAsia="Times New Roman"/>
              </w:rPr>
            </w:pPr>
          </w:p>
        </w:tc>
        <w:tc>
          <w:tcPr>
            <w:tcW w:w="0" w:type="auto"/>
            <w:vAlign w:val="center"/>
            <w:hideMark/>
          </w:tcPr>
          <w:p w14:paraId="41C793E4" w14:textId="77777777" w:rsidR="00000000" w:rsidRDefault="00495ED3">
            <w:pPr>
              <w:spacing w:after="100"/>
              <w:jc w:val="right"/>
              <w:rPr>
                <w:rFonts w:eastAsia="Times New Roman"/>
                <w:sz w:val="20"/>
                <w:szCs w:val="20"/>
              </w:rPr>
            </w:pPr>
          </w:p>
        </w:tc>
      </w:tr>
      <w:tr w:rsidR="00000000" w14:paraId="1B5AFEDD" w14:textId="77777777">
        <w:trPr>
          <w:divId w:val="1571844961"/>
          <w:jc w:val="center"/>
        </w:trPr>
        <w:tc>
          <w:tcPr>
            <w:tcW w:w="0" w:type="auto"/>
            <w:gridSpan w:val="3"/>
            <w:shd w:val="clear" w:color="auto" w:fill="FFFFFF"/>
            <w:tcMar>
              <w:top w:w="30" w:type="dxa"/>
              <w:left w:w="140" w:type="dxa"/>
              <w:bottom w:w="30" w:type="dxa"/>
              <w:right w:w="20" w:type="dxa"/>
            </w:tcMar>
            <w:vAlign w:val="center"/>
            <w:hideMark/>
          </w:tcPr>
          <w:p w14:paraId="1D7FCE27" w14:textId="77777777" w:rsidR="00000000" w:rsidRDefault="00495ED3">
            <w:pPr>
              <w:spacing w:after="100"/>
              <w:rPr>
                <w:rFonts w:eastAsia="Times New Roman"/>
              </w:rPr>
            </w:pPr>
            <w:r>
              <w:rPr>
                <w:rFonts w:ascii="IBM Plex Sans" w:eastAsia="Times New Roman" w:hAnsi="IBM Plex Sans"/>
                <w:color w:val="283030"/>
                <w:sz w:val="20"/>
                <w:szCs w:val="20"/>
              </w:rPr>
              <w:t>Cash dividends</w:t>
            </w:r>
          </w:p>
        </w:tc>
        <w:tc>
          <w:tcPr>
            <w:tcW w:w="0" w:type="auto"/>
            <w:gridSpan w:val="2"/>
            <w:shd w:val="clear" w:color="auto" w:fill="FFFFFF"/>
            <w:tcMar>
              <w:top w:w="30" w:type="dxa"/>
              <w:left w:w="20" w:type="dxa"/>
              <w:bottom w:w="30" w:type="dxa"/>
              <w:right w:w="0" w:type="dxa"/>
            </w:tcMar>
            <w:vAlign w:val="bottom"/>
            <w:hideMark/>
          </w:tcPr>
          <w:p w14:paraId="4B146FF4" w14:textId="77777777" w:rsidR="00000000" w:rsidRDefault="00495ED3">
            <w:pPr>
              <w:spacing w:after="100"/>
              <w:jc w:val="right"/>
              <w:rPr>
                <w:rFonts w:eastAsia="Times New Roman"/>
              </w:rPr>
            </w:pPr>
            <w:r>
              <w:rPr>
                <w:rFonts w:ascii="IBM Plex Sans" w:eastAsia="Times New Roman" w:hAnsi="IBM Plex Sans"/>
                <w:color w:val="283030"/>
                <w:sz w:val="20"/>
                <w:szCs w:val="20"/>
              </w:rPr>
              <w:t>(220)</w:t>
            </w:r>
          </w:p>
        </w:tc>
        <w:tc>
          <w:tcPr>
            <w:tcW w:w="0" w:type="auto"/>
            <w:shd w:val="clear" w:color="auto" w:fill="FFFFFF"/>
            <w:tcMar>
              <w:top w:w="30" w:type="dxa"/>
              <w:left w:w="0" w:type="dxa"/>
              <w:bottom w:w="30" w:type="dxa"/>
              <w:right w:w="20" w:type="dxa"/>
            </w:tcMar>
            <w:vAlign w:val="bottom"/>
            <w:hideMark/>
          </w:tcPr>
          <w:p w14:paraId="6A17CFE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0098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AE28D" w14:textId="77777777" w:rsidR="00000000" w:rsidRDefault="00495ED3">
            <w:pPr>
              <w:spacing w:after="100"/>
              <w:jc w:val="right"/>
              <w:rPr>
                <w:rFonts w:eastAsia="Times New Roman"/>
              </w:rPr>
            </w:pPr>
            <w:r>
              <w:rPr>
                <w:rFonts w:ascii="IBM Plex Sans" w:eastAsia="Times New Roman" w:hAnsi="IBM Plex Sans"/>
                <w:color w:val="283030"/>
                <w:sz w:val="20"/>
                <w:szCs w:val="20"/>
              </w:rPr>
              <w:t>(218)</w:t>
            </w:r>
          </w:p>
        </w:tc>
        <w:tc>
          <w:tcPr>
            <w:tcW w:w="0" w:type="auto"/>
            <w:shd w:val="clear" w:color="auto" w:fill="FFFFFF"/>
            <w:tcMar>
              <w:top w:w="30" w:type="dxa"/>
              <w:left w:w="0" w:type="dxa"/>
              <w:bottom w:w="30" w:type="dxa"/>
              <w:right w:w="20" w:type="dxa"/>
            </w:tcMar>
            <w:vAlign w:val="bottom"/>
            <w:hideMark/>
          </w:tcPr>
          <w:p w14:paraId="106218E3" w14:textId="77777777" w:rsidR="00000000" w:rsidRDefault="00495ED3">
            <w:pPr>
              <w:spacing w:after="100"/>
              <w:jc w:val="right"/>
              <w:rPr>
                <w:rFonts w:eastAsia="Times New Roman"/>
              </w:rPr>
            </w:pPr>
          </w:p>
        </w:tc>
        <w:tc>
          <w:tcPr>
            <w:tcW w:w="0" w:type="auto"/>
            <w:vAlign w:val="center"/>
            <w:hideMark/>
          </w:tcPr>
          <w:p w14:paraId="1E6171E4" w14:textId="77777777" w:rsidR="00000000" w:rsidRDefault="00495ED3">
            <w:pPr>
              <w:spacing w:after="100"/>
              <w:jc w:val="right"/>
              <w:rPr>
                <w:rFonts w:eastAsia="Times New Roman"/>
                <w:sz w:val="20"/>
                <w:szCs w:val="20"/>
              </w:rPr>
            </w:pPr>
          </w:p>
        </w:tc>
      </w:tr>
      <w:tr w:rsidR="00000000" w14:paraId="7637C812" w14:textId="77777777">
        <w:trPr>
          <w:divId w:val="1571844961"/>
          <w:jc w:val="center"/>
        </w:trPr>
        <w:tc>
          <w:tcPr>
            <w:tcW w:w="0" w:type="auto"/>
            <w:gridSpan w:val="3"/>
            <w:shd w:val="clear" w:color="auto" w:fill="D7EFF1"/>
            <w:tcMar>
              <w:top w:w="30" w:type="dxa"/>
              <w:left w:w="140" w:type="dxa"/>
              <w:bottom w:w="30" w:type="dxa"/>
              <w:right w:w="20" w:type="dxa"/>
            </w:tcMar>
            <w:vAlign w:val="center"/>
            <w:hideMark/>
          </w:tcPr>
          <w:p w14:paraId="0CF01F42" w14:textId="77777777" w:rsidR="00000000" w:rsidRDefault="00495ED3">
            <w:pPr>
              <w:spacing w:after="100"/>
              <w:rPr>
                <w:rFonts w:eastAsia="Times New Roman"/>
              </w:rPr>
            </w:pPr>
            <w:r>
              <w:rPr>
                <w:rFonts w:ascii="IBM Plex Sans" w:eastAsia="Times New Roman" w:hAnsi="IBM Plex Sans"/>
                <w:color w:val="283030"/>
                <w:sz w:val="20"/>
                <w:szCs w:val="20"/>
              </w:rPr>
              <w:t>Tax withholding payments associated with vested share-based awards</w:t>
            </w:r>
          </w:p>
        </w:tc>
        <w:tc>
          <w:tcPr>
            <w:tcW w:w="0" w:type="auto"/>
            <w:gridSpan w:val="2"/>
            <w:shd w:val="clear" w:color="auto" w:fill="D7EFF1"/>
            <w:tcMar>
              <w:top w:w="30" w:type="dxa"/>
              <w:left w:w="20" w:type="dxa"/>
              <w:bottom w:w="30" w:type="dxa"/>
              <w:right w:w="0" w:type="dxa"/>
            </w:tcMar>
            <w:vAlign w:val="bottom"/>
            <w:hideMark/>
          </w:tcPr>
          <w:p w14:paraId="72EBD894" w14:textId="77777777" w:rsidR="00000000" w:rsidRDefault="00495ED3">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D7EFF1"/>
            <w:tcMar>
              <w:top w:w="30" w:type="dxa"/>
              <w:left w:w="0" w:type="dxa"/>
              <w:bottom w:w="30" w:type="dxa"/>
              <w:right w:w="20" w:type="dxa"/>
            </w:tcMar>
            <w:vAlign w:val="bottom"/>
            <w:hideMark/>
          </w:tcPr>
          <w:p w14:paraId="5CE0890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CF65EC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29E2AAC" w14:textId="77777777" w:rsidR="00000000" w:rsidRDefault="00495ED3">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D7EFF1"/>
            <w:tcMar>
              <w:top w:w="30" w:type="dxa"/>
              <w:left w:w="0" w:type="dxa"/>
              <w:bottom w:w="30" w:type="dxa"/>
              <w:right w:w="20" w:type="dxa"/>
            </w:tcMar>
            <w:vAlign w:val="bottom"/>
            <w:hideMark/>
          </w:tcPr>
          <w:p w14:paraId="08D7B512" w14:textId="77777777" w:rsidR="00000000" w:rsidRDefault="00495ED3">
            <w:pPr>
              <w:spacing w:after="100"/>
              <w:jc w:val="right"/>
              <w:rPr>
                <w:rFonts w:eastAsia="Times New Roman"/>
              </w:rPr>
            </w:pPr>
          </w:p>
        </w:tc>
        <w:tc>
          <w:tcPr>
            <w:tcW w:w="0" w:type="auto"/>
            <w:vAlign w:val="center"/>
            <w:hideMark/>
          </w:tcPr>
          <w:p w14:paraId="564A29F0" w14:textId="77777777" w:rsidR="00000000" w:rsidRDefault="00495ED3">
            <w:pPr>
              <w:spacing w:after="100"/>
              <w:jc w:val="right"/>
              <w:rPr>
                <w:rFonts w:eastAsia="Times New Roman"/>
                <w:sz w:val="20"/>
                <w:szCs w:val="20"/>
              </w:rPr>
            </w:pPr>
          </w:p>
        </w:tc>
      </w:tr>
      <w:tr w:rsidR="00000000" w14:paraId="52B26D6D" w14:textId="77777777">
        <w:trPr>
          <w:divId w:val="1571844961"/>
          <w:jc w:val="center"/>
        </w:trPr>
        <w:tc>
          <w:tcPr>
            <w:tcW w:w="0" w:type="auto"/>
            <w:gridSpan w:val="3"/>
            <w:shd w:val="clear" w:color="auto" w:fill="FFFFFF"/>
            <w:tcMar>
              <w:top w:w="30" w:type="dxa"/>
              <w:left w:w="140" w:type="dxa"/>
              <w:bottom w:w="30" w:type="dxa"/>
              <w:right w:w="20" w:type="dxa"/>
            </w:tcMar>
            <w:vAlign w:val="center"/>
            <w:hideMark/>
          </w:tcPr>
          <w:p w14:paraId="55036109" w14:textId="77777777" w:rsidR="00000000" w:rsidRDefault="00495ED3">
            <w:pPr>
              <w:spacing w:after="100"/>
              <w:rPr>
                <w:rFonts w:eastAsia="Times New Roman"/>
              </w:rPr>
            </w:pPr>
            <w:r>
              <w:rPr>
                <w:rFonts w:ascii="IBM Plex Sans" w:eastAsia="Times New Roman" w:hAnsi="IBM Plex Sans"/>
                <w:color w:val="28303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14:paraId="7DAE71E7"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14:paraId="2854B0B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D2C6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6C90C2"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14:paraId="17FA1E32" w14:textId="77777777" w:rsidR="00000000" w:rsidRDefault="00495ED3">
            <w:pPr>
              <w:spacing w:after="100"/>
              <w:jc w:val="right"/>
              <w:rPr>
                <w:rFonts w:eastAsia="Times New Roman"/>
              </w:rPr>
            </w:pPr>
          </w:p>
        </w:tc>
        <w:tc>
          <w:tcPr>
            <w:tcW w:w="0" w:type="auto"/>
            <w:vAlign w:val="center"/>
            <w:hideMark/>
          </w:tcPr>
          <w:p w14:paraId="71653515" w14:textId="77777777" w:rsidR="00000000" w:rsidRDefault="00495ED3">
            <w:pPr>
              <w:spacing w:after="100"/>
              <w:jc w:val="right"/>
              <w:rPr>
                <w:rFonts w:eastAsia="Times New Roman"/>
                <w:sz w:val="20"/>
                <w:szCs w:val="20"/>
              </w:rPr>
            </w:pPr>
          </w:p>
        </w:tc>
      </w:tr>
      <w:tr w:rsidR="00000000" w14:paraId="1B533D8E" w14:textId="77777777">
        <w:trPr>
          <w:divId w:val="1571844961"/>
          <w:jc w:val="center"/>
        </w:trPr>
        <w:tc>
          <w:tcPr>
            <w:tcW w:w="0" w:type="auto"/>
            <w:gridSpan w:val="3"/>
            <w:shd w:val="clear" w:color="auto" w:fill="D7EFF1"/>
            <w:tcMar>
              <w:top w:w="30" w:type="dxa"/>
              <w:left w:w="20" w:type="dxa"/>
              <w:bottom w:w="30" w:type="dxa"/>
              <w:right w:w="20" w:type="dxa"/>
            </w:tcMar>
            <w:vAlign w:val="center"/>
            <w:hideMark/>
          </w:tcPr>
          <w:p w14:paraId="221CBFBF" w14:textId="77777777" w:rsidR="00000000" w:rsidRDefault="00495ED3">
            <w:pPr>
              <w:spacing w:after="100"/>
              <w:rPr>
                <w:rFonts w:eastAsia="Times New Roman"/>
              </w:rPr>
            </w:pPr>
            <w:r>
              <w:rPr>
                <w:rFonts w:ascii="IBM Plex Sans" w:eastAsia="Times New Roman" w:hAnsi="IBM Plex Sans"/>
                <w:color w:val="283030"/>
                <w:sz w:val="20"/>
                <w:szCs w:val="20"/>
              </w:rPr>
              <w:t>Net cash provided by (used in) financing activities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43F4D15C" w14:textId="77777777" w:rsidR="00000000" w:rsidRDefault="00495ED3">
            <w:pPr>
              <w:spacing w:after="100"/>
              <w:jc w:val="right"/>
              <w:rPr>
                <w:rFonts w:eastAsia="Times New Roman"/>
              </w:rPr>
            </w:pPr>
            <w:r>
              <w:rPr>
                <w:rFonts w:ascii="IBM Plex Sans" w:eastAsia="Times New Roman" w:hAnsi="IBM Plex Sans"/>
                <w:color w:val="283030"/>
                <w:sz w:val="20"/>
                <w:szCs w:val="20"/>
              </w:rPr>
              <w:t>1,361 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2210A17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3104E44"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53976B55" w14:textId="77777777" w:rsidR="00000000" w:rsidRDefault="00495ED3">
            <w:pPr>
              <w:spacing w:after="100"/>
              <w:jc w:val="right"/>
              <w:rPr>
                <w:rFonts w:eastAsia="Times New Roman"/>
              </w:rPr>
            </w:pPr>
            <w:r>
              <w:rPr>
                <w:rFonts w:ascii="IBM Plex Sans" w:eastAsia="Times New Roman" w:hAnsi="IBM Plex Sans"/>
                <w:color w:val="283030"/>
                <w:sz w:val="20"/>
                <w:szCs w:val="20"/>
              </w:rPr>
              <w:t>(513)</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72FD739E" w14:textId="77777777" w:rsidR="00000000" w:rsidRDefault="00495ED3">
            <w:pPr>
              <w:spacing w:after="100"/>
              <w:jc w:val="right"/>
              <w:rPr>
                <w:rFonts w:eastAsia="Times New Roman"/>
              </w:rPr>
            </w:pPr>
          </w:p>
        </w:tc>
        <w:tc>
          <w:tcPr>
            <w:tcW w:w="0" w:type="auto"/>
            <w:vAlign w:val="center"/>
            <w:hideMark/>
          </w:tcPr>
          <w:p w14:paraId="00496924" w14:textId="77777777" w:rsidR="00000000" w:rsidRDefault="00495ED3">
            <w:pPr>
              <w:spacing w:after="100"/>
              <w:jc w:val="right"/>
              <w:rPr>
                <w:rFonts w:eastAsia="Times New Roman"/>
                <w:sz w:val="20"/>
                <w:szCs w:val="20"/>
              </w:rPr>
            </w:pPr>
          </w:p>
        </w:tc>
      </w:tr>
      <w:tr w:rsidR="00000000" w14:paraId="41426863" w14:textId="77777777">
        <w:trPr>
          <w:divId w:val="1571844961"/>
          <w:jc w:val="center"/>
        </w:trPr>
        <w:tc>
          <w:tcPr>
            <w:tcW w:w="0" w:type="auto"/>
            <w:gridSpan w:val="3"/>
            <w:shd w:val="clear" w:color="auto" w:fill="FFFFFF"/>
            <w:tcMar>
              <w:top w:w="30" w:type="dxa"/>
              <w:left w:w="20" w:type="dxa"/>
              <w:bottom w:w="30" w:type="dxa"/>
              <w:right w:w="20" w:type="dxa"/>
            </w:tcMar>
            <w:vAlign w:val="center"/>
            <w:hideMark/>
          </w:tcPr>
          <w:p w14:paraId="636D4242" w14:textId="77777777" w:rsidR="00000000" w:rsidRDefault="00495ED3">
            <w:pPr>
              <w:spacing w:after="100"/>
              <w:rPr>
                <w:rFonts w:eastAsia="Times New Roman"/>
              </w:rPr>
            </w:pPr>
            <w:r>
              <w:rPr>
                <w:rFonts w:ascii="IBM Plex Sans" w:eastAsia="Times New Roman" w:hAnsi="IBM Plex Sans"/>
                <w:color w:val="283030"/>
                <w:sz w:val="20"/>
                <w:szCs w:val="20"/>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93C5C0"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16468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D1CA2"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606066"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5EF1F7" w14:textId="77777777" w:rsidR="00000000" w:rsidRDefault="00495ED3">
            <w:pPr>
              <w:spacing w:after="100"/>
              <w:jc w:val="right"/>
              <w:rPr>
                <w:rFonts w:eastAsia="Times New Roman"/>
              </w:rPr>
            </w:pPr>
          </w:p>
        </w:tc>
        <w:tc>
          <w:tcPr>
            <w:tcW w:w="0" w:type="auto"/>
            <w:vAlign w:val="center"/>
            <w:hideMark/>
          </w:tcPr>
          <w:p w14:paraId="19753A18" w14:textId="77777777" w:rsidR="00000000" w:rsidRDefault="00495ED3">
            <w:pPr>
              <w:spacing w:after="100"/>
              <w:jc w:val="right"/>
              <w:rPr>
                <w:rFonts w:eastAsia="Times New Roman"/>
                <w:sz w:val="20"/>
                <w:szCs w:val="20"/>
              </w:rPr>
            </w:pPr>
          </w:p>
        </w:tc>
      </w:tr>
      <w:tr w:rsidR="00000000" w14:paraId="36FE4660" w14:textId="77777777">
        <w:trPr>
          <w:divId w:val="1571844961"/>
          <w:jc w:val="center"/>
        </w:trPr>
        <w:tc>
          <w:tcPr>
            <w:tcW w:w="0" w:type="auto"/>
            <w:gridSpan w:val="3"/>
            <w:shd w:val="clear" w:color="auto" w:fill="D7EFF1"/>
            <w:tcMar>
              <w:top w:w="30" w:type="dxa"/>
              <w:left w:w="20" w:type="dxa"/>
              <w:bottom w:w="30" w:type="dxa"/>
              <w:right w:w="20" w:type="dxa"/>
            </w:tcMar>
            <w:vAlign w:val="center"/>
            <w:hideMark/>
          </w:tcPr>
          <w:p w14:paraId="2BAB6440" w14:textId="77777777" w:rsidR="00000000" w:rsidRDefault="00495ED3">
            <w:pPr>
              <w:spacing w:after="100"/>
              <w:rPr>
                <w:rFonts w:eastAsia="Times New Roman"/>
              </w:rPr>
            </w:pPr>
            <w:r>
              <w:rPr>
                <w:rFonts w:ascii="IBM Plex Sans" w:eastAsia="Times New Roman" w:hAnsi="IBM Plex Sans"/>
                <w:b/>
                <w:bCs/>
                <w:color w:val="283030"/>
                <w:sz w:val="20"/>
                <w:szCs w:val="20"/>
              </w:rPr>
              <w:t>Net decrease in cash and cash equivalents</w:t>
            </w:r>
          </w:p>
        </w:tc>
        <w:tc>
          <w:tcPr>
            <w:tcW w:w="0" w:type="auto"/>
            <w:gridSpan w:val="2"/>
            <w:tcBorders>
              <w:top w:val="single" w:sz="8" w:space="0" w:color="000000"/>
            </w:tcBorders>
            <w:shd w:val="clear" w:color="auto" w:fill="D7EFF1"/>
            <w:tcMar>
              <w:top w:w="30" w:type="dxa"/>
              <w:left w:w="20" w:type="dxa"/>
              <w:bottom w:w="30" w:type="dxa"/>
              <w:right w:w="0" w:type="dxa"/>
            </w:tcMar>
            <w:hideMark/>
          </w:tcPr>
          <w:p w14:paraId="6931AD42" w14:textId="77777777" w:rsidR="00000000" w:rsidRDefault="00495ED3">
            <w:pPr>
              <w:spacing w:after="100"/>
              <w:jc w:val="right"/>
              <w:rPr>
                <w:rFonts w:eastAsia="Times New Roman"/>
              </w:rPr>
            </w:pPr>
            <w:r>
              <w:rPr>
                <w:rFonts w:ascii="IBM Plex Sans" w:eastAsia="Times New Roman" w:hAnsi="IBM Plex Sans"/>
                <w:color w:val="283030"/>
                <w:sz w:val="20"/>
                <w:szCs w:val="20"/>
              </w:rPr>
              <w:t>(335)</w:t>
            </w:r>
          </w:p>
        </w:tc>
        <w:tc>
          <w:tcPr>
            <w:tcW w:w="0" w:type="auto"/>
            <w:tcBorders>
              <w:top w:val="single" w:sz="8" w:space="0" w:color="000000"/>
            </w:tcBorders>
            <w:shd w:val="clear" w:color="auto" w:fill="D7EFF1"/>
            <w:tcMar>
              <w:top w:w="30" w:type="dxa"/>
              <w:left w:w="0" w:type="dxa"/>
              <w:bottom w:w="30" w:type="dxa"/>
              <w:right w:w="20" w:type="dxa"/>
            </w:tcMar>
            <w:hideMark/>
          </w:tcPr>
          <w:p w14:paraId="31D0BE2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01BBDB4"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hideMark/>
          </w:tcPr>
          <w:p w14:paraId="33496C92" w14:textId="77777777" w:rsidR="00000000" w:rsidRDefault="00495ED3">
            <w:pPr>
              <w:spacing w:after="100"/>
              <w:jc w:val="right"/>
              <w:rPr>
                <w:rFonts w:eastAsia="Times New Roman"/>
              </w:rPr>
            </w:pPr>
            <w:r>
              <w:rPr>
                <w:rFonts w:ascii="IBM Plex Sans" w:eastAsia="Times New Roman" w:hAnsi="IBM Plex Sans"/>
                <w:color w:val="283030"/>
                <w:sz w:val="20"/>
                <w:szCs w:val="20"/>
              </w:rPr>
              <w:t>(539)</w:t>
            </w:r>
          </w:p>
        </w:tc>
        <w:tc>
          <w:tcPr>
            <w:tcW w:w="0" w:type="auto"/>
            <w:tcBorders>
              <w:top w:val="single" w:sz="8" w:space="0" w:color="000000"/>
            </w:tcBorders>
            <w:shd w:val="clear" w:color="auto" w:fill="D7EFF1"/>
            <w:tcMar>
              <w:top w:w="30" w:type="dxa"/>
              <w:left w:w="0" w:type="dxa"/>
              <w:bottom w:w="30" w:type="dxa"/>
              <w:right w:w="20" w:type="dxa"/>
            </w:tcMar>
            <w:hideMark/>
          </w:tcPr>
          <w:p w14:paraId="22D6F023" w14:textId="77777777" w:rsidR="00000000" w:rsidRDefault="00495ED3">
            <w:pPr>
              <w:spacing w:after="100"/>
              <w:jc w:val="right"/>
              <w:rPr>
                <w:rFonts w:eastAsia="Times New Roman"/>
              </w:rPr>
            </w:pPr>
          </w:p>
        </w:tc>
        <w:tc>
          <w:tcPr>
            <w:tcW w:w="0" w:type="auto"/>
            <w:vAlign w:val="center"/>
            <w:hideMark/>
          </w:tcPr>
          <w:p w14:paraId="2AC7330D" w14:textId="77777777" w:rsidR="00000000" w:rsidRDefault="00495ED3">
            <w:pPr>
              <w:spacing w:after="100"/>
              <w:jc w:val="right"/>
              <w:rPr>
                <w:rFonts w:eastAsia="Times New Roman"/>
                <w:sz w:val="20"/>
                <w:szCs w:val="20"/>
              </w:rPr>
            </w:pPr>
          </w:p>
        </w:tc>
      </w:tr>
      <w:tr w:rsidR="00000000" w14:paraId="5AFD25C5" w14:textId="77777777">
        <w:trPr>
          <w:divId w:val="1571844961"/>
          <w:jc w:val="center"/>
        </w:trPr>
        <w:tc>
          <w:tcPr>
            <w:tcW w:w="0" w:type="auto"/>
            <w:gridSpan w:val="3"/>
            <w:shd w:val="clear" w:color="auto" w:fill="FFFFFF"/>
            <w:tcMar>
              <w:top w:w="30" w:type="dxa"/>
              <w:left w:w="20" w:type="dxa"/>
              <w:bottom w:w="30" w:type="dxa"/>
              <w:right w:w="20" w:type="dxa"/>
            </w:tcMar>
            <w:vAlign w:val="center"/>
            <w:hideMark/>
          </w:tcPr>
          <w:p w14:paraId="53DEA3BF" w14:textId="77777777" w:rsidR="00000000" w:rsidRDefault="00495ED3">
            <w:pPr>
              <w:spacing w:after="100"/>
              <w:rPr>
                <w:rFonts w:eastAsia="Times New Roman"/>
              </w:rPr>
            </w:pPr>
            <w:r>
              <w:rPr>
                <w:rFonts w:ascii="IBM Plex Sans" w:eastAsia="Times New Roman" w:hAnsi="IBM Plex Sans"/>
                <w:b/>
                <w:bCs/>
                <w:color w:val="283030"/>
                <w:sz w:val="20"/>
                <w:szCs w:val="20"/>
              </w:rPr>
              <w:t>Cash and cash equivalents, beginning of period</w:t>
            </w:r>
          </w:p>
        </w:tc>
        <w:tc>
          <w:tcPr>
            <w:tcW w:w="0" w:type="auto"/>
            <w:gridSpan w:val="2"/>
            <w:shd w:val="clear" w:color="auto" w:fill="FFFFFF"/>
            <w:tcMar>
              <w:top w:w="30" w:type="dxa"/>
              <w:left w:w="20" w:type="dxa"/>
              <w:bottom w:w="30" w:type="dxa"/>
              <w:right w:w="0" w:type="dxa"/>
            </w:tcMar>
            <w:hideMark/>
          </w:tcPr>
          <w:p w14:paraId="1F3CAC2F" w14:textId="77777777" w:rsidR="00000000" w:rsidRDefault="00495ED3">
            <w:pPr>
              <w:spacing w:after="100"/>
              <w:jc w:val="right"/>
              <w:rPr>
                <w:rFonts w:eastAsia="Times New Roman"/>
              </w:rPr>
            </w:pPr>
            <w:r>
              <w:rPr>
                <w:rFonts w:ascii="IBM Plex Sans" w:eastAsia="Times New Roman" w:hAnsi="IBM Plex Sans"/>
                <w:color w:val="283030"/>
                <w:sz w:val="20"/>
                <w:szCs w:val="20"/>
              </w:rPr>
              <w:t>880 </w:t>
            </w:r>
          </w:p>
        </w:tc>
        <w:tc>
          <w:tcPr>
            <w:tcW w:w="0" w:type="auto"/>
            <w:shd w:val="clear" w:color="auto" w:fill="FFFFFF"/>
            <w:tcMar>
              <w:top w:w="30" w:type="dxa"/>
              <w:left w:w="0" w:type="dxa"/>
              <w:bottom w:w="30" w:type="dxa"/>
              <w:right w:w="20" w:type="dxa"/>
            </w:tcMar>
            <w:hideMark/>
          </w:tcPr>
          <w:p w14:paraId="75A639B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1665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1BF11DC" w14:textId="77777777" w:rsidR="00000000" w:rsidRDefault="00495ED3">
            <w:pPr>
              <w:spacing w:after="100"/>
              <w:jc w:val="right"/>
              <w:rPr>
                <w:rFonts w:eastAsia="Times New Roman"/>
              </w:rPr>
            </w:pPr>
            <w:r>
              <w:rPr>
                <w:rFonts w:ascii="IBM Plex Sans" w:eastAsia="Times New Roman" w:hAnsi="IBM Plex Sans"/>
                <w:color w:val="283030"/>
                <w:sz w:val="20"/>
                <w:szCs w:val="20"/>
              </w:rPr>
              <w:t>941 </w:t>
            </w:r>
          </w:p>
        </w:tc>
        <w:tc>
          <w:tcPr>
            <w:tcW w:w="0" w:type="auto"/>
            <w:shd w:val="clear" w:color="auto" w:fill="FFFFFF"/>
            <w:tcMar>
              <w:top w:w="30" w:type="dxa"/>
              <w:left w:w="0" w:type="dxa"/>
              <w:bottom w:w="30" w:type="dxa"/>
              <w:right w:w="20" w:type="dxa"/>
            </w:tcMar>
            <w:hideMark/>
          </w:tcPr>
          <w:p w14:paraId="3A1CF5FF" w14:textId="77777777" w:rsidR="00000000" w:rsidRDefault="00495ED3">
            <w:pPr>
              <w:spacing w:after="100"/>
              <w:jc w:val="right"/>
              <w:rPr>
                <w:rFonts w:eastAsia="Times New Roman"/>
              </w:rPr>
            </w:pPr>
          </w:p>
        </w:tc>
        <w:tc>
          <w:tcPr>
            <w:tcW w:w="0" w:type="auto"/>
            <w:vAlign w:val="center"/>
            <w:hideMark/>
          </w:tcPr>
          <w:p w14:paraId="0415FFA6" w14:textId="77777777" w:rsidR="00000000" w:rsidRDefault="00495ED3">
            <w:pPr>
              <w:spacing w:after="100"/>
              <w:jc w:val="right"/>
              <w:rPr>
                <w:rFonts w:eastAsia="Times New Roman"/>
                <w:sz w:val="20"/>
                <w:szCs w:val="20"/>
              </w:rPr>
            </w:pPr>
          </w:p>
        </w:tc>
      </w:tr>
      <w:tr w:rsidR="00000000" w14:paraId="33FD185E" w14:textId="77777777">
        <w:trPr>
          <w:divId w:val="1571844961"/>
          <w:jc w:val="center"/>
        </w:trPr>
        <w:tc>
          <w:tcPr>
            <w:tcW w:w="0" w:type="auto"/>
            <w:gridSpan w:val="3"/>
            <w:shd w:val="clear" w:color="auto" w:fill="D7EFF1"/>
            <w:tcMar>
              <w:top w:w="30" w:type="dxa"/>
              <w:left w:w="20" w:type="dxa"/>
              <w:bottom w:w="30" w:type="dxa"/>
              <w:right w:w="20" w:type="dxa"/>
            </w:tcMar>
            <w:vAlign w:val="center"/>
            <w:hideMark/>
          </w:tcPr>
          <w:p w14:paraId="3C9EE5B0" w14:textId="77777777" w:rsidR="00000000" w:rsidRDefault="00495ED3">
            <w:pPr>
              <w:spacing w:after="100"/>
              <w:rPr>
                <w:rFonts w:eastAsia="Times New Roman"/>
              </w:rPr>
            </w:pPr>
            <w:r>
              <w:rPr>
                <w:rFonts w:ascii="IBM Plex Sans" w:eastAsia="Times New Roman" w:hAnsi="IBM Plex Sans"/>
                <w:b/>
                <w:bCs/>
                <w:color w:val="283030"/>
                <w:sz w:val="20"/>
                <w:szCs w:val="20"/>
              </w:rPr>
              <w:t>Cash and cash equivalents, end of period</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14:paraId="36DE52B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14:paraId="0A186F7B" w14:textId="77777777" w:rsidR="00000000" w:rsidRDefault="00495ED3">
            <w:pPr>
              <w:spacing w:after="100"/>
              <w:jc w:val="right"/>
              <w:rPr>
                <w:rFonts w:eastAsia="Times New Roman"/>
              </w:rPr>
            </w:pPr>
            <w:r>
              <w:rPr>
                <w:rFonts w:ascii="IBM Plex Sans" w:eastAsia="Times New Roman" w:hAnsi="IBM Plex Sans"/>
                <w:color w:val="283030"/>
                <w:sz w:val="20"/>
                <w:szCs w:val="20"/>
              </w:rPr>
              <w:t>545 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14:paraId="6679873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F453866"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14:paraId="7D917EB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14:paraId="51B70E44" w14:textId="77777777" w:rsidR="00000000" w:rsidRDefault="00495ED3">
            <w:pPr>
              <w:spacing w:after="100"/>
              <w:jc w:val="right"/>
              <w:rPr>
                <w:rFonts w:eastAsia="Times New Roman"/>
              </w:rPr>
            </w:pPr>
            <w:r>
              <w:rPr>
                <w:rFonts w:ascii="IBM Plex Sans" w:eastAsia="Times New Roman" w:hAnsi="IBM Plex Sans"/>
                <w:color w:val="283030"/>
                <w:sz w:val="20"/>
                <w:szCs w:val="20"/>
              </w:rPr>
              <w:t>402 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14:paraId="76AB342C" w14:textId="77777777" w:rsidR="00000000" w:rsidRDefault="00495ED3">
            <w:pPr>
              <w:spacing w:after="100"/>
              <w:jc w:val="right"/>
              <w:rPr>
                <w:rFonts w:eastAsia="Times New Roman"/>
              </w:rPr>
            </w:pPr>
          </w:p>
        </w:tc>
        <w:tc>
          <w:tcPr>
            <w:tcW w:w="0" w:type="auto"/>
            <w:vAlign w:val="center"/>
            <w:hideMark/>
          </w:tcPr>
          <w:p w14:paraId="20FD6449" w14:textId="77777777" w:rsidR="00000000" w:rsidRDefault="00495ED3">
            <w:pPr>
              <w:spacing w:after="100"/>
              <w:jc w:val="right"/>
              <w:rPr>
                <w:rFonts w:eastAsia="Times New Roman"/>
                <w:sz w:val="20"/>
                <w:szCs w:val="20"/>
              </w:rPr>
            </w:pPr>
          </w:p>
        </w:tc>
      </w:tr>
    </w:tbl>
    <w:p w14:paraId="0F9C8B71" w14:textId="77777777" w:rsidR="00000000" w:rsidRDefault="00495ED3">
      <w:pPr>
        <w:jc w:val="center"/>
        <w:divId w:val="1780567537"/>
        <w:rPr>
          <w:rFonts w:eastAsia="Times New Roman"/>
        </w:rPr>
      </w:pPr>
      <w:r>
        <w:rPr>
          <w:rFonts w:ascii="IBM Plex Sans" w:eastAsia="Times New Roman" w:hAnsi="IBM Plex Sans"/>
          <w:color w:val="283030"/>
          <w:sz w:val="20"/>
          <w:szCs w:val="20"/>
        </w:rPr>
        <w:t>See accompanying Notes to Condensed Consolidated Financial Statements (Unaudited).</w:t>
      </w:r>
    </w:p>
    <w:p w14:paraId="039E37DC" w14:textId="77777777" w:rsidR="00000000" w:rsidRDefault="00495ED3">
      <w:pPr>
        <w:ind w:firstLine="360"/>
        <w:jc w:val="center"/>
        <w:divId w:val="689570792"/>
        <w:rPr>
          <w:rFonts w:eastAsia="Times New Roman"/>
        </w:rPr>
      </w:pPr>
      <w:r>
        <w:rPr>
          <w:rFonts w:ascii="Arial" w:eastAsia="Times New Roman" w:hAnsi="Arial" w:cs="Arial"/>
          <w:b/>
          <w:bCs/>
          <w:color w:val="016676"/>
        </w:rPr>
        <w:t>_____________________________________________________________________</w:t>
      </w:r>
    </w:p>
    <w:p w14:paraId="67D1A32C" w14:textId="77777777" w:rsidR="00000000" w:rsidRDefault="00495ED3">
      <w:pPr>
        <w:ind w:firstLine="360"/>
        <w:jc w:val="center"/>
        <w:divId w:val="1428891263"/>
        <w:rPr>
          <w:rFonts w:eastAsia="Times New Roman"/>
        </w:rPr>
      </w:pPr>
      <w:r>
        <w:rPr>
          <w:rFonts w:ascii="IBM Plex Sans" w:eastAsia="Times New Roman" w:hAnsi="IBM Plex Sans"/>
          <w:color w:val="283030"/>
          <w:sz w:val="20"/>
          <w:szCs w:val="20"/>
        </w:rPr>
        <w:t>5</w:t>
      </w:r>
    </w:p>
    <w:p w14:paraId="706DCE49" w14:textId="77777777" w:rsidR="00000000" w:rsidRDefault="00495ED3">
      <w:pPr>
        <w:rPr>
          <w:rFonts w:eastAsia="Times New Roman"/>
        </w:rPr>
      </w:pPr>
      <w:r>
        <w:rPr>
          <w:rFonts w:eastAsia="Times New Roman"/>
        </w:rPr>
        <w:pict w14:anchorId="4D9C83A1">
          <v:rect id="_x0000_i1031" style="width:0;height:1.5pt" o:hralign="center" o:hrstd="t" o:hr="t" fillcolor="#a0a0a0" stroked="f"/>
        </w:pict>
      </w:r>
    </w:p>
    <w:p w14:paraId="3F8FB7A9" w14:textId="77777777" w:rsidR="00000000" w:rsidRDefault="00495ED3">
      <w:pPr>
        <w:ind w:firstLine="360"/>
        <w:divId w:val="1907690970"/>
        <w:rPr>
          <w:rFonts w:eastAsia="Times New Roman"/>
        </w:rPr>
      </w:pPr>
    </w:p>
    <w:p w14:paraId="0785B307" w14:textId="77777777" w:rsidR="00000000" w:rsidRDefault="00495ED3">
      <w:pPr>
        <w:jc w:val="center"/>
        <w:divId w:val="982390298"/>
        <w:rPr>
          <w:rFonts w:eastAsia="Times New Roman"/>
        </w:rPr>
      </w:pPr>
      <w:r>
        <w:rPr>
          <w:rFonts w:ascii="IBM Plex Sans" w:eastAsia="Times New Roman" w:hAnsi="IBM Plex Sans"/>
          <w:b/>
          <w:bCs/>
          <w:color w:val="016676"/>
          <w:sz w:val="20"/>
          <w:szCs w:val="20"/>
        </w:rPr>
        <w:t>L3HARRIS TECHNOLOGIES, INC. AND SUBSIDIARIES</w:t>
      </w:r>
    </w:p>
    <w:p w14:paraId="2F31C4D9" w14:textId="77777777" w:rsidR="00000000" w:rsidRDefault="00495ED3">
      <w:pPr>
        <w:ind w:firstLine="360"/>
        <w:jc w:val="center"/>
        <w:divId w:val="1712727139"/>
        <w:rPr>
          <w:rFonts w:eastAsia="Times New Roman"/>
        </w:rPr>
      </w:pPr>
      <w:r>
        <w:rPr>
          <w:rFonts w:ascii="IBM Plex Sans" w:eastAsia="Times New Roman" w:hAnsi="IBM Plex Sans"/>
          <w:b/>
          <w:bCs/>
          <w:color w:val="016676"/>
          <w:sz w:val="20"/>
          <w:szCs w:val="20"/>
        </w:rPr>
        <w:t>CONDENSED CONSOLIDATED STATEMENT OF EQUITY</w:t>
      </w:r>
    </w:p>
    <w:p w14:paraId="2359803E" w14:textId="77777777" w:rsidR="00000000" w:rsidRDefault="00495ED3">
      <w:pPr>
        <w:ind w:firstLine="360"/>
        <w:jc w:val="center"/>
        <w:divId w:val="1895386722"/>
        <w:rPr>
          <w:rFonts w:eastAsia="Times New Roman"/>
        </w:rPr>
      </w:pPr>
      <w:r>
        <w:rPr>
          <w:rFonts w:ascii="IBM Plex Sans" w:eastAsia="Times New Roman" w:hAnsi="IBM Plex Sans"/>
          <w:b/>
          <w:bCs/>
          <w:color w:val="016676"/>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3"/>
        <w:gridCol w:w="2236"/>
        <w:gridCol w:w="41"/>
        <w:gridCol w:w="133"/>
        <w:gridCol w:w="647"/>
        <w:gridCol w:w="36"/>
        <w:gridCol w:w="36"/>
        <w:gridCol w:w="36"/>
        <w:gridCol w:w="36"/>
        <w:gridCol w:w="132"/>
        <w:gridCol w:w="668"/>
        <w:gridCol w:w="36"/>
        <w:gridCol w:w="36"/>
        <w:gridCol w:w="36"/>
        <w:gridCol w:w="36"/>
        <w:gridCol w:w="132"/>
        <w:gridCol w:w="557"/>
        <w:gridCol w:w="36"/>
        <w:gridCol w:w="36"/>
        <w:gridCol w:w="36"/>
        <w:gridCol w:w="36"/>
        <w:gridCol w:w="133"/>
        <w:gridCol w:w="1132"/>
        <w:gridCol w:w="36"/>
        <w:gridCol w:w="36"/>
        <w:gridCol w:w="36"/>
        <w:gridCol w:w="36"/>
        <w:gridCol w:w="133"/>
        <w:gridCol w:w="763"/>
        <w:gridCol w:w="36"/>
        <w:gridCol w:w="36"/>
        <w:gridCol w:w="36"/>
        <w:gridCol w:w="36"/>
        <w:gridCol w:w="132"/>
        <w:gridCol w:w="668"/>
        <w:gridCol w:w="36"/>
      </w:tblGrid>
      <w:tr w:rsidR="00000000" w14:paraId="1C4CEE4F" w14:textId="77777777">
        <w:trPr>
          <w:divId w:val="1035930735"/>
        </w:trPr>
        <w:tc>
          <w:tcPr>
            <w:tcW w:w="50" w:type="pct"/>
            <w:vAlign w:val="center"/>
            <w:hideMark/>
          </w:tcPr>
          <w:p w14:paraId="3B9981F9" w14:textId="77777777" w:rsidR="00000000" w:rsidRDefault="00495ED3">
            <w:pPr>
              <w:ind w:firstLine="360"/>
              <w:jc w:val="center"/>
              <w:rPr>
                <w:rFonts w:eastAsia="Times New Roman"/>
              </w:rPr>
            </w:pPr>
          </w:p>
        </w:tc>
        <w:tc>
          <w:tcPr>
            <w:tcW w:w="1877" w:type="pct"/>
            <w:vAlign w:val="center"/>
            <w:hideMark/>
          </w:tcPr>
          <w:p w14:paraId="0B1BF0D2" w14:textId="77777777" w:rsidR="00000000" w:rsidRDefault="00495ED3">
            <w:pPr>
              <w:spacing w:after="100"/>
              <w:rPr>
                <w:rFonts w:eastAsia="Times New Roman"/>
                <w:sz w:val="20"/>
                <w:szCs w:val="20"/>
              </w:rPr>
            </w:pPr>
          </w:p>
        </w:tc>
        <w:tc>
          <w:tcPr>
            <w:tcW w:w="5" w:type="pct"/>
            <w:vAlign w:val="center"/>
            <w:hideMark/>
          </w:tcPr>
          <w:p w14:paraId="49F26714" w14:textId="77777777" w:rsidR="00000000" w:rsidRDefault="00495ED3">
            <w:pPr>
              <w:spacing w:after="100"/>
              <w:rPr>
                <w:rFonts w:eastAsia="Times New Roman"/>
                <w:sz w:val="20"/>
                <w:szCs w:val="20"/>
              </w:rPr>
            </w:pPr>
          </w:p>
        </w:tc>
        <w:tc>
          <w:tcPr>
            <w:tcW w:w="50" w:type="pct"/>
            <w:vAlign w:val="center"/>
            <w:hideMark/>
          </w:tcPr>
          <w:p w14:paraId="73694C58" w14:textId="77777777" w:rsidR="00000000" w:rsidRDefault="00495ED3">
            <w:pPr>
              <w:spacing w:after="100"/>
              <w:rPr>
                <w:rFonts w:eastAsia="Times New Roman"/>
                <w:sz w:val="20"/>
                <w:szCs w:val="20"/>
              </w:rPr>
            </w:pPr>
          </w:p>
        </w:tc>
        <w:tc>
          <w:tcPr>
            <w:tcW w:w="404" w:type="pct"/>
            <w:vAlign w:val="center"/>
            <w:hideMark/>
          </w:tcPr>
          <w:p w14:paraId="29A2C342" w14:textId="77777777" w:rsidR="00000000" w:rsidRDefault="00495ED3">
            <w:pPr>
              <w:spacing w:after="100"/>
              <w:rPr>
                <w:rFonts w:eastAsia="Times New Roman"/>
                <w:sz w:val="20"/>
                <w:szCs w:val="20"/>
              </w:rPr>
            </w:pPr>
          </w:p>
        </w:tc>
        <w:tc>
          <w:tcPr>
            <w:tcW w:w="5" w:type="pct"/>
            <w:vAlign w:val="center"/>
            <w:hideMark/>
          </w:tcPr>
          <w:p w14:paraId="6429750B" w14:textId="77777777" w:rsidR="00000000" w:rsidRDefault="00495ED3">
            <w:pPr>
              <w:spacing w:after="100"/>
              <w:rPr>
                <w:rFonts w:eastAsia="Times New Roman"/>
                <w:sz w:val="20"/>
                <w:szCs w:val="20"/>
              </w:rPr>
            </w:pPr>
          </w:p>
        </w:tc>
        <w:tc>
          <w:tcPr>
            <w:tcW w:w="5" w:type="pct"/>
            <w:vAlign w:val="center"/>
            <w:hideMark/>
          </w:tcPr>
          <w:p w14:paraId="257C1E6F" w14:textId="77777777" w:rsidR="00000000" w:rsidRDefault="00495ED3">
            <w:pPr>
              <w:spacing w:after="100"/>
              <w:rPr>
                <w:rFonts w:eastAsia="Times New Roman"/>
                <w:sz w:val="20"/>
                <w:szCs w:val="20"/>
              </w:rPr>
            </w:pPr>
          </w:p>
        </w:tc>
        <w:tc>
          <w:tcPr>
            <w:tcW w:w="18" w:type="pct"/>
            <w:vAlign w:val="center"/>
            <w:hideMark/>
          </w:tcPr>
          <w:p w14:paraId="25A85055" w14:textId="77777777" w:rsidR="00000000" w:rsidRDefault="00495ED3">
            <w:pPr>
              <w:spacing w:after="100"/>
              <w:rPr>
                <w:rFonts w:eastAsia="Times New Roman"/>
                <w:sz w:val="20"/>
                <w:szCs w:val="20"/>
              </w:rPr>
            </w:pPr>
          </w:p>
        </w:tc>
        <w:tc>
          <w:tcPr>
            <w:tcW w:w="5" w:type="pct"/>
            <w:vAlign w:val="center"/>
            <w:hideMark/>
          </w:tcPr>
          <w:p w14:paraId="451E95B6" w14:textId="77777777" w:rsidR="00000000" w:rsidRDefault="00495ED3">
            <w:pPr>
              <w:spacing w:after="100"/>
              <w:rPr>
                <w:rFonts w:eastAsia="Times New Roman"/>
                <w:sz w:val="20"/>
                <w:szCs w:val="20"/>
              </w:rPr>
            </w:pPr>
          </w:p>
        </w:tc>
        <w:tc>
          <w:tcPr>
            <w:tcW w:w="50" w:type="pct"/>
            <w:vAlign w:val="center"/>
            <w:hideMark/>
          </w:tcPr>
          <w:p w14:paraId="41622FDF" w14:textId="77777777" w:rsidR="00000000" w:rsidRDefault="00495ED3">
            <w:pPr>
              <w:spacing w:after="100"/>
              <w:rPr>
                <w:rFonts w:eastAsia="Times New Roman"/>
                <w:sz w:val="20"/>
                <w:szCs w:val="20"/>
              </w:rPr>
            </w:pPr>
          </w:p>
        </w:tc>
        <w:tc>
          <w:tcPr>
            <w:tcW w:w="404" w:type="pct"/>
            <w:vAlign w:val="center"/>
            <w:hideMark/>
          </w:tcPr>
          <w:p w14:paraId="6ED36629" w14:textId="77777777" w:rsidR="00000000" w:rsidRDefault="00495ED3">
            <w:pPr>
              <w:spacing w:after="100"/>
              <w:rPr>
                <w:rFonts w:eastAsia="Times New Roman"/>
                <w:sz w:val="20"/>
                <w:szCs w:val="20"/>
              </w:rPr>
            </w:pPr>
          </w:p>
        </w:tc>
        <w:tc>
          <w:tcPr>
            <w:tcW w:w="5" w:type="pct"/>
            <w:vAlign w:val="center"/>
            <w:hideMark/>
          </w:tcPr>
          <w:p w14:paraId="3F031F2B" w14:textId="77777777" w:rsidR="00000000" w:rsidRDefault="00495ED3">
            <w:pPr>
              <w:spacing w:after="100"/>
              <w:rPr>
                <w:rFonts w:eastAsia="Times New Roman"/>
                <w:sz w:val="20"/>
                <w:szCs w:val="20"/>
              </w:rPr>
            </w:pPr>
          </w:p>
        </w:tc>
        <w:tc>
          <w:tcPr>
            <w:tcW w:w="5" w:type="pct"/>
            <w:vAlign w:val="center"/>
            <w:hideMark/>
          </w:tcPr>
          <w:p w14:paraId="75CF7A3A" w14:textId="77777777" w:rsidR="00000000" w:rsidRDefault="00495ED3">
            <w:pPr>
              <w:spacing w:after="100"/>
              <w:rPr>
                <w:rFonts w:eastAsia="Times New Roman"/>
                <w:sz w:val="20"/>
                <w:szCs w:val="20"/>
              </w:rPr>
            </w:pPr>
          </w:p>
        </w:tc>
        <w:tc>
          <w:tcPr>
            <w:tcW w:w="18" w:type="pct"/>
            <w:vAlign w:val="center"/>
            <w:hideMark/>
          </w:tcPr>
          <w:p w14:paraId="3390F975" w14:textId="77777777" w:rsidR="00000000" w:rsidRDefault="00495ED3">
            <w:pPr>
              <w:spacing w:after="100"/>
              <w:rPr>
                <w:rFonts w:eastAsia="Times New Roman"/>
                <w:sz w:val="20"/>
                <w:szCs w:val="20"/>
              </w:rPr>
            </w:pPr>
          </w:p>
        </w:tc>
        <w:tc>
          <w:tcPr>
            <w:tcW w:w="5" w:type="pct"/>
            <w:vAlign w:val="center"/>
            <w:hideMark/>
          </w:tcPr>
          <w:p w14:paraId="5BBED70B" w14:textId="77777777" w:rsidR="00000000" w:rsidRDefault="00495ED3">
            <w:pPr>
              <w:spacing w:after="100"/>
              <w:rPr>
                <w:rFonts w:eastAsia="Times New Roman"/>
                <w:sz w:val="20"/>
                <w:szCs w:val="20"/>
              </w:rPr>
            </w:pPr>
          </w:p>
        </w:tc>
        <w:tc>
          <w:tcPr>
            <w:tcW w:w="50" w:type="pct"/>
            <w:vAlign w:val="center"/>
            <w:hideMark/>
          </w:tcPr>
          <w:p w14:paraId="434C9D28" w14:textId="77777777" w:rsidR="00000000" w:rsidRDefault="00495ED3">
            <w:pPr>
              <w:spacing w:after="100"/>
              <w:rPr>
                <w:rFonts w:eastAsia="Times New Roman"/>
                <w:sz w:val="20"/>
                <w:szCs w:val="20"/>
              </w:rPr>
            </w:pPr>
          </w:p>
        </w:tc>
        <w:tc>
          <w:tcPr>
            <w:tcW w:w="404" w:type="pct"/>
            <w:vAlign w:val="center"/>
            <w:hideMark/>
          </w:tcPr>
          <w:p w14:paraId="6D35F167" w14:textId="77777777" w:rsidR="00000000" w:rsidRDefault="00495ED3">
            <w:pPr>
              <w:spacing w:after="100"/>
              <w:rPr>
                <w:rFonts w:eastAsia="Times New Roman"/>
                <w:sz w:val="20"/>
                <w:szCs w:val="20"/>
              </w:rPr>
            </w:pPr>
          </w:p>
        </w:tc>
        <w:tc>
          <w:tcPr>
            <w:tcW w:w="5" w:type="pct"/>
            <w:vAlign w:val="center"/>
            <w:hideMark/>
          </w:tcPr>
          <w:p w14:paraId="497AEF82" w14:textId="77777777" w:rsidR="00000000" w:rsidRDefault="00495ED3">
            <w:pPr>
              <w:spacing w:after="100"/>
              <w:rPr>
                <w:rFonts w:eastAsia="Times New Roman"/>
                <w:sz w:val="20"/>
                <w:szCs w:val="20"/>
              </w:rPr>
            </w:pPr>
          </w:p>
        </w:tc>
        <w:tc>
          <w:tcPr>
            <w:tcW w:w="5" w:type="pct"/>
            <w:vAlign w:val="center"/>
            <w:hideMark/>
          </w:tcPr>
          <w:p w14:paraId="0C432812" w14:textId="77777777" w:rsidR="00000000" w:rsidRDefault="00495ED3">
            <w:pPr>
              <w:spacing w:after="100"/>
              <w:rPr>
                <w:rFonts w:eastAsia="Times New Roman"/>
                <w:sz w:val="20"/>
                <w:szCs w:val="20"/>
              </w:rPr>
            </w:pPr>
          </w:p>
        </w:tc>
        <w:tc>
          <w:tcPr>
            <w:tcW w:w="18" w:type="pct"/>
            <w:vAlign w:val="center"/>
            <w:hideMark/>
          </w:tcPr>
          <w:p w14:paraId="0764E5DA" w14:textId="77777777" w:rsidR="00000000" w:rsidRDefault="00495ED3">
            <w:pPr>
              <w:spacing w:after="100"/>
              <w:rPr>
                <w:rFonts w:eastAsia="Times New Roman"/>
                <w:sz w:val="20"/>
                <w:szCs w:val="20"/>
              </w:rPr>
            </w:pPr>
          </w:p>
        </w:tc>
        <w:tc>
          <w:tcPr>
            <w:tcW w:w="5" w:type="pct"/>
            <w:vAlign w:val="center"/>
            <w:hideMark/>
          </w:tcPr>
          <w:p w14:paraId="44D28F39" w14:textId="77777777" w:rsidR="00000000" w:rsidRDefault="00495ED3">
            <w:pPr>
              <w:spacing w:after="100"/>
              <w:rPr>
                <w:rFonts w:eastAsia="Times New Roman"/>
                <w:sz w:val="20"/>
                <w:szCs w:val="20"/>
              </w:rPr>
            </w:pPr>
          </w:p>
        </w:tc>
        <w:tc>
          <w:tcPr>
            <w:tcW w:w="50" w:type="pct"/>
            <w:vAlign w:val="center"/>
            <w:hideMark/>
          </w:tcPr>
          <w:p w14:paraId="5CCD4BEE" w14:textId="77777777" w:rsidR="00000000" w:rsidRDefault="00495ED3">
            <w:pPr>
              <w:spacing w:after="100"/>
              <w:rPr>
                <w:rFonts w:eastAsia="Times New Roman"/>
                <w:sz w:val="20"/>
                <w:szCs w:val="20"/>
              </w:rPr>
            </w:pPr>
          </w:p>
        </w:tc>
        <w:tc>
          <w:tcPr>
            <w:tcW w:w="570" w:type="pct"/>
            <w:vAlign w:val="center"/>
            <w:hideMark/>
          </w:tcPr>
          <w:p w14:paraId="4AE6DB94" w14:textId="77777777" w:rsidR="00000000" w:rsidRDefault="00495ED3">
            <w:pPr>
              <w:spacing w:after="100"/>
              <w:rPr>
                <w:rFonts w:eastAsia="Times New Roman"/>
                <w:sz w:val="20"/>
                <w:szCs w:val="20"/>
              </w:rPr>
            </w:pPr>
          </w:p>
        </w:tc>
        <w:tc>
          <w:tcPr>
            <w:tcW w:w="5" w:type="pct"/>
            <w:vAlign w:val="center"/>
            <w:hideMark/>
          </w:tcPr>
          <w:p w14:paraId="158288BF" w14:textId="77777777" w:rsidR="00000000" w:rsidRDefault="00495ED3">
            <w:pPr>
              <w:spacing w:after="100"/>
              <w:rPr>
                <w:rFonts w:eastAsia="Times New Roman"/>
                <w:sz w:val="20"/>
                <w:szCs w:val="20"/>
              </w:rPr>
            </w:pPr>
          </w:p>
        </w:tc>
        <w:tc>
          <w:tcPr>
            <w:tcW w:w="5" w:type="pct"/>
            <w:vAlign w:val="center"/>
            <w:hideMark/>
          </w:tcPr>
          <w:p w14:paraId="4BC4C1E8" w14:textId="77777777" w:rsidR="00000000" w:rsidRDefault="00495ED3">
            <w:pPr>
              <w:spacing w:after="100"/>
              <w:rPr>
                <w:rFonts w:eastAsia="Times New Roman"/>
                <w:sz w:val="20"/>
                <w:szCs w:val="20"/>
              </w:rPr>
            </w:pPr>
          </w:p>
        </w:tc>
        <w:tc>
          <w:tcPr>
            <w:tcW w:w="18" w:type="pct"/>
            <w:vAlign w:val="center"/>
            <w:hideMark/>
          </w:tcPr>
          <w:p w14:paraId="564FB5CD" w14:textId="77777777" w:rsidR="00000000" w:rsidRDefault="00495ED3">
            <w:pPr>
              <w:spacing w:after="100"/>
              <w:rPr>
                <w:rFonts w:eastAsia="Times New Roman"/>
                <w:sz w:val="20"/>
                <w:szCs w:val="20"/>
              </w:rPr>
            </w:pPr>
          </w:p>
        </w:tc>
        <w:tc>
          <w:tcPr>
            <w:tcW w:w="5" w:type="pct"/>
            <w:vAlign w:val="center"/>
            <w:hideMark/>
          </w:tcPr>
          <w:p w14:paraId="4AFE4F1E" w14:textId="77777777" w:rsidR="00000000" w:rsidRDefault="00495ED3">
            <w:pPr>
              <w:spacing w:after="100"/>
              <w:rPr>
                <w:rFonts w:eastAsia="Times New Roman"/>
                <w:sz w:val="20"/>
                <w:szCs w:val="20"/>
              </w:rPr>
            </w:pPr>
          </w:p>
        </w:tc>
        <w:tc>
          <w:tcPr>
            <w:tcW w:w="50" w:type="pct"/>
            <w:vAlign w:val="center"/>
            <w:hideMark/>
          </w:tcPr>
          <w:p w14:paraId="192DFCFB" w14:textId="77777777" w:rsidR="00000000" w:rsidRDefault="00495ED3">
            <w:pPr>
              <w:spacing w:after="100"/>
              <w:rPr>
                <w:rFonts w:eastAsia="Times New Roman"/>
                <w:sz w:val="20"/>
                <w:szCs w:val="20"/>
              </w:rPr>
            </w:pPr>
          </w:p>
        </w:tc>
        <w:tc>
          <w:tcPr>
            <w:tcW w:w="404" w:type="pct"/>
            <w:vAlign w:val="center"/>
            <w:hideMark/>
          </w:tcPr>
          <w:p w14:paraId="144EDCD0" w14:textId="77777777" w:rsidR="00000000" w:rsidRDefault="00495ED3">
            <w:pPr>
              <w:spacing w:after="100"/>
              <w:rPr>
                <w:rFonts w:eastAsia="Times New Roman"/>
                <w:sz w:val="20"/>
                <w:szCs w:val="20"/>
              </w:rPr>
            </w:pPr>
          </w:p>
        </w:tc>
        <w:tc>
          <w:tcPr>
            <w:tcW w:w="5" w:type="pct"/>
            <w:vAlign w:val="center"/>
            <w:hideMark/>
          </w:tcPr>
          <w:p w14:paraId="3079D0CF" w14:textId="77777777" w:rsidR="00000000" w:rsidRDefault="00495ED3">
            <w:pPr>
              <w:spacing w:after="100"/>
              <w:rPr>
                <w:rFonts w:eastAsia="Times New Roman"/>
                <w:sz w:val="20"/>
                <w:szCs w:val="20"/>
              </w:rPr>
            </w:pPr>
          </w:p>
        </w:tc>
        <w:tc>
          <w:tcPr>
            <w:tcW w:w="5" w:type="pct"/>
            <w:vAlign w:val="center"/>
            <w:hideMark/>
          </w:tcPr>
          <w:p w14:paraId="4C4C6659" w14:textId="77777777" w:rsidR="00000000" w:rsidRDefault="00495ED3">
            <w:pPr>
              <w:spacing w:after="100"/>
              <w:rPr>
                <w:rFonts w:eastAsia="Times New Roman"/>
                <w:sz w:val="20"/>
                <w:szCs w:val="20"/>
              </w:rPr>
            </w:pPr>
          </w:p>
        </w:tc>
        <w:tc>
          <w:tcPr>
            <w:tcW w:w="18" w:type="pct"/>
            <w:vAlign w:val="center"/>
            <w:hideMark/>
          </w:tcPr>
          <w:p w14:paraId="29FF334F" w14:textId="77777777" w:rsidR="00000000" w:rsidRDefault="00495ED3">
            <w:pPr>
              <w:spacing w:after="100"/>
              <w:rPr>
                <w:rFonts w:eastAsia="Times New Roman"/>
                <w:sz w:val="20"/>
                <w:szCs w:val="20"/>
              </w:rPr>
            </w:pPr>
          </w:p>
        </w:tc>
        <w:tc>
          <w:tcPr>
            <w:tcW w:w="5" w:type="pct"/>
            <w:vAlign w:val="center"/>
            <w:hideMark/>
          </w:tcPr>
          <w:p w14:paraId="3E602269" w14:textId="77777777" w:rsidR="00000000" w:rsidRDefault="00495ED3">
            <w:pPr>
              <w:spacing w:after="100"/>
              <w:rPr>
                <w:rFonts w:eastAsia="Times New Roman"/>
                <w:sz w:val="20"/>
                <w:szCs w:val="20"/>
              </w:rPr>
            </w:pPr>
          </w:p>
        </w:tc>
        <w:tc>
          <w:tcPr>
            <w:tcW w:w="50" w:type="pct"/>
            <w:vAlign w:val="center"/>
            <w:hideMark/>
          </w:tcPr>
          <w:p w14:paraId="0914DF47" w14:textId="77777777" w:rsidR="00000000" w:rsidRDefault="00495ED3">
            <w:pPr>
              <w:spacing w:after="100"/>
              <w:rPr>
                <w:rFonts w:eastAsia="Times New Roman"/>
                <w:sz w:val="20"/>
                <w:szCs w:val="20"/>
              </w:rPr>
            </w:pPr>
          </w:p>
        </w:tc>
        <w:tc>
          <w:tcPr>
            <w:tcW w:w="405" w:type="pct"/>
            <w:vAlign w:val="center"/>
            <w:hideMark/>
          </w:tcPr>
          <w:p w14:paraId="00C66510" w14:textId="77777777" w:rsidR="00000000" w:rsidRDefault="00495ED3">
            <w:pPr>
              <w:spacing w:after="100"/>
              <w:rPr>
                <w:rFonts w:eastAsia="Times New Roman"/>
                <w:sz w:val="20"/>
                <w:szCs w:val="20"/>
              </w:rPr>
            </w:pPr>
          </w:p>
        </w:tc>
        <w:tc>
          <w:tcPr>
            <w:tcW w:w="5" w:type="pct"/>
            <w:vAlign w:val="center"/>
            <w:hideMark/>
          </w:tcPr>
          <w:p w14:paraId="561FC81D" w14:textId="77777777" w:rsidR="00000000" w:rsidRDefault="00495ED3">
            <w:pPr>
              <w:spacing w:after="100"/>
              <w:rPr>
                <w:rFonts w:eastAsia="Times New Roman"/>
                <w:sz w:val="20"/>
                <w:szCs w:val="20"/>
              </w:rPr>
            </w:pPr>
          </w:p>
        </w:tc>
      </w:tr>
      <w:tr w:rsidR="00000000" w14:paraId="14F7A99C" w14:textId="77777777">
        <w:trPr>
          <w:divId w:val="1035930735"/>
        </w:trPr>
        <w:tc>
          <w:tcPr>
            <w:tcW w:w="0" w:type="auto"/>
            <w:gridSpan w:val="3"/>
            <w:tcMar>
              <w:top w:w="30" w:type="dxa"/>
              <w:left w:w="20" w:type="dxa"/>
              <w:bottom w:w="30" w:type="dxa"/>
              <w:right w:w="20" w:type="dxa"/>
            </w:tcMar>
            <w:vAlign w:val="bottom"/>
            <w:hideMark/>
          </w:tcPr>
          <w:p w14:paraId="4E5F0F9C" w14:textId="77777777" w:rsidR="00000000" w:rsidRDefault="00495ED3">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Mar>
              <w:top w:w="30" w:type="dxa"/>
              <w:left w:w="20" w:type="dxa"/>
              <w:bottom w:w="30" w:type="dxa"/>
              <w:right w:w="20" w:type="dxa"/>
            </w:tcMar>
            <w:vAlign w:val="bottom"/>
            <w:hideMark/>
          </w:tcPr>
          <w:p w14:paraId="2FE6B561"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Common</w:t>
            </w:r>
            <w:r>
              <w:rPr>
                <w:rFonts w:ascii="IBM Plex Sans" w:eastAsia="Times New Roman" w:hAnsi="IBM Plex Sans"/>
                <w:b/>
                <w:bCs/>
                <w:color w:val="283030"/>
                <w:sz w:val="16"/>
                <w:szCs w:val="16"/>
              </w:rPr>
              <w:br/>
              <w:t>Stock</w:t>
            </w:r>
          </w:p>
        </w:tc>
        <w:tc>
          <w:tcPr>
            <w:tcW w:w="0" w:type="auto"/>
            <w:gridSpan w:val="3"/>
            <w:tcMar>
              <w:top w:w="0" w:type="dxa"/>
              <w:left w:w="20" w:type="dxa"/>
              <w:bottom w:w="0" w:type="dxa"/>
              <w:right w:w="20" w:type="dxa"/>
            </w:tcMar>
            <w:vAlign w:val="center"/>
            <w:hideMark/>
          </w:tcPr>
          <w:p w14:paraId="40C91EAF"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AAEE3F"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Capital</w:t>
            </w:r>
          </w:p>
        </w:tc>
        <w:tc>
          <w:tcPr>
            <w:tcW w:w="0" w:type="auto"/>
            <w:gridSpan w:val="3"/>
            <w:tcMar>
              <w:top w:w="0" w:type="dxa"/>
              <w:left w:w="20" w:type="dxa"/>
              <w:bottom w:w="0" w:type="dxa"/>
              <w:right w:w="20" w:type="dxa"/>
            </w:tcMar>
            <w:vAlign w:val="center"/>
            <w:hideMark/>
          </w:tcPr>
          <w:p w14:paraId="7E82DC72"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50017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Retained</w:t>
            </w:r>
            <w:r>
              <w:rPr>
                <w:rFonts w:ascii="IBM Plex Sans" w:eastAsia="Times New Roman" w:hAnsi="IBM Plex Sans"/>
                <w:b/>
                <w:bCs/>
                <w:color w:val="283030"/>
                <w:sz w:val="16"/>
                <w:szCs w:val="16"/>
              </w:rPr>
              <w:br/>
              <w:t>Earnings</w:t>
            </w:r>
          </w:p>
        </w:tc>
        <w:tc>
          <w:tcPr>
            <w:tcW w:w="0" w:type="auto"/>
            <w:gridSpan w:val="3"/>
            <w:tcMar>
              <w:top w:w="0" w:type="dxa"/>
              <w:left w:w="20" w:type="dxa"/>
              <w:bottom w:w="0" w:type="dxa"/>
              <w:right w:w="20" w:type="dxa"/>
            </w:tcMar>
            <w:vAlign w:val="center"/>
            <w:hideMark/>
          </w:tcPr>
          <w:p w14:paraId="01551C68"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2F841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Accumulated</w:t>
            </w:r>
            <w:r>
              <w:rPr>
                <w:rFonts w:ascii="IBM Plex Sans" w:eastAsia="Times New Roman" w:hAnsi="IBM Plex Sans"/>
                <w:b/>
                <w:bCs/>
                <w:color w:val="283030"/>
                <w:sz w:val="16"/>
                <w:szCs w:val="16"/>
              </w:rPr>
              <w:br/>
              <w:t>Other</w:t>
            </w:r>
            <w:r>
              <w:rPr>
                <w:rFonts w:ascii="IBM Plex Sans" w:eastAsia="Times New Roman" w:hAnsi="IBM Plex Sans"/>
                <w:b/>
                <w:bCs/>
                <w:color w:val="283030"/>
                <w:sz w:val="16"/>
                <w:szCs w:val="16"/>
              </w:rPr>
              <w:br/>
              <w:t>Comprehensive</w:t>
            </w:r>
            <w:r>
              <w:rPr>
                <w:rFonts w:ascii="IBM Plex Sans" w:eastAsia="Times New Roman" w:hAnsi="IBM Plex Sans"/>
                <w:b/>
                <w:bCs/>
                <w:color w:val="283030"/>
                <w:sz w:val="16"/>
                <w:szCs w:val="16"/>
              </w:rPr>
              <w:br/>
              <w:t>Loss</w:t>
            </w:r>
          </w:p>
        </w:tc>
        <w:tc>
          <w:tcPr>
            <w:tcW w:w="0" w:type="auto"/>
            <w:gridSpan w:val="3"/>
            <w:tcMar>
              <w:top w:w="0" w:type="dxa"/>
              <w:left w:w="20" w:type="dxa"/>
              <w:bottom w:w="0" w:type="dxa"/>
              <w:right w:w="20" w:type="dxa"/>
            </w:tcMar>
            <w:vAlign w:val="center"/>
            <w:hideMark/>
          </w:tcPr>
          <w:p w14:paraId="6EEB5D0A"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5D498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Non-controlling</w:t>
            </w:r>
            <w:r>
              <w:rPr>
                <w:rFonts w:ascii="IBM Plex Sans" w:eastAsia="Times New Roman" w:hAnsi="IBM Plex Sans"/>
                <w:b/>
                <w:bCs/>
                <w:color w:val="283030"/>
                <w:sz w:val="16"/>
                <w:szCs w:val="16"/>
              </w:rPr>
              <w:br/>
              <w:t>Interests</w:t>
            </w:r>
          </w:p>
        </w:tc>
        <w:tc>
          <w:tcPr>
            <w:tcW w:w="0" w:type="auto"/>
            <w:gridSpan w:val="3"/>
            <w:tcMar>
              <w:top w:w="0" w:type="dxa"/>
              <w:left w:w="20" w:type="dxa"/>
              <w:bottom w:w="0" w:type="dxa"/>
              <w:right w:w="20" w:type="dxa"/>
            </w:tcMar>
            <w:vAlign w:val="center"/>
            <w:hideMark/>
          </w:tcPr>
          <w:p w14:paraId="53D9EA40"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FC73E9"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Total</w:t>
            </w:r>
            <w:r>
              <w:rPr>
                <w:rFonts w:ascii="IBM Plex Sans" w:eastAsia="Times New Roman" w:hAnsi="IBM Plex Sans"/>
                <w:b/>
                <w:bCs/>
                <w:color w:val="283030"/>
                <w:sz w:val="16"/>
                <w:szCs w:val="16"/>
              </w:rPr>
              <w:br/>
              <w:t>Equity</w:t>
            </w:r>
          </w:p>
        </w:tc>
      </w:tr>
      <w:tr w:rsidR="00000000" w14:paraId="105CA1FD" w14:textId="77777777">
        <w:trPr>
          <w:divId w:val="1035930735"/>
          <w:trHeight w:val="60"/>
        </w:trPr>
        <w:tc>
          <w:tcPr>
            <w:tcW w:w="0" w:type="auto"/>
            <w:gridSpan w:val="3"/>
            <w:tcMar>
              <w:top w:w="0" w:type="dxa"/>
              <w:left w:w="20" w:type="dxa"/>
              <w:bottom w:w="0" w:type="dxa"/>
              <w:right w:w="20" w:type="dxa"/>
            </w:tcMar>
            <w:vAlign w:val="center"/>
            <w:hideMark/>
          </w:tcPr>
          <w:p w14:paraId="7C3271BA"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641E548"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05C69D"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A12524"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1AA114"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A275A6"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884508"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CD3B0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5EE7A4"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E965D4"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F45B65"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630251" w14:textId="77777777" w:rsidR="00000000" w:rsidRDefault="00495ED3">
            <w:pPr>
              <w:spacing w:after="100"/>
              <w:rPr>
                <w:rFonts w:eastAsia="Times New Roman"/>
                <w:sz w:val="20"/>
                <w:szCs w:val="20"/>
              </w:rPr>
            </w:pPr>
          </w:p>
        </w:tc>
      </w:tr>
      <w:tr w:rsidR="00000000" w14:paraId="27EC3ECE" w14:textId="77777777">
        <w:trPr>
          <w:divId w:val="1035930735"/>
        </w:trPr>
        <w:tc>
          <w:tcPr>
            <w:tcW w:w="0" w:type="auto"/>
            <w:gridSpan w:val="3"/>
            <w:shd w:val="clear" w:color="auto" w:fill="D7EFF1"/>
            <w:tcMar>
              <w:top w:w="30" w:type="dxa"/>
              <w:left w:w="20" w:type="dxa"/>
              <w:bottom w:w="30" w:type="dxa"/>
              <w:right w:w="20" w:type="dxa"/>
            </w:tcMar>
            <w:vAlign w:val="bottom"/>
            <w:hideMark/>
          </w:tcPr>
          <w:p w14:paraId="4CBF221A" w14:textId="77777777" w:rsidR="00000000" w:rsidRDefault="00495ED3">
            <w:pPr>
              <w:spacing w:after="100"/>
              <w:rPr>
                <w:rFonts w:eastAsia="Times New Roman"/>
              </w:rPr>
            </w:pPr>
            <w:r>
              <w:rPr>
                <w:rFonts w:ascii="IBM Plex Sans" w:eastAsia="Times New Roman" w:hAnsi="IBM Plex Sans"/>
                <w:b/>
                <w:bCs/>
                <w:color w:val="283030"/>
                <w:sz w:val="20"/>
                <w:szCs w:val="20"/>
              </w:rPr>
              <w:t>Balance at December 30, 2022</w:t>
            </w:r>
          </w:p>
        </w:tc>
        <w:tc>
          <w:tcPr>
            <w:tcW w:w="0" w:type="auto"/>
            <w:shd w:val="clear" w:color="auto" w:fill="D7EFF1"/>
            <w:tcMar>
              <w:top w:w="30" w:type="dxa"/>
              <w:left w:w="20" w:type="dxa"/>
              <w:bottom w:w="30" w:type="dxa"/>
              <w:right w:w="0" w:type="dxa"/>
            </w:tcMar>
            <w:vAlign w:val="bottom"/>
            <w:hideMark/>
          </w:tcPr>
          <w:p w14:paraId="5B8C2C5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2B8CF658"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191</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9D35C6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C8D558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75170204"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0EB55BD3"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15,677</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E90779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74959DC"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040943FD"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7281E612"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2,943</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C64445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D9E8490"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55062C0"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67E942CE"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(288)</w:t>
            </w:r>
          </w:p>
        </w:tc>
        <w:tc>
          <w:tcPr>
            <w:tcW w:w="0" w:type="auto"/>
            <w:shd w:val="clear" w:color="auto" w:fill="D7EFF1"/>
            <w:tcMar>
              <w:top w:w="30" w:type="dxa"/>
              <w:left w:w="0" w:type="dxa"/>
              <w:bottom w:w="30" w:type="dxa"/>
              <w:right w:w="20" w:type="dxa"/>
            </w:tcMar>
            <w:vAlign w:val="bottom"/>
            <w:hideMark/>
          </w:tcPr>
          <w:p w14:paraId="7AB4B79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1F51FFD"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3D8DC7E"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218F8E5E"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101</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B55664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642234A"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225091C5"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07F4FBC6"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18,624</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C6BA029" w14:textId="77777777" w:rsidR="00000000" w:rsidRDefault="00495ED3">
            <w:pPr>
              <w:spacing w:after="100"/>
              <w:jc w:val="right"/>
              <w:rPr>
                <w:rFonts w:eastAsia="Times New Roman"/>
              </w:rPr>
            </w:pPr>
          </w:p>
        </w:tc>
      </w:tr>
      <w:tr w:rsidR="00000000" w14:paraId="1D148D38" w14:textId="77777777">
        <w:trPr>
          <w:divId w:val="1035930735"/>
        </w:trPr>
        <w:tc>
          <w:tcPr>
            <w:tcW w:w="0" w:type="auto"/>
            <w:gridSpan w:val="3"/>
            <w:shd w:val="clear" w:color="auto" w:fill="FFFFFF"/>
            <w:tcMar>
              <w:top w:w="30" w:type="dxa"/>
              <w:left w:w="283" w:type="dxa"/>
              <w:bottom w:w="30" w:type="dxa"/>
              <w:right w:w="20" w:type="dxa"/>
            </w:tcMar>
            <w:vAlign w:val="bottom"/>
            <w:hideMark/>
          </w:tcPr>
          <w:p w14:paraId="2D322C9E" w14:textId="77777777" w:rsidR="00000000" w:rsidRDefault="00495ED3">
            <w:pPr>
              <w:spacing w:after="100"/>
              <w:ind w:hanging="120"/>
              <w:rPr>
                <w:rFonts w:eastAsia="Times New Roman"/>
              </w:rPr>
            </w:pPr>
            <w:r>
              <w:rPr>
                <w:rFonts w:ascii="IBM Plex Sans" w:eastAsia="Times New Roman" w:hAnsi="IBM Plex Sans"/>
                <w:color w:val="28303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78E683A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3E56CC0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F1C1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65502"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9380AB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FD1E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4EA20" w14:textId="77777777" w:rsidR="00000000" w:rsidRDefault="00495ED3">
            <w:pPr>
              <w:spacing w:after="100"/>
              <w:jc w:val="right"/>
              <w:rPr>
                <w:rFonts w:eastAsia="Times New Roman"/>
              </w:rPr>
            </w:pPr>
            <w:r>
              <w:rPr>
                <w:rFonts w:ascii="IBM Plex Sans" w:eastAsia="Times New Roman" w:hAnsi="IBM Plex Sans"/>
                <w:color w:val="283030"/>
                <w:sz w:val="20"/>
                <w:szCs w:val="20"/>
              </w:rPr>
              <w:t>337 </w:t>
            </w:r>
          </w:p>
        </w:tc>
        <w:tc>
          <w:tcPr>
            <w:tcW w:w="0" w:type="auto"/>
            <w:shd w:val="clear" w:color="auto" w:fill="FFFFFF"/>
            <w:tcMar>
              <w:top w:w="30" w:type="dxa"/>
              <w:left w:w="0" w:type="dxa"/>
              <w:bottom w:w="30" w:type="dxa"/>
              <w:right w:w="20" w:type="dxa"/>
            </w:tcMar>
            <w:vAlign w:val="bottom"/>
            <w:hideMark/>
          </w:tcPr>
          <w:p w14:paraId="0D36D20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40886"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7B614"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5C0D5F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E11A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7BAC9"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14:paraId="13A594C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85A9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8790C" w14:textId="77777777" w:rsidR="00000000" w:rsidRDefault="00495ED3">
            <w:pPr>
              <w:spacing w:after="100"/>
              <w:jc w:val="right"/>
              <w:rPr>
                <w:rFonts w:eastAsia="Times New Roman"/>
              </w:rPr>
            </w:pPr>
            <w:r>
              <w:rPr>
                <w:rFonts w:ascii="IBM Plex Sans" w:eastAsia="Times New Roman" w:hAnsi="IBM Plex Sans"/>
                <w:color w:val="283030"/>
                <w:sz w:val="20"/>
                <w:szCs w:val="20"/>
              </w:rPr>
              <w:t>339 </w:t>
            </w:r>
          </w:p>
        </w:tc>
        <w:tc>
          <w:tcPr>
            <w:tcW w:w="0" w:type="auto"/>
            <w:shd w:val="clear" w:color="auto" w:fill="FFFFFF"/>
            <w:tcMar>
              <w:top w:w="30" w:type="dxa"/>
              <w:left w:w="0" w:type="dxa"/>
              <w:bottom w:w="30" w:type="dxa"/>
              <w:right w:w="20" w:type="dxa"/>
            </w:tcMar>
            <w:vAlign w:val="bottom"/>
            <w:hideMark/>
          </w:tcPr>
          <w:p w14:paraId="71D8968D" w14:textId="77777777" w:rsidR="00000000" w:rsidRDefault="00495ED3">
            <w:pPr>
              <w:spacing w:after="100"/>
              <w:jc w:val="right"/>
              <w:rPr>
                <w:rFonts w:eastAsia="Times New Roman"/>
              </w:rPr>
            </w:pPr>
          </w:p>
        </w:tc>
      </w:tr>
      <w:tr w:rsidR="00000000" w14:paraId="319ECDE8" w14:textId="77777777">
        <w:trPr>
          <w:divId w:val="1035930735"/>
        </w:trPr>
        <w:tc>
          <w:tcPr>
            <w:tcW w:w="0" w:type="auto"/>
            <w:gridSpan w:val="3"/>
            <w:vAlign w:val="center"/>
            <w:hideMark/>
          </w:tcPr>
          <w:p w14:paraId="387A69B2" w14:textId="77777777" w:rsidR="00000000" w:rsidRDefault="00495ED3">
            <w:pPr>
              <w:spacing w:after="100"/>
              <w:jc w:val="right"/>
              <w:rPr>
                <w:rFonts w:eastAsia="Times New Roman"/>
                <w:sz w:val="20"/>
                <w:szCs w:val="20"/>
              </w:rPr>
            </w:pPr>
          </w:p>
        </w:tc>
        <w:tc>
          <w:tcPr>
            <w:tcW w:w="0" w:type="auto"/>
            <w:gridSpan w:val="3"/>
            <w:vAlign w:val="center"/>
            <w:hideMark/>
          </w:tcPr>
          <w:p w14:paraId="4B35AF06" w14:textId="77777777" w:rsidR="00000000" w:rsidRDefault="00495ED3">
            <w:pPr>
              <w:spacing w:after="100"/>
              <w:rPr>
                <w:rFonts w:eastAsia="Times New Roman"/>
                <w:sz w:val="20"/>
                <w:szCs w:val="20"/>
              </w:rPr>
            </w:pPr>
          </w:p>
        </w:tc>
        <w:tc>
          <w:tcPr>
            <w:tcW w:w="0" w:type="auto"/>
            <w:gridSpan w:val="3"/>
            <w:vAlign w:val="center"/>
            <w:hideMark/>
          </w:tcPr>
          <w:p w14:paraId="65885F74" w14:textId="77777777" w:rsidR="00000000" w:rsidRDefault="00495ED3">
            <w:pPr>
              <w:spacing w:after="100"/>
              <w:rPr>
                <w:rFonts w:eastAsia="Times New Roman"/>
                <w:sz w:val="20"/>
                <w:szCs w:val="20"/>
              </w:rPr>
            </w:pPr>
          </w:p>
        </w:tc>
        <w:tc>
          <w:tcPr>
            <w:tcW w:w="0" w:type="auto"/>
            <w:gridSpan w:val="3"/>
            <w:vAlign w:val="center"/>
            <w:hideMark/>
          </w:tcPr>
          <w:p w14:paraId="3BC2E305" w14:textId="77777777" w:rsidR="00000000" w:rsidRDefault="00495ED3">
            <w:pPr>
              <w:spacing w:after="100"/>
              <w:rPr>
                <w:rFonts w:eastAsia="Times New Roman"/>
                <w:sz w:val="20"/>
                <w:szCs w:val="20"/>
              </w:rPr>
            </w:pPr>
          </w:p>
        </w:tc>
        <w:tc>
          <w:tcPr>
            <w:tcW w:w="0" w:type="auto"/>
            <w:gridSpan w:val="3"/>
            <w:vAlign w:val="center"/>
            <w:hideMark/>
          </w:tcPr>
          <w:p w14:paraId="3E8C16A6" w14:textId="77777777" w:rsidR="00000000" w:rsidRDefault="00495ED3">
            <w:pPr>
              <w:spacing w:after="100"/>
              <w:rPr>
                <w:rFonts w:eastAsia="Times New Roman"/>
                <w:sz w:val="20"/>
                <w:szCs w:val="20"/>
              </w:rPr>
            </w:pPr>
          </w:p>
        </w:tc>
        <w:tc>
          <w:tcPr>
            <w:tcW w:w="0" w:type="auto"/>
            <w:gridSpan w:val="3"/>
            <w:vAlign w:val="center"/>
            <w:hideMark/>
          </w:tcPr>
          <w:p w14:paraId="1F4DC45C" w14:textId="77777777" w:rsidR="00000000" w:rsidRDefault="00495ED3">
            <w:pPr>
              <w:spacing w:after="100"/>
              <w:rPr>
                <w:rFonts w:eastAsia="Times New Roman"/>
                <w:sz w:val="20"/>
                <w:szCs w:val="20"/>
              </w:rPr>
            </w:pPr>
          </w:p>
        </w:tc>
        <w:tc>
          <w:tcPr>
            <w:tcW w:w="0" w:type="auto"/>
            <w:gridSpan w:val="3"/>
            <w:vAlign w:val="center"/>
            <w:hideMark/>
          </w:tcPr>
          <w:p w14:paraId="0572C009" w14:textId="77777777" w:rsidR="00000000" w:rsidRDefault="00495ED3">
            <w:pPr>
              <w:spacing w:after="100"/>
              <w:rPr>
                <w:rFonts w:eastAsia="Times New Roman"/>
                <w:sz w:val="20"/>
                <w:szCs w:val="20"/>
              </w:rPr>
            </w:pPr>
          </w:p>
        </w:tc>
        <w:tc>
          <w:tcPr>
            <w:tcW w:w="0" w:type="auto"/>
            <w:gridSpan w:val="3"/>
            <w:vAlign w:val="center"/>
            <w:hideMark/>
          </w:tcPr>
          <w:p w14:paraId="1E3DDF1B" w14:textId="77777777" w:rsidR="00000000" w:rsidRDefault="00495ED3">
            <w:pPr>
              <w:spacing w:after="100"/>
              <w:rPr>
                <w:rFonts w:eastAsia="Times New Roman"/>
                <w:sz w:val="20"/>
                <w:szCs w:val="20"/>
              </w:rPr>
            </w:pPr>
          </w:p>
        </w:tc>
        <w:tc>
          <w:tcPr>
            <w:tcW w:w="0" w:type="auto"/>
            <w:gridSpan w:val="3"/>
            <w:vAlign w:val="center"/>
            <w:hideMark/>
          </w:tcPr>
          <w:p w14:paraId="46A4CD60" w14:textId="77777777" w:rsidR="00000000" w:rsidRDefault="00495ED3">
            <w:pPr>
              <w:spacing w:after="100"/>
              <w:rPr>
                <w:rFonts w:eastAsia="Times New Roman"/>
                <w:sz w:val="20"/>
                <w:szCs w:val="20"/>
              </w:rPr>
            </w:pPr>
          </w:p>
        </w:tc>
        <w:tc>
          <w:tcPr>
            <w:tcW w:w="0" w:type="auto"/>
            <w:gridSpan w:val="3"/>
            <w:vAlign w:val="center"/>
            <w:hideMark/>
          </w:tcPr>
          <w:p w14:paraId="3B67A90D" w14:textId="77777777" w:rsidR="00000000" w:rsidRDefault="00495ED3">
            <w:pPr>
              <w:spacing w:after="100"/>
              <w:rPr>
                <w:rFonts w:eastAsia="Times New Roman"/>
                <w:sz w:val="20"/>
                <w:szCs w:val="20"/>
              </w:rPr>
            </w:pPr>
          </w:p>
        </w:tc>
        <w:tc>
          <w:tcPr>
            <w:tcW w:w="0" w:type="auto"/>
            <w:gridSpan w:val="3"/>
            <w:vAlign w:val="center"/>
            <w:hideMark/>
          </w:tcPr>
          <w:p w14:paraId="12CD3503" w14:textId="77777777" w:rsidR="00000000" w:rsidRDefault="00495ED3">
            <w:pPr>
              <w:spacing w:after="100"/>
              <w:rPr>
                <w:rFonts w:eastAsia="Times New Roman"/>
                <w:sz w:val="20"/>
                <w:szCs w:val="20"/>
              </w:rPr>
            </w:pPr>
          </w:p>
        </w:tc>
        <w:tc>
          <w:tcPr>
            <w:tcW w:w="0" w:type="auto"/>
            <w:gridSpan w:val="3"/>
            <w:vAlign w:val="center"/>
            <w:hideMark/>
          </w:tcPr>
          <w:p w14:paraId="65776D09" w14:textId="77777777" w:rsidR="00000000" w:rsidRDefault="00495ED3">
            <w:pPr>
              <w:spacing w:after="100"/>
              <w:rPr>
                <w:rFonts w:eastAsia="Times New Roman"/>
                <w:sz w:val="20"/>
                <w:szCs w:val="20"/>
              </w:rPr>
            </w:pPr>
          </w:p>
        </w:tc>
      </w:tr>
      <w:tr w:rsidR="00000000" w14:paraId="037B1BE7"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344E1CBE" w14:textId="77777777" w:rsidR="00000000" w:rsidRDefault="00495ED3">
            <w:pPr>
              <w:spacing w:after="100"/>
              <w:ind w:hanging="120"/>
              <w:rPr>
                <w:rFonts w:eastAsia="Times New Roman"/>
              </w:rPr>
            </w:pPr>
            <w:r>
              <w:rPr>
                <w:rFonts w:ascii="IBM Plex Sans" w:eastAsia="Times New Roman" w:hAnsi="IBM Plex Sans"/>
                <w:color w:val="283030"/>
                <w:sz w:val="20"/>
                <w:szCs w:val="20"/>
              </w:rPr>
              <w:t>Shares issued under stock incentive plans</w:t>
            </w:r>
          </w:p>
        </w:tc>
        <w:tc>
          <w:tcPr>
            <w:tcW w:w="0" w:type="auto"/>
            <w:gridSpan w:val="2"/>
            <w:shd w:val="clear" w:color="auto" w:fill="D7EFF1"/>
            <w:tcMar>
              <w:top w:w="30" w:type="dxa"/>
              <w:left w:w="20" w:type="dxa"/>
              <w:bottom w:w="30" w:type="dxa"/>
              <w:right w:w="0" w:type="dxa"/>
            </w:tcMar>
            <w:vAlign w:val="bottom"/>
            <w:hideMark/>
          </w:tcPr>
          <w:p w14:paraId="33B1683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37F89D0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7AC6669"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BE1C0AF" w14:textId="77777777" w:rsidR="00000000" w:rsidRDefault="00495ED3">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14:paraId="6EA9BAA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06BC5DD"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1924D2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4A7C9C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3F3F9E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1C81339"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039663E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B83418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574A843"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767E73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81EBAE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DF5A635" w14:textId="77777777" w:rsidR="00000000" w:rsidRDefault="00495ED3">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14:paraId="33F61B1E" w14:textId="77777777" w:rsidR="00000000" w:rsidRDefault="00495ED3">
            <w:pPr>
              <w:spacing w:after="100"/>
              <w:jc w:val="right"/>
              <w:rPr>
                <w:rFonts w:eastAsia="Times New Roman"/>
              </w:rPr>
            </w:pPr>
          </w:p>
        </w:tc>
      </w:tr>
      <w:tr w:rsidR="00000000" w14:paraId="14CB56FF" w14:textId="77777777">
        <w:trPr>
          <w:divId w:val="1035930735"/>
        </w:trPr>
        <w:tc>
          <w:tcPr>
            <w:tcW w:w="0" w:type="auto"/>
            <w:gridSpan w:val="3"/>
            <w:shd w:val="clear" w:color="auto" w:fill="FFFFFF"/>
            <w:tcMar>
              <w:top w:w="30" w:type="dxa"/>
              <w:left w:w="283" w:type="dxa"/>
              <w:bottom w:w="30" w:type="dxa"/>
              <w:right w:w="20" w:type="dxa"/>
            </w:tcMar>
            <w:vAlign w:val="bottom"/>
            <w:hideMark/>
          </w:tcPr>
          <w:p w14:paraId="24EA23C4" w14:textId="77777777" w:rsidR="00000000" w:rsidRDefault="00495ED3">
            <w:pPr>
              <w:spacing w:after="100"/>
              <w:ind w:hanging="120"/>
              <w:rPr>
                <w:rFonts w:eastAsia="Times New Roman"/>
              </w:rPr>
            </w:pPr>
            <w:r>
              <w:rPr>
                <w:rFonts w:ascii="IBM Plex Sans" w:eastAsia="Times New Roman" w:hAnsi="IBM Plex Sans"/>
                <w:color w:val="283030"/>
                <w:sz w:val="20"/>
                <w:szCs w:val="20"/>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14:paraId="456AEE8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324E2A4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7DEB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73FC2" w14:textId="77777777" w:rsidR="00000000" w:rsidRDefault="00495ED3">
            <w:pPr>
              <w:spacing w:after="100"/>
              <w:jc w:val="right"/>
              <w:rPr>
                <w:rFonts w:eastAsia="Times New Roman"/>
              </w:rPr>
            </w:pPr>
            <w:r>
              <w:rPr>
                <w:rFonts w:ascii="IBM Plex Sans" w:eastAsia="Times New Roman" w:hAnsi="IBM Plex Sans"/>
                <w:color w:val="283030"/>
                <w:sz w:val="20"/>
                <w:szCs w:val="20"/>
              </w:rPr>
              <w:t>57 </w:t>
            </w:r>
          </w:p>
        </w:tc>
        <w:tc>
          <w:tcPr>
            <w:tcW w:w="0" w:type="auto"/>
            <w:shd w:val="clear" w:color="auto" w:fill="FFFFFF"/>
            <w:tcMar>
              <w:top w:w="30" w:type="dxa"/>
              <w:left w:w="0" w:type="dxa"/>
              <w:bottom w:w="30" w:type="dxa"/>
              <w:right w:w="20" w:type="dxa"/>
            </w:tcMar>
            <w:vAlign w:val="bottom"/>
            <w:hideMark/>
          </w:tcPr>
          <w:p w14:paraId="5D85E14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1090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5663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70FC0E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68EF4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F826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E2B8C6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7231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AF07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F78ED4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2F4D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E88DBD" w14:textId="77777777" w:rsidR="00000000" w:rsidRDefault="00495ED3">
            <w:pPr>
              <w:spacing w:after="100"/>
              <w:jc w:val="right"/>
              <w:rPr>
                <w:rFonts w:eastAsia="Times New Roman"/>
              </w:rPr>
            </w:pPr>
            <w:r>
              <w:rPr>
                <w:rFonts w:ascii="IBM Plex Sans" w:eastAsia="Times New Roman" w:hAnsi="IBM Plex Sans"/>
                <w:color w:val="283030"/>
                <w:sz w:val="20"/>
                <w:szCs w:val="20"/>
              </w:rPr>
              <w:t>57 </w:t>
            </w:r>
          </w:p>
        </w:tc>
        <w:tc>
          <w:tcPr>
            <w:tcW w:w="0" w:type="auto"/>
            <w:shd w:val="clear" w:color="auto" w:fill="FFFFFF"/>
            <w:tcMar>
              <w:top w:w="30" w:type="dxa"/>
              <w:left w:w="0" w:type="dxa"/>
              <w:bottom w:w="30" w:type="dxa"/>
              <w:right w:w="20" w:type="dxa"/>
            </w:tcMar>
            <w:vAlign w:val="bottom"/>
            <w:hideMark/>
          </w:tcPr>
          <w:p w14:paraId="12926221" w14:textId="77777777" w:rsidR="00000000" w:rsidRDefault="00495ED3">
            <w:pPr>
              <w:spacing w:after="100"/>
              <w:jc w:val="right"/>
              <w:rPr>
                <w:rFonts w:eastAsia="Times New Roman"/>
              </w:rPr>
            </w:pPr>
          </w:p>
        </w:tc>
      </w:tr>
      <w:tr w:rsidR="00000000" w14:paraId="191C3CC2"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57D5214B" w14:textId="77777777" w:rsidR="00000000" w:rsidRDefault="00495ED3">
            <w:pPr>
              <w:spacing w:after="100"/>
              <w:ind w:hanging="120"/>
              <w:rPr>
                <w:rFonts w:eastAsia="Times New Roman"/>
              </w:rPr>
            </w:pPr>
            <w:r>
              <w:rPr>
                <w:rFonts w:ascii="IBM Plex Sans" w:eastAsia="Times New Roman" w:hAnsi="IBM Plex Sans"/>
                <w:color w:val="283030"/>
                <w:sz w:val="20"/>
                <w:szCs w:val="20"/>
              </w:rPr>
              <w:t>Share-based compensation expense</w:t>
            </w:r>
          </w:p>
        </w:tc>
        <w:tc>
          <w:tcPr>
            <w:tcW w:w="0" w:type="auto"/>
            <w:gridSpan w:val="2"/>
            <w:shd w:val="clear" w:color="auto" w:fill="D7EFF1"/>
            <w:tcMar>
              <w:top w:w="30" w:type="dxa"/>
              <w:left w:w="20" w:type="dxa"/>
              <w:bottom w:w="30" w:type="dxa"/>
              <w:right w:w="0" w:type="dxa"/>
            </w:tcMar>
            <w:vAlign w:val="bottom"/>
            <w:hideMark/>
          </w:tcPr>
          <w:p w14:paraId="266B1DF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669D09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47429B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7712AE0" w14:textId="77777777" w:rsidR="00000000" w:rsidRDefault="00495ED3">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D7EFF1"/>
            <w:tcMar>
              <w:top w:w="30" w:type="dxa"/>
              <w:left w:w="0" w:type="dxa"/>
              <w:bottom w:w="30" w:type="dxa"/>
              <w:right w:w="20" w:type="dxa"/>
            </w:tcMar>
            <w:vAlign w:val="bottom"/>
            <w:hideMark/>
          </w:tcPr>
          <w:p w14:paraId="1B867B3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1329EE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E0742F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7A19E6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E47B67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0306253"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6B38FBA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41BB01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53ECAE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4FADF6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7584F7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1ECC5FE" w14:textId="77777777" w:rsidR="00000000" w:rsidRDefault="00495ED3">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D7EFF1"/>
            <w:tcMar>
              <w:top w:w="30" w:type="dxa"/>
              <w:left w:w="0" w:type="dxa"/>
              <w:bottom w:w="30" w:type="dxa"/>
              <w:right w:w="20" w:type="dxa"/>
            </w:tcMar>
            <w:vAlign w:val="bottom"/>
            <w:hideMark/>
          </w:tcPr>
          <w:p w14:paraId="33748B99" w14:textId="77777777" w:rsidR="00000000" w:rsidRDefault="00495ED3">
            <w:pPr>
              <w:spacing w:after="100"/>
              <w:jc w:val="right"/>
              <w:rPr>
                <w:rFonts w:eastAsia="Times New Roman"/>
              </w:rPr>
            </w:pPr>
          </w:p>
        </w:tc>
      </w:tr>
      <w:tr w:rsidR="00000000" w14:paraId="52C3C7A1" w14:textId="77777777">
        <w:trPr>
          <w:divId w:val="1035930735"/>
        </w:trPr>
        <w:tc>
          <w:tcPr>
            <w:tcW w:w="0" w:type="auto"/>
            <w:gridSpan w:val="3"/>
            <w:shd w:val="clear" w:color="auto" w:fill="FFFFFF"/>
            <w:tcMar>
              <w:top w:w="30" w:type="dxa"/>
              <w:left w:w="283" w:type="dxa"/>
              <w:bottom w:w="30" w:type="dxa"/>
              <w:right w:w="20" w:type="dxa"/>
            </w:tcMar>
            <w:vAlign w:val="bottom"/>
            <w:hideMark/>
          </w:tcPr>
          <w:p w14:paraId="6B539F96" w14:textId="77777777" w:rsidR="00000000" w:rsidRDefault="00495ED3">
            <w:pPr>
              <w:spacing w:after="100"/>
              <w:ind w:hanging="120"/>
              <w:rPr>
                <w:rFonts w:eastAsia="Times New Roman"/>
              </w:rPr>
            </w:pPr>
            <w:r>
              <w:rPr>
                <w:rFonts w:ascii="IBM Plex Sans" w:eastAsia="Times New Roman" w:hAnsi="IBM Plex Sans"/>
                <w:color w:val="283030"/>
                <w:sz w:val="20"/>
                <w:szCs w:val="20"/>
              </w:rPr>
              <w:t>Tax withholding payments on share-based awards</w:t>
            </w:r>
          </w:p>
        </w:tc>
        <w:tc>
          <w:tcPr>
            <w:tcW w:w="0" w:type="auto"/>
            <w:gridSpan w:val="2"/>
            <w:shd w:val="clear" w:color="auto" w:fill="FFFFFF"/>
            <w:tcMar>
              <w:top w:w="30" w:type="dxa"/>
              <w:left w:w="20" w:type="dxa"/>
              <w:bottom w:w="30" w:type="dxa"/>
              <w:right w:w="0" w:type="dxa"/>
            </w:tcMar>
            <w:vAlign w:val="bottom"/>
            <w:hideMark/>
          </w:tcPr>
          <w:p w14:paraId="021E37C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C4E918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2BA4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0D710" w14:textId="77777777" w:rsidR="00000000" w:rsidRDefault="00495ED3">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FFFFFF"/>
            <w:tcMar>
              <w:top w:w="30" w:type="dxa"/>
              <w:left w:w="0" w:type="dxa"/>
              <w:bottom w:w="30" w:type="dxa"/>
              <w:right w:w="20" w:type="dxa"/>
            </w:tcMar>
            <w:vAlign w:val="bottom"/>
            <w:hideMark/>
          </w:tcPr>
          <w:p w14:paraId="3CE74D2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8219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7E90A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F81145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7139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B87A8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3A4156A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4F9D6"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16C0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A6AD20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7AC2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637589" w14:textId="77777777" w:rsidR="00000000" w:rsidRDefault="00495ED3">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FFFFFF"/>
            <w:tcMar>
              <w:top w:w="30" w:type="dxa"/>
              <w:left w:w="0" w:type="dxa"/>
              <w:bottom w:w="30" w:type="dxa"/>
              <w:right w:w="20" w:type="dxa"/>
            </w:tcMar>
            <w:vAlign w:val="bottom"/>
            <w:hideMark/>
          </w:tcPr>
          <w:p w14:paraId="36A0D2CD" w14:textId="77777777" w:rsidR="00000000" w:rsidRDefault="00495ED3">
            <w:pPr>
              <w:spacing w:after="100"/>
              <w:jc w:val="right"/>
              <w:rPr>
                <w:rFonts w:eastAsia="Times New Roman"/>
              </w:rPr>
            </w:pPr>
          </w:p>
        </w:tc>
      </w:tr>
      <w:tr w:rsidR="00000000" w14:paraId="794FAB4F"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3BCE5E6E" w14:textId="77777777" w:rsidR="00000000" w:rsidRDefault="00495ED3">
            <w:pPr>
              <w:spacing w:after="100"/>
              <w:ind w:hanging="120"/>
              <w:rPr>
                <w:rFonts w:eastAsia="Times New Roman"/>
              </w:rPr>
            </w:pPr>
            <w:r>
              <w:rPr>
                <w:rFonts w:ascii="IBM Plex Sans" w:eastAsia="Times New Roman" w:hAnsi="IBM Plex Sans"/>
                <w:color w:val="283030"/>
                <w:sz w:val="20"/>
                <w:szCs w:val="20"/>
              </w:rPr>
              <w:t>Repurchases and retirement of common stock</w:t>
            </w:r>
          </w:p>
        </w:tc>
        <w:tc>
          <w:tcPr>
            <w:tcW w:w="0" w:type="auto"/>
            <w:gridSpan w:val="2"/>
            <w:shd w:val="clear" w:color="auto" w:fill="D7EFF1"/>
            <w:tcMar>
              <w:top w:w="30" w:type="dxa"/>
              <w:left w:w="20" w:type="dxa"/>
              <w:bottom w:w="30" w:type="dxa"/>
              <w:right w:w="0" w:type="dxa"/>
            </w:tcMar>
            <w:vAlign w:val="bottom"/>
            <w:hideMark/>
          </w:tcPr>
          <w:p w14:paraId="77096DDC" w14:textId="77777777" w:rsidR="00000000" w:rsidRDefault="00495ED3">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14:paraId="3FC8913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C772A2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29988E4" w14:textId="77777777" w:rsidR="00000000" w:rsidRDefault="00495ED3">
            <w:pPr>
              <w:spacing w:after="100"/>
              <w:jc w:val="right"/>
              <w:rPr>
                <w:rFonts w:eastAsia="Times New Roman"/>
              </w:rPr>
            </w:pPr>
            <w:r>
              <w:rPr>
                <w:rFonts w:ascii="IBM Plex Sans" w:eastAsia="Times New Roman" w:hAnsi="IBM Plex Sans"/>
                <w:color w:val="283030"/>
                <w:sz w:val="20"/>
                <w:szCs w:val="20"/>
              </w:rPr>
              <w:t>(332)</w:t>
            </w:r>
          </w:p>
        </w:tc>
        <w:tc>
          <w:tcPr>
            <w:tcW w:w="0" w:type="auto"/>
            <w:shd w:val="clear" w:color="auto" w:fill="D7EFF1"/>
            <w:tcMar>
              <w:top w:w="30" w:type="dxa"/>
              <w:left w:w="0" w:type="dxa"/>
              <w:bottom w:w="30" w:type="dxa"/>
              <w:right w:w="20" w:type="dxa"/>
            </w:tcMar>
            <w:vAlign w:val="bottom"/>
            <w:hideMark/>
          </w:tcPr>
          <w:p w14:paraId="6725616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017813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0C41289" w14:textId="77777777" w:rsidR="00000000" w:rsidRDefault="00495ED3">
            <w:pPr>
              <w:spacing w:after="100"/>
              <w:jc w:val="right"/>
              <w:rPr>
                <w:rFonts w:eastAsia="Times New Roman"/>
              </w:rPr>
            </w:pPr>
            <w:r>
              <w:rPr>
                <w:rFonts w:ascii="IBM Plex Sans" w:eastAsia="Times New Roman" w:hAnsi="IBM Plex Sans"/>
                <w:color w:val="283030"/>
                <w:sz w:val="20"/>
                <w:szCs w:val="20"/>
              </w:rPr>
              <w:t>(62)</w:t>
            </w:r>
          </w:p>
        </w:tc>
        <w:tc>
          <w:tcPr>
            <w:tcW w:w="0" w:type="auto"/>
            <w:shd w:val="clear" w:color="auto" w:fill="D7EFF1"/>
            <w:tcMar>
              <w:top w:w="30" w:type="dxa"/>
              <w:left w:w="0" w:type="dxa"/>
              <w:bottom w:w="30" w:type="dxa"/>
              <w:right w:w="20" w:type="dxa"/>
            </w:tcMar>
            <w:vAlign w:val="bottom"/>
            <w:hideMark/>
          </w:tcPr>
          <w:p w14:paraId="3D07F48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53CA1F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21DEF59"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173FDC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9DB89F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648BE4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FB91CD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B95070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F3C638D" w14:textId="77777777" w:rsidR="00000000" w:rsidRDefault="00495ED3">
            <w:pPr>
              <w:spacing w:after="100"/>
              <w:jc w:val="right"/>
              <w:rPr>
                <w:rFonts w:eastAsia="Times New Roman"/>
              </w:rPr>
            </w:pPr>
            <w:r>
              <w:rPr>
                <w:rFonts w:ascii="IBM Plex Sans" w:eastAsia="Times New Roman" w:hAnsi="IBM Plex Sans"/>
                <w:color w:val="283030"/>
                <w:sz w:val="20"/>
                <w:szCs w:val="20"/>
              </w:rPr>
              <w:t>(396)</w:t>
            </w:r>
          </w:p>
        </w:tc>
        <w:tc>
          <w:tcPr>
            <w:tcW w:w="0" w:type="auto"/>
            <w:shd w:val="clear" w:color="auto" w:fill="D7EFF1"/>
            <w:tcMar>
              <w:top w:w="30" w:type="dxa"/>
              <w:left w:w="0" w:type="dxa"/>
              <w:bottom w:w="30" w:type="dxa"/>
              <w:right w:w="20" w:type="dxa"/>
            </w:tcMar>
            <w:vAlign w:val="bottom"/>
            <w:hideMark/>
          </w:tcPr>
          <w:p w14:paraId="6AC3EC5D" w14:textId="77777777" w:rsidR="00000000" w:rsidRDefault="00495ED3">
            <w:pPr>
              <w:spacing w:after="100"/>
              <w:jc w:val="right"/>
              <w:rPr>
                <w:rFonts w:eastAsia="Times New Roman"/>
              </w:rPr>
            </w:pPr>
          </w:p>
        </w:tc>
      </w:tr>
      <w:tr w:rsidR="00000000" w14:paraId="17267FCC" w14:textId="77777777">
        <w:trPr>
          <w:divId w:val="1035930735"/>
        </w:trPr>
        <w:tc>
          <w:tcPr>
            <w:tcW w:w="0" w:type="auto"/>
            <w:gridSpan w:val="3"/>
            <w:shd w:val="clear" w:color="auto" w:fill="FFFFFF"/>
            <w:tcMar>
              <w:top w:w="30" w:type="dxa"/>
              <w:left w:w="20" w:type="dxa"/>
              <w:bottom w:w="30" w:type="dxa"/>
              <w:right w:w="20" w:type="dxa"/>
            </w:tcMar>
            <w:vAlign w:val="bottom"/>
            <w:hideMark/>
          </w:tcPr>
          <w:p w14:paraId="006BFBC0" w14:textId="77777777" w:rsidR="00000000" w:rsidRDefault="00495ED3">
            <w:pPr>
              <w:spacing w:after="100"/>
              <w:ind w:hanging="120"/>
              <w:divId w:val="808983672"/>
              <w:rPr>
                <w:rFonts w:eastAsia="Times New Roman"/>
              </w:rPr>
            </w:pPr>
            <w:r>
              <w:rPr>
                <w:rFonts w:ascii="IBM Plex Sans" w:eastAsia="Times New Roman" w:hAnsi="IBM Plex Sans"/>
                <w:color w:val="283030"/>
                <w:sz w:val="20"/>
                <w:szCs w:val="20"/>
              </w:rPr>
              <w:t>Cash dividends ($1.14 per share)</w:t>
            </w:r>
          </w:p>
        </w:tc>
        <w:tc>
          <w:tcPr>
            <w:tcW w:w="0" w:type="auto"/>
            <w:gridSpan w:val="2"/>
            <w:shd w:val="clear" w:color="auto" w:fill="FFFFFF"/>
            <w:tcMar>
              <w:top w:w="30" w:type="dxa"/>
              <w:left w:w="20" w:type="dxa"/>
              <w:bottom w:w="30" w:type="dxa"/>
              <w:right w:w="0" w:type="dxa"/>
            </w:tcMar>
            <w:vAlign w:val="bottom"/>
            <w:hideMark/>
          </w:tcPr>
          <w:p w14:paraId="49A5A694"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2F44D9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1664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DBC7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1C4C33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179C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29C9F7" w14:textId="77777777" w:rsidR="00000000" w:rsidRDefault="00495ED3">
            <w:pPr>
              <w:spacing w:after="100"/>
              <w:jc w:val="right"/>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220)</w:t>
            </w:r>
          </w:p>
        </w:tc>
        <w:tc>
          <w:tcPr>
            <w:tcW w:w="0" w:type="auto"/>
            <w:shd w:val="clear" w:color="auto" w:fill="FFFFFF"/>
            <w:tcMar>
              <w:top w:w="30" w:type="dxa"/>
              <w:left w:w="0" w:type="dxa"/>
              <w:bottom w:w="30" w:type="dxa"/>
              <w:right w:w="20" w:type="dxa"/>
            </w:tcMar>
            <w:vAlign w:val="bottom"/>
            <w:hideMark/>
          </w:tcPr>
          <w:p w14:paraId="3C36008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F990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F8FA5"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4816739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D997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D423E5"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271E99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B718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DEB41E" w14:textId="77777777" w:rsidR="00000000" w:rsidRDefault="00495ED3">
            <w:pPr>
              <w:spacing w:after="100"/>
              <w:jc w:val="right"/>
              <w:rPr>
                <w:rFonts w:eastAsia="Times New Roman"/>
              </w:rPr>
            </w:pPr>
            <w:r>
              <w:rPr>
                <w:rFonts w:ascii="IBM Plex Sans" w:eastAsia="Times New Roman" w:hAnsi="IBM Plex Sans"/>
                <w:color w:val="283030"/>
                <w:sz w:val="20"/>
                <w:szCs w:val="20"/>
              </w:rPr>
              <w:t>(220)</w:t>
            </w:r>
          </w:p>
        </w:tc>
        <w:tc>
          <w:tcPr>
            <w:tcW w:w="0" w:type="auto"/>
            <w:shd w:val="clear" w:color="auto" w:fill="FFFFFF"/>
            <w:tcMar>
              <w:top w:w="30" w:type="dxa"/>
              <w:left w:w="0" w:type="dxa"/>
              <w:bottom w:w="30" w:type="dxa"/>
              <w:right w:w="20" w:type="dxa"/>
            </w:tcMar>
            <w:vAlign w:val="bottom"/>
            <w:hideMark/>
          </w:tcPr>
          <w:p w14:paraId="54B0A13D" w14:textId="77777777" w:rsidR="00000000" w:rsidRDefault="00495ED3">
            <w:pPr>
              <w:spacing w:after="100"/>
              <w:jc w:val="right"/>
              <w:rPr>
                <w:rFonts w:eastAsia="Times New Roman"/>
              </w:rPr>
            </w:pPr>
          </w:p>
        </w:tc>
      </w:tr>
      <w:tr w:rsidR="00000000" w14:paraId="78D4CF68" w14:textId="77777777">
        <w:trPr>
          <w:divId w:val="1035930735"/>
        </w:trPr>
        <w:tc>
          <w:tcPr>
            <w:tcW w:w="0" w:type="auto"/>
            <w:gridSpan w:val="3"/>
            <w:vAlign w:val="center"/>
            <w:hideMark/>
          </w:tcPr>
          <w:p w14:paraId="3B017865" w14:textId="77777777" w:rsidR="00000000" w:rsidRDefault="00495ED3">
            <w:pPr>
              <w:spacing w:after="100"/>
              <w:jc w:val="right"/>
              <w:rPr>
                <w:rFonts w:eastAsia="Times New Roman"/>
                <w:sz w:val="20"/>
                <w:szCs w:val="20"/>
              </w:rPr>
            </w:pPr>
          </w:p>
        </w:tc>
        <w:tc>
          <w:tcPr>
            <w:tcW w:w="0" w:type="auto"/>
            <w:gridSpan w:val="3"/>
            <w:vAlign w:val="center"/>
            <w:hideMark/>
          </w:tcPr>
          <w:p w14:paraId="427498E0" w14:textId="77777777" w:rsidR="00000000" w:rsidRDefault="00495ED3">
            <w:pPr>
              <w:spacing w:after="100"/>
              <w:rPr>
                <w:rFonts w:eastAsia="Times New Roman"/>
                <w:sz w:val="20"/>
                <w:szCs w:val="20"/>
              </w:rPr>
            </w:pPr>
          </w:p>
        </w:tc>
        <w:tc>
          <w:tcPr>
            <w:tcW w:w="0" w:type="auto"/>
            <w:gridSpan w:val="3"/>
            <w:vAlign w:val="center"/>
            <w:hideMark/>
          </w:tcPr>
          <w:p w14:paraId="0E19AF95" w14:textId="77777777" w:rsidR="00000000" w:rsidRDefault="00495ED3">
            <w:pPr>
              <w:spacing w:after="100"/>
              <w:rPr>
                <w:rFonts w:eastAsia="Times New Roman"/>
                <w:sz w:val="20"/>
                <w:szCs w:val="20"/>
              </w:rPr>
            </w:pPr>
          </w:p>
        </w:tc>
        <w:tc>
          <w:tcPr>
            <w:tcW w:w="0" w:type="auto"/>
            <w:gridSpan w:val="3"/>
            <w:vAlign w:val="center"/>
            <w:hideMark/>
          </w:tcPr>
          <w:p w14:paraId="0A719151" w14:textId="77777777" w:rsidR="00000000" w:rsidRDefault="00495ED3">
            <w:pPr>
              <w:spacing w:after="100"/>
              <w:rPr>
                <w:rFonts w:eastAsia="Times New Roman"/>
                <w:sz w:val="20"/>
                <w:szCs w:val="20"/>
              </w:rPr>
            </w:pPr>
          </w:p>
        </w:tc>
        <w:tc>
          <w:tcPr>
            <w:tcW w:w="0" w:type="auto"/>
            <w:gridSpan w:val="3"/>
            <w:vAlign w:val="center"/>
            <w:hideMark/>
          </w:tcPr>
          <w:p w14:paraId="41E08E04" w14:textId="77777777" w:rsidR="00000000" w:rsidRDefault="00495ED3">
            <w:pPr>
              <w:spacing w:after="100"/>
              <w:rPr>
                <w:rFonts w:eastAsia="Times New Roman"/>
                <w:sz w:val="20"/>
                <w:szCs w:val="20"/>
              </w:rPr>
            </w:pPr>
          </w:p>
        </w:tc>
        <w:tc>
          <w:tcPr>
            <w:tcW w:w="0" w:type="auto"/>
            <w:gridSpan w:val="3"/>
            <w:vAlign w:val="center"/>
            <w:hideMark/>
          </w:tcPr>
          <w:p w14:paraId="5EB51521" w14:textId="77777777" w:rsidR="00000000" w:rsidRDefault="00495ED3">
            <w:pPr>
              <w:spacing w:after="100"/>
              <w:rPr>
                <w:rFonts w:eastAsia="Times New Roman"/>
                <w:sz w:val="20"/>
                <w:szCs w:val="20"/>
              </w:rPr>
            </w:pPr>
          </w:p>
        </w:tc>
        <w:tc>
          <w:tcPr>
            <w:tcW w:w="0" w:type="auto"/>
            <w:gridSpan w:val="3"/>
            <w:vAlign w:val="center"/>
            <w:hideMark/>
          </w:tcPr>
          <w:p w14:paraId="63F87F7C" w14:textId="77777777" w:rsidR="00000000" w:rsidRDefault="00495ED3">
            <w:pPr>
              <w:spacing w:after="100"/>
              <w:rPr>
                <w:rFonts w:eastAsia="Times New Roman"/>
                <w:sz w:val="20"/>
                <w:szCs w:val="20"/>
              </w:rPr>
            </w:pPr>
          </w:p>
        </w:tc>
        <w:tc>
          <w:tcPr>
            <w:tcW w:w="0" w:type="auto"/>
            <w:gridSpan w:val="3"/>
            <w:vAlign w:val="center"/>
            <w:hideMark/>
          </w:tcPr>
          <w:p w14:paraId="4F3F927C" w14:textId="77777777" w:rsidR="00000000" w:rsidRDefault="00495ED3">
            <w:pPr>
              <w:spacing w:after="100"/>
              <w:rPr>
                <w:rFonts w:eastAsia="Times New Roman"/>
                <w:sz w:val="20"/>
                <w:szCs w:val="20"/>
              </w:rPr>
            </w:pPr>
          </w:p>
        </w:tc>
        <w:tc>
          <w:tcPr>
            <w:tcW w:w="0" w:type="auto"/>
            <w:gridSpan w:val="3"/>
            <w:vAlign w:val="center"/>
            <w:hideMark/>
          </w:tcPr>
          <w:p w14:paraId="54E3821A" w14:textId="77777777" w:rsidR="00000000" w:rsidRDefault="00495ED3">
            <w:pPr>
              <w:spacing w:after="100"/>
              <w:rPr>
                <w:rFonts w:eastAsia="Times New Roman"/>
                <w:sz w:val="20"/>
                <w:szCs w:val="20"/>
              </w:rPr>
            </w:pPr>
          </w:p>
        </w:tc>
        <w:tc>
          <w:tcPr>
            <w:tcW w:w="0" w:type="auto"/>
            <w:gridSpan w:val="3"/>
            <w:vAlign w:val="center"/>
            <w:hideMark/>
          </w:tcPr>
          <w:p w14:paraId="3702FE3B" w14:textId="77777777" w:rsidR="00000000" w:rsidRDefault="00495ED3">
            <w:pPr>
              <w:spacing w:after="100"/>
              <w:rPr>
                <w:rFonts w:eastAsia="Times New Roman"/>
                <w:sz w:val="20"/>
                <w:szCs w:val="20"/>
              </w:rPr>
            </w:pPr>
          </w:p>
        </w:tc>
        <w:tc>
          <w:tcPr>
            <w:tcW w:w="0" w:type="auto"/>
            <w:gridSpan w:val="3"/>
            <w:vAlign w:val="center"/>
            <w:hideMark/>
          </w:tcPr>
          <w:p w14:paraId="08DFEEA9" w14:textId="77777777" w:rsidR="00000000" w:rsidRDefault="00495ED3">
            <w:pPr>
              <w:spacing w:after="100"/>
              <w:rPr>
                <w:rFonts w:eastAsia="Times New Roman"/>
                <w:sz w:val="20"/>
                <w:szCs w:val="20"/>
              </w:rPr>
            </w:pPr>
          </w:p>
        </w:tc>
        <w:tc>
          <w:tcPr>
            <w:tcW w:w="0" w:type="auto"/>
            <w:gridSpan w:val="3"/>
            <w:vAlign w:val="center"/>
            <w:hideMark/>
          </w:tcPr>
          <w:p w14:paraId="11D378FA" w14:textId="77777777" w:rsidR="00000000" w:rsidRDefault="00495ED3">
            <w:pPr>
              <w:spacing w:after="100"/>
              <w:rPr>
                <w:rFonts w:eastAsia="Times New Roman"/>
                <w:sz w:val="20"/>
                <w:szCs w:val="20"/>
              </w:rPr>
            </w:pPr>
          </w:p>
        </w:tc>
      </w:tr>
      <w:tr w:rsidR="00000000" w14:paraId="72F4B11F"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1725B8A7" w14:textId="77777777" w:rsidR="00000000" w:rsidRDefault="00495ED3">
            <w:pPr>
              <w:spacing w:after="100"/>
              <w:ind w:hanging="120"/>
              <w:rPr>
                <w:rFonts w:eastAsia="Times New Roman"/>
              </w:rPr>
            </w:pPr>
            <w:r>
              <w:rPr>
                <w:rFonts w:ascii="IBM Plex Sans" w:eastAsia="Times New Roman" w:hAnsi="IBM Plex Sans"/>
                <w:color w:val="283030"/>
                <w:sz w:val="20"/>
                <w:szCs w:val="20"/>
              </w:rPr>
              <w:t>Other</w:t>
            </w:r>
          </w:p>
        </w:tc>
        <w:tc>
          <w:tcPr>
            <w:tcW w:w="0" w:type="auto"/>
            <w:gridSpan w:val="2"/>
            <w:shd w:val="clear" w:color="auto" w:fill="D7EFF1"/>
            <w:tcMar>
              <w:top w:w="30" w:type="dxa"/>
              <w:left w:w="20" w:type="dxa"/>
              <w:bottom w:w="30" w:type="dxa"/>
              <w:right w:w="0" w:type="dxa"/>
            </w:tcMar>
            <w:vAlign w:val="bottom"/>
            <w:hideMark/>
          </w:tcPr>
          <w:p w14:paraId="1D29997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FF21A7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5ED263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5DFB231" w14:textId="77777777" w:rsidR="00000000" w:rsidRDefault="00495ED3">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D7EFF1"/>
            <w:tcMar>
              <w:top w:w="30" w:type="dxa"/>
              <w:left w:w="0" w:type="dxa"/>
              <w:bottom w:w="30" w:type="dxa"/>
              <w:right w:w="20" w:type="dxa"/>
            </w:tcMar>
            <w:vAlign w:val="bottom"/>
            <w:hideMark/>
          </w:tcPr>
          <w:p w14:paraId="01C3F41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5770A1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2CAECF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DF2DEE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95E562D"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31CEBC4"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78D9BE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EA428F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AC38EF9"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4B50D61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7326FA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4F202BA"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D7EFF1"/>
            <w:tcMar>
              <w:top w:w="30" w:type="dxa"/>
              <w:left w:w="0" w:type="dxa"/>
              <w:bottom w:w="30" w:type="dxa"/>
              <w:right w:w="20" w:type="dxa"/>
            </w:tcMar>
            <w:vAlign w:val="bottom"/>
            <w:hideMark/>
          </w:tcPr>
          <w:p w14:paraId="335F8817" w14:textId="77777777" w:rsidR="00000000" w:rsidRDefault="00495ED3">
            <w:pPr>
              <w:spacing w:after="100"/>
              <w:jc w:val="right"/>
              <w:rPr>
                <w:rFonts w:eastAsia="Times New Roman"/>
              </w:rPr>
            </w:pPr>
          </w:p>
        </w:tc>
      </w:tr>
      <w:tr w:rsidR="00000000" w14:paraId="5412208C" w14:textId="77777777">
        <w:trPr>
          <w:divId w:val="1035930735"/>
        </w:trPr>
        <w:tc>
          <w:tcPr>
            <w:tcW w:w="0" w:type="auto"/>
            <w:gridSpan w:val="3"/>
            <w:shd w:val="clear" w:color="auto" w:fill="FFFFFF"/>
            <w:tcMar>
              <w:top w:w="30" w:type="dxa"/>
              <w:left w:w="20" w:type="dxa"/>
              <w:bottom w:w="30" w:type="dxa"/>
              <w:right w:w="20" w:type="dxa"/>
            </w:tcMar>
            <w:vAlign w:val="bottom"/>
            <w:hideMark/>
          </w:tcPr>
          <w:p w14:paraId="303BD924" w14:textId="77777777" w:rsidR="00000000" w:rsidRDefault="00495ED3">
            <w:pPr>
              <w:spacing w:after="100"/>
              <w:rPr>
                <w:rFonts w:eastAsia="Times New Roman"/>
              </w:rPr>
            </w:pPr>
            <w:r>
              <w:rPr>
                <w:rFonts w:ascii="IBM Plex Sans" w:eastAsia="Times New Roman" w:hAnsi="IBM Plex Sans"/>
                <w:b/>
                <w:bCs/>
                <w:color w:val="283030"/>
                <w:sz w:val="20"/>
                <w:szCs w:val="20"/>
              </w:rPr>
              <w:t>Balance at March 31, 2023</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05FCB2"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BBD823"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189</w:t>
            </w:r>
            <w:r>
              <w:rPr>
                <w:rFonts w:ascii="IBM Plex Sans" w:eastAsia="Times New Roman" w:hAnsi="IBM Plex Sans"/>
                <w:color w:val="28303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5F754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32F57"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DBCA77"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F2F100"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15,407</w:t>
            </w:r>
            <w:r>
              <w:rPr>
                <w:rFonts w:ascii="IBM Plex Sans" w:eastAsia="Times New Roman" w:hAnsi="IBM Plex Sans"/>
                <w:color w:val="28303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14689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C4BCF"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F50277"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6C66E5"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2,998</w:t>
            </w:r>
            <w:r>
              <w:rPr>
                <w:rFonts w:ascii="IBM Plex Sans" w:eastAsia="Times New Roman" w:hAnsi="IBM Plex Sans"/>
                <w:color w:val="28303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B44CF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9572E"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924313"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23EEB1"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88DE6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82686"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7AC31D"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9C009C"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102</w:t>
            </w:r>
            <w:r>
              <w:rPr>
                <w:rFonts w:ascii="IBM Plex Sans" w:eastAsia="Times New Roman" w:hAnsi="IBM Plex Sans"/>
                <w:color w:val="28303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D028A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5640B"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CBC2C0"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FB27E6"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18,408</w:t>
            </w:r>
            <w:r>
              <w:rPr>
                <w:rFonts w:ascii="IBM Plex Sans" w:eastAsia="Times New Roman" w:hAnsi="IBM Plex Sans"/>
                <w:color w:val="28303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368ED3" w14:textId="77777777" w:rsidR="00000000" w:rsidRDefault="00495ED3">
            <w:pPr>
              <w:spacing w:after="100"/>
              <w:jc w:val="right"/>
              <w:rPr>
                <w:rFonts w:eastAsia="Times New Roman"/>
              </w:rPr>
            </w:pPr>
          </w:p>
        </w:tc>
      </w:tr>
      <w:tr w:rsidR="00000000" w14:paraId="31623F41" w14:textId="77777777">
        <w:trPr>
          <w:divId w:val="1035930735"/>
          <w:trHeight w:val="280"/>
        </w:trPr>
        <w:tc>
          <w:tcPr>
            <w:tcW w:w="0" w:type="auto"/>
            <w:gridSpan w:val="3"/>
            <w:shd w:val="clear" w:color="auto" w:fill="D7EFF1"/>
            <w:tcMar>
              <w:top w:w="0" w:type="dxa"/>
              <w:left w:w="20" w:type="dxa"/>
              <w:bottom w:w="0" w:type="dxa"/>
              <w:right w:w="20" w:type="dxa"/>
            </w:tcMar>
            <w:vAlign w:val="center"/>
            <w:hideMark/>
          </w:tcPr>
          <w:p w14:paraId="56778A47" w14:textId="77777777" w:rsidR="00000000" w:rsidRDefault="00495ED3">
            <w:pPr>
              <w:spacing w:after="100"/>
              <w:jc w:val="right"/>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4300A374"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A8B74EE"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2311957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4A0E41A"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5B5BB7C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8A60A5B"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44E846A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DEC8A8F"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168C416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DB5E1C4"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65A2CB68" w14:textId="77777777" w:rsidR="00000000" w:rsidRDefault="00495ED3">
            <w:pPr>
              <w:spacing w:after="100"/>
              <w:rPr>
                <w:rFonts w:eastAsia="Times New Roman"/>
                <w:sz w:val="20"/>
                <w:szCs w:val="20"/>
              </w:rPr>
            </w:pPr>
          </w:p>
        </w:tc>
      </w:tr>
      <w:tr w:rsidR="00000000" w14:paraId="2C8533FF" w14:textId="77777777">
        <w:trPr>
          <w:divId w:val="1035930735"/>
        </w:trPr>
        <w:tc>
          <w:tcPr>
            <w:tcW w:w="0" w:type="auto"/>
            <w:gridSpan w:val="3"/>
            <w:shd w:val="clear" w:color="auto" w:fill="FFFFFF"/>
            <w:tcMar>
              <w:top w:w="30" w:type="dxa"/>
              <w:left w:w="20" w:type="dxa"/>
              <w:bottom w:w="30" w:type="dxa"/>
              <w:right w:w="20" w:type="dxa"/>
            </w:tcMar>
            <w:vAlign w:val="bottom"/>
            <w:hideMark/>
          </w:tcPr>
          <w:p w14:paraId="21217EBA" w14:textId="77777777" w:rsidR="00000000" w:rsidRDefault="00495ED3">
            <w:pPr>
              <w:spacing w:after="100"/>
              <w:rPr>
                <w:rFonts w:eastAsia="Times New Roman"/>
              </w:rPr>
            </w:pPr>
            <w:r>
              <w:rPr>
                <w:rFonts w:ascii="IBM Plex Sans" w:eastAsia="Times New Roman" w:hAnsi="IBM Plex Sans"/>
                <w:b/>
                <w:bCs/>
                <w:color w:val="283030"/>
                <w:sz w:val="20"/>
                <w:szCs w:val="20"/>
              </w:rPr>
              <w:t>Balance at December 31, 2021</w:t>
            </w:r>
          </w:p>
        </w:tc>
        <w:tc>
          <w:tcPr>
            <w:tcW w:w="0" w:type="auto"/>
            <w:shd w:val="clear" w:color="auto" w:fill="FFFFFF"/>
            <w:tcMar>
              <w:top w:w="30" w:type="dxa"/>
              <w:left w:w="20" w:type="dxa"/>
              <w:bottom w:w="30" w:type="dxa"/>
              <w:right w:w="0" w:type="dxa"/>
            </w:tcMar>
            <w:vAlign w:val="bottom"/>
            <w:hideMark/>
          </w:tcPr>
          <w:p w14:paraId="1D075E7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FFFFFF"/>
            <w:tcMar>
              <w:top w:w="30" w:type="dxa"/>
              <w:left w:w="0" w:type="dxa"/>
              <w:bottom w:w="30" w:type="dxa"/>
              <w:right w:w="0" w:type="dxa"/>
            </w:tcMar>
            <w:vAlign w:val="bottom"/>
            <w:hideMark/>
          </w:tcPr>
          <w:p w14:paraId="3EBEE9B8"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194</w:t>
            </w: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3D191B6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DE770"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E4680F"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FFFFFF"/>
            <w:tcMar>
              <w:top w:w="30" w:type="dxa"/>
              <w:left w:w="0" w:type="dxa"/>
              <w:bottom w:w="30" w:type="dxa"/>
              <w:right w:w="0" w:type="dxa"/>
            </w:tcMar>
            <w:vAlign w:val="bottom"/>
            <w:hideMark/>
          </w:tcPr>
          <w:p w14:paraId="11790662"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16,248</w:t>
            </w: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6AF685B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39199"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A55A5A"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FFFFFF"/>
            <w:tcMar>
              <w:top w:w="30" w:type="dxa"/>
              <w:left w:w="0" w:type="dxa"/>
              <w:bottom w:w="30" w:type="dxa"/>
              <w:right w:w="0" w:type="dxa"/>
            </w:tcMar>
            <w:vAlign w:val="bottom"/>
            <w:hideMark/>
          </w:tcPr>
          <w:p w14:paraId="1C87D1EA"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2,917</w:t>
            </w: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18CBFB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3F227"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8D82C2"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FFFFFF"/>
            <w:tcMar>
              <w:top w:w="30" w:type="dxa"/>
              <w:left w:w="0" w:type="dxa"/>
              <w:bottom w:w="30" w:type="dxa"/>
              <w:right w:w="0" w:type="dxa"/>
            </w:tcMar>
            <w:vAlign w:val="bottom"/>
            <w:hideMark/>
          </w:tcPr>
          <w:p w14:paraId="32DE15FB"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(146)</w:t>
            </w:r>
          </w:p>
        </w:tc>
        <w:tc>
          <w:tcPr>
            <w:tcW w:w="0" w:type="auto"/>
            <w:shd w:val="clear" w:color="auto" w:fill="FFFFFF"/>
            <w:tcMar>
              <w:top w:w="30" w:type="dxa"/>
              <w:left w:w="0" w:type="dxa"/>
              <w:bottom w:w="30" w:type="dxa"/>
              <w:right w:w="20" w:type="dxa"/>
            </w:tcMar>
            <w:vAlign w:val="bottom"/>
            <w:hideMark/>
          </w:tcPr>
          <w:p w14:paraId="0CFE1F4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3434F"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39F6FA"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FFFFFF"/>
            <w:tcMar>
              <w:top w:w="30" w:type="dxa"/>
              <w:left w:w="0" w:type="dxa"/>
              <w:bottom w:w="30" w:type="dxa"/>
              <w:right w:w="0" w:type="dxa"/>
            </w:tcMar>
            <w:vAlign w:val="bottom"/>
            <w:hideMark/>
          </w:tcPr>
          <w:p w14:paraId="6EC4C762"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106</w:t>
            </w: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E21F07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2D46E"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6C5993"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FFFFFF"/>
            <w:tcMar>
              <w:top w:w="30" w:type="dxa"/>
              <w:left w:w="0" w:type="dxa"/>
              <w:bottom w:w="30" w:type="dxa"/>
              <w:right w:w="0" w:type="dxa"/>
            </w:tcMar>
            <w:vAlign w:val="bottom"/>
            <w:hideMark/>
          </w:tcPr>
          <w:p w14:paraId="2FB53F89"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19,319</w:t>
            </w: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7532A28" w14:textId="77777777" w:rsidR="00000000" w:rsidRDefault="00495ED3">
            <w:pPr>
              <w:spacing w:after="100"/>
              <w:jc w:val="right"/>
              <w:rPr>
                <w:rFonts w:eastAsia="Times New Roman"/>
              </w:rPr>
            </w:pPr>
          </w:p>
        </w:tc>
      </w:tr>
      <w:tr w:rsidR="00000000" w14:paraId="1D9700F8"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0D2893F5" w14:textId="77777777" w:rsidR="00000000" w:rsidRDefault="00495ED3">
            <w:pPr>
              <w:spacing w:after="100"/>
              <w:ind w:hanging="120"/>
              <w:rPr>
                <w:rFonts w:eastAsia="Times New Roman"/>
              </w:rPr>
            </w:pPr>
            <w:r>
              <w:rPr>
                <w:rFonts w:ascii="IBM Plex Sans" w:eastAsia="Times New Roman" w:hAnsi="IBM Plex Sans"/>
                <w:color w:val="283030"/>
                <w:sz w:val="20"/>
                <w:szCs w:val="20"/>
              </w:rPr>
              <w:t>Net income</w:t>
            </w:r>
          </w:p>
        </w:tc>
        <w:tc>
          <w:tcPr>
            <w:tcW w:w="0" w:type="auto"/>
            <w:gridSpan w:val="2"/>
            <w:shd w:val="clear" w:color="auto" w:fill="D7EFF1"/>
            <w:tcMar>
              <w:top w:w="30" w:type="dxa"/>
              <w:left w:w="20" w:type="dxa"/>
              <w:bottom w:w="30" w:type="dxa"/>
              <w:right w:w="0" w:type="dxa"/>
            </w:tcMar>
            <w:vAlign w:val="bottom"/>
            <w:hideMark/>
          </w:tcPr>
          <w:p w14:paraId="68C0DB1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9A11CC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4DAC77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82284F6"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F53805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16FABE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422812D"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shd w:val="clear" w:color="auto" w:fill="D7EFF1"/>
            <w:tcMar>
              <w:top w:w="30" w:type="dxa"/>
              <w:left w:w="0" w:type="dxa"/>
              <w:bottom w:w="30" w:type="dxa"/>
              <w:right w:w="20" w:type="dxa"/>
            </w:tcMar>
            <w:vAlign w:val="bottom"/>
            <w:hideMark/>
          </w:tcPr>
          <w:p w14:paraId="6AC2876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3D104D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4B342B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C13FA9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58159F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E64E373"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F76654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C183EF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9347254"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shd w:val="clear" w:color="auto" w:fill="D7EFF1"/>
            <w:tcMar>
              <w:top w:w="30" w:type="dxa"/>
              <w:left w:w="0" w:type="dxa"/>
              <w:bottom w:w="30" w:type="dxa"/>
              <w:right w:w="20" w:type="dxa"/>
            </w:tcMar>
            <w:vAlign w:val="bottom"/>
            <w:hideMark/>
          </w:tcPr>
          <w:p w14:paraId="1C12F03C" w14:textId="77777777" w:rsidR="00000000" w:rsidRDefault="00495ED3">
            <w:pPr>
              <w:spacing w:after="100"/>
              <w:jc w:val="right"/>
              <w:rPr>
                <w:rFonts w:eastAsia="Times New Roman"/>
              </w:rPr>
            </w:pPr>
          </w:p>
        </w:tc>
      </w:tr>
      <w:tr w:rsidR="00000000" w14:paraId="3E403402" w14:textId="77777777">
        <w:trPr>
          <w:divId w:val="1035930735"/>
        </w:trPr>
        <w:tc>
          <w:tcPr>
            <w:tcW w:w="0" w:type="auto"/>
            <w:gridSpan w:val="3"/>
            <w:shd w:val="clear" w:color="auto" w:fill="FFFFFF"/>
            <w:tcMar>
              <w:top w:w="30" w:type="dxa"/>
              <w:left w:w="283" w:type="dxa"/>
              <w:bottom w:w="30" w:type="dxa"/>
              <w:right w:w="20" w:type="dxa"/>
            </w:tcMar>
            <w:vAlign w:val="bottom"/>
            <w:hideMark/>
          </w:tcPr>
          <w:p w14:paraId="450CF566" w14:textId="77777777" w:rsidR="00000000" w:rsidRDefault="00495ED3">
            <w:pPr>
              <w:spacing w:after="100"/>
              <w:ind w:hanging="120"/>
              <w:rPr>
                <w:rFonts w:eastAsia="Times New Roman"/>
              </w:rPr>
            </w:pPr>
            <w:r>
              <w:rPr>
                <w:rFonts w:ascii="IBM Plex Sans" w:eastAsia="Times New Roman" w:hAnsi="IBM Plex Sans"/>
                <w:color w:val="283030"/>
                <w:sz w:val="20"/>
                <w:szCs w:val="20"/>
              </w:rPr>
              <w:t>Other comprehensive loss, net of income taxes</w:t>
            </w:r>
          </w:p>
        </w:tc>
        <w:tc>
          <w:tcPr>
            <w:tcW w:w="0" w:type="auto"/>
            <w:gridSpan w:val="2"/>
            <w:shd w:val="clear" w:color="auto" w:fill="FFFFFF"/>
            <w:tcMar>
              <w:top w:w="30" w:type="dxa"/>
              <w:left w:w="20" w:type="dxa"/>
              <w:bottom w:w="30" w:type="dxa"/>
              <w:right w:w="0" w:type="dxa"/>
            </w:tcMar>
            <w:vAlign w:val="bottom"/>
            <w:hideMark/>
          </w:tcPr>
          <w:p w14:paraId="1D2F1296"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31E8D7B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93FE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6783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73F696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BFC9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D735E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F3CC0F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3342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B451AD"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14:paraId="37AE125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2922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AE00B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35E53C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1F241"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77A172"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14:paraId="3B7979BE" w14:textId="77777777" w:rsidR="00000000" w:rsidRDefault="00495ED3">
            <w:pPr>
              <w:spacing w:after="100"/>
              <w:jc w:val="right"/>
              <w:rPr>
                <w:rFonts w:eastAsia="Times New Roman"/>
              </w:rPr>
            </w:pPr>
          </w:p>
        </w:tc>
      </w:tr>
      <w:tr w:rsidR="00000000" w14:paraId="01851A3F"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4017FD3B" w14:textId="77777777" w:rsidR="00000000" w:rsidRDefault="00495ED3">
            <w:pPr>
              <w:spacing w:after="100"/>
              <w:ind w:hanging="120"/>
              <w:rPr>
                <w:rFonts w:eastAsia="Times New Roman"/>
              </w:rPr>
            </w:pPr>
            <w:r>
              <w:rPr>
                <w:rFonts w:ascii="IBM Plex Sans" w:eastAsia="Times New Roman" w:hAnsi="IBM Plex Sans"/>
                <w:color w:val="283030"/>
                <w:sz w:val="20"/>
                <w:szCs w:val="20"/>
              </w:rPr>
              <w:t>Shares issued under stock incentive plans</w:t>
            </w:r>
          </w:p>
        </w:tc>
        <w:tc>
          <w:tcPr>
            <w:tcW w:w="0" w:type="auto"/>
            <w:gridSpan w:val="2"/>
            <w:shd w:val="clear" w:color="auto" w:fill="D7EFF1"/>
            <w:tcMar>
              <w:top w:w="30" w:type="dxa"/>
              <w:left w:w="20" w:type="dxa"/>
              <w:bottom w:w="30" w:type="dxa"/>
              <w:right w:w="0" w:type="dxa"/>
            </w:tcMar>
            <w:vAlign w:val="bottom"/>
            <w:hideMark/>
          </w:tcPr>
          <w:p w14:paraId="735A855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2BB452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559F46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7026658" w14:textId="77777777" w:rsidR="00000000" w:rsidRDefault="00495ED3">
            <w:pPr>
              <w:spacing w:after="100"/>
              <w:jc w:val="right"/>
              <w:rPr>
                <w:rFonts w:eastAsia="Times New Roman"/>
              </w:rPr>
            </w:pPr>
            <w:r>
              <w:rPr>
                <w:rFonts w:ascii="IBM Plex Sans" w:eastAsia="Times New Roman" w:hAnsi="IBM Plex Sans"/>
                <w:color w:val="283030"/>
                <w:sz w:val="20"/>
                <w:szCs w:val="20"/>
              </w:rPr>
              <w:t>30 </w:t>
            </w:r>
          </w:p>
        </w:tc>
        <w:tc>
          <w:tcPr>
            <w:tcW w:w="0" w:type="auto"/>
            <w:shd w:val="clear" w:color="auto" w:fill="D7EFF1"/>
            <w:tcMar>
              <w:top w:w="30" w:type="dxa"/>
              <w:left w:w="0" w:type="dxa"/>
              <w:bottom w:w="30" w:type="dxa"/>
              <w:right w:w="20" w:type="dxa"/>
            </w:tcMar>
            <w:vAlign w:val="bottom"/>
            <w:hideMark/>
          </w:tcPr>
          <w:p w14:paraId="721CFDA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D3BFF0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1B2B5A2"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FEEF3C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D09D5C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D5C1D7E"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01E46CE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333873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AD6BE3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B4B48A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22EE2E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BC335E5" w14:textId="77777777" w:rsidR="00000000" w:rsidRDefault="00495ED3">
            <w:pPr>
              <w:spacing w:after="100"/>
              <w:jc w:val="right"/>
              <w:rPr>
                <w:rFonts w:eastAsia="Times New Roman"/>
              </w:rPr>
            </w:pPr>
            <w:r>
              <w:rPr>
                <w:rFonts w:ascii="IBM Plex Sans" w:eastAsia="Times New Roman" w:hAnsi="IBM Plex Sans"/>
                <w:color w:val="283030"/>
                <w:sz w:val="20"/>
                <w:szCs w:val="20"/>
              </w:rPr>
              <w:t>30 </w:t>
            </w:r>
          </w:p>
        </w:tc>
        <w:tc>
          <w:tcPr>
            <w:tcW w:w="0" w:type="auto"/>
            <w:shd w:val="clear" w:color="auto" w:fill="D7EFF1"/>
            <w:tcMar>
              <w:top w:w="30" w:type="dxa"/>
              <w:left w:w="0" w:type="dxa"/>
              <w:bottom w:w="30" w:type="dxa"/>
              <w:right w:w="20" w:type="dxa"/>
            </w:tcMar>
            <w:vAlign w:val="bottom"/>
            <w:hideMark/>
          </w:tcPr>
          <w:p w14:paraId="7AF76FB3" w14:textId="77777777" w:rsidR="00000000" w:rsidRDefault="00495ED3">
            <w:pPr>
              <w:spacing w:after="100"/>
              <w:jc w:val="right"/>
              <w:rPr>
                <w:rFonts w:eastAsia="Times New Roman"/>
              </w:rPr>
            </w:pPr>
          </w:p>
        </w:tc>
      </w:tr>
      <w:tr w:rsidR="00000000" w14:paraId="16CB2008" w14:textId="77777777">
        <w:trPr>
          <w:divId w:val="1035930735"/>
        </w:trPr>
        <w:tc>
          <w:tcPr>
            <w:tcW w:w="0" w:type="auto"/>
            <w:gridSpan w:val="3"/>
            <w:shd w:val="clear" w:color="auto" w:fill="FFFFFF"/>
            <w:tcMar>
              <w:top w:w="30" w:type="dxa"/>
              <w:left w:w="283" w:type="dxa"/>
              <w:bottom w:w="30" w:type="dxa"/>
              <w:right w:w="20" w:type="dxa"/>
            </w:tcMar>
            <w:vAlign w:val="bottom"/>
            <w:hideMark/>
          </w:tcPr>
          <w:p w14:paraId="6A4C8BDF" w14:textId="77777777" w:rsidR="00000000" w:rsidRDefault="00495ED3">
            <w:pPr>
              <w:spacing w:after="100"/>
              <w:ind w:hanging="120"/>
              <w:rPr>
                <w:rFonts w:eastAsia="Times New Roman"/>
              </w:rPr>
            </w:pPr>
            <w:r>
              <w:rPr>
                <w:rFonts w:ascii="IBM Plex Sans" w:eastAsia="Times New Roman" w:hAnsi="IBM Plex Sans"/>
                <w:color w:val="283030"/>
                <w:sz w:val="20"/>
                <w:szCs w:val="20"/>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14:paraId="159ED19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8DA67A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7C33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99FD3D" w14:textId="77777777" w:rsidR="00000000" w:rsidRDefault="00495ED3">
            <w:pPr>
              <w:spacing w:after="100"/>
              <w:jc w:val="right"/>
              <w:rPr>
                <w:rFonts w:eastAsia="Times New Roman"/>
              </w:rPr>
            </w:pPr>
            <w:r>
              <w:rPr>
                <w:rFonts w:ascii="IBM Plex Sans" w:eastAsia="Times New Roman" w:hAnsi="IBM Plex Sans"/>
                <w:color w:val="283030"/>
                <w:sz w:val="20"/>
                <w:szCs w:val="20"/>
              </w:rPr>
              <w:t>55 </w:t>
            </w:r>
          </w:p>
        </w:tc>
        <w:tc>
          <w:tcPr>
            <w:tcW w:w="0" w:type="auto"/>
            <w:shd w:val="clear" w:color="auto" w:fill="FFFFFF"/>
            <w:tcMar>
              <w:top w:w="30" w:type="dxa"/>
              <w:left w:w="0" w:type="dxa"/>
              <w:bottom w:w="30" w:type="dxa"/>
              <w:right w:w="20" w:type="dxa"/>
            </w:tcMar>
            <w:vAlign w:val="bottom"/>
            <w:hideMark/>
          </w:tcPr>
          <w:p w14:paraId="3594CD3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1E92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AA17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D01F8D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47EC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6FF3B2"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3E49E3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6D12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22326"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66B575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1E1E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44DB65" w14:textId="77777777" w:rsidR="00000000" w:rsidRDefault="00495ED3">
            <w:pPr>
              <w:spacing w:after="100"/>
              <w:jc w:val="right"/>
              <w:rPr>
                <w:rFonts w:eastAsia="Times New Roman"/>
              </w:rPr>
            </w:pPr>
            <w:r>
              <w:rPr>
                <w:rFonts w:ascii="IBM Plex Sans" w:eastAsia="Times New Roman" w:hAnsi="IBM Plex Sans"/>
                <w:color w:val="283030"/>
                <w:sz w:val="20"/>
                <w:szCs w:val="20"/>
              </w:rPr>
              <w:t>55 </w:t>
            </w:r>
          </w:p>
        </w:tc>
        <w:tc>
          <w:tcPr>
            <w:tcW w:w="0" w:type="auto"/>
            <w:shd w:val="clear" w:color="auto" w:fill="FFFFFF"/>
            <w:tcMar>
              <w:top w:w="30" w:type="dxa"/>
              <w:left w:w="0" w:type="dxa"/>
              <w:bottom w:w="30" w:type="dxa"/>
              <w:right w:w="20" w:type="dxa"/>
            </w:tcMar>
            <w:vAlign w:val="bottom"/>
            <w:hideMark/>
          </w:tcPr>
          <w:p w14:paraId="2AA1A888" w14:textId="77777777" w:rsidR="00000000" w:rsidRDefault="00495ED3">
            <w:pPr>
              <w:spacing w:after="100"/>
              <w:jc w:val="right"/>
              <w:rPr>
                <w:rFonts w:eastAsia="Times New Roman"/>
              </w:rPr>
            </w:pPr>
          </w:p>
        </w:tc>
      </w:tr>
      <w:tr w:rsidR="00000000" w14:paraId="61497D10"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09989658" w14:textId="77777777" w:rsidR="00000000" w:rsidRDefault="00495ED3">
            <w:pPr>
              <w:spacing w:after="100"/>
              <w:ind w:hanging="120"/>
              <w:rPr>
                <w:rFonts w:eastAsia="Times New Roman"/>
              </w:rPr>
            </w:pPr>
            <w:r>
              <w:rPr>
                <w:rFonts w:ascii="IBM Plex Sans" w:eastAsia="Times New Roman" w:hAnsi="IBM Plex Sans"/>
                <w:color w:val="283030"/>
                <w:sz w:val="20"/>
                <w:szCs w:val="20"/>
              </w:rPr>
              <w:t>Share-based compensation expense</w:t>
            </w:r>
          </w:p>
        </w:tc>
        <w:tc>
          <w:tcPr>
            <w:tcW w:w="0" w:type="auto"/>
            <w:gridSpan w:val="2"/>
            <w:shd w:val="clear" w:color="auto" w:fill="D7EFF1"/>
            <w:tcMar>
              <w:top w:w="30" w:type="dxa"/>
              <w:left w:w="20" w:type="dxa"/>
              <w:bottom w:w="30" w:type="dxa"/>
              <w:right w:w="0" w:type="dxa"/>
            </w:tcMar>
            <w:vAlign w:val="bottom"/>
            <w:hideMark/>
          </w:tcPr>
          <w:p w14:paraId="3DCC73B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6780848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86926B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4FEA44E" w14:textId="77777777" w:rsidR="00000000" w:rsidRDefault="00495ED3">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D7EFF1"/>
            <w:tcMar>
              <w:top w:w="30" w:type="dxa"/>
              <w:left w:w="0" w:type="dxa"/>
              <w:bottom w:w="30" w:type="dxa"/>
              <w:right w:w="20" w:type="dxa"/>
            </w:tcMar>
            <w:vAlign w:val="bottom"/>
            <w:hideMark/>
          </w:tcPr>
          <w:p w14:paraId="37F200C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A15A8B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BF65212"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03B72B0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4F943C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9AA7D58"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6C974E1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39BC03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92AD5F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B5FAE4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0AE17E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1D7327D" w14:textId="77777777" w:rsidR="00000000" w:rsidRDefault="00495ED3">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D7EFF1"/>
            <w:tcMar>
              <w:top w:w="30" w:type="dxa"/>
              <w:left w:w="0" w:type="dxa"/>
              <w:bottom w:w="30" w:type="dxa"/>
              <w:right w:w="20" w:type="dxa"/>
            </w:tcMar>
            <w:vAlign w:val="bottom"/>
            <w:hideMark/>
          </w:tcPr>
          <w:p w14:paraId="57B8A2C6" w14:textId="77777777" w:rsidR="00000000" w:rsidRDefault="00495ED3">
            <w:pPr>
              <w:spacing w:after="100"/>
              <w:jc w:val="right"/>
              <w:rPr>
                <w:rFonts w:eastAsia="Times New Roman"/>
              </w:rPr>
            </w:pPr>
          </w:p>
        </w:tc>
      </w:tr>
      <w:tr w:rsidR="00000000" w14:paraId="025F361C" w14:textId="77777777">
        <w:trPr>
          <w:divId w:val="1035930735"/>
        </w:trPr>
        <w:tc>
          <w:tcPr>
            <w:tcW w:w="0" w:type="auto"/>
            <w:gridSpan w:val="3"/>
            <w:shd w:val="clear" w:color="auto" w:fill="FFFFFF"/>
            <w:tcMar>
              <w:top w:w="30" w:type="dxa"/>
              <w:left w:w="283" w:type="dxa"/>
              <w:bottom w:w="30" w:type="dxa"/>
              <w:right w:w="20" w:type="dxa"/>
            </w:tcMar>
            <w:vAlign w:val="bottom"/>
            <w:hideMark/>
          </w:tcPr>
          <w:p w14:paraId="5B4FC7AC" w14:textId="77777777" w:rsidR="00000000" w:rsidRDefault="00495ED3">
            <w:pPr>
              <w:spacing w:after="100"/>
              <w:ind w:hanging="120"/>
              <w:rPr>
                <w:rFonts w:eastAsia="Times New Roman"/>
              </w:rPr>
            </w:pPr>
            <w:r>
              <w:rPr>
                <w:rFonts w:ascii="IBM Plex Sans" w:eastAsia="Times New Roman" w:hAnsi="IBM Plex Sans"/>
                <w:color w:val="283030"/>
                <w:sz w:val="20"/>
                <w:szCs w:val="20"/>
              </w:rPr>
              <w:t>Tax withholding payments on share-based awards</w:t>
            </w:r>
          </w:p>
        </w:tc>
        <w:tc>
          <w:tcPr>
            <w:tcW w:w="0" w:type="auto"/>
            <w:gridSpan w:val="2"/>
            <w:shd w:val="clear" w:color="auto" w:fill="FFFFFF"/>
            <w:tcMar>
              <w:top w:w="30" w:type="dxa"/>
              <w:left w:w="20" w:type="dxa"/>
              <w:bottom w:w="30" w:type="dxa"/>
              <w:right w:w="0" w:type="dxa"/>
            </w:tcMar>
            <w:vAlign w:val="bottom"/>
            <w:hideMark/>
          </w:tcPr>
          <w:p w14:paraId="1EABEAC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445B81B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CB2D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47ACE" w14:textId="77777777" w:rsidR="00000000" w:rsidRDefault="00495ED3">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FFFFFF"/>
            <w:tcMar>
              <w:top w:w="30" w:type="dxa"/>
              <w:left w:w="0" w:type="dxa"/>
              <w:bottom w:w="30" w:type="dxa"/>
              <w:right w:w="20" w:type="dxa"/>
            </w:tcMar>
            <w:vAlign w:val="bottom"/>
            <w:hideMark/>
          </w:tcPr>
          <w:p w14:paraId="03D7EEE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F3F081"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5E4943"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62D7A1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10E4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7CCE46"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3702142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C8D0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4C77A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798120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8327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5DC18" w14:textId="77777777" w:rsidR="00000000" w:rsidRDefault="00495ED3">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FFFFFF"/>
            <w:tcMar>
              <w:top w:w="30" w:type="dxa"/>
              <w:left w:w="0" w:type="dxa"/>
              <w:bottom w:w="30" w:type="dxa"/>
              <w:right w:w="20" w:type="dxa"/>
            </w:tcMar>
            <w:vAlign w:val="bottom"/>
            <w:hideMark/>
          </w:tcPr>
          <w:p w14:paraId="2EC97A22" w14:textId="77777777" w:rsidR="00000000" w:rsidRDefault="00495ED3">
            <w:pPr>
              <w:spacing w:after="100"/>
              <w:jc w:val="right"/>
              <w:rPr>
                <w:rFonts w:eastAsia="Times New Roman"/>
              </w:rPr>
            </w:pPr>
          </w:p>
        </w:tc>
      </w:tr>
      <w:tr w:rsidR="00000000" w14:paraId="4427078A"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19AB75CA" w14:textId="77777777" w:rsidR="00000000" w:rsidRDefault="00495ED3">
            <w:pPr>
              <w:spacing w:after="100"/>
              <w:ind w:hanging="120"/>
              <w:rPr>
                <w:rFonts w:eastAsia="Times New Roman"/>
              </w:rPr>
            </w:pPr>
            <w:r>
              <w:rPr>
                <w:rFonts w:ascii="IBM Plex Sans" w:eastAsia="Times New Roman" w:hAnsi="IBM Plex Sans"/>
                <w:color w:val="283030"/>
                <w:sz w:val="20"/>
                <w:szCs w:val="20"/>
              </w:rPr>
              <w:t>Repurchases and retirement of common stock</w:t>
            </w:r>
          </w:p>
        </w:tc>
        <w:tc>
          <w:tcPr>
            <w:tcW w:w="0" w:type="auto"/>
            <w:gridSpan w:val="2"/>
            <w:shd w:val="clear" w:color="auto" w:fill="D7EFF1"/>
            <w:tcMar>
              <w:top w:w="30" w:type="dxa"/>
              <w:left w:w="20" w:type="dxa"/>
              <w:bottom w:w="30" w:type="dxa"/>
              <w:right w:w="0" w:type="dxa"/>
            </w:tcMar>
            <w:vAlign w:val="bottom"/>
            <w:hideMark/>
          </w:tcPr>
          <w:p w14:paraId="61D280E7"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63A8097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07F00A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347EC64" w14:textId="77777777" w:rsidR="00000000" w:rsidRDefault="00495ED3">
            <w:pPr>
              <w:spacing w:after="100"/>
              <w:jc w:val="right"/>
              <w:rPr>
                <w:rFonts w:eastAsia="Times New Roman"/>
              </w:rPr>
            </w:pPr>
            <w:r>
              <w:rPr>
                <w:rFonts w:ascii="IBM Plex Sans" w:eastAsia="Times New Roman" w:hAnsi="IBM Plex Sans"/>
                <w:color w:val="283030"/>
                <w:sz w:val="20"/>
                <w:szCs w:val="20"/>
              </w:rPr>
              <w:t>(260)</w:t>
            </w:r>
          </w:p>
        </w:tc>
        <w:tc>
          <w:tcPr>
            <w:tcW w:w="0" w:type="auto"/>
            <w:shd w:val="clear" w:color="auto" w:fill="D7EFF1"/>
            <w:tcMar>
              <w:top w:w="30" w:type="dxa"/>
              <w:left w:w="0" w:type="dxa"/>
              <w:bottom w:w="30" w:type="dxa"/>
              <w:right w:w="20" w:type="dxa"/>
            </w:tcMar>
            <w:vAlign w:val="bottom"/>
            <w:hideMark/>
          </w:tcPr>
          <w:p w14:paraId="5944923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6AB2D2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FF07986" w14:textId="77777777" w:rsidR="00000000" w:rsidRDefault="00495ED3">
            <w:pPr>
              <w:spacing w:after="100"/>
              <w:jc w:val="right"/>
              <w:rPr>
                <w:rFonts w:eastAsia="Times New Roman"/>
              </w:rPr>
            </w:pPr>
            <w:r>
              <w:rPr>
                <w:rFonts w:ascii="IBM Plex Sans" w:eastAsia="Times New Roman" w:hAnsi="IBM Plex Sans"/>
                <w:color w:val="283030"/>
                <w:sz w:val="20"/>
                <w:szCs w:val="20"/>
              </w:rPr>
              <w:t>(47)</w:t>
            </w:r>
          </w:p>
        </w:tc>
        <w:tc>
          <w:tcPr>
            <w:tcW w:w="0" w:type="auto"/>
            <w:shd w:val="clear" w:color="auto" w:fill="D7EFF1"/>
            <w:tcMar>
              <w:top w:w="30" w:type="dxa"/>
              <w:left w:w="0" w:type="dxa"/>
              <w:bottom w:w="30" w:type="dxa"/>
              <w:right w:w="20" w:type="dxa"/>
            </w:tcMar>
            <w:vAlign w:val="bottom"/>
            <w:hideMark/>
          </w:tcPr>
          <w:p w14:paraId="2772FEA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19FC82D"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9CF1DB8"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9B3FE9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93B285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D86AB7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026D516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6D9578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AFEBD57" w14:textId="77777777" w:rsidR="00000000" w:rsidRDefault="00495ED3">
            <w:pPr>
              <w:spacing w:after="100"/>
              <w:jc w:val="right"/>
              <w:rPr>
                <w:rFonts w:eastAsia="Times New Roman"/>
              </w:rPr>
            </w:pPr>
            <w:r>
              <w:rPr>
                <w:rFonts w:ascii="IBM Plex Sans" w:eastAsia="Times New Roman" w:hAnsi="IBM Plex Sans"/>
                <w:color w:val="283030"/>
                <w:sz w:val="20"/>
                <w:szCs w:val="20"/>
              </w:rPr>
              <w:t>(308)</w:t>
            </w:r>
          </w:p>
        </w:tc>
        <w:tc>
          <w:tcPr>
            <w:tcW w:w="0" w:type="auto"/>
            <w:shd w:val="clear" w:color="auto" w:fill="D7EFF1"/>
            <w:tcMar>
              <w:top w:w="30" w:type="dxa"/>
              <w:left w:w="0" w:type="dxa"/>
              <w:bottom w:w="30" w:type="dxa"/>
              <w:right w:w="20" w:type="dxa"/>
            </w:tcMar>
            <w:vAlign w:val="bottom"/>
            <w:hideMark/>
          </w:tcPr>
          <w:p w14:paraId="29B29C68" w14:textId="77777777" w:rsidR="00000000" w:rsidRDefault="00495ED3">
            <w:pPr>
              <w:spacing w:after="100"/>
              <w:jc w:val="right"/>
              <w:rPr>
                <w:rFonts w:eastAsia="Times New Roman"/>
              </w:rPr>
            </w:pPr>
          </w:p>
        </w:tc>
      </w:tr>
      <w:tr w:rsidR="00000000" w14:paraId="0A76A3A7" w14:textId="77777777">
        <w:trPr>
          <w:divId w:val="1035930735"/>
        </w:trPr>
        <w:tc>
          <w:tcPr>
            <w:tcW w:w="0" w:type="auto"/>
            <w:gridSpan w:val="3"/>
            <w:shd w:val="clear" w:color="auto" w:fill="FFFFFF"/>
            <w:tcMar>
              <w:top w:w="30" w:type="dxa"/>
              <w:left w:w="20" w:type="dxa"/>
              <w:bottom w:w="30" w:type="dxa"/>
              <w:right w:w="20" w:type="dxa"/>
            </w:tcMar>
            <w:vAlign w:val="bottom"/>
            <w:hideMark/>
          </w:tcPr>
          <w:p w14:paraId="28591718" w14:textId="77777777" w:rsidR="00000000" w:rsidRDefault="00495ED3">
            <w:pPr>
              <w:spacing w:after="100"/>
              <w:ind w:hanging="120"/>
              <w:divId w:val="1113944284"/>
              <w:rPr>
                <w:rFonts w:eastAsia="Times New Roman"/>
              </w:rPr>
            </w:pPr>
            <w:r>
              <w:rPr>
                <w:rFonts w:ascii="IBM Plex Sans" w:eastAsia="Times New Roman" w:hAnsi="IBM Plex Sans"/>
                <w:color w:val="283030"/>
                <w:sz w:val="20"/>
                <w:szCs w:val="20"/>
              </w:rPr>
              <w:t>Cash dividends ($1.12 per share)</w:t>
            </w:r>
          </w:p>
        </w:tc>
        <w:tc>
          <w:tcPr>
            <w:tcW w:w="0" w:type="auto"/>
            <w:gridSpan w:val="2"/>
            <w:shd w:val="clear" w:color="auto" w:fill="FFFFFF"/>
            <w:tcMar>
              <w:top w:w="30" w:type="dxa"/>
              <w:left w:w="20" w:type="dxa"/>
              <w:bottom w:w="30" w:type="dxa"/>
              <w:right w:w="0" w:type="dxa"/>
            </w:tcMar>
            <w:vAlign w:val="bottom"/>
            <w:hideMark/>
          </w:tcPr>
          <w:p w14:paraId="7CD7C503"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CAE075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D5D9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DD405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4DFAA14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8E4F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409CF" w14:textId="77777777" w:rsidR="00000000" w:rsidRDefault="00495ED3">
            <w:pPr>
              <w:spacing w:after="100"/>
              <w:jc w:val="right"/>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218)</w:t>
            </w:r>
          </w:p>
        </w:tc>
        <w:tc>
          <w:tcPr>
            <w:tcW w:w="0" w:type="auto"/>
            <w:shd w:val="clear" w:color="auto" w:fill="FFFFFF"/>
            <w:tcMar>
              <w:top w:w="30" w:type="dxa"/>
              <w:left w:w="0" w:type="dxa"/>
              <w:bottom w:w="30" w:type="dxa"/>
              <w:right w:w="20" w:type="dxa"/>
            </w:tcMar>
            <w:vAlign w:val="bottom"/>
            <w:hideMark/>
          </w:tcPr>
          <w:p w14:paraId="7839014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2A15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234D9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565217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1396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50614"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F87144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251C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8BCC6" w14:textId="77777777" w:rsidR="00000000" w:rsidRDefault="00495ED3">
            <w:pPr>
              <w:spacing w:after="100"/>
              <w:jc w:val="right"/>
              <w:rPr>
                <w:rFonts w:eastAsia="Times New Roman"/>
              </w:rPr>
            </w:pPr>
            <w:r>
              <w:rPr>
                <w:rFonts w:ascii="IBM Plex Sans" w:eastAsia="Times New Roman" w:hAnsi="IBM Plex Sans"/>
                <w:color w:val="283030"/>
                <w:sz w:val="20"/>
                <w:szCs w:val="20"/>
              </w:rPr>
              <w:t>(218)</w:t>
            </w:r>
          </w:p>
        </w:tc>
        <w:tc>
          <w:tcPr>
            <w:tcW w:w="0" w:type="auto"/>
            <w:shd w:val="clear" w:color="auto" w:fill="FFFFFF"/>
            <w:tcMar>
              <w:top w:w="30" w:type="dxa"/>
              <w:left w:w="0" w:type="dxa"/>
              <w:bottom w:w="30" w:type="dxa"/>
              <w:right w:w="20" w:type="dxa"/>
            </w:tcMar>
            <w:vAlign w:val="bottom"/>
            <w:hideMark/>
          </w:tcPr>
          <w:p w14:paraId="235EE4A7" w14:textId="77777777" w:rsidR="00000000" w:rsidRDefault="00495ED3">
            <w:pPr>
              <w:spacing w:after="100"/>
              <w:jc w:val="right"/>
              <w:rPr>
                <w:rFonts w:eastAsia="Times New Roman"/>
              </w:rPr>
            </w:pPr>
          </w:p>
        </w:tc>
      </w:tr>
      <w:tr w:rsidR="00000000" w14:paraId="53A04EDB" w14:textId="77777777">
        <w:trPr>
          <w:divId w:val="1035930735"/>
        </w:trPr>
        <w:tc>
          <w:tcPr>
            <w:tcW w:w="0" w:type="auto"/>
            <w:gridSpan w:val="3"/>
            <w:shd w:val="clear" w:color="auto" w:fill="D7EFF1"/>
            <w:tcMar>
              <w:top w:w="30" w:type="dxa"/>
              <w:left w:w="283" w:type="dxa"/>
              <w:bottom w:w="30" w:type="dxa"/>
              <w:right w:w="20" w:type="dxa"/>
            </w:tcMar>
            <w:vAlign w:val="bottom"/>
            <w:hideMark/>
          </w:tcPr>
          <w:p w14:paraId="0470EE00" w14:textId="77777777" w:rsidR="00000000" w:rsidRDefault="00495ED3">
            <w:pPr>
              <w:spacing w:after="100"/>
              <w:ind w:hanging="120"/>
              <w:rPr>
                <w:rFonts w:eastAsia="Times New Roman"/>
              </w:rPr>
            </w:pPr>
            <w:r>
              <w:rPr>
                <w:rFonts w:ascii="IBM Plex Sans" w:eastAsia="Times New Roman" w:hAnsi="IBM Plex Sans"/>
                <w:color w:val="283030"/>
                <w:sz w:val="20"/>
                <w:szCs w:val="20"/>
              </w:rPr>
              <w:t>Distributions to noncontrolling interests</w:t>
            </w:r>
          </w:p>
        </w:tc>
        <w:tc>
          <w:tcPr>
            <w:tcW w:w="0" w:type="auto"/>
            <w:gridSpan w:val="2"/>
            <w:shd w:val="clear" w:color="auto" w:fill="D7EFF1"/>
            <w:tcMar>
              <w:top w:w="30" w:type="dxa"/>
              <w:left w:w="20" w:type="dxa"/>
              <w:bottom w:w="30" w:type="dxa"/>
              <w:right w:w="0" w:type="dxa"/>
            </w:tcMar>
            <w:vAlign w:val="bottom"/>
            <w:hideMark/>
          </w:tcPr>
          <w:p w14:paraId="7B672F8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097D48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BC0B0E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A4E9B4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4A7D01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4E66E9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72CD90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E8F342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6D11FC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FBDCE9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3FAA7B7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A4EBE6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9EB1DCF"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1BE33E0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7CE81D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8589210"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08E8520C" w14:textId="77777777" w:rsidR="00000000" w:rsidRDefault="00495ED3">
            <w:pPr>
              <w:spacing w:after="100"/>
              <w:jc w:val="right"/>
              <w:rPr>
                <w:rFonts w:eastAsia="Times New Roman"/>
              </w:rPr>
            </w:pPr>
          </w:p>
        </w:tc>
      </w:tr>
      <w:tr w:rsidR="00000000" w14:paraId="0ECCC8C8" w14:textId="77777777">
        <w:trPr>
          <w:divId w:val="1035930735"/>
        </w:trPr>
        <w:tc>
          <w:tcPr>
            <w:tcW w:w="0" w:type="auto"/>
            <w:gridSpan w:val="3"/>
            <w:shd w:val="clear" w:color="auto" w:fill="FFFFFF"/>
            <w:tcMar>
              <w:top w:w="30" w:type="dxa"/>
              <w:left w:w="283" w:type="dxa"/>
              <w:bottom w:w="30" w:type="dxa"/>
              <w:right w:w="20" w:type="dxa"/>
            </w:tcMar>
            <w:vAlign w:val="bottom"/>
            <w:hideMark/>
          </w:tcPr>
          <w:p w14:paraId="47FDFFC0" w14:textId="77777777" w:rsidR="00000000" w:rsidRDefault="00495ED3">
            <w:pPr>
              <w:spacing w:after="100"/>
              <w:ind w:hanging="120"/>
              <w:rPr>
                <w:rFonts w:eastAsia="Times New Roman"/>
              </w:rPr>
            </w:pPr>
            <w:r>
              <w:rPr>
                <w:rFonts w:ascii="IBM Plex Sans" w:eastAsia="Times New Roman" w:hAnsi="IBM Plex Sans"/>
                <w:color w:val="283030"/>
                <w:sz w:val="20"/>
                <w:szCs w:val="20"/>
              </w:rPr>
              <w:t>Other</w:t>
            </w:r>
          </w:p>
        </w:tc>
        <w:tc>
          <w:tcPr>
            <w:tcW w:w="0" w:type="auto"/>
            <w:gridSpan w:val="2"/>
            <w:shd w:val="clear" w:color="auto" w:fill="FFFFFF"/>
            <w:tcMar>
              <w:top w:w="30" w:type="dxa"/>
              <w:left w:w="20" w:type="dxa"/>
              <w:bottom w:w="30" w:type="dxa"/>
              <w:right w:w="0" w:type="dxa"/>
            </w:tcMar>
            <w:vAlign w:val="bottom"/>
            <w:hideMark/>
          </w:tcPr>
          <w:p w14:paraId="76493A92"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258DA5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E0E3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3DAC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1B5DB24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C420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ECFC7"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14:paraId="7005E43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1643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EF94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DEE34C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C305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86E599"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14:paraId="25230BA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3D7A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5A391"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14:paraId="0290F9D3" w14:textId="77777777" w:rsidR="00000000" w:rsidRDefault="00495ED3">
            <w:pPr>
              <w:spacing w:after="100"/>
              <w:jc w:val="right"/>
              <w:rPr>
                <w:rFonts w:eastAsia="Times New Roman"/>
              </w:rPr>
            </w:pPr>
          </w:p>
        </w:tc>
      </w:tr>
      <w:tr w:rsidR="00000000" w14:paraId="65CFC3B9" w14:textId="77777777">
        <w:trPr>
          <w:divId w:val="1035930735"/>
        </w:trPr>
        <w:tc>
          <w:tcPr>
            <w:tcW w:w="0" w:type="auto"/>
            <w:gridSpan w:val="3"/>
            <w:shd w:val="clear" w:color="auto" w:fill="D7EFF1"/>
            <w:tcMar>
              <w:top w:w="30" w:type="dxa"/>
              <w:left w:w="20" w:type="dxa"/>
              <w:bottom w:w="30" w:type="dxa"/>
              <w:right w:w="20" w:type="dxa"/>
            </w:tcMar>
            <w:vAlign w:val="bottom"/>
            <w:hideMark/>
          </w:tcPr>
          <w:p w14:paraId="613F4BD1" w14:textId="77777777" w:rsidR="00000000" w:rsidRDefault="00495ED3">
            <w:pPr>
              <w:spacing w:after="100"/>
              <w:rPr>
                <w:rFonts w:eastAsia="Times New Roman"/>
              </w:rPr>
            </w:pPr>
            <w:r>
              <w:rPr>
                <w:rFonts w:ascii="IBM Plex Sans" w:eastAsia="Times New Roman" w:hAnsi="IBM Plex Sans"/>
                <w:b/>
                <w:bCs/>
                <w:color w:val="283030"/>
                <w:sz w:val="20"/>
                <w:szCs w:val="20"/>
              </w:rPr>
              <w:t>Balance at April 1, 2022</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44C736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13F34401"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193</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7684A63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9E878BF"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466D1439"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61ADAA91"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16,089</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E75710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A7E69D8"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3EAF5BCF"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6861F3F5"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3,128</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10D8DD1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AA68216"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10D971D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00F02104"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(150)</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172F51E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D64B36E"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6B4432A7"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32580EE4"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106</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7740175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0CD697B"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13548919"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2D1C4FD6"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19,366</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322F90B8" w14:textId="77777777" w:rsidR="00000000" w:rsidRDefault="00495ED3">
            <w:pPr>
              <w:spacing w:after="100"/>
              <w:jc w:val="right"/>
              <w:rPr>
                <w:rFonts w:eastAsia="Times New Roman"/>
              </w:rPr>
            </w:pPr>
          </w:p>
        </w:tc>
      </w:tr>
    </w:tbl>
    <w:p w14:paraId="6E948B16" w14:textId="77777777" w:rsidR="00000000" w:rsidRDefault="00495ED3">
      <w:pPr>
        <w:jc w:val="center"/>
        <w:divId w:val="2050565515"/>
        <w:rPr>
          <w:rFonts w:eastAsia="Times New Roman"/>
        </w:rPr>
      </w:pPr>
      <w:r>
        <w:rPr>
          <w:rFonts w:ascii="IBM Plex Sans" w:eastAsia="Times New Roman" w:hAnsi="IBM Plex Sans"/>
          <w:color w:val="283030"/>
          <w:sz w:val="20"/>
          <w:szCs w:val="20"/>
        </w:rPr>
        <w:t>See accompanying Notes to Condensed Consolidated Financial Statements (Unaudited).</w:t>
      </w:r>
    </w:p>
    <w:p w14:paraId="53A8C6FF" w14:textId="77777777" w:rsidR="00000000" w:rsidRDefault="00495ED3">
      <w:pPr>
        <w:ind w:firstLine="360"/>
        <w:jc w:val="center"/>
        <w:divId w:val="1291939391"/>
        <w:rPr>
          <w:rFonts w:eastAsia="Times New Roman"/>
        </w:rPr>
      </w:pPr>
      <w:r>
        <w:rPr>
          <w:rFonts w:ascii="Arial" w:eastAsia="Times New Roman" w:hAnsi="Arial" w:cs="Arial"/>
          <w:b/>
          <w:bCs/>
          <w:color w:val="016676"/>
        </w:rPr>
        <w:t>_____________________________________________________________________</w:t>
      </w:r>
    </w:p>
    <w:p w14:paraId="0CE71628" w14:textId="77777777" w:rsidR="00000000" w:rsidRDefault="00495ED3">
      <w:pPr>
        <w:ind w:firstLine="360"/>
        <w:jc w:val="center"/>
        <w:divId w:val="151872383"/>
        <w:rPr>
          <w:rFonts w:eastAsia="Times New Roman"/>
        </w:rPr>
      </w:pPr>
      <w:r>
        <w:rPr>
          <w:rFonts w:ascii="IBM Plex Sans" w:eastAsia="Times New Roman" w:hAnsi="IBM Plex Sans"/>
          <w:color w:val="283030"/>
          <w:sz w:val="20"/>
          <w:szCs w:val="20"/>
        </w:rPr>
        <w:t>6</w:t>
      </w:r>
    </w:p>
    <w:p w14:paraId="1849B721" w14:textId="77777777" w:rsidR="00000000" w:rsidRDefault="00495ED3">
      <w:pPr>
        <w:rPr>
          <w:rFonts w:eastAsia="Times New Roman"/>
        </w:rPr>
      </w:pPr>
      <w:r>
        <w:rPr>
          <w:rFonts w:eastAsia="Times New Roman"/>
        </w:rPr>
        <w:pict w14:anchorId="08729527">
          <v:rect id="_x0000_i1032" style="width:0;height:1.5pt" o:hralign="center" o:hrstd="t" o:hr="t" fillcolor="#a0a0a0" stroked="f"/>
        </w:pict>
      </w:r>
    </w:p>
    <w:p w14:paraId="5F03221C" w14:textId="77777777" w:rsidR="00000000" w:rsidRDefault="00495ED3">
      <w:pPr>
        <w:ind w:firstLine="360"/>
        <w:jc w:val="center"/>
        <w:divId w:val="1597669316"/>
        <w:rPr>
          <w:rFonts w:eastAsia="Times New Roman"/>
        </w:rPr>
      </w:pPr>
      <w:r>
        <w:rPr>
          <w:rFonts w:ascii="IBM Plex Sans" w:eastAsia="Times New Roman" w:hAnsi="IBM Plex Sans"/>
          <w:b/>
          <w:bCs/>
          <w:color w:val="016676"/>
          <w:sz w:val="20"/>
          <w:szCs w:val="20"/>
        </w:rPr>
        <w:t>NOTES TO CONDENSED CONSOLIDATED FINANCIAL STATEMENTS</w:t>
      </w:r>
    </w:p>
    <w:p w14:paraId="1640840F" w14:textId="77777777" w:rsidR="00000000" w:rsidRDefault="00495ED3">
      <w:pPr>
        <w:ind w:firstLine="360"/>
        <w:jc w:val="center"/>
        <w:divId w:val="1016075189"/>
        <w:rPr>
          <w:rFonts w:eastAsia="Times New Roman"/>
        </w:rPr>
      </w:pPr>
      <w:r>
        <w:rPr>
          <w:rFonts w:ascii="IBM Plex Sans" w:eastAsia="Times New Roman" w:hAnsi="IBM Plex Sans"/>
          <w:b/>
          <w:bCs/>
          <w:color w:val="016676"/>
          <w:sz w:val="20"/>
          <w:szCs w:val="20"/>
        </w:rPr>
        <w:t>(Unaudited)</w:t>
      </w:r>
    </w:p>
    <w:p w14:paraId="4416FEE7" w14:textId="77777777" w:rsidR="00000000" w:rsidRDefault="00495ED3">
      <w:pPr>
        <w:jc w:val="center"/>
        <w:rPr>
          <w:rFonts w:eastAsia="Times New Roman"/>
        </w:rPr>
      </w:pPr>
    </w:p>
    <w:p w14:paraId="413DBA63" w14:textId="77777777" w:rsidR="00000000" w:rsidRDefault="00495ED3">
      <w:pPr>
        <w:divId w:val="270210243"/>
        <w:rPr>
          <w:rFonts w:eastAsia="Times New Roman"/>
        </w:rPr>
      </w:pPr>
      <w:r>
        <w:rPr>
          <w:rFonts w:ascii="IBM Plex Sans SemiBold" w:eastAsia="Times New Roman" w:hAnsi="IBM Plex Sans SemiBold"/>
          <w:b/>
          <w:bCs/>
          <w:color w:val="016676"/>
          <w:sz w:val="20"/>
          <w:szCs w:val="20"/>
        </w:rPr>
        <w:t>NOTE A: BASIS OF PRESENTATION AND SUMMARY OF SIGNIFICANT ACCOUNTING POLICIES</w:t>
      </w:r>
    </w:p>
    <w:p w14:paraId="782432F7" w14:textId="77777777" w:rsidR="00000000" w:rsidRDefault="00495ED3">
      <w:pPr>
        <w:divId w:val="455637678"/>
        <w:rPr>
          <w:rFonts w:eastAsia="Times New Roman"/>
        </w:rPr>
      </w:pPr>
      <w:r>
        <w:rPr>
          <w:rFonts w:ascii="IBM Plex Sans SemiBold" w:eastAsia="Times New Roman" w:hAnsi="IBM Plex Sans SemiBold"/>
          <w:b/>
          <w:bCs/>
          <w:color w:val="016676"/>
          <w:sz w:val="20"/>
          <w:szCs w:val="20"/>
        </w:rPr>
        <w:t>Principles of Consolidation</w:t>
      </w:r>
    </w:p>
    <w:p w14:paraId="1FC4271E" w14:textId="77777777" w:rsidR="00000000" w:rsidRDefault="00495ED3">
      <w:pPr>
        <w:ind w:firstLine="360"/>
        <w:divId w:val="2146386515"/>
        <w:rPr>
          <w:rFonts w:eastAsia="Times New Roman"/>
        </w:rPr>
      </w:pPr>
      <w:r>
        <w:rPr>
          <w:rFonts w:ascii="IBM Plex Sans" w:eastAsia="Times New Roman" w:hAnsi="IBM Plex Sans"/>
          <w:color w:val="283030"/>
          <w:sz w:val="20"/>
          <w:szCs w:val="20"/>
        </w:rPr>
        <w:t>The accompanying Condensed Consolidated Financial Statements include the accounts of L3Harris Technologies, Inc. and its consolidated subsidiaries. As used in these Notes to the Condensed Consolidated Financial Statements (these "Notes"), the terms “L3Harr</w:t>
      </w:r>
      <w:r>
        <w:rPr>
          <w:rFonts w:ascii="IBM Plex Sans" w:eastAsia="Times New Roman" w:hAnsi="IBM Plex Sans"/>
          <w:color w:val="283030"/>
          <w:sz w:val="20"/>
          <w:szCs w:val="20"/>
        </w:rPr>
        <w:t>is,” “Company,” “we,” “our” and “us” refer to L3Harris Technologies, Inc. and its consolidated subsidiaries. Intracompany transactions and accounts have been eliminated.</w:t>
      </w:r>
    </w:p>
    <w:p w14:paraId="431D6744" w14:textId="77777777" w:rsidR="00000000" w:rsidRDefault="00495ED3">
      <w:pPr>
        <w:ind w:firstLine="360"/>
        <w:divId w:val="188178929"/>
        <w:rPr>
          <w:rFonts w:eastAsia="Times New Roman"/>
        </w:rPr>
      </w:pPr>
      <w:r>
        <w:rPr>
          <w:rFonts w:ascii="IBM Plex Sans" w:eastAsia="Times New Roman" w:hAnsi="IBM Plex Sans"/>
          <w:color w:val="283030"/>
          <w:sz w:val="20"/>
          <w:szCs w:val="20"/>
        </w:rPr>
        <w:t>The accompanying Condensed Consolidated Financial Statements have been prepared by L3H</w:t>
      </w:r>
      <w:r>
        <w:rPr>
          <w:rFonts w:ascii="IBM Plex Sans" w:eastAsia="Times New Roman" w:hAnsi="IBM Plex Sans"/>
          <w:color w:val="283030"/>
          <w:sz w:val="20"/>
          <w:szCs w:val="20"/>
        </w:rPr>
        <w:t>arris in accordance with U.S. generally accepted accounting principles (“GAAP”) for interim financial information and with the rules and regulations of the Securities and Exchange Commission (“SEC”). Accordingly, such interim financial statements do not in</w:t>
      </w:r>
      <w:r>
        <w:rPr>
          <w:rFonts w:ascii="IBM Plex Sans" w:eastAsia="Times New Roman" w:hAnsi="IBM Plex Sans"/>
          <w:color w:val="283030"/>
          <w:sz w:val="20"/>
          <w:szCs w:val="20"/>
        </w:rPr>
        <w:t>clude all information and footnotes necessary for a complete presentation of financial condition, results of operations, cash flows and equity in conformity with GAAP for annual financial statements and are not necessarily indicative of the results that ma</w:t>
      </w:r>
      <w:r>
        <w:rPr>
          <w:rFonts w:ascii="IBM Plex Sans" w:eastAsia="Times New Roman" w:hAnsi="IBM Plex Sans"/>
          <w:color w:val="283030"/>
          <w:sz w:val="20"/>
          <w:szCs w:val="20"/>
        </w:rPr>
        <w:t>y be expected for the full fiscal year or any subsequent period.</w:t>
      </w:r>
    </w:p>
    <w:p w14:paraId="5A0F6C79" w14:textId="77777777" w:rsidR="00000000" w:rsidRDefault="00495ED3">
      <w:pPr>
        <w:ind w:firstLine="360"/>
        <w:divId w:val="57361698"/>
        <w:rPr>
          <w:rFonts w:eastAsia="Times New Roman"/>
        </w:rPr>
      </w:pPr>
      <w:r>
        <w:rPr>
          <w:rFonts w:ascii="IBM Plex Sans" w:eastAsia="Times New Roman" w:hAnsi="IBM Plex Sans"/>
          <w:color w:val="283030"/>
          <w:sz w:val="20"/>
          <w:szCs w:val="20"/>
        </w:rPr>
        <w:t xml:space="preserve">In the opinion of management, such interim financial statements reflect all adjustments (including normal recurring adjustments) considered necessary for a fair presentation of our financial </w:t>
      </w:r>
      <w:r>
        <w:rPr>
          <w:rFonts w:ascii="IBM Plex Sans" w:eastAsia="Times New Roman" w:hAnsi="IBM Plex Sans"/>
          <w:color w:val="283030"/>
          <w:sz w:val="20"/>
          <w:szCs w:val="20"/>
        </w:rPr>
        <w:t xml:space="preserve">condition, results of operations, cash flows and equity for the periods presented therein. The balance sheet at December 30, 2022 has been derived from our audited financial statements, but does not include all of the information and footnotes required by </w:t>
      </w:r>
      <w:r>
        <w:rPr>
          <w:rFonts w:ascii="IBM Plex Sans" w:eastAsia="Times New Roman" w:hAnsi="IBM Plex Sans"/>
          <w:color w:val="283030"/>
          <w:sz w:val="20"/>
          <w:szCs w:val="20"/>
        </w:rPr>
        <w:t xml:space="preserve">GAAP for annual financial statements. The accompanying </w:t>
      </w:r>
      <w:r>
        <w:rPr>
          <w:rFonts w:ascii="IBM Plex Sans" w:eastAsia="Times New Roman" w:hAnsi="IBM Plex Sans"/>
          <w:color w:val="000000"/>
          <w:sz w:val="20"/>
          <w:szCs w:val="20"/>
        </w:rPr>
        <w:t>Condensed Consolidated Financial Statements</w:t>
      </w:r>
      <w:r>
        <w:rPr>
          <w:rFonts w:ascii="IBM Plex Sans" w:eastAsia="Times New Roman" w:hAnsi="IBM Plex Sans"/>
          <w:color w:val="283030"/>
          <w:sz w:val="20"/>
          <w:szCs w:val="20"/>
        </w:rPr>
        <w:t xml:space="preserve"> should be read in conjunction with Part II: Item 7. Management's Discussion and Analysis of Financial Condition and Results of Operations and the </w:t>
      </w:r>
      <w:r>
        <w:rPr>
          <w:rFonts w:ascii="IBM Plex Sans" w:eastAsia="Times New Roman" w:hAnsi="IBM Plex Sans"/>
          <w:color w:val="000000"/>
          <w:sz w:val="20"/>
          <w:szCs w:val="20"/>
        </w:rPr>
        <w:t>Consolidate</w:t>
      </w:r>
      <w:r>
        <w:rPr>
          <w:rFonts w:ascii="IBM Plex Sans" w:eastAsia="Times New Roman" w:hAnsi="IBM Plex Sans"/>
          <w:color w:val="000000"/>
          <w:sz w:val="20"/>
          <w:szCs w:val="20"/>
        </w:rPr>
        <w:t>d Financial Statements</w:t>
      </w:r>
      <w:r>
        <w:rPr>
          <w:rFonts w:ascii="IBM Plex Sans" w:eastAsia="Times New Roman" w:hAnsi="IBM Plex Sans"/>
          <w:color w:val="283030"/>
          <w:sz w:val="20"/>
          <w:szCs w:val="20"/>
        </w:rPr>
        <w:t xml:space="preserve"> and accompanying Notes to </w:t>
      </w:r>
      <w:r>
        <w:rPr>
          <w:rFonts w:ascii="IBM Plex Sans" w:eastAsia="Times New Roman" w:hAnsi="IBM Plex Sans"/>
          <w:color w:val="000000"/>
          <w:sz w:val="20"/>
          <w:szCs w:val="20"/>
        </w:rPr>
        <w:t>Consolidated Financial Statements</w:t>
      </w:r>
      <w:r>
        <w:rPr>
          <w:rFonts w:ascii="IBM Plex Sans" w:eastAsia="Times New Roman" w:hAnsi="IBM Plex Sans"/>
          <w:color w:val="283030"/>
          <w:sz w:val="20"/>
          <w:szCs w:val="20"/>
        </w:rPr>
        <w:t xml:space="preserve"> included in our Annual Report on Form 10-K for the fiscal year ended December 30, 2022 (our "Fiscal 2022 Form 10-K").</w:t>
      </w:r>
    </w:p>
    <w:p w14:paraId="1CC156D2" w14:textId="77777777" w:rsidR="00000000" w:rsidRDefault="00495ED3">
      <w:pPr>
        <w:ind w:firstLine="360"/>
        <w:divId w:val="863203574"/>
        <w:rPr>
          <w:rFonts w:eastAsia="Times New Roman"/>
        </w:rPr>
      </w:pPr>
      <w:r>
        <w:rPr>
          <w:rFonts w:ascii="IBM Plex Sans SemiBold" w:eastAsia="Times New Roman" w:hAnsi="IBM Plex Sans SemiBold"/>
          <w:i/>
          <w:iCs/>
          <w:color w:val="016676"/>
          <w:sz w:val="20"/>
          <w:szCs w:val="20"/>
        </w:rPr>
        <w:t xml:space="preserve">Business Realignment. </w:t>
      </w:r>
      <w:r>
        <w:rPr>
          <w:rFonts w:ascii="IBM Plex Sans" w:eastAsia="Times New Roman" w:hAnsi="IBM Plex Sans"/>
          <w:color w:val="283030"/>
          <w:sz w:val="20"/>
          <w:szCs w:val="20"/>
        </w:rPr>
        <w:t xml:space="preserve">Effective for fiscal 2023, which </w:t>
      </w:r>
      <w:r>
        <w:rPr>
          <w:rFonts w:ascii="IBM Plex Sans" w:eastAsia="Times New Roman" w:hAnsi="IBM Plex Sans"/>
          <w:color w:val="283030"/>
          <w:sz w:val="20"/>
          <w:szCs w:val="20"/>
        </w:rPr>
        <w:t>began December 31, 2022, we adjusted our reporting to better align our businesses and transferred our Agile Development Group (“ADG”) business from our Integrated Mission Systems ("IMS") segment to our Space &amp; Airborne Systems (“SAS”) segment.</w:t>
      </w:r>
    </w:p>
    <w:p w14:paraId="402C693E" w14:textId="77777777" w:rsidR="00000000" w:rsidRDefault="00495ED3">
      <w:pPr>
        <w:ind w:firstLine="360"/>
        <w:divId w:val="1045955558"/>
        <w:rPr>
          <w:rFonts w:eastAsia="Times New Roman"/>
        </w:rPr>
      </w:pPr>
      <w:r>
        <w:rPr>
          <w:rFonts w:ascii="IBM Plex Sans" w:eastAsia="Times New Roman" w:hAnsi="IBM Plex Sans"/>
          <w:color w:val="283030"/>
          <w:sz w:val="20"/>
          <w:szCs w:val="20"/>
        </w:rPr>
        <w:t>The historical results, discussion and presentation of our business segments as set forth in the accompanying Condensed Consolidated Financial Statements and these Notes reflect the impact of these changes for all periods presented in order to present segm</w:t>
      </w:r>
      <w:r>
        <w:rPr>
          <w:rFonts w:ascii="IBM Plex Sans" w:eastAsia="Times New Roman" w:hAnsi="IBM Plex Sans"/>
          <w:color w:val="283030"/>
          <w:sz w:val="20"/>
          <w:szCs w:val="20"/>
        </w:rPr>
        <w:t>ent information on a comparable basis. There is no impact on our previously reported consolidated statements of operations, balance sheets, statements of cash flows or statements of equity resulting from these changes.</w:t>
      </w:r>
    </w:p>
    <w:p w14:paraId="02CE36C9" w14:textId="77777777" w:rsidR="00000000" w:rsidRDefault="00495ED3">
      <w:pPr>
        <w:ind w:firstLine="360"/>
        <w:divId w:val="94637738"/>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G: Goodwill and Other Intang</w:t>
      </w:r>
      <w:r>
        <w:rPr>
          <w:rFonts w:ascii="IBM Plex Sans" w:eastAsia="Times New Roman" w:hAnsi="IBM Plex Sans"/>
          <w:i/>
          <w:iCs/>
          <w:color w:val="283030"/>
          <w:sz w:val="20"/>
          <w:szCs w:val="20"/>
        </w:rPr>
        <w:t>ible Assets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O: Business Segment Information</w:t>
      </w:r>
      <w:r>
        <w:rPr>
          <w:rFonts w:ascii="IBM Plex Sans" w:eastAsia="Times New Roman" w:hAnsi="IBM Plex Sans"/>
          <w:color w:val="283030"/>
          <w:sz w:val="20"/>
          <w:szCs w:val="20"/>
        </w:rPr>
        <w:t xml:space="preserve"> in these Notes for further information.</w:t>
      </w:r>
    </w:p>
    <w:p w14:paraId="3C186688" w14:textId="77777777" w:rsidR="00000000" w:rsidRDefault="00495ED3">
      <w:pPr>
        <w:divId w:val="750547004"/>
        <w:rPr>
          <w:rFonts w:eastAsia="Times New Roman"/>
        </w:rPr>
      </w:pPr>
      <w:r>
        <w:rPr>
          <w:rFonts w:ascii="IBM Plex Sans SemiBold" w:eastAsia="Times New Roman" w:hAnsi="IBM Plex Sans SemiBold"/>
          <w:b/>
          <w:bCs/>
          <w:color w:val="016676"/>
          <w:sz w:val="20"/>
          <w:szCs w:val="20"/>
        </w:rPr>
        <w:t>Use of Estimates</w:t>
      </w:r>
    </w:p>
    <w:p w14:paraId="0F223B04" w14:textId="77777777" w:rsidR="00000000" w:rsidRDefault="00495ED3">
      <w:pPr>
        <w:ind w:firstLine="360"/>
        <w:divId w:val="1416902653"/>
        <w:rPr>
          <w:rFonts w:eastAsia="Times New Roman"/>
        </w:rPr>
      </w:pPr>
      <w:r>
        <w:rPr>
          <w:rFonts w:ascii="IBM Plex Sans" w:eastAsia="Times New Roman" w:hAnsi="IBM Plex Sans"/>
          <w:color w:val="283030"/>
          <w:sz w:val="20"/>
          <w:szCs w:val="20"/>
        </w:rPr>
        <w:t xml:space="preserve">The preparation of financial statements in accordance with GAAP requires us to make estimates and assumptions that affect the amounts reported in </w:t>
      </w:r>
      <w:r>
        <w:rPr>
          <w:rFonts w:ascii="IBM Plex Sans" w:eastAsia="Times New Roman" w:hAnsi="IBM Plex Sans"/>
          <w:color w:val="283030"/>
          <w:sz w:val="20"/>
          <w:szCs w:val="20"/>
        </w:rPr>
        <w:t>the accompanying Condensed Consolidated Financial Statements and these Notes and related disclosures. These estimates and assumptions are based on experience and other information available prior to issuance of the accompanying Condensed Consolidated Finan</w:t>
      </w:r>
      <w:r>
        <w:rPr>
          <w:rFonts w:ascii="IBM Plex Sans" w:eastAsia="Times New Roman" w:hAnsi="IBM Plex Sans"/>
          <w:color w:val="283030"/>
          <w:sz w:val="20"/>
          <w:szCs w:val="20"/>
        </w:rPr>
        <w:t>cial Statements and these Notes. Materially different results can occur as circumstances change and additional information becomes known.</w:t>
      </w:r>
    </w:p>
    <w:p w14:paraId="2F3EB723" w14:textId="77777777" w:rsidR="00000000" w:rsidRDefault="00495ED3">
      <w:pPr>
        <w:divId w:val="1883207598"/>
        <w:rPr>
          <w:rFonts w:eastAsia="Times New Roman"/>
        </w:rPr>
      </w:pPr>
      <w:r>
        <w:rPr>
          <w:rFonts w:ascii="IBM Plex Sans SemiBold" w:eastAsia="Times New Roman" w:hAnsi="IBM Plex Sans SemiBold"/>
          <w:b/>
          <w:bCs/>
          <w:color w:val="016676"/>
          <w:sz w:val="20"/>
          <w:szCs w:val="20"/>
        </w:rPr>
        <w:t>Reclassifications</w:t>
      </w:r>
    </w:p>
    <w:p w14:paraId="1404736A" w14:textId="77777777" w:rsidR="00000000" w:rsidRDefault="00495ED3">
      <w:pPr>
        <w:ind w:firstLine="360"/>
        <w:divId w:val="87772263"/>
        <w:rPr>
          <w:rFonts w:eastAsia="Times New Roman"/>
        </w:rPr>
      </w:pPr>
      <w:r>
        <w:rPr>
          <w:rFonts w:ascii="IBM Plex Sans" w:eastAsia="Times New Roman" w:hAnsi="IBM Plex Sans"/>
          <w:color w:val="283030"/>
          <w:sz w:val="20"/>
          <w:szCs w:val="20"/>
        </w:rPr>
        <w:t>The classification of certain prior year amounts have been adjusted in our Condensed Consolidated Fi</w:t>
      </w:r>
      <w:r>
        <w:rPr>
          <w:rFonts w:ascii="IBM Plex Sans" w:eastAsia="Times New Roman" w:hAnsi="IBM Plex Sans"/>
          <w:color w:val="283030"/>
          <w:sz w:val="20"/>
          <w:szCs w:val="20"/>
        </w:rPr>
        <w:t>nancial Statements and these Notes to conform to current year classifications.</w:t>
      </w:r>
    </w:p>
    <w:p w14:paraId="09CC57BE" w14:textId="77777777" w:rsidR="00000000" w:rsidRDefault="00495ED3">
      <w:pPr>
        <w:ind w:firstLine="360"/>
        <w:jc w:val="center"/>
        <w:divId w:val="539513962"/>
        <w:rPr>
          <w:rFonts w:eastAsia="Times New Roman"/>
        </w:rPr>
      </w:pPr>
      <w:r>
        <w:rPr>
          <w:rFonts w:ascii="Arial" w:eastAsia="Times New Roman" w:hAnsi="Arial" w:cs="Arial"/>
          <w:b/>
          <w:bCs/>
          <w:color w:val="016676"/>
        </w:rPr>
        <w:t>_____________________________________________________________________</w:t>
      </w:r>
    </w:p>
    <w:p w14:paraId="7F4ECA45" w14:textId="77777777" w:rsidR="00000000" w:rsidRDefault="00495ED3">
      <w:pPr>
        <w:ind w:firstLine="360"/>
        <w:jc w:val="center"/>
        <w:divId w:val="340862278"/>
        <w:rPr>
          <w:rFonts w:eastAsia="Times New Roman"/>
        </w:rPr>
      </w:pPr>
      <w:r>
        <w:rPr>
          <w:rFonts w:ascii="IBM Plex Sans" w:eastAsia="Times New Roman" w:hAnsi="IBM Plex Sans"/>
          <w:color w:val="283030"/>
          <w:sz w:val="20"/>
          <w:szCs w:val="20"/>
        </w:rPr>
        <w:t>7</w:t>
      </w:r>
    </w:p>
    <w:p w14:paraId="0CB2A664" w14:textId="77777777" w:rsidR="00000000" w:rsidRDefault="00495ED3">
      <w:pPr>
        <w:rPr>
          <w:rFonts w:eastAsia="Times New Roman"/>
        </w:rPr>
      </w:pPr>
      <w:r>
        <w:rPr>
          <w:rFonts w:eastAsia="Times New Roman"/>
        </w:rPr>
        <w:pict w14:anchorId="2ED0AE98">
          <v:rect id="_x0000_i1033" style="width:0;height:1.5pt" o:hralign="center" o:hrstd="t" o:hr="t" fillcolor="#a0a0a0" stroked="f"/>
        </w:pict>
      </w:r>
    </w:p>
    <w:p w14:paraId="3CA5FE67" w14:textId="77777777" w:rsidR="00000000" w:rsidRDefault="00495ED3">
      <w:pPr>
        <w:ind w:firstLine="360"/>
        <w:jc w:val="center"/>
        <w:divId w:val="131216205"/>
        <w:rPr>
          <w:rFonts w:eastAsia="Times New Roman"/>
        </w:rPr>
      </w:pPr>
      <w:r>
        <w:rPr>
          <w:rFonts w:ascii="IBM Plex Sans" w:eastAsia="Times New Roman" w:hAnsi="IBM Plex Sans"/>
          <w:b/>
          <w:bCs/>
          <w:color w:val="016676"/>
          <w:sz w:val="20"/>
          <w:szCs w:val="20"/>
        </w:rPr>
        <w:t>NOTES TO CONDENSED CONSOLIDATED FINANCIAL STATEMENTS</w:t>
      </w:r>
    </w:p>
    <w:p w14:paraId="471D9879" w14:textId="77777777" w:rsidR="00000000" w:rsidRDefault="00495ED3">
      <w:pPr>
        <w:ind w:firstLine="360"/>
        <w:jc w:val="center"/>
        <w:divId w:val="945650303"/>
        <w:rPr>
          <w:rFonts w:eastAsia="Times New Roman"/>
        </w:rPr>
      </w:pPr>
      <w:r>
        <w:rPr>
          <w:rFonts w:ascii="IBM Plex Sans" w:eastAsia="Times New Roman" w:hAnsi="IBM Plex Sans"/>
          <w:b/>
          <w:bCs/>
          <w:color w:val="016676"/>
          <w:sz w:val="20"/>
          <w:szCs w:val="20"/>
        </w:rPr>
        <w:t>(Unaudited)</w:t>
      </w:r>
    </w:p>
    <w:p w14:paraId="556F38BE" w14:textId="77777777" w:rsidR="00000000" w:rsidRDefault="00495ED3">
      <w:pPr>
        <w:divId w:val="456611440"/>
        <w:rPr>
          <w:rFonts w:eastAsia="Times New Roman"/>
        </w:rPr>
      </w:pPr>
      <w:r>
        <w:rPr>
          <w:rFonts w:ascii="IBM Plex Sans SemiBold" w:eastAsia="Times New Roman" w:hAnsi="IBM Plex Sans SemiBold"/>
          <w:b/>
          <w:bCs/>
          <w:color w:val="016676"/>
          <w:sz w:val="20"/>
          <w:szCs w:val="20"/>
        </w:rPr>
        <w:t>Acc</w:t>
      </w:r>
      <w:r>
        <w:rPr>
          <w:rFonts w:ascii="IBM Plex Sans SemiBold" w:eastAsia="Times New Roman" w:hAnsi="IBM Plex Sans SemiBold"/>
          <w:b/>
          <w:bCs/>
          <w:color w:val="016676"/>
          <w:sz w:val="20"/>
          <w:szCs w:val="20"/>
        </w:rPr>
        <w:t>ounting Standards Updates</w:t>
      </w:r>
    </w:p>
    <w:p w14:paraId="26E0A23F" w14:textId="77777777" w:rsidR="00000000" w:rsidRDefault="00495ED3">
      <w:pPr>
        <w:ind w:firstLine="360"/>
        <w:divId w:val="973370467"/>
        <w:rPr>
          <w:rFonts w:eastAsia="Times New Roman"/>
        </w:rPr>
      </w:pPr>
      <w:r>
        <w:rPr>
          <w:rFonts w:ascii="IBM Plex Sans" w:eastAsia="Times New Roman" w:hAnsi="IBM Plex Sans"/>
          <w:color w:val="283030"/>
          <w:sz w:val="20"/>
          <w:szCs w:val="20"/>
        </w:rPr>
        <w:t xml:space="preserve">In October 2021, the Financial Accounting Standards Board ("FASB") issued Accounting Standards Update ("ASU") 2021-08, Business Combinations (Topic 805): </w:t>
      </w:r>
      <w:r>
        <w:rPr>
          <w:rFonts w:ascii="IBM Plex Sans" w:eastAsia="Times New Roman" w:hAnsi="IBM Plex Sans"/>
          <w:i/>
          <w:iCs/>
          <w:color w:val="283030"/>
          <w:sz w:val="20"/>
          <w:szCs w:val="20"/>
        </w:rPr>
        <w:t xml:space="preserve">Accounting for Contract Assets and Contract Liabilities from Contracts with </w:t>
      </w:r>
      <w:r>
        <w:rPr>
          <w:rFonts w:ascii="IBM Plex Sans" w:eastAsia="Times New Roman" w:hAnsi="IBM Plex Sans"/>
          <w:i/>
          <w:iCs/>
          <w:color w:val="283030"/>
          <w:sz w:val="20"/>
          <w:szCs w:val="20"/>
        </w:rPr>
        <w:t>Customers</w:t>
      </w:r>
      <w:r>
        <w:rPr>
          <w:rFonts w:ascii="IBM Plex Sans" w:eastAsia="Times New Roman" w:hAnsi="IBM Plex Sans"/>
          <w:color w:val="283030"/>
          <w:sz w:val="20"/>
          <w:szCs w:val="20"/>
        </w:rPr>
        <w:t xml:space="preserve">, which requires entities to recognize and measure contract assets and contract liabilities acquired in a business combination in accordance with Accounting Standards Codification ("ASC") 2014-09, </w:t>
      </w:r>
      <w:r>
        <w:rPr>
          <w:rFonts w:ascii="IBM Plex Sans" w:eastAsia="Times New Roman" w:hAnsi="IBM Plex Sans"/>
          <w:i/>
          <w:iCs/>
          <w:color w:val="283030"/>
          <w:sz w:val="20"/>
          <w:szCs w:val="20"/>
        </w:rPr>
        <w:t>Revenue from Contracts with Customers (Topic 606)</w:t>
      </w:r>
      <w:r>
        <w:rPr>
          <w:rFonts w:ascii="IBM Plex Sans" w:eastAsia="Times New Roman" w:hAnsi="IBM Plex Sans"/>
          <w:color w:val="283030"/>
          <w:sz w:val="20"/>
          <w:szCs w:val="20"/>
        </w:rPr>
        <w:t>. The update will generally result in an entity recognizing contract assets and contract liabilities at amounts consistent with those recorded by the acquiree immediately before the acquisition date rather t</w:t>
      </w:r>
      <w:r>
        <w:rPr>
          <w:rFonts w:ascii="IBM Plex Sans" w:eastAsia="Times New Roman" w:hAnsi="IBM Plex Sans"/>
          <w:color w:val="283030"/>
          <w:sz w:val="20"/>
          <w:szCs w:val="20"/>
        </w:rPr>
        <w:t>han at fair value. The new standard is effective on a prospective basis for fiscal years beginning after December 15, 2022, with early adoption permitted. We adopted the new standard effective December 31, 2022. On January 3, 2023, we completed the acquisi</w:t>
      </w:r>
      <w:r>
        <w:rPr>
          <w:rFonts w:ascii="IBM Plex Sans" w:eastAsia="Times New Roman" w:hAnsi="IBM Plex Sans"/>
          <w:color w:val="283030"/>
          <w:sz w:val="20"/>
          <w:szCs w:val="20"/>
        </w:rPr>
        <w:t>tion of Viasat, Inc.’s (“Viasat”) Tactical Data Link product line (“TDL”) and applied the provisions of ASU 2021-08 in our purchase accounting for TDL. The adoption of the new standard did not have a material impact on our operating results, financial posi</w:t>
      </w:r>
      <w:r>
        <w:rPr>
          <w:rFonts w:ascii="IBM Plex Sans" w:eastAsia="Times New Roman" w:hAnsi="IBM Plex Sans"/>
          <w:color w:val="283030"/>
          <w:sz w:val="20"/>
          <w:szCs w:val="20"/>
        </w:rPr>
        <w:t xml:space="preserve">tion, or cash flows. For more information regarding the TDL acquisition see </w:t>
      </w:r>
      <w:r>
        <w:rPr>
          <w:rFonts w:ascii="IBM Plex Sans" w:eastAsia="Times New Roman" w:hAnsi="IBM Plex Sans"/>
          <w:i/>
          <w:iCs/>
          <w:color w:val="283030"/>
          <w:sz w:val="20"/>
          <w:szCs w:val="20"/>
        </w:rPr>
        <w:t>Note B: Acquisitions and Divestitures</w:t>
      </w:r>
      <w:r>
        <w:rPr>
          <w:rFonts w:ascii="IBM Plex Sans" w:eastAsia="Times New Roman" w:hAnsi="IBM Plex Sans"/>
          <w:color w:val="283030"/>
          <w:sz w:val="20"/>
          <w:szCs w:val="20"/>
        </w:rPr>
        <w:t xml:space="preserve"> in these Notes for further information.</w:t>
      </w:r>
    </w:p>
    <w:p w14:paraId="12BD20D5" w14:textId="77777777" w:rsidR="00000000" w:rsidRDefault="00495ED3">
      <w:pPr>
        <w:divId w:val="746809639"/>
        <w:rPr>
          <w:rFonts w:eastAsia="Times New Roman"/>
        </w:rPr>
      </w:pPr>
      <w:r>
        <w:rPr>
          <w:rFonts w:ascii="IBM Plex Sans SemiBold" w:eastAsia="Times New Roman" w:hAnsi="IBM Plex Sans SemiBold"/>
          <w:b/>
          <w:bCs/>
          <w:color w:val="016676"/>
          <w:sz w:val="20"/>
          <w:szCs w:val="20"/>
        </w:rPr>
        <w:t>NOTE B: ACQUISITIONS AND DIVESTITURES</w:t>
      </w:r>
    </w:p>
    <w:p w14:paraId="7CA14BF7" w14:textId="77777777" w:rsidR="00000000" w:rsidRDefault="00495ED3">
      <w:pPr>
        <w:divId w:val="691686509"/>
        <w:rPr>
          <w:rFonts w:eastAsia="Times New Roman"/>
        </w:rPr>
      </w:pPr>
      <w:r>
        <w:rPr>
          <w:rFonts w:ascii="IBM Plex Sans SemiBold" w:eastAsia="Times New Roman" w:hAnsi="IBM Plex Sans SemiBold"/>
          <w:b/>
          <w:bCs/>
          <w:color w:val="016676"/>
          <w:sz w:val="20"/>
          <w:szCs w:val="20"/>
        </w:rPr>
        <w:t>Acquisition of Viasat, Inc.’s TDL</w:t>
      </w:r>
    </w:p>
    <w:p w14:paraId="52EC3299" w14:textId="77777777" w:rsidR="00000000" w:rsidRDefault="00495ED3">
      <w:pPr>
        <w:ind w:firstLine="360"/>
        <w:divId w:val="228808885"/>
        <w:rPr>
          <w:rFonts w:eastAsia="Times New Roman"/>
        </w:rPr>
      </w:pPr>
      <w:r>
        <w:rPr>
          <w:rFonts w:ascii="IBM Plex Sans" w:eastAsia="Times New Roman" w:hAnsi="IBM Plex Sans"/>
          <w:color w:val="283030"/>
          <w:sz w:val="20"/>
          <w:szCs w:val="20"/>
        </w:rPr>
        <w:t>On January 3, 2023, we complet</w:t>
      </w:r>
      <w:r>
        <w:rPr>
          <w:rFonts w:ascii="IBM Plex Sans" w:eastAsia="Times New Roman" w:hAnsi="IBM Plex Sans"/>
          <w:color w:val="283030"/>
          <w:sz w:val="20"/>
          <w:szCs w:val="20"/>
        </w:rPr>
        <w:t>ed the acquisition of TDL for a purchase price of $1.958 billion. The acquisition qualified as a business acquisition and enhances our networking capability and provides immediate access to the ubiquitous Link 16 waveform, better positioning us to enable t</w:t>
      </w:r>
      <w:r>
        <w:rPr>
          <w:rFonts w:ascii="IBM Plex Sans" w:eastAsia="Times New Roman" w:hAnsi="IBM Plex Sans"/>
          <w:color w:val="283030"/>
          <w:sz w:val="20"/>
          <w:szCs w:val="20"/>
        </w:rPr>
        <w:t>he U.S. Department of Defense (“DoD”) integrated architecture goal in joint all-domain command and control (“JADC2”).</w:t>
      </w:r>
    </w:p>
    <w:p w14:paraId="4A5DF8C4" w14:textId="77777777" w:rsidR="00000000" w:rsidRDefault="00495ED3">
      <w:pPr>
        <w:ind w:firstLine="360"/>
        <w:divId w:val="1017346450"/>
        <w:rPr>
          <w:rFonts w:eastAsia="Times New Roman"/>
        </w:rPr>
      </w:pPr>
      <w:r>
        <w:rPr>
          <w:rFonts w:ascii="IBM Plex Sans" w:eastAsia="Times New Roman" w:hAnsi="IBM Plex Sans"/>
          <w:color w:val="283030"/>
          <w:sz w:val="20"/>
          <w:szCs w:val="20"/>
        </w:rPr>
        <w:t>In connection with the acquisition, on November 22, 2022, we established a $2.25 billion, three-year senior unsecured term loan facility b</w:t>
      </w:r>
      <w:r>
        <w:rPr>
          <w:rFonts w:ascii="IBM Plex Sans" w:eastAsia="Times New Roman" w:hAnsi="IBM Plex Sans"/>
          <w:color w:val="283030"/>
          <w:sz w:val="20"/>
          <w:szCs w:val="20"/>
        </w:rPr>
        <w:t xml:space="preserve">y entering into a Loan Agreement (“Term Loan 2025”) with a syndicate of lenders. We used borrowings under Term Loan 2025 to finance the acquisition. See </w:t>
      </w:r>
      <w:r>
        <w:rPr>
          <w:rFonts w:ascii="IBM Plex Sans" w:eastAsia="Times New Roman" w:hAnsi="IBM Plex Sans"/>
          <w:i/>
          <w:iCs/>
          <w:color w:val="283030"/>
          <w:sz w:val="20"/>
          <w:szCs w:val="20"/>
        </w:rPr>
        <w:t>Note H: Debt and Credit Arrangements</w:t>
      </w:r>
      <w:r>
        <w:rPr>
          <w:rFonts w:ascii="IBM Plex Sans" w:eastAsia="Times New Roman" w:hAnsi="IBM Plex Sans"/>
          <w:color w:val="283030"/>
          <w:sz w:val="20"/>
          <w:szCs w:val="20"/>
        </w:rPr>
        <w:t xml:space="preserve"> in these Notes for further information regarding Term Loan 2025.</w:t>
      </w:r>
    </w:p>
    <w:p w14:paraId="121D413C" w14:textId="77777777" w:rsidR="00000000" w:rsidRDefault="00495ED3">
      <w:pPr>
        <w:ind w:firstLine="360"/>
        <w:divId w:val="219170625"/>
        <w:rPr>
          <w:rFonts w:eastAsia="Times New Roman"/>
        </w:rPr>
      </w:pPr>
      <w:r>
        <w:rPr>
          <w:rFonts w:ascii="IBM Plex Sans" w:eastAsia="Times New Roman" w:hAnsi="IBM Plex Sans"/>
          <w:color w:val="283030"/>
          <w:sz w:val="20"/>
          <w:szCs w:val="20"/>
        </w:rPr>
        <w:t>N</w:t>
      </w:r>
      <w:r>
        <w:rPr>
          <w:rFonts w:ascii="IBM Plex Sans" w:eastAsia="Times New Roman" w:hAnsi="IBM Plex Sans"/>
          <w:color w:val="283030"/>
          <w:sz w:val="20"/>
          <w:szCs w:val="20"/>
        </w:rPr>
        <w:t>et assets and results of operations of TDL are reflected in our financial results commencing on January 3, 2023, the acquisition date, and are reported within our Communication Systems (“CS”) segment.</w:t>
      </w:r>
    </w:p>
    <w:p w14:paraId="075C5FF6" w14:textId="77777777" w:rsidR="00000000" w:rsidRDefault="00495ED3">
      <w:pPr>
        <w:ind w:firstLine="360"/>
        <w:divId w:val="619533191"/>
        <w:rPr>
          <w:rFonts w:eastAsia="Times New Roman"/>
        </w:rPr>
      </w:pPr>
      <w:r>
        <w:rPr>
          <w:rFonts w:ascii="IBM Plex Sans SemiBold" w:eastAsia="Times New Roman" w:hAnsi="IBM Plex Sans SemiBold"/>
          <w:i/>
          <w:iCs/>
          <w:color w:val="016676"/>
          <w:sz w:val="20"/>
          <w:szCs w:val="20"/>
        </w:rPr>
        <w:t>Consideration Transferred.</w:t>
      </w:r>
      <w:r>
        <w:rPr>
          <w:rFonts w:ascii="IBM Plex Sans" w:eastAsia="Times New Roman" w:hAnsi="IBM Plex Sans"/>
          <w:color w:val="283030"/>
          <w:sz w:val="20"/>
          <w:szCs w:val="20"/>
        </w:rPr>
        <w:t xml:space="preserve"> As of the acquisition date, </w:t>
      </w:r>
      <w:r>
        <w:rPr>
          <w:rFonts w:ascii="IBM Plex Sans" w:eastAsia="Times New Roman" w:hAnsi="IBM Plex Sans"/>
          <w:color w:val="283030"/>
          <w:sz w:val="20"/>
          <w:szCs w:val="20"/>
        </w:rPr>
        <w:t>the fair value of consideration transferred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7"/>
        <w:gridCol w:w="6521"/>
        <w:gridCol w:w="39"/>
        <w:gridCol w:w="132"/>
        <w:gridCol w:w="1531"/>
        <w:gridCol w:w="36"/>
      </w:tblGrid>
      <w:tr w:rsidR="00000000" w14:paraId="02BE7460" w14:textId="77777777">
        <w:trPr>
          <w:divId w:val="666787729"/>
        </w:trPr>
        <w:tc>
          <w:tcPr>
            <w:tcW w:w="50" w:type="pct"/>
            <w:vAlign w:val="center"/>
            <w:hideMark/>
          </w:tcPr>
          <w:p w14:paraId="7DDA0694" w14:textId="77777777" w:rsidR="00000000" w:rsidRDefault="00495ED3">
            <w:pPr>
              <w:ind w:firstLine="360"/>
              <w:rPr>
                <w:rFonts w:eastAsia="Times New Roman"/>
              </w:rPr>
            </w:pPr>
          </w:p>
        </w:tc>
        <w:tc>
          <w:tcPr>
            <w:tcW w:w="3946" w:type="pct"/>
            <w:vAlign w:val="center"/>
            <w:hideMark/>
          </w:tcPr>
          <w:p w14:paraId="303B4E08" w14:textId="77777777" w:rsidR="00000000" w:rsidRDefault="00495ED3">
            <w:pPr>
              <w:spacing w:after="100"/>
              <w:rPr>
                <w:rFonts w:eastAsia="Times New Roman"/>
                <w:sz w:val="20"/>
                <w:szCs w:val="20"/>
              </w:rPr>
            </w:pPr>
          </w:p>
        </w:tc>
        <w:tc>
          <w:tcPr>
            <w:tcW w:w="5" w:type="pct"/>
            <w:vAlign w:val="center"/>
            <w:hideMark/>
          </w:tcPr>
          <w:p w14:paraId="6E2D62E5" w14:textId="77777777" w:rsidR="00000000" w:rsidRDefault="00495ED3">
            <w:pPr>
              <w:spacing w:after="100"/>
              <w:rPr>
                <w:rFonts w:eastAsia="Times New Roman"/>
                <w:sz w:val="20"/>
                <w:szCs w:val="20"/>
              </w:rPr>
            </w:pPr>
          </w:p>
        </w:tc>
        <w:tc>
          <w:tcPr>
            <w:tcW w:w="50" w:type="pct"/>
            <w:vAlign w:val="center"/>
            <w:hideMark/>
          </w:tcPr>
          <w:p w14:paraId="5E37CACC" w14:textId="77777777" w:rsidR="00000000" w:rsidRDefault="00495ED3">
            <w:pPr>
              <w:spacing w:after="100"/>
              <w:rPr>
                <w:rFonts w:eastAsia="Times New Roman"/>
                <w:sz w:val="20"/>
                <w:szCs w:val="20"/>
              </w:rPr>
            </w:pPr>
          </w:p>
        </w:tc>
        <w:tc>
          <w:tcPr>
            <w:tcW w:w="943" w:type="pct"/>
            <w:vAlign w:val="center"/>
            <w:hideMark/>
          </w:tcPr>
          <w:p w14:paraId="1D6BEB9F" w14:textId="77777777" w:rsidR="00000000" w:rsidRDefault="00495ED3">
            <w:pPr>
              <w:spacing w:after="100"/>
              <w:rPr>
                <w:rFonts w:eastAsia="Times New Roman"/>
                <w:sz w:val="20"/>
                <w:szCs w:val="20"/>
              </w:rPr>
            </w:pPr>
          </w:p>
        </w:tc>
        <w:tc>
          <w:tcPr>
            <w:tcW w:w="5" w:type="pct"/>
            <w:vAlign w:val="center"/>
            <w:hideMark/>
          </w:tcPr>
          <w:p w14:paraId="503B01BC" w14:textId="77777777" w:rsidR="00000000" w:rsidRDefault="00495ED3">
            <w:pPr>
              <w:spacing w:after="100"/>
              <w:rPr>
                <w:rFonts w:eastAsia="Times New Roman"/>
                <w:sz w:val="20"/>
                <w:szCs w:val="20"/>
              </w:rPr>
            </w:pPr>
          </w:p>
        </w:tc>
      </w:tr>
      <w:tr w:rsidR="00000000" w14:paraId="71C1A8EC" w14:textId="77777777">
        <w:trPr>
          <w:divId w:val="666787729"/>
        </w:trPr>
        <w:tc>
          <w:tcPr>
            <w:tcW w:w="0" w:type="auto"/>
            <w:gridSpan w:val="3"/>
            <w:tcMar>
              <w:top w:w="30" w:type="dxa"/>
              <w:left w:w="20" w:type="dxa"/>
              <w:bottom w:w="30" w:type="dxa"/>
              <w:right w:w="20" w:type="dxa"/>
            </w:tcMar>
            <w:vAlign w:val="bottom"/>
            <w:hideMark/>
          </w:tcPr>
          <w:p w14:paraId="5F8329A4"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45E15D3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January 3, 2023</w:t>
            </w:r>
          </w:p>
        </w:tc>
      </w:tr>
      <w:tr w:rsidR="00000000" w14:paraId="35B05737" w14:textId="77777777">
        <w:trPr>
          <w:divId w:val="666787729"/>
        </w:trPr>
        <w:tc>
          <w:tcPr>
            <w:tcW w:w="0" w:type="auto"/>
            <w:gridSpan w:val="3"/>
            <w:shd w:val="clear" w:color="auto" w:fill="D7EFF1"/>
            <w:tcMar>
              <w:top w:w="30" w:type="dxa"/>
              <w:left w:w="20" w:type="dxa"/>
              <w:bottom w:w="30" w:type="dxa"/>
              <w:right w:w="20" w:type="dxa"/>
            </w:tcMar>
            <w:vAlign w:val="bottom"/>
            <w:hideMark/>
          </w:tcPr>
          <w:p w14:paraId="2D7A4A71" w14:textId="77777777" w:rsidR="00000000" w:rsidRDefault="00495ED3">
            <w:pPr>
              <w:spacing w:after="100"/>
              <w:rPr>
                <w:rFonts w:eastAsia="Times New Roman"/>
              </w:rPr>
            </w:pPr>
            <w:r>
              <w:rPr>
                <w:rFonts w:ascii="IBM Plex Sans" w:eastAsia="Times New Roman" w:hAnsi="IBM Plex Sans"/>
                <w:color w:val="283030"/>
                <w:sz w:val="20"/>
                <w:szCs w:val="20"/>
              </w:rPr>
              <w:t>Purchase price</w:t>
            </w: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4786895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0F4EF871" w14:textId="77777777" w:rsidR="00000000" w:rsidRDefault="00495ED3">
            <w:pPr>
              <w:spacing w:after="100"/>
              <w:jc w:val="right"/>
              <w:rPr>
                <w:rFonts w:eastAsia="Times New Roman"/>
              </w:rPr>
            </w:pPr>
            <w:r>
              <w:rPr>
                <w:rFonts w:ascii="IBM Plex Sans" w:eastAsia="Times New Roman" w:hAnsi="IBM Plex Sans"/>
                <w:color w:val="283030"/>
                <w:sz w:val="20"/>
                <w:szCs w:val="20"/>
              </w:rPr>
              <w:t>1,958 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39DBEDF" w14:textId="77777777" w:rsidR="00000000" w:rsidRDefault="00495ED3">
            <w:pPr>
              <w:spacing w:after="100"/>
              <w:jc w:val="right"/>
              <w:rPr>
                <w:rFonts w:eastAsia="Times New Roman"/>
              </w:rPr>
            </w:pPr>
          </w:p>
        </w:tc>
      </w:tr>
      <w:tr w:rsidR="00000000" w14:paraId="6149F08F" w14:textId="77777777">
        <w:trPr>
          <w:divId w:val="666787729"/>
        </w:trPr>
        <w:tc>
          <w:tcPr>
            <w:tcW w:w="0" w:type="auto"/>
            <w:gridSpan w:val="3"/>
            <w:shd w:val="clear" w:color="auto" w:fill="FFFFFF"/>
            <w:tcMar>
              <w:top w:w="30" w:type="dxa"/>
              <w:left w:w="20" w:type="dxa"/>
              <w:bottom w:w="30" w:type="dxa"/>
              <w:right w:w="20" w:type="dxa"/>
            </w:tcMar>
            <w:vAlign w:val="bottom"/>
            <w:hideMark/>
          </w:tcPr>
          <w:p w14:paraId="490EA987" w14:textId="77777777" w:rsidR="00000000" w:rsidRDefault="00495ED3">
            <w:pPr>
              <w:spacing w:after="100"/>
              <w:rPr>
                <w:rFonts w:eastAsia="Times New Roman"/>
              </w:rPr>
            </w:pPr>
            <w:r>
              <w:rPr>
                <w:rFonts w:ascii="IBM Plex Sans" w:eastAsia="Times New Roman" w:hAnsi="IBM Plex Sans"/>
                <w:color w:val="283030"/>
                <w:sz w:val="20"/>
                <w:szCs w:val="20"/>
              </w:rPr>
              <w:t>Estimated net working capital and other adjustments</w:t>
            </w:r>
          </w:p>
        </w:tc>
        <w:tc>
          <w:tcPr>
            <w:tcW w:w="0" w:type="auto"/>
            <w:gridSpan w:val="2"/>
            <w:shd w:val="clear" w:color="auto" w:fill="FFFFFF"/>
            <w:tcMar>
              <w:top w:w="30" w:type="dxa"/>
              <w:left w:w="20" w:type="dxa"/>
              <w:bottom w:w="30" w:type="dxa"/>
              <w:right w:w="0" w:type="dxa"/>
            </w:tcMar>
            <w:vAlign w:val="bottom"/>
            <w:hideMark/>
          </w:tcPr>
          <w:p w14:paraId="528A83FF" w14:textId="77777777" w:rsidR="00000000" w:rsidRDefault="00495ED3">
            <w:pPr>
              <w:spacing w:after="100"/>
              <w:jc w:val="right"/>
              <w:rPr>
                <w:rFonts w:eastAsia="Times New Roman"/>
              </w:rPr>
            </w:pPr>
            <w:r>
              <w:rPr>
                <w:rFonts w:ascii="IBM Plex Sans" w:eastAsia="Times New Roman" w:hAnsi="IBM Plex Sans"/>
                <w:color w:val="283030"/>
                <w:sz w:val="20"/>
                <w:szCs w:val="20"/>
              </w:rPr>
              <w:t>15 </w:t>
            </w:r>
          </w:p>
        </w:tc>
        <w:tc>
          <w:tcPr>
            <w:tcW w:w="0" w:type="auto"/>
            <w:shd w:val="clear" w:color="auto" w:fill="FFFFFF"/>
            <w:tcMar>
              <w:top w:w="30" w:type="dxa"/>
              <w:left w:w="0" w:type="dxa"/>
              <w:bottom w:w="30" w:type="dxa"/>
              <w:right w:w="20" w:type="dxa"/>
            </w:tcMar>
            <w:vAlign w:val="bottom"/>
            <w:hideMark/>
          </w:tcPr>
          <w:p w14:paraId="26F6B351" w14:textId="77777777" w:rsidR="00000000" w:rsidRDefault="00495ED3">
            <w:pPr>
              <w:spacing w:after="100"/>
              <w:jc w:val="right"/>
              <w:rPr>
                <w:rFonts w:eastAsia="Times New Roman"/>
              </w:rPr>
            </w:pPr>
          </w:p>
        </w:tc>
      </w:tr>
      <w:tr w:rsidR="00000000" w14:paraId="10C1A3EA" w14:textId="77777777">
        <w:trPr>
          <w:divId w:val="666787729"/>
        </w:trPr>
        <w:tc>
          <w:tcPr>
            <w:tcW w:w="0" w:type="auto"/>
            <w:gridSpan w:val="3"/>
            <w:shd w:val="clear" w:color="auto" w:fill="D7EFF1"/>
            <w:tcMar>
              <w:top w:w="30" w:type="dxa"/>
              <w:left w:w="20" w:type="dxa"/>
              <w:bottom w:w="30" w:type="dxa"/>
              <w:right w:w="20" w:type="dxa"/>
            </w:tcMar>
            <w:vAlign w:val="bottom"/>
            <w:hideMark/>
          </w:tcPr>
          <w:p w14:paraId="6C9E7863" w14:textId="77777777" w:rsidR="00000000" w:rsidRDefault="00495ED3">
            <w:pPr>
              <w:spacing w:after="100"/>
              <w:rPr>
                <w:rFonts w:eastAsia="Times New Roman"/>
              </w:rPr>
            </w:pPr>
            <w:r>
              <w:rPr>
                <w:rFonts w:ascii="IBM Plex Sans" w:eastAsia="Times New Roman" w:hAnsi="IBM Plex Sans"/>
                <w:color w:val="283030"/>
                <w:sz w:val="20"/>
                <w:szCs w:val="20"/>
              </w:rPr>
              <w:t>Cash consideration paid</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167D5106" w14:textId="77777777" w:rsidR="00000000" w:rsidRDefault="00495ED3">
            <w:pPr>
              <w:spacing w:after="100"/>
              <w:jc w:val="right"/>
              <w:rPr>
                <w:rFonts w:eastAsia="Times New Roman"/>
              </w:rPr>
            </w:pPr>
            <w:r>
              <w:rPr>
                <w:rFonts w:ascii="IBM Plex Sans" w:eastAsia="Times New Roman" w:hAnsi="IBM Plex Sans"/>
                <w:color w:val="283030"/>
                <w:sz w:val="20"/>
                <w:szCs w:val="20"/>
              </w:rPr>
              <w:t>1,973 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09A0BC0" w14:textId="77777777" w:rsidR="00000000" w:rsidRDefault="00495ED3">
            <w:pPr>
              <w:spacing w:after="100"/>
              <w:jc w:val="right"/>
              <w:rPr>
                <w:rFonts w:eastAsia="Times New Roman"/>
              </w:rPr>
            </w:pPr>
          </w:p>
        </w:tc>
      </w:tr>
      <w:tr w:rsidR="00000000" w14:paraId="227A8AF3" w14:textId="77777777">
        <w:trPr>
          <w:divId w:val="666787729"/>
        </w:trPr>
        <w:tc>
          <w:tcPr>
            <w:tcW w:w="0" w:type="auto"/>
            <w:gridSpan w:val="3"/>
            <w:shd w:val="clear" w:color="auto" w:fill="FFFFFF"/>
            <w:tcMar>
              <w:top w:w="30" w:type="dxa"/>
              <w:left w:w="20" w:type="dxa"/>
              <w:bottom w:w="30" w:type="dxa"/>
              <w:right w:w="20" w:type="dxa"/>
            </w:tcMar>
            <w:vAlign w:val="bottom"/>
            <w:hideMark/>
          </w:tcPr>
          <w:p w14:paraId="6FB9EF58" w14:textId="77777777" w:rsidR="00000000" w:rsidRDefault="00495ED3">
            <w:pPr>
              <w:spacing w:after="100"/>
              <w:divId w:val="134445527"/>
              <w:rPr>
                <w:rFonts w:eastAsia="Times New Roman"/>
              </w:rPr>
            </w:pPr>
            <w:r>
              <w:rPr>
                <w:rFonts w:ascii="IBM Plex Sans" w:eastAsia="Times New Roman" w:hAnsi="IBM Plex Sans"/>
                <w:color w:val="283030"/>
                <w:sz w:val="20"/>
                <w:szCs w:val="20"/>
              </w:rPr>
              <w:t>Settlement of preexisting relationshi</w:t>
            </w:r>
            <w:r>
              <w:rPr>
                <w:rFonts w:ascii="IBM Plex Sans" w:eastAsia="Times New Roman" w:hAnsi="IBM Plex Sans"/>
                <w:color w:val="283030"/>
                <w:sz w:val="20"/>
                <w:szCs w:val="20"/>
              </w:rPr>
              <w:t>p</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14:paraId="4B1FEAAB"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r>
      <w:tr w:rsidR="00000000" w14:paraId="02E1A51D" w14:textId="77777777">
        <w:trPr>
          <w:divId w:val="666787729"/>
        </w:trPr>
        <w:tc>
          <w:tcPr>
            <w:tcW w:w="0" w:type="auto"/>
            <w:gridSpan w:val="3"/>
            <w:shd w:val="clear" w:color="auto" w:fill="D7EFF1"/>
            <w:tcMar>
              <w:top w:w="30" w:type="dxa"/>
              <w:left w:w="20" w:type="dxa"/>
              <w:bottom w:w="30" w:type="dxa"/>
              <w:right w:w="20" w:type="dxa"/>
            </w:tcMar>
            <w:vAlign w:val="bottom"/>
            <w:hideMark/>
          </w:tcPr>
          <w:p w14:paraId="5231442C" w14:textId="77777777" w:rsidR="00000000" w:rsidRDefault="00495ED3">
            <w:pPr>
              <w:spacing w:after="100"/>
              <w:rPr>
                <w:rFonts w:eastAsia="Times New Roman"/>
              </w:rPr>
            </w:pPr>
            <w:r>
              <w:rPr>
                <w:rFonts w:ascii="IBM Plex Sans" w:eastAsia="Times New Roman" w:hAnsi="IBM Plex Sans"/>
                <w:color w:val="283030"/>
                <w:sz w:val="20"/>
                <w:szCs w:val="20"/>
              </w:rPr>
              <w:t>Fair value of consideration transferred</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47113928"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7ACA7FF4" w14:textId="77777777" w:rsidR="00000000" w:rsidRDefault="00495ED3">
            <w:pPr>
              <w:spacing w:after="100"/>
              <w:jc w:val="right"/>
              <w:rPr>
                <w:rFonts w:eastAsia="Times New Roman"/>
              </w:rPr>
            </w:pPr>
            <w:r>
              <w:rPr>
                <w:rFonts w:ascii="IBM Plex Sans" w:eastAsia="Times New Roman" w:hAnsi="IBM Plex Sans"/>
                <w:color w:val="283030"/>
                <w:sz w:val="20"/>
                <w:szCs w:val="20"/>
              </w:rPr>
              <w:t>1,974 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59BBE55" w14:textId="77777777" w:rsidR="00000000" w:rsidRDefault="00495ED3">
            <w:pPr>
              <w:spacing w:after="100"/>
              <w:jc w:val="right"/>
              <w:rPr>
                <w:rFonts w:eastAsia="Times New Roman"/>
              </w:rPr>
            </w:pPr>
          </w:p>
        </w:tc>
      </w:tr>
      <w:tr w:rsidR="00000000" w14:paraId="641038E8" w14:textId="77777777">
        <w:trPr>
          <w:divId w:val="666787729"/>
        </w:trPr>
        <w:tc>
          <w:tcPr>
            <w:tcW w:w="0" w:type="auto"/>
            <w:gridSpan w:val="3"/>
            <w:vAlign w:val="center"/>
            <w:hideMark/>
          </w:tcPr>
          <w:p w14:paraId="25880208" w14:textId="77777777" w:rsidR="00000000" w:rsidRDefault="00495ED3">
            <w:pPr>
              <w:spacing w:after="100"/>
              <w:jc w:val="right"/>
              <w:rPr>
                <w:rFonts w:eastAsia="Times New Roman"/>
                <w:sz w:val="20"/>
                <w:szCs w:val="20"/>
              </w:rPr>
            </w:pPr>
          </w:p>
        </w:tc>
        <w:tc>
          <w:tcPr>
            <w:tcW w:w="0" w:type="auto"/>
            <w:gridSpan w:val="3"/>
            <w:vAlign w:val="center"/>
            <w:hideMark/>
          </w:tcPr>
          <w:p w14:paraId="6DC2C519" w14:textId="77777777" w:rsidR="00000000" w:rsidRDefault="00495ED3">
            <w:pPr>
              <w:spacing w:after="100"/>
              <w:rPr>
                <w:rFonts w:eastAsia="Times New Roman"/>
                <w:sz w:val="20"/>
                <w:szCs w:val="20"/>
              </w:rPr>
            </w:pPr>
          </w:p>
        </w:tc>
      </w:tr>
      <w:tr w:rsidR="00000000" w14:paraId="0AA77FA8" w14:textId="77777777">
        <w:trPr>
          <w:divId w:val="666787729"/>
        </w:trPr>
        <w:tc>
          <w:tcPr>
            <w:tcW w:w="0" w:type="auto"/>
            <w:gridSpan w:val="3"/>
            <w:vAlign w:val="center"/>
            <w:hideMark/>
          </w:tcPr>
          <w:p w14:paraId="5D63FA9D" w14:textId="77777777" w:rsidR="00000000" w:rsidRDefault="00495ED3">
            <w:pPr>
              <w:spacing w:after="100"/>
              <w:rPr>
                <w:rFonts w:eastAsia="Times New Roman"/>
                <w:sz w:val="20"/>
                <w:szCs w:val="20"/>
              </w:rPr>
            </w:pPr>
          </w:p>
        </w:tc>
        <w:tc>
          <w:tcPr>
            <w:tcW w:w="0" w:type="auto"/>
            <w:gridSpan w:val="3"/>
            <w:vAlign w:val="center"/>
            <w:hideMark/>
          </w:tcPr>
          <w:p w14:paraId="5F924D2C" w14:textId="77777777" w:rsidR="00000000" w:rsidRDefault="00495ED3">
            <w:pPr>
              <w:spacing w:after="100"/>
              <w:rPr>
                <w:rFonts w:eastAsia="Times New Roman"/>
                <w:sz w:val="20"/>
                <w:szCs w:val="20"/>
              </w:rPr>
            </w:pPr>
          </w:p>
        </w:tc>
      </w:tr>
      <w:tr w:rsidR="00000000" w14:paraId="5BAF4217" w14:textId="77777777">
        <w:trPr>
          <w:divId w:val="666787729"/>
        </w:trPr>
        <w:tc>
          <w:tcPr>
            <w:tcW w:w="0" w:type="auto"/>
            <w:gridSpan w:val="3"/>
            <w:vAlign w:val="center"/>
            <w:hideMark/>
          </w:tcPr>
          <w:p w14:paraId="56D90E5F" w14:textId="77777777" w:rsidR="00000000" w:rsidRDefault="00495ED3">
            <w:pPr>
              <w:spacing w:after="100"/>
              <w:rPr>
                <w:rFonts w:eastAsia="Times New Roman"/>
                <w:sz w:val="20"/>
                <w:szCs w:val="20"/>
              </w:rPr>
            </w:pPr>
          </w:p>
        </w:tc>
        <w:tc>
          <w:tcPr>
            <w:tcW w:w="0" w:type="auto"/>
            <w:gridSpan w:val="3"/>
            <w:vAlign w:val="center"/>
            <w:hideMark/>
          </w:tcPr>
          <w:p w14:paraId="60093125" w14:textId="77777777" w:rsidR="00000000" w:rsidRDefault="00495ED3">
            <w:pPr>
              <w:spacing w:after="100"/>
              <w:rPr>
                <w:rFonts w:eastAsia="Times New Roman"/>
                <w:sz w:val="20"/>
                <w:szCs w:val="20"/>
              </w:rPr>
            </w:pPr>
          </w:p>
        </w:tc>
      </w:tr>
    </w:tbl>
    <w:p w14:paraId="6D874A8A" w14:textId="77777777" w:rsidR="00000000" w:rsidRDefault="00495ED3">
      <w:pPr>
        <w:ind w:hanging="360"/>
        <w:divId w:val="1488322778"/>
        <w:rPr>
          <w:rFonts w:eastAsia="Times New Roman"/>
        </w:rPr>
      </w:pPr>
      <w:r>
        <w:rPr>
          <w:rFonts w:ascii="IBM Plex Sans" w:eastAsia="Times New Roman" w:hAnsi="IBM Plex Sans"/>
          <w:color w:val="283030"/>
          <w:sz w:val="16"/>
          <w:szCs w:val="16"/>
        </w:rPr>
        <w:t>_______________</w:t>
      </w:r>
    </w:p>
    <w:p w14:paraId="7A437655" w14:textId="77777777" w:rsidR="00000000" w:rsidRDefault="00495ED3">
      <w:pPr>
        <w:ind w:hanging="360"/>
        <w:divId w:val="925264536"/>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 xml:space="preserve">Prior to the acquisition, we had a preexisting relationship with Viasat’s TDL business in the normal course of business. As of the closing date, our CS segment had a receivable from Viasat’s TDL business with a fair value of $1 million that was settled in </w:t>
      </w:r>
      <w:r>
        <w:rPr>
          <w:rFonts w:ascii="IBM Plex Sans" w:eastAsia="Times New Roman" w:hAnsi="IBM Plex Sans"/>
          <w:color w:val="283030"/>
          <w:sz w:val="16"/>
          <w:szCs w:val="16"/>
        </w:rPr>
        <w:t>connection with the acquisition.</w:t>
      </w:r>
    </w:p>
    <w:p w14:paraId="091F91CB" w14:textId="77777777" w:rsidR="00000000" w:rsidRDefault="00495ED3">
      <w:pPr>
        <w:ind w:firstLine="360"/>
        <w:divId w:val="2098473537"/>
        <w:rPr>
          <w:rFonts w:eastAsia="Times New Roman"/>
        </w:rPr>
      </w:pPr>
      <w:r>
        <w:rPr>
          <w:rFonts w:ascii="IBM Plex Sans SemiBold" w:eastAsia="Times New Roman" w:hAnsi="IBM Plex Sans SemiBold"/>
          <w:i/>
          <w:iCs/>
          <w:color w:val="016676"/>
          <w:sz w:val="20"/>
          <w:szCs w:val="20"/>
        </w:rPr>
        <w:t>Purchase Price Allocation.</w:t>
      </w:r>
      <w:r>
        <w:rPr>
          <w:rFonts w:ascii="IBM Plex Sans" w:eastAsia="Times New Roman" w:hAnsi="IBM Plex Sans"/>
          <w:color w:val="283030"/>
          <w:sz w:val="20"/>
          <w:szCs w:val="20"/>
        </w:rPr>
        <w:t xml:space="preserve"> We accounted for the acquisition of TDL using the acquisition method of accounting, with assets acquired and liabilities assumed recorded at a preliminary fair value of consideration transferred o</w:t>
      </w:r>
      <w:r>
        <w:rPr>
          <w:rFonts w:ascii="IBM Plex Sans" w:eastAsia="Times New Roman" w:hAnsi="IBM Plex Sans"/>
          <w:color w:val="283030"/>
          <w:sz w:val="20"/>
          <w:szCs w:val="20"/>
        </w:rPr>
        <w:t>f $1.974 billion, based on information currently available, with any excess of the purchase price over the fair value of assets acquired and liabilities assumed recorded as goodwill.</w:t>
      </w:r>
    </w:p>
    <w:p w14:paraId="1B28D66A" w14:textId="77777777" w:rsidR="00000000" w:rsidRDefault="00495ED3">
      <w:pPr>
        <w:ind w:firstLine="360"/>
        <w:jc w:val="center"/>
        <w:divId w:val="649872455"/>
        <w:rPr>
          <w:rFonts w:eastAsia="Times New Roman"/>
        </w:rPr>
      </w:pPr>
      <w:r>
        <w:rPr>
          <w:rFonts w:ascii="Arial" w:eastAsia="Times New Roman" w:hAnsi="Arial" w:cs="Arial"/>
          <w:b/>
          <w:bCs/>
          <w:color w:val="016676"/>
        </w:rPr>
        <w:t>_____________________________________________________________________</w:t>
      </w:r>
    </w:p>
    <w:p w14:paraId="08B666CB" w14:textId="77777777" w:rsidR="00000000" w:rsidRDefault="00495ED3">
      <w:pPr>
        <w:ind w:firstLine="360"/>
        <w:jc w:val="center"/>
        <w:divId w:val="2039894173"/>
        <w:rPr>
          <w:rFonts w:eastAsia="Times New Roman"/>
        </w:rPr>
      </w:pPr>
      <w:r>
        <w:rPr>
          <w:rFonts w:ascii="IBM Plex Sans" w:eastAsia="Times New Roman" w:hAnsi="IBM Plex Sans"/>
          <w:color w:val="283030"/>
          <w:sz w:val="20"/>
          <w:szCs w:val="20"/>
        </w:rPr>
        <w:t>8</w:t>
      </w:r>
    </w:p>
    <w:p w14:paraId="58923BC2" w14:textId="77777777" w:rsidR="00000000" w:rsidRDefault="00495ED3">
      <w:pPr>
        <w:rPr>
          <w:rFonts w:eastAsia="Times New Roman"/>
        </w:rPr>
      </w:pPr>
      <w:r>
        <w:rPr>
          <w:rFonts w:eastAsia="Times New Roman"/>
        </w:rPr>
        <w:pict w14:anchorId="16C6C441">
          <v:rect id="_x0000_i1034" style="width:0;height:1.5pt" o:hralign="center" o:hrstd="t" o:hr="t" fillcolor="#a0a0a0" stroked="f"/>
        </w:pict>
      </w:r>
    </w:p>
    <w:p w14:paraId="7D0B5C49" w14:textId="77777777" w:rsidR="00000000" w:rsidRDefault="00495ED3">
      <w:pPr>
        <w:ind w:firstLine="360"/>
        <w:jc w:val="center"/>
        <w:divId w:val="1934973446"/>
        <w:rPr>
          <w:rFonts w:eastAsia="Times New Roman"/>
        </w:rPr>
      </w:pPr>
      <w:r>
        <w:rPr>
          <w:rFonts w:ascii="IBM Plex Sans" w:eastAsia="Times New Roman" w:hAnsi="IBM Plex Sans"/>
          <w:b/>
          <w:bCs/>
          <w:color w:val="016676"/>
          <w:sz w:val="20"/>
          <w:szCs w:val="20"/>
        </w:rPr>
        <w:t>NOTES TO CONDENSED CONSOLIDATED FINANCIAL STATEMENTS</w:t>
      </w:r>
    </w:p>
    <w:p w14:paraId="37E0626B" w14:textId="77777777" w:rsidR="00000000" w:rsidRDefault="00495ED3">
      <w:pPr>
        <w:ind w:firstLine="360"/>
        <w:jc w:val="center"/>
        <w:divId w:val="679313312"/>
        <w:rPr>
          <w:rFonts w:eastAsia="Times New Roman"/>
        </w:rPr>
      </w:pPr>
      <w:r>
        <w:rPr>
          <w:rFonts w:ascii="IBM Plex Sans" w:eastAsia="Times New Roman" w:hAnsi="IBM Plex Sans"/>
          <w:b/>
          <w:bCs/>
          <w:color w:val="016676"/>
          <w:sz w:val="20"/>
          <w:szCs w:val="20"/>
        </w:rPr>
        <w:t>(Unaudited)</w:t>
      </w:r>
    </w:p>
    <w:p w14:paraId="362C6D20" w14:textId="77777777" w:rsidR="00000000" w:rsidRDefault="00495ED3">
      <w:pPr>
        <w:ind w:firstLine="360"/>
        <w:divId w:val="1352879035"/>
        <w:rPr>
          <w:rFonts w:eastAsia="Times New Roman"/>
        </w:rPr>
      </w:pPr>
      <w:r>
        <w:rPr>
          <w:rFonts w:ascii="IBM Plex Sans" w:eastAsia="Times New Roman" w:hAnsi="IBM Plex Sans"/>
          <w:color w:val="283030"/>
          <w:sz w:val="20"/>
          <w:szCs w:val="20"/>
        </w:rPr>
        <w:t>The following table summarizes the preliminary allocation of the fair value of consideration transferred to assets acquired and liabilities assumed as of t</w:t>
      </w:r>
      <w:r>
        <w:rPr>
          <w:rFonts w:ascii="IBM Plex Sans" w:eastAsia="Times New Roman" w:hAnsi="IBM Plex Sans"/>
          <w:color w:val="283030"/>
          <w:sz w:val="20"/>
          <w:szCs w:val="20"/>
        </w:rPr>
        <w:t>he acquisition date:</w:t>
      </w:r>
    </w:p>
    <w:tbl>
      <w:tblPr>
        <w:tblW w:w="5000" w:type="pct"/>
        <w:tblCellMar>
          <w:top w:w="15" w:type="dxa"/>
          <w:left w:w="15" w:type="dxa"/>
          <w:bottom w:w="15" w:type="dxa"/>
          <w:right w:w="15" w:type="dxa"/>
        </w:tblCellMar>
        <w:tblLook w:val="04A0" w:firstRow="1" w:lastRow="0" w:firstColumn="1" w:lastColumn="0" w:noHBand="0" w:noVBand="1"/>
      </w:tblPr>
      <w:tblGrid>
        <w:gridCol w:w="48"/>
        <w:gridCol w:w="6904"/>
        <w:gridCol w:w="37"/>
        <w:gridCol w:w="132"/>
        <w:gridCol w:w="1149"/>
        <w:gridCol w:w="36"/>
      </w:tblGrid>
      <w:tr w:rsidR="00000000" w14:paraId="0A561255" w14:textId="77777777">
        <w:trPr>
          <w:divId w:val="1239707756"/>
        </w:trPr>
        <w:tc>
          <w:tcPr>
            <w:tcW w:w="50" w:type="pct"/>
            <w:vAlign w:val="center"/>
            <w:hideMark/>
          </w:tcPr>
          <w:p w14:paraId="61633EB0" w14:textId="77777777" w:rsidR="00000000" w:rsidRDefault="00495ED3">
            <w:pPr>
              <w:ind w:firstLine="360"/>
              <w:rPr>
                <w:rFonts w:eastAsia="Times New Roman"/>
              </w:rPr>
            </w:pPr>
          </w:p>
        </w:tc>
        <w:tc>
          <w:tcPr>
            <w:tcW w:w="4176" w:type="pct"/>
            <w:vAlign w:val="center"/>
            <w:hideMark/>
          </w:tcPr>
          <w:p w14:paraId="3768CC84" w14:textId="77777777" w:rsidR="00000000" w:rsidRDefault="00495ED3">
            <w:pPr>
              <w:spacing w:after="100"/>
              <w:rPr>
                <w:rFonts w:eastAsia="Times New Roman"/>
                <w:sz w:val="20"/>
                <w:szCs w:val="20"/>
              </w:rPr>
            </w:pPr>
          </w:p>
        </w:tc>
        <w:tc>
          <w:tcPr>
            <w:tcW w:w="5" w:type="pct"/>
            <w:vAlign w:val="center"/>
            <w:hideMark/>
          </w:tcPr>
          <w:p w14:paraId="4A7AB0FB" w14:textId="77777777" w:rsidR="00000000" w:rsidRDefault="00495ED3">
            <w:pPr>
              <w:spacing w:after="100"/>
              <w:rPr>
                <w:rFonts w:eastAsia="Times New Roman"/>
                <w:sz w:val="20"/>
                <w:szCs w:val="20"/>
              </w:rPr>
            </w:pPr>
          </w:p>
        </w:tc>
        <w:tc>
          <w:tcPr>
            <w:tcW w:w="50" w:type="pct"/>
            <w:vAlign w:val="center"/>
            <w:hideMark/>
          </w:tcPr>
          <w:p w14:paraId="5FE45C88" w14:textId="77777777" w:rsidR="00000000" w:rsidRDefault="00495ED3">
            <w:pPr>
              <w:spacing w:after="100"/>
              <w:rPr>
                <w:rFonts w:eastAsia="Times New Roman"/>
                <w:sz w:val="20"/>
                <w:szCs w:val="20"/>
              </w:rPr>
            </w:pPr>
          </w:p>
        </w:tc>
        <w:tc>
          <w:tcPr>
            <w:tcW w:w="713" w:type="pct"/>
            <w:vAlign w:val="center"/>
            <w:hideMark/>
          </w:tcPr>
          <w:p w14:paraId="56BEB4F5" w14:textId="77777777" w:rsidR="00000000" w:rsidRDefault="00495ED3">
            <w:pPr>
              <w:spacing w:after="100"/>
              <w:rPr>
                <w:rFonts w:eastAsia="Times New Roman"/>
                <w:sz w:val="20"/>
                <w:szCs w:val="20"/>
              </w:rPr>
            </w:pPr>
          </w:p>
        </w:tc>
        <w:tc>
          <w:tcPr>
            <w:tcW w:w="5" w:type="pct"/>
            <w:vAlign w:val="center"/>
            <w:hideMark/>
          </w:tcPr>
          <w:p w14:paraId="6D30F5E4" w14:textId="77777777" w:rsidR="00000000" w:rsidRDefault="00495ED3">
            <w:pPr>
              <w:spacing w:after="100"/>
              <w:rPr>
                <w:rFonts w:eastAsia="Times New Roman"/>
                <w:sz w:val="20"/>
                <w:szCs w:val="20"/>
              </w:rPr>
            </w:pPr>
          </w:p>
        </w:tc>
      </w:tr>
      <w:tr w:rsidR="00000000" w14:paraId="1B9AE236" w14:textId="77777777">
        <w:trPr>
          <w:divId w:val="1239707756"/>
        </w:trPr>
        <w:tc>
          <w:tcPr>
            <w:tcW w:w="0" w:type="auto"/>
            <w:gridSpan w:val="3"/>
            <w:tcMar>
              <w:top w:w="30" w:type="dxa"/>
              <w:left w:w="20" w:type="dxa"/>
              <w:bottom w:w="30" w:type="dxa"/>
              <w:right w:w="20" w:type="dxa"/>
            </w:tcMar>
            <w:vAlign w:val="bottom"/>
            <w:hideMark/>
          </w:tcPr>
          <w:p w14:paraId="230A0CF0"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539F26A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January 3, 2023</w:t>
            </w:r>
          </w:p>
        </w:tc>
      </w:tr>
      <w:tr w:rsidR="00000000" w14:paraId="095E600D" w14:textId="77777777">
        <w:trPr>
          <w:divId w:val="1239707756"/>
          <w:trHeight w:val="60"/>
        </w:trPr>
        <w:tc>
          <w:tcPr>
            <w:tcW w:w="0" w:type="auto"/>
            <w:gridSpan w:val="3"/>
            <w:tcMar>
              <w:top w:w="0" w:type="dxa"/>
              <w:left w:w="20" w:type="dxa"/>
              <w:bottom w:w="0" w:type="dxa"/>
              <w:right w:w="20" w:type="dxa"/>
            </w:tcMar>
            <w:vAlign w:val="center"/>
            <w:hideMark/>
          </w:tcPr>
          <w:p w14:paraId="1FE4E9AA"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BE4F381" w14:textId="77777777" w:rsidR="00000000" w:rsidRDefault="00495ED3">
            <w:pPr>
              <w:spacing w:after="100"/>
              <w:rPr>
                <w:rFonts w:eastAsia="Times New Roman"/>
                <w:sz w:val="20"/>
                <w:szCs w:val="20"/>
              </w:rPr>
            </w:pPr>
          </w:p>
        </w:tc>
      </w:tr>
      <w:tr w:rsidR="00000000" w14:paraId="612594AF"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04979171" w14:textId="77777777" w:rsidR="00000000" w:rsidRDefault="00495ED3">
            <w:pPr>
              <w:spacing w:after="100"/>
              <w:rPr>
                <w:rFonts w:eastAsia="Times New Roman"/>
              </w:rPr>
            </w:pPr>
            <w:r>
              <w:rPr>
                <w:rFonts w:ascii="IBM Plex Sans" w:eastAsia="Times New Roman" w:hAnsi="IBM Plex Sans"/>
                <w:color w:val="283030"/>
                <w:sz w:val="20"/>
                <w:szCs w:val="20"/>
              </w:rPr>
              <w:t>Receivables</w:t>
            </w:r>
          </w:p>
        </w:tc>
        <w:tc>
          <w:tcPr>
            <w:tcW w:w="0" w:type="auto"/>
            <w:shd w:val="clear" w:color="auto" w:fill="D7EFF1"/>
            <w:tcMar>
              <w:top w:w="30" w:type="dxa"/>
              <w:left w:w="20" w:type="dxa"/>
              <w:bottom w:w="30" w:type="dxa"/>
              <w:right w:w="0" w:type="dxa"/>
            </w:tcMar>
            <w:vAlign w:val="bottom"/>
            <w:hideMark/>
          </w:tcPr>
          <w:p w14:paraId="45B350C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B2F9D85" w14:textId="77777777" w:rsidR="00000000" w:rsidRDefault="00495ED3">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D7EFF1"/>
            <w:tcMar>
              <w:top w:w="30" w:type="dxa"/>
              <w:left w:w="0" w:type="dxa"/>
              <w:bottom w:w="30" w:type="dxa"/>
              <w:right w:w="20" w:type="dxa"/>
            </w:tcMar>
            <w:vAlign w:val="bottom"/>
            <w:hideMark/>
          </w:tcPr>
          <w:p w14:paraId="3CBAB103" w14:textId="77777777" w:rsidR="00000000" w:rsidRDefault="00495ED3">
            <w:pPr>
              <w:spacing w:after="100"/>
              <w:jc w:val="right"/>
              <w:rPr>
                <w:rFonts w:eastAsia="Times New Roman"/>
              </w:rPr>
            </w:pPr>
          </w:p>
        </w:tc>
      </w:tr>
      <w:tr w:rsidR="00000000" w14:paraId="45BDB80B"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79C5DA2F" w14:textId="77777777" w:rsidR="00000000" w:rsidRDefault="00495ED3">
            <w:pPr>
              <w:spacing w:after="100"/>
              <w:rPr>
                <w:rFonts w:eastAsia="Times New Roman"/>
              </w:rPr>
            </w:pPr>
            <w:r>
              <w:rPr>
                <w:rFonts w:ascii="IBM Plex Sans" w:eastAsia="Times New Roman" w:hAnsi="IBM Plex Sans"/>
                <w:color w:val="283030"/>
                <w:sz w:val="20"/>
                <w:szCs w:val="20"/>
              </w:rPr>
              <w:t>Contract assets</w:t>
            </w:r>
          </w:p>
        </w:tc>
        <w:tc>
          <w:tcPr>
            <w:tcW w:w="0" w:type="auto"/>
            <w:gridSpan w:val="2"/>
            <w:shd w:val="clear" w:color="auto" w:fill="FFFFFF"/>
            <w:tcMar>
              <w:top w:w="30" w:type="dxa"/>
              <w:left w:w="20" w:type="dxa"/>
              <w:bottom w:w="30" w:type="dxa"/>
              <w:right w:w="0" w:type="dxa"/>
            </w:tcMar>
            <w:vAlign w:val="bottom"/>
            <w:hideMark/>
          </w:tcPr>
          <w:p w14:paraId="36502A65" w14:textId="77777777" w:rsidR="00000000" w:rsidRDefault="00495ED3">
            <w:pPr>
              <w:spacing w:after="100"/>
              <w:jc w:val="right"/>
              <w:rPr>
                <w:rFonts w:eastAsia="Times New Roman"/>
              </w:rPr>
            </w:pPr>
            <w:r>
              <w:rPr>
                <w:rFonts w:ascii="IBM Plex Sans" w:eastAsia="Times New Roman" w:hAnsi="IBM Plex Sans"/>
                <w:color w:val="283030"/>
                <w:sz w:val="20"/>
                <w:szCs w:val="20"/>
              </w:rPr>
              <w:t>18 </w:t>
            </w:r>
          </w:p>
        </w:tc>
        <w:tc>
          <w:tcPr>
            <w:tcW w:w="0" w:type="auto"/>
            <w:shd w:val="clear" w:color="auto" w:fill="FFFFFF"/>
            <w:tcMar>
              <w:top w:w="30" w:type="dxa"/>
              <w:left w:w="0" w:type="dxa"/>
              <w:bottom w:w="30" w:type="dxa"/>
              <w:right w:w="20" w:type="dxa"/>
            </w:tcMar>
            <w:vAlign w:val="bottom"/>
            <w:hideMark/>
          </w:tcPr>
          <w:p w14:paraId="3C773F21" w14:textId="77777777" w:rsidR="00000000" w:rsidRDefault="00495ED3">
            <w:pPr>
              <w:spacing w:after="100"/>
              <w:jc w:val="right"/>
              <w:rPr>
                <w:rFonts w:eastAsia="Times New Roman"/>
              </w:rPr>
            </w:pPr>
          </w:p>
        </w:tc>
      </w:tr>
      <w:tr w:rsidR="00000000" w14:paraId="354ED02A"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1A4A5CC8" w14:textId="77777777" w:rsidR="00000000" w:rsidRDefault="00495ED3">
            <w:pPr>
              <w:spacing w:after="100"/>
              <w:rPr>
                <w:rFonts w:eastAsia="Times New Roman"/>
              </w:rPr>
            </w:pPr>
            <w:r>
              <w:rPr>
                <w:rFonts w:ascii="IBM Plex Sans" w:eastAsia="Times New Roman" w:hAnsi="IBM Plex Sans"/>
                <w:color w:val="283030"/>
                <w:sz w:val="20"/>
                <w:szCs w:val="20"/>
              </w:rPr>
              <w:t>Inventories</w:t>
            </w:r>
          </w:p>
        </w:tc>
        <w:tc>
          <w:tcPr>
            <w:tcW w:w="0" w:type="auto"/>
            <w:gridSpan w:val="2"/>
            <w:shd w:val="clear" w:color="auto" w:fill="D7EFF1"/>
            <w:tcMar>
              <w:top w:w="30" w:type="dxa"/>
              <w:left w:w="20" w:type="dxa"/>
              <w:bottom w:w="30" w:type="dxa"/>
              <w:right w:w="0" w:type="dxa"/>
            </w:tcMar>
            <w:vAlign w:val="bottom"/>
            <w:hideMark/>
          </w:tcPr>
          <w:p w14:paraId="31D635E1" w14:textId="77777777" w:rsidR="00000000" w:rsidRDefault="00495ED3">
            <w:pPr>
              <w:spacing w:after="100"/>
              <w:jc w:val="right"/>
              <w:rPr>
                <w:rFonts w:eastAsia="Times New Roman"/>
              </w:rPr>
            </w:pPr>
            <w:r>
              <w:rPr>
                <w:rFonts w:ascii="IBM Plex Sans" w:eastAsia="Times New Roman" w:hAnsi="IBM Plex Sans"/>
                <w:color w:val="283030"/>
                <w:sz w:val="20"/>
                <w:szCs w:val="20"/>
              </w:rPr>
              <w:t>164 </w:t>
            </w:r>
          </w:p>
        </w:tc>
        <w:tc>
          <w:tcPr>
            <w:tcW w:w="0" w:type="auto"/>
            <w:shd w:val="clear" w:color="auto" w:fill="D7EFF1"/>
            <w:tcMar>
              <w:top w:w="30" w:type="dxa"/>
              <w:left w:w="0" w:type="dxa"/>
              <w:bottom w:w="30" w:type="dxa"/>
              <w:right w:w="20" w:type="dxa"/>
            </w:tcMar>
            <w:vAlign w:val="bottom"/>
            <w:hideMark/>
          </w:tcPr>
          <w:p w14:paraId="01DDCEAF" w14:textId="77777777" w:rsidR="00000000" w:rsidRDefault="00495ED3">
            <w:pPr>
              <w:spacing w:after="100"/>
              <w:jc w:val="right"/>
              <w:rPr>
                <w:rFonts w:eastAsia="Times New Roman"/>
              </w:rPr>
            </w:pPr>
          </w:p>
        </w:tc>
      </w:tr>
      <w:tr w:rsidR="00000000" w14:paraId="3C9FFD52"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2B94A4C4" w14:textId="77777777" w:rsidR="00000000" w:rsidRDefault="00495ED3">
            <w:pPr>
              <w:spacing w:after="100"/>
              <w:rPr>
                <w:rFonts w:eastAsia="Times New Roman"/>
              </w:rPr>
            </w:pPr>
            <w:r>
              <w:rPr>
                <w:rFonts w:ascii="IBM Plex Sans" w:eastAsia="Times New Roman" w:hAnsi="IBM Plex Sans"/>
                <w:color w:val="28303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0081C4F4" w14:textId="77777777" w:rsidR="00000000" w:rsidRDefault="00495ED3">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FFFFFF"/>
            <w:tcMar>
              <w:top w:w="30" w:type="dxa"/>
              <w:left w:w="0" w:type="dxa"/>
              <w:bottom w:w="30" w:type="dxa"/>
              <w:right w:w="20" w:type="dxa"/>
            </w:tcMar>
            <w:vAlign w:val="bottom"/>
            <w:hideMark/>
          </w:tcPr>
          <w:p w14:paraId="0D6D7EA3" w14:textId="77777777" w:rsidR="00000000" w:rsidRDefault="00495ED3">
            <w:pPr>
              <w:spacing w:after="100"/>
              <w:jc w:val="right"/>
              <w:rPr>
                <w:rFonts w:eastAsia="Times New Roman"/>
              </w:rPr>
            </w:pPr>
          </w:p>
        </w:tc>
      </w:tr>
      <w:tr w:rsidR="00000000" w14:paraId="102DCFD2" w14:textId="77777777">
        <w:trPr>
          <w:divId w:val="1239707756"/>
        </w:trPr>
        <w:tc>
          <w:tcPr>
            <w:tcW w:w="0" w:type="auto"/>
            <w:gridSpan w:val="3"/>
            <w:shd w:val="clear" w:color="auto" w:fill="D7EFF1"/>
            <w:tcMar>
              <w:top w:w="30" w:type="dxa"/>
              <w:left w:w="140" w:type="dxa"/>
              <w:bottom w:w="30" w:type="dxa"/>
              <w:right w:w="20" w:type="dxa"/>
            </w:tcMar>
            <w:vAlign w:val="center"/>
            <w:hideMark/>
          </w:tcPr>
          <w:p w14:paraId="60C60A6B" w14:textId="77777777" w:rsidR="00000000" w:rsidRDefault="00495ED3">
            <w:pPr>
              <w:spacing w:after="100"/>
              <w:rPr>
                <w:rFonts w:eastAsia="Times New Roman"/>
              </w:rPr>
            </w:pPr>
            <w:r>
              <w:rPr>
                <w:rFonts w:ascii="IBM Plex Sans" w:eastAsia="Times New Roman" w:hAnsi="IBM Plex Sans"/>
                <w:color w:val="283030"/>
                <w:sz w:val="20"/>
                <w:szCs w:val="20"/>
              </w:rPr>
              <w:t>Property, plant and equipment</w:t>
            </w:r>
          </w:p>
        </w:tc>
        <w:tc>
          <w:tcPr>
            <w:tcW w:w="0" w:type="auto"/>
            <w:gridSpan w:val="2"/>
            <w:shd w:val="clear" w:color="auto" w:fill="D7EFF1"/>
            <w:tcMar>
              <w:top w:w="30" w:type="dxa"/>
              <w:left w:w="20" w:type="dxa"/>
              <w:bottom w:w="30" w:type="dxa"/>
              <w:right w:w="0" w:type="dxa"/>
            </w:tcMar>
            <w:vAlign w:val="bottom"/>
            <w:hideMark/>
          </w:tcPr>
          <w:p w14:paraId="288A81F1" w14:textId="77777777" w:rsidR="00000000" w:rsidRDefault="00495ED3">
            <w:pPr>
              <w:spacing w:after="100"/>
              <w:jc w:val="right"/>
              <w:rPr>
                <w:rFonts w:eastAsia="Times New Roman"/>
              </w:rPr>
            </w:pPr>
            <w:r>
              <w:rPr>
                <w:rFonts w:ascii="IBM Plex Sans" w:eastAsia="Times New Roman" w:hAnsi="IBM Plex Sans"/>
                <w:color w:val="283030"/>
                <w:sz w:val="20"/>
                <w:szCs w:val="20"/>
              </w:rPr>
              <w:t>50 </w:t>
            </w:r>
          </w:p>
        </w:tc>
        <w:tc>
          <w:tcPr>
            <w:tcW w:w="0" w:type="auto"/>
            <w:shd w:val="clear" w:color="auto" w:fill="D7EFF1"/>
            <w:tcMar>
              <w:top w:w="30" w:type="dxa"/>
              <w:left w:w="0" w:type="dxa"/>
              <w:bottom w:w="30" w:type="dxa"/>
              <w:right w:w="20" w:type="dxa"/>
            </w:tcMar>
            <w:vAlign w:val="bottom"/>
            <w:hideMark/>
          </w:tcPr>
          <w:p w14:paraId="64A7B092" w14:textId="77777777" w:rsidR="00000000" w:rsidRDefault="00495ED3">
            <w:pPr>
              <w:spacing w:after="100"/>
              <w:jc w:val="right"/>
              <w:rPr>
                <w:rFonts w:eastAsia="Times New Roman"/>
              </w:rPr>
            </w:pPr>
          </w:p>
        </w:tc>
      </w:tr>
      <w:tr w:rsidR="00000000" w14:paraId="5DBC184E"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488A6BA7" w14:textId="77777777" w:rsidR="00000000" w:rsidRDefault="00495ED3">
            <w:pPr>
              <w:spacing w:after="100"/>
              <w:rPr>
                <w:rFonts w:eastAsia="Times New Roman"/>
              </w:rPr>
            </w:pPr>
            <w:r>
              <w:rPr>
                <w:rFonts w:ascii="IBM Plex Sans" w:eastAsia="Times New Roman" w:hAnsi="IBM Plex Sans"/>
                <w:color w:val="28303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14:paraId="0150C0A3" w14:textId="77777777" w:rsidR="00000000" w:rsidRDefault="00495ED3">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14:paraId="11FACDF6" w14:textId="77777777" w:rsidR="00000000" w:rsidRDefault="00495ED3">
            <w:pPr>
              <w:spacing w:after="100"/>
              <w:jc w:val="right"/>
              <w:rPr>
                <w:rFonts w:eastAsia="Times New Roman"/>
              </w:rPr>
            </w:pPr>
          </w:p>
        </w:tc>
      </w:tr>
      <w:tr w:rsidR="00000000" w14:paraId="2675EA68"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13FD47AF" w14:textId="77777777" w:rsidR="00000000" w:rsidRDefault="00495ED3">
            <w:pPr>
              <w:spacing w:after="100"/>
              <w:rPr>
                <w:rFonts w:eastAsia="Times New Roman"/>
              </w:rPr>
            </w:pPr>
            <w:r>
              <w:rPr>
                <w:rFonts w:ascii="IBM Plex Sans" w:eastAsia="Times New Roman" w:hAnsi="IBM Plex Sans"/>
                <w:color w:val="283030"/>
                <w:sz w:val="20"/>
                <w:szCs w:val="20"/>
              </w:rPr>
              <w:t>Goodwill</w:t>
            </w:r>
          </w:p>
        </w:tc>
        <w:tc>
          <w:tcPr>
            <w:tcW w:w="0" w:type="auto"/>
            <w:gridSpan w:val="2"/>
            <w:shd w:val="clear" w:color="auto" w:fill="D7EFF1"/>
            <w:tcMar>
              <w:top w:w="30" w:type="dxa"/>
              <w:left w:w="20" w:type="dxa"/>
              <w:bottom w:w="30" w:type="dxa"/>
              <w:right w:w="0" w:type="dxa"/>
            </w:tcMar>
            <w:vAlign w:val="bottom"/>
            <w:hideMark/>
          </w:tcPr>
          <w:p w14:paraId="76B3D08C" w14:textId="77777777" w:rsidR="00000000" w:rsidRDefault="00495ED3">
            <w:pPr>
              <w:spacing w:after="100"/>
              <w:jc w:val="right"/>
              <w:rPr>
                <w:rFonts w:eastAsia="Times New Roman"/>
              </w:rPr>
            </w:pPr>
            <w:r>
              <w:rPr>
                <w:rFonts w:ascii="IBM Plex Sans" w:eastAsia="Times New Roman" w:hAnsi="IBM Plex Sans"/>
                <w:color w:val="283030"/>
                <w:sz w:val="20"/>
                <w:szCs w:val="20"/>
              </w:rPr>
              <w:t>1,014 </w:t>
            </w:r>
          </w:p>
        </w:tc>
        <w:tc>
          <w:tcPr>
            <w:tcW w:w="0" w:type="auto"/>
            <w:shd w:val="clear" w:color="auto" w:fill="D7EFF1"/>
            <w:tcMar>
              <w:top w:w="30" w:type="dxa"/>
              <w:left w:w="0" w:type="dxa"/>
              <w:bottom w:w="30" w:type="dxa"/>
              <w:right w:w="20" w:type="dxa"/>
            </w:tcMar>
            <w:vAlign w:val="bottom"/>
            <w:hideMark/>
          </w:tcPr>
          <w:p w14:paraId="6B54921A" w14:textId="77777777" w:rsidR="00000000" w:rsidRDefault="00495ED3">
            <w:pPr>
              <w:spacing w:after="100"/>
              <w:jc w:val="right"/>
              <w:rPr>
                <w:rFonts w:eastAsia="Times New Roman"/>
              </w:rPr>
            </w:pPr>
          </w:p>
        </w:tc>
      </w:tr>
      <w:tr w:rsidR="00000000" w14:paraId="051A2BAC"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14AE4E1B" w14:textId="77777777" w:rsidR="00000000" w:rsidRDefault="00495ED3">
            <w:pPr>
              <w:spacing w:after="100"/>
              <w:rPr>
                <w:rFonts w:eastAsia="Times New Roman"/>
              </w:rPr>
            </w:pPr>
            <w:r>
              <w:rPr>
                <w:rFonts w:ascii="IBM Plex Sans" w:eastAsia="Times New Roman" w:hAnsi="IBM Plex Sans"/>
                <w:color w:val="283030"/>
                <w:sz w:val="20"/>
                <w:szCs w:val="20"/>
              </w:rPr>
              <w:t>Other intangible assets</w:t>
            </w:r>
          </w:p>
        </w:tc>
        <w:tc>
          <w:tcPr>
            <w:tcW w:w="0" w:type="auto"/>
            <w:gridSpan w:val="2"/>
            <w:shd w:val="clear" w:color="auto" w:fill="FFFFFF"/>
            <w:tcMar>
              <w:top w:w="30" w:type="dxa"/>
              <w:left w:w="20" w:type="dxa"/>
              <w:bottom w:w="30" w:type="dxa"/>
              <w:right w:w="0" w:type="dxa"/>
            </w:tcMar>
            <w:vAlign w:val="bottom"/>
            <w:hideMark/>
          </w:tcPr>
          <w:p w14:paraId="7DF72FBB" w14:textId="77777777" w:rsidR="00000000" w:rsidRDefault="00495ED3">
            <w:pPr>
              <w:spacing w:after="100"/>
              <w:jc w:val="right"/>
              <w:rPr>
                <w:rFonts w:eastAsia="Times New Roman"/>
              </w:rPr>
            </w:pPr>
            <w:r>
              <w:rPr>
                <w:rFonts w:ascii="IBM Plex Sans" w:eastAsia="Times New Roman" w:hAnsi="IBM Plex Sans"/>
                <w:color w:val="283030"/>
                <w:sz w:val="20"/>
                <w:szCs w:val="20"/>
              </w:rPr>
              <w:t>850 </w:t>
            </w:r>
          </w:p>
        </w:tc>
        <w:tc>
          <w:tcPr>
            <w:tcW w:w="0" w:type="auto"/>
            <w:shd w:val="clear" w:color="auto" w:fill="FFFFFF"/>
            <w:tcMar>
              <w:top w:w="30" w:type="dxa"/>
              <w:left w:w="0" w:type="dxa"/>
              <w:bottom w:w="30" w:type="dxa"/>
              <w:right w:w="20" w:type="dxa"/>
            </w:tcMar>
            <w:vAlign w:val="bottom"/>
            <w:hideMark/>
          </w:tcPr>
          <w:p w14:paraId="0EEF158B" w14:textId="77777777" w:rsidR="00000000" w:rsidRDefault="00495ED3">
            <w:pPr>
              <w:spacing w:after="100"/>
              <w:jc w:val="right"/>
              <w:rPr>
                <w:rFonts w:eastAsia="Times New Roman"/>
              </w:rPr>
            </w:pPr>
          </w:p>
        </w:tc>
      </w:tr>
      <w:tr w:rsidR="00000000" w14:paraId="336A3A45"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580A2579" w14:textId="77777777" w:rsidR="00000000" w:rsidRDefault="00495ED3">
            <w:pPr>
              <w:spacing w:after="100"/>
              <w:rPr>
                <w:rFonts w:eastAsia="Times New Roman"/>
              </w:rPr>
            </w:pPr>
            <w:r>
              <w:rPr>
                <w:rFonts w:ascii="IBM Plex Sans" w:eastAsia="Times New Roman" w:hAnsi="IBM Plex Sans"/>
                <w:color w:val="283030"/>
                <w:sz w:val="20"/>
                <w:szCs w:val="20"/>
              </w:rPr>
              <w:t>Deferred income tax</w:t>
            </w:r>
          </w:p>
        </w:tc>
        <w:tc>
          <w:tcPr>
            <w:tcW w:w="0" w:type="auto"/>
            <w:gridSpan w:val="2"/>
            <w:shd w:val="clear" w:color="auto" w:fill="D7EFF1"/>
            <w:tcMar>
              <w:top w:w="30" w:type="dxa"/>
              <w:left w:w="20" w:type="dxa"/>
              <w:bottom w:w="30" w:type="dxa"/>
              <w:right w:w="0" w:type="dxa"/>
            </w:tcMar>
            <w:vAlign w:val="bottom"/>
            <w:hideMark/>
          </w:tcPr>
          <w:p w14:paraId="184C7172" w14:textId="77777777" w:rsidR="00000000" w:rsidRDefault="00495ED3">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D7EFF1"/>
            <w:tcMar>
              <w:top w:w="30" w:type="dxa"/>
              <w:left w:w="0" w:type="dxa"/>
              <w:bottom w:w="30" w:type="dxa"/>
              <w:right w:w="20" w:type="dxa"/>
            </w:tcMar>
            <w:vAlign w:val="bottom"/>
            <w:hideMark/>
          </w:tcPr>
          <w:p w14:paraId="47A8D7C3" w14:textId="77777777" w:rsidR="00000000" w:rsidRDefault="00495ED3">
            <w:pPr>
              <w:spacing w:after="100"/>
              <w:jc w:val="right"/>
              <w:rPr>
                <w:rFonts w:eastAsia="Times New Roman"/>
              </w:rPr>
            </w:pPr>
          </w:p>
        </w:tc>
      </w:tr>
      <w:tr w:rsidR="00000000" w14:paraId="08B1F1BF"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0D4A2829" w14:textId="77777777" w:rsidR="00000000" w:rsidRDefault="00495ED3">
            <w:pPr>
              <w:spacing w:after="100"/>
              <w:rPr>
                <w:rFonts w:eastAsia="Times New Roman"/>
              </w:rPr>
            </w:pPr>
            <w:r>
              <w:rPr>
                <w:rFonts w:ascii="IBM Plex Sans" w:eastAsia="Times New Roman" w:hAnsi="IBM Plex Sans"/>
                <w:color w:val="28303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70F35E1F" w14:textId="77777777" w:rsidR="00000000" w:rsidRDefault="00495ED3">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FFFFFF"/>
            <w:tcMar>
              <w:top w:w="30" w:type="dxa"/>
              <w:left w:w="0" w:type="dxa"/>
              <w:bottom w:w="30" w:type="dxa"/>
              <w:right w:w="20" w:type="dxa"/>
            </w:tcMar>
            <w:vAlign w:val="bottom"/>
            <w:hideMark/>
          </w:tcPr>
          <w:p w14:paraId="436EB210" w14:textId="77777777" w:rsidR="00000000" w:rsidRDefault="00495ED3">
            <w:pPr>
              <w:spacing w:after="100"/>
              <w:jc w:val="right"/>
              <w:rPr>
                <w:rFonts w:eastAsia="Times New Roman"/>
              </w:rPr>
            </w:pPr>
          </w:p>
        </w:tc>
      </w:tr>
      <w:tr w:rsidR="00000000" w14:paraId="534E2281"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2D93EF60" w14:textId="77777777" w:rsidR="00000000" w:rsidRDefault="00495ED3">
            <w:pPr>
              <w:spacing w:after="100"/>
              <w:rPr>
                <w:rFonts w:eastAsia="Times New Roman"/>
              </w:rPr>
            </w:pPr>
            <w:r>
              <w:rPr>
                <w:rFonts w:ascii="IBM Plex Sans" w:eastAsia="Times New Roman" w:hAnsi="IBM Plex Sans"/>
                <w:color w:val="283030"/>
                <w:sz w:val="20"/>
                <w:szCs w:val="20"/>
              </w:rPr>
              <w:t>Total assets acquired</w:t>
            </w: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1F52F83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4D0819C3" w14:textId="77777777" w:rsidR="00000000" w:rsidRDefault="00495ED3">
            <w:pPr>
              <w:spacing w:after="100"/>
              <w:jc w:val="right"/>
              <w:rPr>
                <w:rFonts w:eastAsia="Times New Roman"/>
              </w:rPr>
            </w:pPr>
            <w:r>
              <w:rPr>
                <w:rFonts w:ascii="IBM Plex Sans" w:eastAsia="Times New Roman" w:hAnsi="IBM Plex Sans"/>
                <w:color w:val="283030"/>
                <w:sz w:val="20"/>
                <w:szCs w:val="20"/>
              </w:rPr>
              <w:t>2,184 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AD11CE4" w14:textId="77777777" w:rsidR="00000000" w:rsidRDefault="00495ED3">
            <w:pPr>
              <w:spacing w:after="100"/>
              <w:jc w:val="right"/>
              <w:rPr>
                <w:rFonts w:eastAsia="Times New Roman"/>
              </w:rPr>
            </w:pPr>
          </w:p>
        </w:tc>
      </w:tr>
      <w:tr w:rsidR="00000000" w14:paraId="3E53909E" w14:textId="77777777">
        <w:trPr>
          <w:divId w:val="1239707756"/>
          <w:trHeight w:val="280"/>
        </w:trPr>
        <w:tc>
          <w:tcPr>
            <w:tcW w:w="0" w:type="auto"/>
            <w:gridSpan w:val="3"/>
            <w:shd w:val="clear" w:color="auto" w:fill="FFFFFF"/>
            <w:tcMar>
              <w:top w:w="0" w:type="dxa"/>
              <w:left w:w="20" w:type="dxa"/>
              <w:bottom w:w="0" w:type="dxa"/>
              <w:right w:w="20" w:type="dxa"/>
            </w:tcMar>
            <w:vAlign w:val="center"/>
            <w:hideMark/>
          </w:tcPr>
          <w:p w14:paraId="778E9A3C" w14:textId="77777777" w:rsidR="00000000" w:rsidRDefault="00495ED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4BFD4CD" w14:textId="77777777" w:rsidR="00000000" w:rsidRDefault="00495ED3">
            <w:pPr>
              <w:spacing w:after="100"/>
              <w:rPr>
                <w:rFonts w:eastAsia="Times New Roman"/>
                <w:sz w:val="20"/>
                <w:szCs w:val="20"/>
              </w:rPr>
            </w:pPr>
          </w:p>
        </w:tc>
      </w:tr>
      <w:tr w:rsidR="00000000" w14:paraId="6F25002D"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26DFD691" w14:textId="77777777" w:rsidR="00000000" w:rsidRDefault="00495ED3">
            <w:pPr>
              <w:spacing w:after="100"/>
              <w:rPr>
                <w:rFonts w:eastAsia="Times New Roman"/>
              </w:rPr>
            </w:pPr>
            <w:r>
              <w:rPr>
                <w:rFonts w:ascii="IBM Plex Sans" w:eastAsia="Times New Roman" w:hAnsi="IBM Plex Sans"/>
                <w:color w:val="283030"/>
                <w:sz w:val="20"/>
                <w:szCs w:val="20"/>
              </w:rPr>
              <w:t>Accounts payable</w:t>
            </w:r>
          </w:p>
        </w:tc>
        <w:tc>
          <w:tcPr>
            <w:tcW w:w="0" w:type="auto"/>
            <w:shd w:val="clear" w:color="auto" w:fill="D7EFF1"/>
            <w:tcMar>
              <w:top w:w="30" w:type="dxa"/>
              <w:left w:w="20" w:type="dxa"/>
              <w:bottom w:w="30" w:type="dxa"/>
              <w:right w:w="0" w:type="dxa"/>
            </w:tcMar>
            <w:vAlign w:val="bottom"/>
            <w:hideMark/>
          </w:tcPr>
          <w:p w14:paraId="743731F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485DBC2" w14:textId="77777777" w:rsidR="00000000" w:rsidRDefault="00495ED3">
            <w:pPr>
              <w:spacing w:after="100"/>
              <w:jc w:val="right"/>
              <w:rPr>
                <w:rFonts w:eastAsia="Times New Roman"/>
              </w:rPr>
            </w:pPr>
            <w:r>
              <w:rPr>
                <w:rFonts w:ascii="IBM Plex Sans" w:eastAsia="Times New Roman" w:hAnsi="IBM Plex Sans"/>
                <w:color w:val="283030"/>
                <w:sz w:val="20"/>
                <w:szCs w:val="20"/>
              </w:rPr>
              <w:t>20 </w:t>
            </w:r>
          </w:p>
        </w:tc>
        <w:tc>
          <w:tcPr>
            <w:tcW w:w="0" w:type="auto"/>
            <w:shd w:val="clear" w:color="auto" w:fill="D7EFF1"/>
            <w:tcMar>
              <w:top w:w="30" w:type="dxa"/>
              <w:left w:w="0" w:type="dxa"/>
              <w:bottom w:w="30" w:type="dxa"/>
              <w:right w:w="20" w:type="dxa"/>
            </w:tcMar>
            <w:vAlign w:val="bottom"/>
            <w:hideMark/>
          </w:tcPr>
          <w:p w14:paraId="1E4C45F8" w14:textId="77777777" w:rsidR="00000000" w:rsidRDefault="00495ED3">
            <w:pPr>
              <w:spacing w:after="100"/>
              <w:jc w:val="right"/>
              <w:rPr>
                <w:rFonts w:eastAsia="Times New Roman"/>
              </w:rPr>
            </w:pPr>
          </w:p>
        </w:tc>
      </w:tr>
      <w:tr w:rsidR="00000000" w14:paraId="08A6CF72"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7984AA51" w14:textId="77777777" w:rsidR="00000000" w:rsidRDefault="00495ED3">
            <w:pPr>
              <w:spacing w:after="100"/>
              <w:rPr>
                <w:rFonts w:eastAsia="Times New Roman"/>
              </w:rPr>
            </w:pPr>
            <w:r>
              <w:rPr>
                <w:rFonts w:ascii="IBM Plex Sans" w:eastAsia="Times New Roman" w:hAnsi="IBM Plex Sans"/>
                <w:color w:val="28303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7186DBE2" w14:textId="77777777" w:rsidR="00000000" w:rsidRDefault="00495ED3">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FFFFFF"/>
            <w:tcMar>
              <w:top w:w="30" w:type="dxa"/>
              <w:left w:w="0" w:type="dxa"/>
              <w:bottom w:w="30" w:type="dxa"/>
              <w:right w:w="20" w:type="dxa"/>
            </w:tcMar>
            <w:vAlign w:val="bottom"/>
            <w:hideMark/>
          </w:tcPr>
          <w:p w14:paraId="5DAE740C" w14:textId="77777777" w:rsidR="00000000" w:rsidRDefault="00495ED3">
            <w:pPr>
              <w:spacing w:after="100"/>
              <w:jc w:val="right"/>
              <w:rPr>
                <w:rFonts w:eastAsia="Times New Roman"/>
              </w:rPr>
            </w:pPr>
          </w:p>
        </w:tc>
      </w:tr>
      <w:tr w:rsidR="00000000" w14:paraId="43B4E22B"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02710F27" w14:textId="77777777" w:rsidR="00000000" w:rsidRDefault="00495ED3">
            <w:pPr>
              <w:spacing w:after="100"/>
              <w:rPr>
                <w:rFonts w:eastAsia="Times New Roman"/>
              </w:rPr>
            </w:pPr>
            <w:r>
              <w:rPr>
                <w:rFonts w:ascii="IBM Plex Sans" w:eastAsia="Times New Roman" w:hAnsi="IBM Plex Sans"/>
                <w:color w:val="283030"/>
                <w:sz w:val="20"/>
                <w:szCs w:val="20"/>
              </w:rPr>
              <w:t>Compensation and benefits</w:t>
            </w:r>
          </w:p>
        </w:tc>
        <w:tc>
          <w:tcPr>
            <w:tcW w:w="0" w:type="auto"/>
            <w:gridSpan w:val="2"/>
            <w:shd w:val="clear" w:color="auto" w:fill="D7EFF1"/>
            <w:tcMar>
              <w:top w:w="30" w:type="dxa"/>
              <w:left w:w="20" w:type="dxa"/>
              <w:bottom w:w="30" w:type="dxa"/>
              <w:right w:w="0" w:type="dxa"/>
            </w:tcMar>
            <w:vAlign w:val="bottom"/>
            <w:hideMark/>
          </w:tcPr>
          <w:p w14:paraId="465EEA43"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424DF4CB" w14:textId="77777777" w:rsidR="00000000" w:rsidRDefault="00495ED3">
            <w:pPr>
              <w:spacing w:after="100"/>
              <w:jc w:val="right"/>
              <w:rPr>
                <w:rFonts w:eastAsia="Times New Roman"/>
              </w:rPr>
            </w:pPr>
          </w:p>
        </w:tc>
      </w:tr>
      <w:tr w:rsidR="00000000" w14:paraId="2E8F12A1"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0D555DF9" w14:textId="77777777" w:rsidR="00000000" w:rsidRDefault="00495ED3">
            <w:pPr>
              <w:spacing w:after="100"/>
              <w:rPr>
                <w:rFonts w:eastAsia="Times New Roman"/>
              </w:rPr>
            </w:pPr>
            <w:r>
              <w:rPr>
                <w:rFonts w:ascii="IBM Plex Sans" w:eastAsia="Times New Roman" w:hAnsi="IBM Plex Sans"/>
                <w:color w:val="28303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14:paraId="1F02BE79" w14:textId="77777777" w:rsidR="00000000" w:rsidRDefault="00495ED3">
            <w:pPr>
              <w:spacing w:after="100"/>
              <w:jc w:val="right"/>
              <w:rPr>
                <w:rFonts w:eastAsia="Times New Roman"/>
              </w:rPr>
            </w:pPr>
            <w:r>
              <w:rPr>
                <w:rFonts w:ascii="IBM Plex Sans" w:eastAsia="Times New Roman" w:hAnsi="IBM Plex Sans"/>
                <w:color w:val="283030"/>
                <w:sz w:val="20"/>
                <w:szCs w:val="20"/>
              </w:rPr>
              <w:t>119 </w:t>
            </w:r>
          </w:p>
        </w:tc>
        <w:tc>
          <w:tcPr>
            <w:tcW w:w="0" w:type="auto"/>
            <w:shd w:val="clear" w:color="auto" w:fill="FFFFFF"/>
            <w:tcMar>
              <w:top w:w="30" w:type="dxa"/>
              <w:left w:w="0" w:type="dxa"/>
              <w:bottom w:w="30" w:type="dxa"/>
              <w:right w:w="20" w:type="dxa"/>
            </w:tcMar>
            <w:vAlign w:val="bottom"/>
            <w:hideMark/>
          </w:tcPr>
          <w:p w14:paraId="4751F775" w14:textId="77777777" w:rsidR="00000000" w:rsidRDefault="00495ED3">
            <w:pPr>
              <w:spacing w:after="100"/>
              <w:jc w:val="right"/>
              <w:rPr>
                <w:rFonts w:eastAsia="Times New Roman"/>
              </w:rPr>
            </w:pPr>
          </w:p>
        </w:tc>
      </w:tr>
      <w:tr w:rsidR="00000000" w14:paraId="1B215DC7" w14:textId="77777777">
        <w:trPr>
          <w:divId w:val="1239707756"/>
        </w:trPr>
        <w:tc>
          <w:tcPr>
            <w:tcW w:w="0" w:type="auto"/>
            <w:gridSpan w:val="3"/>
            <w:shd w:val="clear" w:color="auto" w:fill="D7EFF1"/>
            <w:tcMar>
              <w:top w:w="30" w:type="dxa"/>
              <w:left w:w="140" w:type="dxa"/>
              <w:bottom w:w="30" w:type="dxa"/>
              <w:right w:w="20" w:type="dxa"/>
            </w:tcMar>
            <w:vAlign w:val="bottom"/>
            <w:hideMark/>
          </w:tcPr>
          <w:p w14:paraId="41CA7D22" w14:textId="77777777" w:rsidR="00000000" w:rsidRDefault="00495ED3">
            <w:pPr>
              <w:spacing w:after="100"/>
              <w:rPr>
                <w:rFonts w:eastAsia="Times New Roman"/>
              </w:rPr>
            </w:pPr>
            <w:r>
              <w:rPr>
                <w:rFonts w:ascii="IBM Plex Sans" w:eastAsia="Times New Roman" w:hAnsi="IBM Plex Sans"/>
                <w:color w:val="283030"/>
                <w:sz w:val="20"/>
                <w:szCs w:val="20"/>
              </w:rPr>
              <w:t>Operating lease liabilities</w:t>
            </w:r>
          </w:p>
        </w:tc>
        <w:tc>
          <w:tcPr>
            <w:tcW w:w="0" w:type="auto"/>
            <w:gridSpan w:val="2"/>
            <w:shd w:val="clear" w:color="auto" w:fill="D7EFF1"/>
            <w:tcMar>
              <w:top w:w="30" w:type="dxa"/>
              <w:left w:w="20" w:type="dxa"/>
              <w:bottom w:w="30" w:type="dxa"/>
              <w:right w:w="0" w:type="dxa"/>
            </w:tcMar>
            <w:vAlign w:val="bottom"/>
            <w:hideMark/>
          </w:tcPr>
          <w:p w14:paraId="102F689B" w14:textId="77777777" w:rsidR="00000000" w:rsidRDefault="00495ED3">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14:paraId="05CCC154" w14:textId="77777777" w:rsidR="00000000" w:rsidRDefault="00495ED3">
            <w:pPr>
              <w:spacing w:after="100"/>
              <w:jc w:val="right"/>
              <w:rPr>
                <w:rFonts w:eastAsia="Times New Roman"/>
              </w:rPr>
            </w:pPr>
          </w:p>
        </w:tc>
      </w:tr>
      <w:tr w:rsidR="00000000" w14:paraId="36821BAE" w14:textId="77777777">
        <w:trPr>
          <w:divId w:val="1239707756"/>
        </w:trPr>
        <w:tc>
          <w:tcPr>
            <w:tcW w:w="0" w:type="auto"/>
            <w:gridSpan w:val="3"/>
            <w:shd w:val="clear" w:color="auto" w:fill="FFFFFF"/>
            <w:tcMar>
              <w:top w:w="30" w:type="dxa"/>
              <w:left w:w="140" w:type="dxa"/>
              <w:bottom w:w="30" w:type="dxa"/>
              <w:right w:w="20" w:type="dxa"/>
            </w:tcMar>
            <w:vAlign w:val="bottom"/>
            <w:hideMark/>
          </w:tcPr>
          <w:p w14:paraId="6A175FDA" w14:textId="77777777" w:rsidR="00000000" w:rsidRDefault="00495ED3">
            <w:pPr>
              <w:spacing w:after="100"/>
              <w:rPr>
                <w:rFonts w:eastAsia="Times New Roman"/>
              </w:rPr>
            </w:pPr>
            <w:r>
              <w:rPr>
                <w:rFonts w:ascii="IBM Plex Sans" w:eastAsia="Times New Roman" w:hAnsi="IBM Plex Sans"/>
                <w:color w:val="28303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1DC50FC1" w14:textId="77777777" w:rsidR="00000000" w:rsidRDefault="00495ED3">
            <w:pPr>
              <w:spacing w:after="100"/>
              <w:jc w:val="right"/>
              <w:rPr>
                <w:rFonts w:eastAsia="Times New Roman"/>
              </w:rPr>
            </w:pPr>
            <w:r>
              <w:rPr>
                <w:rFonts w:ascii="IBM Plex Sans" w:eastAsia="Times New Roman" w:hAnsi="IBM Plex Sans"/>
                <w:color w:val="283030"/>
                <w:sz w:val="20"/>
                <w:szCs w:val="20"/>
              </w:rPr>
              <w:t>31 </w:t>
            </w:r>
          </w:p>
        </w:tc>
        <w:tc>
          <w:tcPr>
            <w:tcW w:w="0" w:type="auto"/>
            <w:shd w:val="clear" w:color="auto" w:fill="FFFFFF"/>
            <w:tcMar>
              <w:top w:w="30" w:type="dxa"/>
              <w:left w:w="0" w:type="dxa"/>
              <w:bottom w:w="30" w:type="dxa"/>
              <w:right w:w="20" w:type="dxa"/>
            </w:tcMar>
            <w:vAlign w:val="bottom"/>
            <w:hideMark/>
          </w:tcPr>
          <w:p w14:paraId="2BFA259F" w14:textId="77777777" w:rsidR="00000000" w:rsidRDefault="00495ED3">
            <w:pPr>
              <w:spacing w:after="100"/>
              <w:jc w:val="right"/>
              <w:rPr>
                <w:rFonts w:eastAsia="Times New Roman"/>
              </w:rPr>
            </w:pPr>
          </w:p>
        </w:tc>
      </w:tr>
      <w:tr w:rsidR="00000000" w14:paraId="41633039" w14:textId="77777777">
        <w:trPr>
          <w:divId w:val="1239707756"/>
        </w:trPr>
        <w:tc>
          <w:tcPr>
            <w:tcW w:w="0" w:type="auto"/>
            <w:gridSpan w:val="3"/>
            <w:shd w:val="clear" w:color="auto" w:fill="D7EFF1"/>
            <w:tcMar>
              <w:top w:w="30" w:type="dxa"/>
              <w:left w:w="20" w:type="dxa"/>
              <w:bottom w:w="30" w:type="dxa"/>
              <w:right w:w="20" w:type="dxa"/>
            </w:tcMar>
            <w:vAlign w:val="bottom"/>
            <w:hideMark/>
          </w:tcPr>
          <w:p w14:paraId="386CB0A9" w14:textId="77777777" w:rsidR="00000000" w:rsidRDefault="00495ED3">
            <w:pPr>
              <w:spacing w:after="100"/>
              <w:rPr>
                <w:rFonts w:eastAsia="Times New Roman"/>
              </w:rPr>
            </w:pPr>
            <w:r>
              <w:rPr>
                <w:rFonts w:ascii="IBM Plex Sans" w:eastAsia="Times New Roman" w:hAnsi="IBM Plex Sans"/>
                <w:color w:val="283030"/>
                <w:sz w:val="20"/>
                <w:szCs w:val="20"/>
              </w:rPr>
              <w:t>Total liabilities assumed</w:t>
            </w: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3CC2240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7EEDECB2" w14:textId="77777777" w:rsidR="00000000" w:rsidRDefault="00495ED3">
            <w:pPr>
              <w:spacing w:after="100"/>
              <w:jc w:val="right"/>
              <w:rPr>
                <w:rFonts w:eastAsia="Times New Roman"/>
              </w:rPr>
            </w:pPr>
            <w:r>
              <w:rPr>
                <w:rFonts w:ascii="IBM Plex Sans" w:eastAsia="Times New Roman" w:hAnsi="IBM Plex Sans"/>
                <w:color w:val="283030"/>
                <w:sz w:val="20"/>
                <w:szCs w:val="20"/>
              </w:rPr>
              <w:t>210 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089E710A" w14:textId="77777777" w:rsidR="00000000" w:rsidRDefault="00495ED3">
            <w:pPr>
              <w:spacing w:after="100"/>
              <w:jc w:val="right"/>
              <w:rPr>
                <w:rFonts w:eastAsia="Times New Roman"/>
              </w:rPr>
            </w:pPr>
          </w:p>
        </w:tc>
      </w:tr>
      <w:tr w:rsidR="00000000" w14:paraId="1314F12A" w14:textId="77777777">
        <w:trPr>
          <w:divId w:val="1239707756"/>
          <w:trHeight w:val="280"/>
        </w:trPr>
        <w:tc>
          <w:tcPr>
            <w:tcW w:w="0" w:type="auto"/>
            <w:gridSpan w:val="3"/>
            <w:shd w:val="clear" w:color="auto" w:fill="FFFFFF"/>
            <w:tcMar>
              <w:top w:w="0" w:type="dxa"/>
              <w:left w:w="20" w:type="dxa"/>
              <w:bottom w:w="0" w:type="dxa"/>
              <w:right w:w="20" w:type="dxa"/>
            </w:tcMar>
            <w:vAlign w:val="center"/>
            <w:hideMark/>
          </w:tcPr>
          <w:p w14:paraId="153DDF44" w14:textId="77777777" w:rsidR="00000000" w:rsidRDefault="00495ED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AADE0B" w14:textId="77777777" w:rsidR="00000000" w:rsidRDefault="00495ED3">
            <w:pPr>
              <w:spacing w:after="100"/>
              <w:rPr>
                <w:rFonts w:eastAsia="Times New Roman"/>
                <w:sz w:val="20"/>
                <w:szCs w:val="20"/>
              </w:rPr>
            </w:pPr>
          </w:p>
        </w:tc>
      </w:tr>
      <w:tr w:rsidR="00000000" w14:paraId="40DF9725" w14:textId="77777777">
        <w:trPr>
          <w:divId w:val="1239707756"/>
        </w:trPr>
        <w:tc>
          <w:tcPr>
            <w:tcW w:w="0" w:type="auto"/>
            <w:gridSpan w:val="3"/>
            <w:shd w:val="clear" w:color="auto" w:fill="D7EFF1"/>
            <w:tcMar>
              <w:top w:w="30" w:type="dxa"/>
              <w:left w:w="20" w:type="dxa"/>
              <w:bottom w:w="30" w:type="dxa"/>
              <w:right w:w="20" w:type="dxa"/>
            </w:tcMar>
            <w:vAlign w:val="bottom"/>
            <w:hideMark/>
          </w:tcPr>
          <w:p w14:paraId="25748F56" w14:textId="77777777" w:rsidR="00000000" w:rsidRDefault="00495ED3">
            <w:pPr>
              <w:spacing w:after="100"/>
              <w:rPr>
                <w:rFonts w:eastAsia="Times New Roman"/>
              </w:rPr>
            </w:pPr>
            <w:r>
              <w:rPr>
                <w:rFonts w:ascii="IBM Plex Sans" w:eastAsia="Times New Roman" w:hAnsi="IBM Plex Sans"/>
                <w:color w:val="283030"/>
                <w:sz w:val="20"/>
                <w:szCs w:val="20"/>
              </w:rPr>
              <w:t>Net assets acquired</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03AB8DC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676A6288" w14:textId="77777777" w:rsidR="00000000" w:rsidRDefault="00495ED3">
            <w:pPr>
              <w:spacing w:after="100"/>
              <w:jc w:val="right"/>
              <w:rPr>
                <w:rFonts w:eastAsia="Times New Roman"/>
              </w:rPr>
            </w:pPr>
            <w:r>
              <w:rPr>
                <w:rFonts w:ascii="IBM Plex Sans" w:eastAsia="Times New Roman" w:hAnsi="IBM Plex Sans"/>
                <w:color w:val="283030"/>
                <w:sz w:val="20"/>
                <w:szCs w:val="20"/>
              </w:rPr>
              <w:t>1,974 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7752DC6F" w14:textId="77777777" w:rsidR="00000000" w:rsidRDefault="00495ED3">
            <w:pPr>
              <w:spacing w:after="100"/>
              <w:jc w:val="right"/>
              <w:rPr>
                <w:rFonts w:eastAsia="Times New Roman"/>
              </w:rPr>
            </w:pPr>
          </w:p>
        </w:tc>
      </w:tr>
    </w:tbl>
    <w:p w14:paraId="5CB633FE" w14:textId="77777777" w:rsidR="00000000" w:rsidRDefault="00495ED3">
      <w:pPr>
        <w:ind w:firstLine="360"/>
        <w:divId w:val="429785201"/>
        <w:rPr>
          <w:rFonts w:eastAsia="Times New Roman"/>
        </w:rPr>
      </w:pPr>
      <w:r>
        <w:rPr>
          <w:rFonts w:ascii="IBM Plex Sans" w:eastAsia="Times New Roman" w:hAnsi="IBM Plex Sans"/>
          <w:color w:val="283030"/>
          <w:sz w:val="20"/>
          <w:szCs w:val="20"/>
        </w:rPr>
        <w:t>Our preliminary estimates and assumptions are subject to change as we obtain additional information during the measurement period (up to one year from the acquisition date); therefore, these provisional measurements of the acquired assets and liabilities a</w:t>
      </w:r>
      <w:r>
        <w:rPr>
          <w:rFonts w:ascii="IBM Plex Sans" w:eastAsia="Times New Roman" w:hAnsi="IBM Plex Sans"/>
          <w:color w:val="283030"/>
          <w:sz w:val="20"/>
          <w:szCs w:val="20"/>
        </w:rPr>
        <w:t>ssumed are subject to change.</w:t>
      </w:r>
    </w:p>
    <w:p w14:paraId="54F57109" w14:textId="77777777" w:rsidR="00000000" w:rsidRDefault="00495ED3">
      <w:pPr>
        <w:ind w:firstLine="360"/>
        <w:divId w:val="2127118231"/>
        <w:rPr>
          <w:rFonts w:eastAsia="Times New Roman"/>
        </w:rPr>
      </w:pPr>
      <w:r>
        <w:rPr>
          <w:rFonts w:ascii="IBM Plex Sans" w:eastAsia="Times New Roman" w:hAnsi="IBM Plex Sans"/>
          <w:color w:val="283030"/>
          <w:sz w:val="20"/>
          <w:szCs w:val="20"/>
        </w:rPr>
        <w:t>All intangible assets acquired in the TDL acquisition are subject to amortization. The preliminary fair value of identifiable intangible assets acquired as of the acquisition date are as following:</w:t>
      </w:r>
    </w:p>
    <w:tbl>
      <w:tblPr>
        <w:tblW w:w="5000" w:type="pct"/>
        <w:tblCellMar>
          <w:top w:w="15" w:type="dxa"/>
          <w:left w:w="15" w:type="dxa"/>
          <w:bottom w:w="15" w:type="dxa"/>
          <w:right w:w="15" w:type="dxa"/>
        </w:tblCellMar>
        <w:tblLook w:val="04A0" w:firstRow="1" w:lastRow="0" w:firstColumn="1" w:lastColumn="0" w:noHBand="0" w:noVBand="1"/>
      </w:tblPr>
      <w:tblGrid>
        <w:gridCol w:w="44"/>
        <w:gridCol w:w="5742"/>
        <w:gridCol w:w="38"/>
        <w:gridCol w:w="133"/>
        <w:gridCol w:w="1062"/>
        <w:gridCol w:w="36"/>
        <w:gridCol w:w="36"/>
        <w:gridCol w:w="36"/>
        <w:gridCol w:w="36"/>
        <w:gridCol w:w="44"/>
        <w:gridCol w:w="1063"/>
        <w:gridCol w:w="36"/>
      </w:tblGrid>
      <w:tr w:rsidR="00000000" w14:paraId="59042C8A" w14:textId="77777777">
        <w:trPr>
          <w:divId w:val="959799999"/>
        </w:trPr>
        <w:tc>
          <w:tcPr>
            <w:tcW w:w="50" w:type="pct"/>
            <w:vAlign w:val="center"/>
            <w:hideMark/>
          </w:tcPr>
          <w:p w14:paraId="66FE5756" w14:textId="77777777" w:rsidR="00000000" w:rsidRDefault="00495ED3">
            <w:pPr>
              <w:ind w:firstLine="360"/>
              <w:rPr>
                <w:rFonts w:eastAsia="Times New Roman"/>
              </w:rPr>
            </w:pPr>
          </w:p>
        </w:tc>
        <w:tc>
          <w:tcPr>
            <w:tcW w:w="3479" w:type="pct"/>
            <w:vAlign w:val="center"/>
            <w:hideMark/>
          </w:tcPr>
          <w:p w14:paraId="46695BC1" w14:textId="77777777" w:rsidR="00000000" w:rsidRDefault="00495ED3">
            <w:pPr>
              <w:spacing w:after="100"/>
              <w:rPr>
                <w:rFonts w:eastAsia="Times New Roman"/>
                <w:sz w:val="20"/>
                <w:szCs w:val="20"/>
              </w:rPr>
            </w:pPr>
          </w:p>
        </w:tc>
        <w:tc>
          <w:tcPr>
            <w:tcW w:w="5" w:type="pct"/>
            <w:vAlign w:val="center"/>
            <w:hideMark/>
          </w:tcPr>
          <w:p w14:paraId="52F1C8F7" w14:textId="77777777" w:rsidR="00000000" w:rsidRDefault="00495ED3">
            <w:pPr>
              <w:spacing w:after="100"/>
              <w:rPr>
                <w:rFonts w:eastAsia="Times New Roman"/>
                <w:sz w:val="20"/>
                <w:szCs w:val="20"/>
              </w:rPr>
            </w:pPr>
          </w:p>
        </w:tc>
        <w:tc>
          <w:tcPr>
            <w:tcW w:w="50" w:type="pct"/>
            <w:vAlign w:val="center"/>
            <w:hideMark/>
          </w:tcPr>
          <w:p w14:paraId="20B77B02" w14:textId="77777777" w:rsidR="00000000" w:rsidRDefault="00495ED3">
            <w:pPr>
              <w:spacing w:after="100"/>
              <w:rPr>
                <w:rFonts w:eastAsia="Times New Roman"/>
                <w:sz w:val="20"/>
                <w:szCs w:val="20"/>
              </w:rPr>
            </w:pPr>
          </w:p>
        </w:tc>
        <w:tc>
          <w:tcPr>
            <w:tcW w:w="663" w:type="pct"/>
            <w:vAlign w:val="center"/>
            <w:hideMark/>
          </w:tcPr>
          <w:p w14:paraId="39F6B5F2" w14:textId="77777777" w:rsidR="00000000" w:rsidRDefault="00495ED3">
            <w:pPr>
              <w:spacing w:after="100"/>
              <w:rPr>
                <w:rFonts w:eastAsia="Times New Roman"/>
                <w:sz w:val="20"/>
                <w:szCs w:val="20"/>
              </w:rPr>
            </w:pPr>
          </w:p>
        </w:tc>
        <w:tc>
          <w:tcPr>
            <w:tcW w:w="5" w:type="pct"/>
            <w:vAlign w:val="center"/>
            <w:hideMark/>
          </w:tcPr>
          <w:p w14:paraId="48AEE3EC" w14:textId="77777777" w:rsidR="00000000" w:rsidRDefault="00495ED3">
            <w:pPr>
              <w:spacing w:after="100"/>
              <w:rPr>
                <w:rFonts w:eastAsia="Times New Roman"/>
                <w:sz w:val="20"/>
                <w:szCs w:val="20"/>
              </w:rPr>
            </w:pPr>
          </w:p>
        </w:tc>
        <w:tc>
          <w:tcPr>
            <w:tcW w:w="5" w:type="pct"/>
            <w:vAlign w:val="center"/>
            <w:hideMark/>
          </w:tcPr>
          <w:p w14:paraId="786ABADC" w14:textId="77777777" w:rsidR="00000000" w:rsidRDefault="00495ED3">
            <w:pPr>
              <w:spacing w:after="100"/>
              <w:rPr>
                <w:rFonts w:eastAsia="Times New Roman"/>
                <w:sz w:val="20"/>
                <w:szCs w:val="20"/>
              </w:rPr>
            </w:pPr>
          </w:p>
        </w:tc>
        <w:tc>
          <w:tcPr>
            <w:tcW w:w="18" w:type="pct"/>
            <w:vAlign w:val="center"/>
            <w:hideMark/>
          </w:tcPr>
          <w:p w14:paraId="318F79DE" w14:textId="77777777" w:rsidR="00000000" w:rsidRDefault="00495ED3">
            <w:pPr>
              <w:spacing w:after="100"/>
              <w:rPr>
                <w:rFonts w:eastAsia="Times New Roman"/>
                <w:sz w:val="20"/>
                <w:szCs w:val="20"/>
              </w:rPr>
            </w:pPr>
          </w:p>
        </w:tc>
        <w:tc>
          <w:tcPr>
            <w:tcW w:w="5" w:type="pct"/>
            <w:vAlign w:val="center"/>
            <w:hideMark/>
          </w:tcPr>
          <w:p w14:paraId="6842FB82" w14:textId="77777777" w:rsidR="00000000" w:rsidRDefault="00495ED3">
            <w:pPr>
              <w:spacing w:after="100"/>
              <w:rPr>
                <w:rFonts w:eastAsia="Times New Roman"/>
                <w:sz w:val="20"/>
                <w:szCs w:val="20"/>
              </w:rPr>
            </w:pPr>
          </w:p>
        </w:tc>
        <w:tc>
          <w:tcPr>
            <w:tcW w:w="50" w:type="pct"/>
            <w:vAlign w:val="center"/>
            <w:hideMark/>
          </w:tcPr>
          <w:p w14:paraId="6CB79D77" w14:textId="77777777" w:rsidR="00000000" w:rsidRDefault="00495ED3">
            <w:pPr>
              <w:spacing w:after="100"/>
              <w:rPr>
                <w:rFonts w:eastAsia="Times New Roman"/>
                <w:sz w:val="20"/>
                <w:szCs w:val="20"/>
              </w:rPr>
            </w:pPr>
          </w:p>
        </w:tc>
        <w:tc>
          <w:tcPr>
            <w:tcW w:w="663" w:type="pct"/>
            <w:vAlign w:val="center"/>
            <w:hideMark/>
          </w:tcPr>
          <w:p w14:paraId="5B20C601" w14:textId="77777777" w:rsidR="00000000" w:rsidRDefault="00495ED3">
            <w:pPr>
              <w:spacing w:after="100"/>
              <w:rPr>
                <w:rFonts w:eastAsia="Times New Roman"/>
                <w:sz w:val="20"/>
                <w:szCs w:val="20"/>
              </w:rPr>
            </w:pPr>
          </w:p>
        </w:tc>
        <w:tc>
          <w:tcPr>
            <w:tcW w:w="5" w:type="pct"/>
            <w:vAlign w:val="center"/>
            <w:hideMark/>
          </w:tcPr>
          <w:p w14:paraId="1359043C" w14:textId="77777777" w:rsidR="00000000" w:rsidRDefault="00495ED3">
            <w:pPr>
              <w:spacing w:after="100"/>
              <w:rPr>
                <w:rFonts w:eastAsia="Times New Roman"/>
                <w:sz w:val="20"/>
                <w:szCs w:val="20"/>
              </w:rPr>
            </w:pPr>
          </w:p>
        </w:tc>
      </w:tr>
      <w:tr w:rsidR="00000000" w14:paraId="5BE538BC" w14:textId="77777777">
        <w:trPr>
          <w:divId w:val="959799999"/>
        </w:trPr>
        <w:tc>
          <w:tcPr>
            <w:tcW w:w="0" w:type="auto"/>
            <w:gridSpan w:val="3"/>
            <w:tcMar>
              <w:top w:w="0" w:type="dxa"/>
              <w:left w:w="20" w:type="dxa"/>
              <w:bottom w:w="0" w:type="dxa"/>
              <w:right w:w="20" w:type="dxa"/>
            </w:tcMar>
            <w:vAlign w:val="center"/>
            <w:hideMark/>
          </w:tcPr>
          <w:p w14:paraId="102D938F" w14:textId="77777777" w:rsidR="00000000" w:rsidRDefault="00495ED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829E3B" w14:textId="77777777" w:rsidR="00000000" w:rsidRDefault="00495ED3">
            <w:pPr>
              <w:spacing w:after="100"/>
              <w:jc w:val="center"/>
              <w:rPr>
                <w:rFonts w:eastAsia="Times New Roman"/>
              </w:rPr>
            </w:pPr>
            <w:r>
              <w:rPr>
                <w:rFonts w:ascii="IBM Plex Sans" w:eastAsia="Times New Roman" w:hAnsi="IBM Plex Sans"/>
                <w:b/>
                <w:bCs/>
                <w:color w:val="000000"/>
                <w:sz w:val="16"/>
                <w:szCs w:val="16"/>
              </w:rPr>
              <w:t>Total</w:t>
            </w:r>
          </w:p>
        </w:tc>
        <w:tc>
          <w:tcPr>
            <w:tcW w:w="0" w:type="auto"/>
            <w:gridSpan w:val="3"/>
            <w:tcMar>
              <w:top w:w="0" w:type="dxa"/>
              <w:left w:w="20" w:type="dxa"/>
              <w:bottom w:w="0" w:type="dxa"/>
              <w:right w:w="20" w:type="dxa"/>
            </w:tcMar>
            <w:vAlign w:val="center"/>
            <w:hideMark/>
          </w:tcPr>
          <w:p w14:paraId="10FD09A4"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6781A3" w14:textId="77777777" w:rsidR="00000000" w:rsidRDefault="00495ED3">
            <w:pPr>
              <w:spacing w:after="100"/>
              <w:jc w:val="center"/>
              <w:rPr>
                <w:rFonts w:eastAsia="Times New Roman"/>
              </w:rPr>
            </w:pPr>
            <w:r>
              <w:rPr>
                <w:rFonts w:ascii="IBM Plex Sans" w:eastAsia="Times New Roman" w:hAnsi="IBM Plex Sans"/>
                <w:b/>
                <w:bCs/>
                <w:color w:val="000000"/>
                <w:sz w:val="16"/>
                <w:szCs w:val="16"/>
              </w:rPr>
              <w:t>Useful Lives</w:t>
            </w:r>
          </w:p>
        </w:tc>
      </w:tr>
      <w:tr w:rsidR="00000000" w14:paraId="54BCC024" w14:textId="77777777">
        <w:trPr>
          <w:divId w:val="959799999"/>
        </w:trPr>
        <w:tc>
          <w:tcPr>
            <w:tcW w:w="0" w:type="auto"/>
            <w:gridSpan w:val="3"/>
            <w:tcMar>
              <w:top w:w="0" w:type="dxa"/>
              <w:left w:w="20" w:type="dxa"/>
              <w:bottom w:w="0" w:type="dxa"/>
              <w:right w:w="20" w:type="dxa"/>
            </w:tcMar>
            <w:vAlign w:val="center"/>
            <w:hideMark/>
          </w:tcPr>
          <w:p w14:paraId="03BE5B11"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B85BB1" w14:textId="77777777" w:rsidR="00000000" w:rsidRDefault="00495ED3">
            <w:pPr>
              <w:spacing w:after="100"/>
              <w:jc w:val="center"/>
              <w:rPr>
                <w:rFonts w:eastAsia="Times New Roman"/>
              </w:rPr>
            </w:pPr>
            <w:r>
              <w:rPr>
                <w:rFonts w:ascii="IBM Plex Sans" w:eastAsia="Times New Roman" w:hAnsi="IBM Plex Sans"/>
                <w:b/>
                <w:bCs/>
                <w:color w:val="000000"/>
                <w:sz w:val="16"/>
                <w:szCs w:val="16"/>
              </w:rPr>
              <w:t>(In millions)</w:t>
            </w:r>
          </w:p>
        </w:tc>
        <w:tc>
          <w:tcPr>
            <w:tcW w:w="0" w:type="auto"/>
            <w:gridSpan w:val="3"/>
            <w:tcMar>
              <w:top w:w="0" w:type="dxa"/>
              <w:left w:w="20" w:type="dxa"/>
              <w:bottom w:w="0" w:type="dxa"/>
              <w:right w:w="20" w:type="dxa"/>
            </w:tcMar>
            <w:vAlign w:val="center"/>
            <w:hideMark/>
          </w:tcPr>
          <w:p w14:paraId="13A257D7"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1091F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(In Years)</w:t>
            </w:r>
          </w:p>
        </w:tc>
      </w:tr>
      <w:tr w:rsidR="00000000" w14:paraId="3C845446" w14:textId="77777777">
        <w:trPr>
          <w:divId w:val="959799999"/>
          <w:trHeight w:val="60"/>
        </w:trPr>
        <w:tc>
          <w:tcPr>
            <w:tcW w:w="0" w:type="auto"/>
            <w:gridSpan w:val="3"/>
            <w:tcMar>
              <w:top w:w="0" w:type="dxa"/>
              <w:left w:w="20" w:type="dxa"/>
              <w:bottom w:w="0" w:type="dxa"/>
              <w:right w:w="20" w:type="dxa"/>
            </w:tcMar>
            <w:vAlign w:val="center"/>
            <w:hideMark/>
          </w:tcPr>
          <w:p w14:paraId="6824183E"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BC2E355"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98016F"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7BB2B9" w14:textId="77777777" w:rsidR="00000000" w:rsidRDefault="00495ED3">
            <w:pPr>
              <w:spacing w:after="100"/>
              <w:rPr>
                <w:rFonts w:eastAsia="Times New Roman"/>
                <w:sz w:val="20"/>
                <w:szCs w:val="20"/>
              </w:rPr>
            </w:pPr>
          </w:p>
        </w:tc>
      </w:tr>
      <w:tr w:rsidR="00000000" w14:paraId="71B009B4" w14:textId="77777777">
        <w:trPr>
          <w:divId w:val="959799999"/>
        </w:trPr>
        <w:tc>
          <w:tcPr>
            <w:tcW w:w="0" w:type="auto"/>
            <w:gridSpan w:val="3"/>
            <w:shd w:val="clear" w:color="auto" w:fill="D7EFF1"/>
            <w:tcMar>
              <w:top w:w="30" w:type="dxa"/>
              <w:left w:w="140" w:type="dxa"/>
              <w:bottom w:w="30" w:type="dxa"/>
              <w:right w:w="20" w:type="dxa"/>
            </w:tcMar>
            <w:vAlign w:val="bottom"/>
            <w:hideMark/>
          </w:tcPr>
          <w:p w14:paraId="3BA1DF04" w14:textId="77777777" w:rsidR="00000000" w:rsidRDefault="00495ED3">
            <w:pPr>
              <w:spacing w:after="100"/>
              <w:rPr>
                <w:rFonts w:eastAsia="Times New Roman"/>
              </w:rPr>
            </w:pPr>
            <w:r>
              <w:rPr>
                <w:rFonts w:ascii="IBM Plex Sans" w:eastAsia="Times New Roman" w:hAnsi="IBM Plex Sans"/>
                <w:color w:val="283030"/>
                <w:sz w:val="20"/>
                <w:szCs w:val="20"/>
              </w:rPr>
              <w:t>Developed technology</w:t>
            </w:r>
          </w:p>
        </w:tc>
        <w:tc>
          <w:tcPr>
            <w:tcW w:w="0" w:type="auto"/>
            <w:shd w:val="clear" w:color="auto" w:fill="D7EFF1"/>
            <w:tcMar>
              <w:top w:w="30" w:type="dxa"/>
              <w:left w:w="20" w:type="dxa"/>
              <w:bottom w:w="30" w:type="dxa"/>
              <w:right w:w="0" w:type="dxa"/>
            </w:tcMar>
            <w:vAlign w:val="bottom"/>
            <w:hideMark/>
          </w:tcPr>
          <w:p w14:paraId="4BF5714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22075596" w14:textId="77777777" w:rsidR="00000000" w:rsidRDefault="00495ED3">
            <w:pPr>
              <w:spacing w:after="100"/>
              <w:jc w:val="right"/>
              <w:rPr>
                <w:rFonts w:eastAsia="Times New Roman"/>
              </w:rPr>
            </w:pPr>
            <w:r>
              <w:rPr>
                <w:rFonts w:ascii="IBM Plex Sans" w:eastAsia="Times New Roman" w:hAnsi="IBM Plex Sans"/>
                <w:color w:val="283030"/>
                <w:sz w:val="20"/>
                <w:szCs w:val="20"/>
              </w:rPr>
              <w:t>358 </w:t>
            </w:r>
          </w:p>
        </w:tc>
        <w:tc>
          <w:tcPr>
            <w:tcW w:w="0" w:type="auto"/>
            <w:shd w:val="clear" w:color="auto" w:fill="D7EFF1"/>
            <w:tcMar>
              <w:top w:w="30" w:type="dxa"/>
              <w:left w:w="0" w:type="dxa"/>
              <w:bottom w:w="30" w:type="dxa"/>
              <w:right w:w="20" w:type="dxa"/>
            </w:tcMar>
            <w:vAlign w:val="bottom"/>
            <w:hideMark/>
          </w:tcPr>
          <w:p w14:paraId="0E6B161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D3B257B"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2119B135" w14:textId="77777777" w:rsidR="00000000" w:rsidRDefault="00495ED3">
            <w:pPr>
              <w:spacing w:after="100"/>
              <w:jc w:val="center"/>
              <w:rPr>
                <w:rFonts w:eastAsia="Times New Roman"/>
              </w:rPr>
            </w:pPr>
            <w:r>
              <w:rPr>
                <w:rFonts w:ascii="IBM Plex Sans" w:eastAsia="Times New Roman" w:hAnsi="IBM Plex Sans"/>
                <w:color w:val="283030"/>
                <w:sz w:val="20"/>
                <w:szCs w:val="20"/>
              </w:rPr>
              <w:t>17</w:t>
            </w:r>
          </w:p>
        </w:tc>
      </w:tr>
      <w:tr w:rsidR="00000000" w14:paraId="214A5598" w14:textId="77777777">
        <w:trPr>
          <w:divId w:val="959799999"/>
        </w:trPr>
        <w:tc>
          <w:tcPr>
            <w:tcW w:w="0" w:type="auto"/>
            <w:gridSpan w:val="3"/>
            <w:shd w:val="clear" w:color="auto" w:fill="FFFFFF"/>
            <w:tcMar>
              <w:top w:w="30" w:type="dxa"/>
              <w:left w:w="20" w:type="dxa"/>
              <w:bottom w:w="30" w:type="dxa"/>
              <w:right w:w="20" w:type="dxa"/>
            </w:tcMar>
            <w:vAlign w:val="bottom"/>
            <w:hideMark/>
          </w:tcPr>
          <w:p w14:paraId="09713B3A" w14:textId="77777777" w:rsidR="00000000" w:rsidRDefault="00495ED3">
            <w:pPr>
              <w:spacing w:after="100"/>
              <w:divId w:val="253709950"/>
              <w:rPr>
                <w:rFonts w:eastAsia="Times New Roman"/>
              </w:rPr>
            </w:pPr>
            <w:r>
              <w:rPr>
                <w:rFonts w:ascii="IBM Plex Sans" w:eastAsia="Times New Roman" w:hAnsi="IBM Plex Sans"/>
                <w:color w:val="283030"/>
                <w:sz w:val="20"/>
                <w:szCs w:val="20"/>
              </w:rPr>
              <w:t>Customer relationships</w:t>
            </w:r>
            <w:r>
              <w:rPr>
                <w:rFonts w:ascii="IBM Plex Sans" w:eastAsia="Times New Roman" w:hAnsi="IBM Plex Sans"/>
                <w:color w:val="283030"/>
                <w:sz w:val="20"/>
                <w:szCs w:val="20"/>
              </w:rPr>
              <w: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shd w:val="clear" w:color="auto" w:fill="FFFFFF"/>
            <w:tcMar>
              <w:top w:w="0" w:type="dxa"/>
              <w:left w:w="20" w:type="dxa"/>
              <w:bottom w:w="0" w:type="dxa"/>
              <w:right w:w="20" w:type="dxa"/>
            </w:tcMar>
            <w:vAlign w:val="center"/>
            <w:hideMark/>
          </w:tcPr>
          <w:p w14:paraId="57F9C4DC"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20CE2"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B4EF39" w14:textId="77777777" w:rsidR="00000000" w:rsidRDefault="00495ED3">
            <w:pPr>
              <w:spacing w:after="100"/>
              <w:rPr>
                <w:rFonts w:eastAsia="Times New Roman"/>
                <w:sz w:val="20"/>
                <w:szCs w:val="20"/>
              </w:rPr>
            </w:pPr>
          </w:p>
        </w:tc>
      </w:tr>
      <w:tr w:rsidR="00000000" w14:paraId="707132DA" w14:textId="77777777">
        <w:trPr>
          <w:divId w:val="959799999"/>
        </w:trPr>
        <w:tc>
          <w:tcPr>
            <w:tcW w:w="0" w:type="auto"/>
            <w:gridSpan w:val="3"/>
            <w:shd w:val="clear" w:color="auto" w:fill="D7EFF1"/>
            <w:tcMar>
              <w:top w:w="30" w:type="dxa"/>
              <w:left w:w="380" w:type="dxa"/>
              <w:bottom w:w="30" w:type="dxa"/>
              <w:right w:w="20" w:type="dxa"/>
            </w:tcMar>
            <w:vAlign w:val="bottom"/>
            <w:hideMark/>
          </w:tcPr>
          <w:p w14:paraId="3BC273AC" w14:textId="77777777" w:rsidR="00000000" w:rsidRDefault="00495ED3">
            <w:pPr>
              <w:spacing w:after="100"/>
              <w:rPr>
                <w:rFonts w:eastAsia="Times New Roman"/>
              </w:rPr>
            </w:pPr>
            <w:r>
              <w:rPr>
                <w:rFonts w:ascii="IBM Plex Sans" w:eastAsia="Times New Roman" w:hAnsi="IBM Plex Sans"/>
                <w:color w:val="283030"/>
                <w:sz w:val="20"/>
                <w:szCs w:val="20"/>
              </w:rPr>
              <w:t>Backlog</w:t>
            </w:r>
          </w:p>
        </w:tc>
        <w:tc>
          <w:tcPr>
            <w:tcW w:w="0" w:type="auto"/>
            <w:gridSpan w:val="2"/>
            <w:shd w:val="clear" w:color="auto" w:fill="D7EFF1"/>
            <w:tcMar>
              <w:top w:w="30" w:type="dxa"/>
              <w:left w:w="20" w:type="dxa"/>
              <w:bottom w:w="30" w:type="dxa"/>
              <w:right w:w="0" w:type="dxa"/>
            </w:tcMar>
            <w:vAlign w:val="bottom"/>
            <w:hideMark/>
          </w:tcPr>
          <w:p w14:paraId="2DDC63F4" w14:textId="77777777" w:rsidR="00000000" w:rsidRDefault="00495ED3">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D7EFF1"/>
            <w:tcMar>
              <w:top w:w="30" w:type="dxa"/>
              <w:left w:w="0" w:type="dxa"/>
              <w:bottom w:w="30" w:type="dxa"/>
              <w:right w:w="20" w:type="dxa"/>
            </w:tcMar>
            <w:vAlign w:val="bottom"/>
            <w:hideMark/>
          </w:tcPr>
          <w:p w14:paraId="7AF352A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3B656F6"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6532FF18" w14:textId="77777777" w:rsidR="00000000" w:rsidRDefault="00495ED3">
            <w:pPr>
              <w:spacing w:after="100"/>
              <w:jc w:val="center"/>
              <w:rPr>
                <w:rFonts w:eastAsia="Times New Roman"/>
              </w:rPr>
            </w:pPr>
            <w:r>
              <w:rPr>
                <w:rFonts w:ascii="IBM Plex Sans" w:eastAsia="Times New Roman" w:hAnsi="IBM Plex Sans"/>
                <w:color w:val="283030"/>
                <w:sz w:val="20"/>
                <w:szCs w:val="20"/>
              </w:rPr>
              <w:t>2</w:t>
            </w:r>
          </w:p>
        </w:tc>
      </w:tr>
      <w:tr w:rsidR="00000000" w14:paraId="32FFA6F9" w14:textId="77777777">
        <w:trPr>
          <w:divId w:val="959799999"/>
        </w:trPr>
        <w:tc>
          <w:tcPr>
            <w:tcW w:w="0" w:type="auto"/>
            <w:gridSpan w:val="3"/>
            <w:shd w:val="clear" w:color="auto" w:fill="FFFFFF"/>
            <w:tcMar>
              <w:top w:w="30" w:type="dxa"/>
              <w:left w:w="380" w:type="dxa"/>
              <w:bottom w:w="30" w:type="dxa"/>
              <w:right w:w="20" w:type="dxa"/>
            </w:tcMar>
            <w:vAlign w:val="bottom"/>
            <w:hideMark/>
          </w:tcPr>
          <w:p w14:paraId="41B8CE0E" w14:textId="77777777" w:rsidR="00000000" w:rsidRDefault="00495ED3">
            <w:pPr>
              <w:spacing w:after="100"/>
              <w:rPr>
                <w:rFonts w:eastAsia="Times New Roman"/>
              </w:rPr>
            </w:pPr>
            <w:r>
              <w:rPr>
                <w:rFonts w:ascii="IBM Plex Sans" w:eastAsia="Times New Roman" w:hAnsi="IBM Plex Sans"/>
                <w:color w:val="283030"/>
                <w:sz w:val="20"/>
                <w:szCs w:val="20"/>
              </w:rPr>
              <w:t>Government programs</w:t>
            </w:r>
          </w:p>
        </w:tc>
        <w:tc>
          <w:tcPr>
            <w:tcW w:w="0" w:type="auto"/>
            <w:gridSpan w:val="2"/>
            <w:shd w:val="clear" w:color="auto" w:fill="FFFFFF"/>
            <w:tcMar>
              <w:top w:w="30" w:type="dxa"/>
              <w:left w:w="20" w:type="dxa"/>
              <w:bottom w:w="30" w:type="dxa"/>
              <w:right w:w="0" w:type="dxa"/>
            </w:tcMar>
            <w:vAlign w:val="bottom"/>
            <w:hideMark/>
          </w:tcPr>
          <w:p w14:paraId="69C5C879" w14:textId="77777777" w:rsidR="00000000" w:rsidRDefault="00495ED3">
            <w:pPr>
              <w:spacing w:after="100"/>
              <w:jc w:val="right"/>
              <w:rPr>
                <w:rFonts w:eastAsia="Times New Roman"/>
              </w:rPr>
            </w:pPr>
            <w:r>
              <w:rPr>
                <w:rFonts w:ascii="IBM Plex Sans" w:eastAsia="Times New Roman" w:hAnsi="IBM Plex Sans"/>
                <w:color w:val="283030"/>
                <w:sz w:val="20"/>
                <w:szCs w:val="20"/>
              </w:rPr>
              <w:t>467 </w:t>
            </w:r>
          </w:p>
        </w:tc>
        <w:tc>
          <w:tcPr>
            <w:tcW w:w="0" w:type="auto"/>
            <w:shd w:val="clear" w:color="auto" w:fill="FFFFFF"/>
            <w:tcMar>
              <w:top w:w="30" w:type="dxa"/>
              <w:left w:w="0" w:type="dxa"/>
              <w:bottom w:w="30" w:type="dxa"/>
              <w:right w:w="20" w:type="dxa"/>
            </w:tcMar>
            <w:vAlign w:val="bottom"/>
            <w:hideMark/>
          </w:tcPr>
          <w:p w14:paraId="63A8BE8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2CC9C" w14:textId="77777777" w:rsidR="00000000" w:rsidRDefault="00495ED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F906F04" w14:textId="77777777" w:rsidR="00000000" w:rsidRDefault="00495ED3">
            <w:pPr>
              <w:spacing w:after="100"/>
              <w:jc w:val="center"/>
              <w:rPr>
                <w:rFonts w:eastAsia="Times New Roman"/>
              </w:rPr>
            </w:pPr>
            <w:r>
              <w:rPr>
                <w:rFonts w:ascii="IBM Plex Sans" w:eastAsia="Times New Roman" w:hAnsi="IBM Plex Sans"/>
                <w:color w:val="283030"/>
                <w:sz w:val="20"/>
                <w:szCs w:val="20"/>
              </w:rPr>
              <w:t>15</w:t>
            </w:r>
          </w:p>
        </w:tc>
      </w:tr>
      <w:tr w:rsidR="00000000" w14:paraId="48FF9502" w14:textId="77777777">
        <w:trPr>
          <w:divId w:val="959799999"/>
        </w:trPr>
        <w:tc>
          <w:tcPr>
            <w:tcW w:w="0" w:type="auto"/>
            <w:gridSpan w:val="3"/>
            <w:shd w:val="clear" w:color="auto" w:fill="D7EFF1"/>
            <w:tcMar>
              <w:top w:w="30" w:type="dxa"/>
              <w:left w:w="140" w:type="dxa"/>
              <w:bottom w:w="30" w:type="dxa"/>
              <w:right w:w="20" w:type="dxa"/>
            </w:tcMar>
            <w:vAlign w:val="bottom"/>
            <w:hideMark/>
          </w:tcPr>
          <w:p w14:paraId="14B572FB" w14:textId="77777777" w:rsidR="00000000" w:rsidRDefault="00495ED3">
            <w:pPr>
              <w:spacing w:after="100"/>
              <w:rPr>
                <w:rFonts w:eastAsia="Times New Roman"/>
              </w:rPr>
            </w:pPr>
            <w:r>
              <w:rPr>
                <w:rFonts w:ascii="IBM Plex Sans" w:eastAsia="Times New Roman" w:hAnsi="IBM Plex Sans"/>
                <w:color w:val="283030"/>
                <w:sz w:val="20"/>
                <w:szCs w:val="20"/>
              </w:rPr>
              <w:t>Total customer relationships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1008B677" w14:textId="77777777" w:rsidR="00000000" w:rsidRDefault="00495ED3">
            <w:pPr>
              <w:spacing w:after="100"/>
              <w:jc w:val="right"/>
              <w:rPr>
                <w:rFonts w:eastAsia="Times New Roman"/>
              </w:rPr>
            </w:pPr>
            <w:r>
              <w:rPr>
                <w:rFonts w:ascii="IBM Plex Sans" w:eastAsia="Times New Roman" w:hAnsi="IBM Plex Sans"/>
                <w:color w:val="283030"/>
                <w:sz w:val="20"/>
                <w:szCs w:val="20"/>
              </w:rPr>
              <w:t>492 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394CBE4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02DB6B0" w14:textId="77777777" w:rsidR="00000000" w:rsidRDefault="00495ED3">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4C65D8D" w14:textId="77777777" w:rsidR="00000000" w:rsidRDefault="00495ED3">
            <w:pPr>
              <w:spacing w:after="100"/>
              <w:rPr>
                <w:rFonts w:eastAsia="Times New Roman"/>
                <w:sz w:val="20"/>
                <w:szCs w:val="20"/>
              </w:rPr>
            </w:pPr>
          </w:p>
        </w:tc>
      </w:tr>
      <w:tr w:rsidR="00000000" w14:paraId="39F7FF16" w14:textId="77777777">
        <w:trPr>
          <w:divId w:val="959799999"/>
        </w:trPr>
        <w:tc>
          <w:tcPr>
            <w:tcW w:w="0" w:type="auto"/>
            <w:gridSpan w:val="3"/>
            <w:shd w:val="clear" w:color="auto" w:fill="FFFFFF"/>
            <w:tcMar>
              <w:top w:w="30" w:type="dxa"/>
              <w:left w:w="20" w:type="dxa"/>
              <w:bottom w:w="30" w:type="dxa"/>
              <w:right w:w="20" w:type="dxa"/>
            </w:tcMar>
            <w:vAlign w:val="bottom"/>
            <w:hideMark/>
          </w:tcPr>
          <w:p w14:paraId="10043CB4" w14:textId="77777777" w:rsidR="00000000" w:rsidRDefault="00495ED3">
            <w:pPr>
              <w:spacing w:after="100"/>
              <w:rPr>
                <w:rFonts w:eastAsia="Times New Roman"/>
              </w:rPr>
            </w:pPr>
            <w:r>
              <w:rPr>
                <w:rFonts w:ascii="IBM Plex Sans" w:eastAsia="Times New Roman" w:hAnsi="IBM Plex Sans"/>
                <w:color w:val="283030"/>
                <w:sz w:val="20"/>
                <w:szCs w:val="20"/>
              </w:rPr>
              <w:t>Total identifiable intangible assets acquired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998A1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53D093" w14:textId="77777777" w:rsidR="00000000" w:rsidRDefault="00495ED3">
            <w:pPr>
              <w:spacing w:after="100"/>
              <w:jc w:val="right"/>
              <w:rPr>
                <w:rFonts w:eastAsia="Times New Roman"/>
              </w:rPr>
            </w:pPr>
            <w:r>
              <w:rPr>
                <w:rFonts w:ascii="IBM Plex Sans" w:eastAsia="Times New Roman" w:hAnsi="IBM Plex Sans"/>
                <w:color w:val="283030"/>
                <w:sz w:val="20"/>
                <w:szCs w:val="20"/>
              </w:rPr>
              <w:t>850 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757C0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41692" w14:textId="77777777" w:rsidR="00000000" w:rsidRDefault="00495ED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82CCCF" w14:textId="77777777" w:rsidR="00000000" w:rsidRDefault="00495ED3">
            <w:pPr>
              <w:spacing w:after="100"/>
              <w:rPr>
                <w:rFonts w:eastAsia="Times New Roman"/>
                <w:sz w:val="20"/>
                <w:szCs w:val="20"/>
              </w:rPr>
            </w:pPr>
          </w:p>
        </w:tc>
      </w:tr>
    </w:tbl>
    <w:p w14:paraId="7A01B951" w14:textId="77777777" w:rsidR="00000000" w:rsidRDefault="00495ED3">
      <w:pPr>
        <w:ind w:hanging="360"/>
        <w:divId w:val="1477992112"/>
        <w:rPr>
          <w:rFonts w:eastAsia="Times New Roman"/>
        </w:rPr>
      </w:pPr>
      <w:r>
        <w:rPr>
          <w:rFonts w:ascii="IBM Plex Sans" w:eastAsia="Times New Roman" w:hAnsi="IBM Plex Sans"/>
          <w:color w:val="283030"/>
          <w:sz w:val="16"/>
          <w:szCs w:val="16"/>
        </w:rPr>
        <w:t>_______________</w:t>
      </w:r>
    </w:p>
    <w:p w14:paraId="2F2F5FD3" w14:textId="77777777" w:rsidR="00000000" w:rsidRDefault="00495ED3">
      <w:pPr>
        <w:ind w:hanging="360"/>
        <w:divId w:val="579413462"/>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TDL had backlog and government programs intangible assets that we classified as customer relationships.</w:t>
      </w:r>
    </w:p>
    <w:p w14:paraId="477BDDD2" w14:textId="77777777" w:rsidR="00000000" w:rsidRDefault="00495ED3">
      <w:pPr>
        <w:ind w:firstLine="360"/>
        <w:divId w:val="675767838"/>
        <w:rPr>
          <w:rFonts w:eastAsia="Times New Roman"/>
        </w:rPr>
      </w:pPr>
      <w:r>
        <w:rPr>
          <w:rFonts w:ascii="IBM Plex Sans" w:eastAsia="Times New Roman" w:hAnsi="IBM Plex Sans"/>
          <w:color w:val="283030"/>
          <w:sz w:val="20"/>
          <w:szCs w:val="20"/>
        </w:rPr>
        <w:t>We determined the fair value of assets acquired and liabilities assumed by using available market information and various valuation methods that require</w:t>
      </w:r>
      <w:r>
        <w:rPr>
          <w:rFonts w:ascii="IBM Plex Sans" w:eastAsia="Times New Roman" w:hAnsi="IBM Plex Sans"/>
          <w:color w:val="283030"/>
          <w:sz w:val="20"/>
          <w:szCs w:val="20"/>
        </w:rPr>
        <w:t xml:space="preserve"> judgment related to estimations. The use of different estimates could produce different results. The fair value of intangible assets are estimated using the relief from royalty method for the acquired developed technology and the multi-period excess earni</w:t>
      </w:r>
      <w:r>
        <w:rPr>
          <w:rFonts w:ascii="IBM Plex Sans" w:eastAsia="Times New Roman" w:hAnsi="IBM Plex Sans"/>
          <w:color w:val="283030"/>
          <w:sz w:val="20"/>
          <w:szCs w:val="20"/>
        </w:rPr>
        <w:t xml:space="preserve">ngs method for the acquired customer relationships. Both of these level 3 fair value methods are income-based valuation approaches, which require judgment to estimate appropriate discount rates, royalty rates related to the developed technology intangible </w:t>
      </w:r>
      <w:r>
        <w:rPr>
          <w:rFonts w:ascii="IBM Plex Sans" w:eastAsia="Times New Roman" w:hAnsi="IBM Plex Sans"/>
          <w:color w:val="283030"/>
          <w:sz w:val="20"/>
          <w:szCs w:val="20"/>
        </w:rPr>
        <w:t>assets, revenue growth attributable to the intangible assets and remaining useful lives. The fair value of inventory was estimated using the replacement cost approach and comparative sales method, which require estimates of replacement cost for raw materia</w:t>
      </w:r>
      <w:r>
        <w:rPr>
          <w:rFonts w:ascii="IBM Plex Sans" w:eastAsia="Times New Roman" w:hAnsi="IBM Plex Sans"/>
          <w:color w:val="283030"/>
          <w:sz w:val="20"/>
          <w:szCs w:val="20"/>
        </w:rPr>
        <w:t>ls and estimates of expected sales price less costs to complete and dispose of the inventory, plus a profit margin for efforts incurred for the work in progress and finished goods.</w:t>
      </w:r>
    </w:p>
    <w:p w14:paraId="75F995A8" w14:textId="77777777" w:rsidR="00000000" w:rsidRDefault="00495ED3">
      <w:pPr>
        <w:ind w:firstLine="360"/>
        <w:jc w:val="center"/>
        <w:divId w:val="917595633"/>
        <w:rPr>
          <w:rFonts w:eastAsia="Times New Roman"/>
        </w:rPr>
      </w:pPr>
      <w:r>
        <w:rPr>
          <w:rFonts w:ascii="Arial" w:eastAsia="Times New Roman" w:hAnsi="Arial" w:cs="Arial"/>
          <w:b/>
          <w:bCs/>
          <w:color w:val="016676"/>
        </w:rPr>
        <w:t>_____________________________________________________________________</w:t>
      </w:r>
    </w:p>
    <w:p w14:paraId="02EF3C1B" w14:textId="77777777" w:rsidR="00000000" w:rsidRDefault="00495ED3">
      <w:pPr>
        <w:ind w:firstLine="360"/>
        <w:jc w:val="center"/>
        <w:divId w:val="2074311942"/>
        <w:rPr>
          <w:rFonts w:eastAsia="Times New Roman"/>
        </w:rPr>
      </w:pPr>
      <w:r>
        <w:rPr>
          <w:rFonts w:ascii="IBM Plex Sans" w:eastAsia="Times New Roman" w:hAnsi="IBM Plex Sans"/>
          <w:color w:val="283030"/>
          <w:sz w:val="20"/>
          <w:szCs w:val="20"/>
        </w:rPr>
        <w:t>9</w:t>
      </w:r>
    </w:p>
    <w:p w14:paraId="2EE184D8" w14:textId="77777777" w:rsidR="00000000" w:rsidRDefault="00495ED3">
      <w:pPr>
        <w:rPr>
          <w:rFonts w:eastAsia="Times New Roman"/>
        </w:rPr>
      </w:pPr>
      <w:r>
        <w:rPr>
          <w:rFonts w:eastAsia="Times New Roman"/>
        </w:rPr>
        <w:pict w14:anchorId="6263AC94">
          <v:rect id="_x0000_i1035" style="width:0;height:1.5pt" o:hralign="center" o:hrstd="t" o:hr="t" fillcolor="#a0a0a0" stroked="f"/>
        </w:pict>
      </w:r>
    </w:p>
    <w:p w14:paraId="1CB20C51" w14:textId="77777777" w:rsidR="00000000" w:rsidRDefault="00495ED3">
      <w:pPr>
        <w:ind w:firstLine="360"/>
        <w:jc w:val="center"/>
        <w:divId w:val="1635911362"/>
        <w:rPr>
          <w:rFonts w:eastAsia="Times New Roman"/>
        </w:rPr>
      </w:pPr>
      <w:r>
        <w:rPr>
          <w:rFonts w:ascii="IBM Plex Sans" w:eastAsia="Times New Roman" w:hAnsi="IBM Plex Sans"/>
          <w:b/>
          <w:bCs/>
          <w:color w:val="016676"/>
          <w:sz w:val="20"/>
          <w:szCs w:val="20"/>
        </w:rPr>
        <w:t>NOTES TO CONDENSED CONSOLIDATED FINANCIAL STATEMENTS</w:t>
      </w:r>
    </w:p>
    <w:p w14:paraId="758F5298" w14:textId="77777777" w:rsidR="00000000" w:rsidRDefault="00495ED3">
      <w:pPr>
        <w:ind w:firstLine="360"/>
        <w:jc w:val="center"/>
        <w:divId w:val="1463113929"/>
        <w:rPr>
          <w:rFonts w:eastAsia="Times New Roman"/>
        </w:rPr>
      </w:pPr>
      <w:r>
        <w:rPr>
          <w:rFonts w:ascii="IBM Plex Sans" w:eastAsia="Times New Roman" w:hAnsi="IBM Plex Sans"/>
          <w:b/>
          <w:bCs/>
          <w:color w:val="016676"/>
          <w:sz w:val="20"/>
          <w:szCs w:val="20"/>
        </w:rPr>
        <w:t>(Unaudited)</w:t>
      </w:r>
    </w:p>
    <w:p w14:paraId="166082E3" w14:textId="77777777" w:rsidR="00000000" w:rsidRDefault="00495ED3">
      <w:pPr>
        <w:ind w:firstLine="360"/>
        <w:divId w:val="51511957"/>
        <w:rPr>
          <w:rFonts w:eastAsia="Times New Roman"/>
        </w:rPr>
      </w:pPr>
      <w:r>
        <w:rPr>
          <w:rFonts w:ascii="IBM Plex Sans" w:eastAsia="Times New Roman" w:hAnsi="IBM Plex Sans"/>
          <w:color w:val="283030"/>
          <w:sz w:val="20"/>
          <w:szCs w:val="20"/>
        </w:rPr>
        <w:t>As of March 31, 2023, we have recorded a preliminary forward loss provision of $83 </w:t>
      </w:r>
      <w:r>
        <w:rPr>
          <w:rFonts w:ascii="IBM Plex Sans" w:eastAsia="Times New Roman" w:hAnsi="IBM Plex Sans"/>
          <w:color w:val="283030"/>
          <w:sz w:val="20"/>
          <w:szCs w:val="20"/>
        </w:rPr>
        <w:t xml:space="preserve">million in connection with certain acquired contracts of which $83 million was included in the “Other accrued items” line item in our </w:t>
      </w:r>
      <w:r>
        <w:rPr>
          <w:rFonts w:ascii="IBM Plex Sans" w:eastAsia="Times New Roman" w:hAnsi="IBM Plex Sans"/>
          <w:color w:val="000000"/>
          <w:sz w:val="20"/>
          <w:szCs w:val="20"/>
        </w:rPr>
        <w:t>Condensed Consolidated Balance Sheet</w:t>
      </w:r>
      <w:r>
        <w:rPr>
          <w:rFonts w:ascii="IBM Plex Sans" w:eastAsia="Times New Roman" w:hAnsi="IBM Plex Sans"/>
          <w:color w:val="283030"/>
          <w:sz w:val="20"/>
          <w:szCs w:val="20"/>
        </w:rPr>
        <w:t>. The forward loss provisions will be recognized as a reduction to cost of sales as we</w:t>
      </w:r>
      <w:r>
        <w:rPr>
          <w:rFonts w:ascii="IBM Plex Sans" w:eastAsia="Times New Roman" w:hAnsi="IBM Plex Sans"/>
          <w:color w:val="283030"/>
          <w:sz w:val="20"/>
          <w:szCs w:val="20"/>
        </w:rPr>
        <w:t xml:space="preserve"> incur costs to satisfy the associated performance obligations. There will be no net impact on our Condensed Consolidated Statement of Operations. We recognized $8 million in the quarter ended March 31, 2023 for amortization of the loss provision.</w:t>
      </w:r>
    </w:p>
    <w:p w14:paraId="0F8A0713" w14:textId="77777777" w:rsidR="00000000" w:rsidRDefault="00495ED3">
      <w:pPr>
        <w:ind w:firstLine="360"/>
        <w:divId w:val="688798892"/>
        <w:rPr>
          <w:rFonts w:eastAsia="Times New Roman"/>
        </w:rPr>
      </w:pPr>
      <w:r>
        <w:rPr>
          <w:rFonts w:ascii="IBM Plex Sans" w:eastAsia="Times New Roman" w:hAnsi="IBM Plex Sans"/>
          <w:color w:val="283030"/>
          <w:sz w:val="20"/>
          <w:szCs w:val="20"/>
        </w:rPr>
        <w:t xml:space="preserve">We have </w:t>
      </w:r>
      <w:r>
        <w:rPr>
          <w:rFonts w:ascii="IBM Plex Sans" w:eastAsia="Times New Roman" w:hAnsi="IBM Plex Sans"/>
          <w:color w:val="283030"/>
          <w:sz w:val="20"/>
          <w:szCs w:val="20"/>
        </w:rPr>
        <w:t xml:space="preserve">identified certain contractual obligations with customers with economic returns that are higher or lower than could be realized in market transactions as of the acquisition date and have recorded liabilities for the preliminary acquisition date fair value </w:t>
      </w:r>
      <w:r>
        <w:rPr>
          <w:rFonts w:ascii="IBM Plex Sans" w:eastAsia="Times New Roman" w:hAnsi="IBM Plex Sans"/>
          <w:color w:val="283030"/>
          <w:sz w:val="20"/>
          <w:szCs w:val="20"/>
        </w:rPr>
        <w:t xml:space="preserve">of the off-market components. The preliminary acquisition date fair value of the off-market components is a net liability of $57 million, consisting of $31 million and $26 million included in the“Other accrued items” and “Other long-term liabilities” line </w:t>
      </w:r>
      <w:r>
        <w:rPr>
          <w:rFonts w:ascii="IBM Plex Sans" w:eastAsia="Times New Roman" w:hAnsi="IBM Plex Sans"/>
          <w:color w:val="283030"/>
          <w:sz w:val="20"/>
          <w:szCs w:val="20"/>
        </w:rPr>
        <w:t>items in our Condensed Consolidated Balance Sheet, respectively, and exclude any amounts already recognized in forward loss provisions (see discussion in the preceding paragraph). We measured the fair value of these components as the amount by which the te</w:t>
      </w:r>
      <w:r>
        <w:rPr>
          <w:rFonts w:ascii="IBM Plex Sans" w:eastAsia="Times New Roman" w:hAnsi="IBM Plex Sans"/>
          <w:color w:val="283030"/>
          <w:sz w:val="20"/>
          <w:szCs w:val="20"/>
        </w:rPr>
        <w:t xml:space="preserve">rms of the contract with the customer deviates from the terms that a market participant could have achieved at the acquisition date. The off-market components of these contracts will be recognized as an increase to revenue as we incur costs to satisfy the </w:t>
      </w:r>
      <w:r>
        <w:rPr>
          <w:rFonts w:ascii="IBM Plex Sans" w:eastAsia="Times New Roman" w:hAnsi="IBM Plex Sans"/>
          <w:color w:val="283030"/>
          <w:sz w:val="20"/>
          <w:szCs w:val="20"/>
        </w:rPr>
        <w:t xml:space="preserve">associated performance obligations. We recognized $9 million in the quarter ended March 31, 2023 for amortization of off-market contract liabilities. Future estimated revenue from the amortization of off-market contract liabilities (based on the estimated </w:t>
      </w:r>
      <w:r>
        <w:rPr>
          <w:rFonts w:ascii="IBM Plex Sans" w:eastAsia="Times New Roman" w:hAnsi="IBM Plex Sans"/>
          <w:color w:val="283030"/>
          <w:sz w:val="20"/>
          <w:szCs w:val="20"/>
        </w:rPr>
        <w:t>pattern of cash flows to be incurred to satisfy associated performance obligations) is $22 million in the remainder of 2023, $26 million in 2024, and immaterial amounts thereafter.</w:t>
      </w:r>
    </w:p>
    <w:p w14:paraId="3D3E17C1" w14:textId="77777777" w:rsidR="00000000" w:rsidRDefault="00495ED3">
      <w:pPr>
        <w:ind w:firstLine="360"/>
        <w:divId w:val="1060444874"/>
        <w:rPr>
          <w:rFonts w:eastAsia="Times New Roman"/>
        </w:rPr>
      </w:pPr>
      <w:r>
        <w:rPr>
          <w:rFonts w:ascii="IBM Plex Sans SemiBold" w:eastAsia="Times New Roman" w:hAnsi="IBM Plex Sans SemiBold"/>
          <w:i/>
          <w:iCs/>
          <w:color w:val="016676"/>
          <w:sz w:val="20"/>
          <w:szCs w:val="20"/>
        </w:rPr>
        <w:t xml:space="preserve">Goodwill. </w:t>
      </w:r>
      <w:r>
        <w:rPr>
          <w:rFonts w:ascii="IBM Plex Sans" w:eastAsia="Times New Roman" w:hAnsi="IBM Plex Sans"/>
          <w:color w:val="283030"/>
          <w:sz w:val="20"/>
          <w:szCs w:val="20"/>
        </w:rPr>
        <w:t xml:space="preserve">The $1.014 billion of goodwill recognized is attributable to the </w:t>
      </w:r>
      <w:r>
        <w:rPr>
          <w:rFonts w:ascii="IBM Plex Sans" w:eastAsia="Times New Roman" w:hAnsi="IBM Plex Sans"/>
          <w:color w:val="283030"/>
          <w:sz w:val="20"/>
          <w:szCs w:val="20"/>
        </w:rPr>
        <w:t xml:space="preserve">assembled workforce, in addition to synergies to be realized through integration with existing CS businesses and growth opportunities in the space domain. The acquired goodwill is tax deductible. See </w:t>
      </w:r>
      <w:r>
        <w:rPr>
          <w:rFonts w:ascii="IBM Plex Sans" w:eastAsia="Times New Roman" w:hAnsi="IBM Plex Sans"/>
          <w:i/>
          <w:iCs/>
          <w:color w:val="283030"/>
          <w:sz w:val="20"/>
          <w:szCs w:val="20"/>
        </w:rPr>
        <w:t>Note G: Goodwill and Other Intangible Assets</w:t>
      </w:r>
      <w:r>
        <w:rPr>
          <w:rFonts w:ascii="IBM Plex Sans" w:eastAsia="Times New Roman" w:hAnsi="IBM Plex Sans"/>
          <w:color w:val="283030"/>
          <w:sz w:val="20"/>
          <w:szCs w:val="20"/>
        </w:rPr>
        <w:t xml:space="preserve"> in these No</w:t>
      </w:r>
      <w:r>
        <w:rPr>
          <w:rFonts w:ascii="IBM Plex Sans" w:eastAsia="Times New Roman" w:hAnsi="IBM Plex Sans"/>
          <w:color w:val="283030"/>
          <w:sz w:val="20"/>
          <w:szCs w:val="20"/>
        </w:rPr>
        <w:t>tes for further information.</w:t>
      </w:r>
    </w:p>
    <w:p w14:paraId="12221544" w14:textId="77777777" w:rsidR="00000000" w:rsidRDefault="00495ED3">
      <w:pPr>
        <w:ind w:firstLine="360"/>
        <w:divId w:val="1385329712"/>
        <w:rPr>
          <w:rFonts w:eastAsia="Times New Roman"/>
        </w:rPr>
      </w:pPr>
      <w:r>
        <w:rPr>
          <w:rFonts w:ascii="IBM Plex Sans SemiBold" w:eastAsia="Times New Roman" w:hAnsi="IBM Plex Sans SemiBold"/>
          <w:i/>
          <w:iCs/>
          <w:color w:val="016676"/>
          <w:sz w:val="20"/>
          <w:szCs w:val="20"/>
        </w:rPr>
        <w:t xml:space="preserve">Financial Results. </w:t>
      </w:r>
      <w:r>
        <w:rPr>
          <w:rFonts w:ascii="IBM Plex Sans" w:eastAsia="Times New Roman" w:hAnsi="IBM Plex Sans"/>
          <w:color w:val="283030"/>
          <w:sz w:val="20"/>
          <w:szCs w:val="20"/>
        </w:rPr>
        <w:t xml:space="preserve">Revenue and income before income taxes of TDL included in our Condensed Consolidated Statement of Operations from the acquisition date through March 31, 2023 are $81 million and $26 million, respectively. In </w:t>
      </w:r>
      <w:r>
        <w:rPr>
          <w:rFonts w:ascii="IBM Plex Sans" w:eastAsia="Times New Roman" w:hAnsi="IBM Plex Sans"/>
          <w:color w:val="283030"/>
          <w:sz w:val="20"/>
          <w:szCs w:val="20"/>
        </w:rPr>
        <w:t>the same period of calendar year 2022, revenue and income before income taxes of Viasat’s TDL were $94 million and $8 million, respectively.</w:t>
      </w:r>
    </w:p>
    <w:p w14:paraId="4096967D" w14:textId="77777777" w:rsidR="00000000" w:rsidRDefault="00495ED3">
      <w:pPr>
        <w:ind w:firstLine="360"/>
        <w:divId w:val="144586602"/>
        <w:rPr>
          <w:rFonts w:eastAsia="Times New Roman"/>
        </w:rPr>
      </w:pPr>
      <w:r>
        <w:rPr>
          <w:rFonts w:ascii="IBM Plex Sans SemiBold" w:eastAsia="Times New Roman" w:hAnsi="IBM Plex Sans SemiBold"/>
          <w:i/>
          <w:iCs/>
          <w:color w:val="016676"/>
          <w:sz w:val="20"/>
          <w:szCs w:val="20"/>
        </w:rPr>
        <w:t>Acquisition-Related Costs.</w:t>
      </w:r>
      <w:r>
        <w:rPr>
          <w:rFonts w:ascii="IBM Plex Sans" w:eastAsia="Times New Roman" w:hAnsi="IBM Plex Sans"/>
          <w:b/>
          <w:bCs/>
          <w:i/>
          <w:iCs/>
          <w:color w:val="283030"/>
          <w:sz w:val="20"/>
          <w:szCs w:val="20"/>
        </w:rPr>
        <w:t xml:space="preserve"> </w:t>
      </w:r>
      <w:r>
        <w:rPr>
          <w:rFonts w:ascii="IBM Plex Sans" w:eastAsia="Times New Roman" w:hAnsi="IBM Plex Sans"/>
          <w:color w:val="283030"/>
          <w:sz w:val="20"/>
          <w:szCs w:val="20"/>
        </w:rPr>
        <w:t>Acquisition-related costs have been expensed as incurred. In connection with the TDL acq</w:t>
      </w:r>
      <w:r>
        <w:rPr>
          <w:rFonts w:ascii="IBM Plex Sans" w:eastAsia="Times New Roman" w:hAnsi="IBM Plex Sans"/>
          <w:color w:val="283030"/>
          <w:sz w:val="20"/>
          <w:szCs w:val="20"/>
        </w:rPr>
        <w:t xml:space="preserve">uisition, we recorded $31 million of transaction and integration costs, which are included in </w:t>
      </w:r>
      <w:r>
        <w:rPr>
          <w:rFonts w:ascii="IBM Plex Sans" w:eastAsia="Times New Roman" w:hAnsi="IBM Plex Sans"/>
          <w:color w:val="000000"/>
          <w:sz w:val="20"/>
          <w:szCs w:val="20"/>
        </w:rPr>
        <w:t>Engineering, selling and administrative expenses</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in our Condensed Consolidated Statement of Operations for the quarter ended March 31, 2023.</w:t>
      </w:r>
    </w:p>
    <w:p w14:paraId="6C180982" w14:textId="77777777" w:rsidR="00000000" w:rsidRDefault="00495ED3">
      <w:pPr>
        <w:divId w:val="2071926401"/>
        <w:rPr>
          <w:rFonts w:eastAsia="Times New Roman"/>
        </w:rPr>
      </w:pPr>
      <w:r>
        <w:rPr>
          <w:rFonts w:ascii="IBM Plex Sans SemiBold" w:eastAsia="Times New Roman" w:hAnsi="IBM Plex Sans SemiBold"/>
          <w:b/>
          <w:bCs/>
          <w:color w:val="016676"/>
          <w:sz w:val="20"/>
          <w:szCs w:val="20"/>
        </w:rPr>
        <w:t>Pending Acquisition of Aerojet Rocketdyne Holdings, Inc. (“AJRD”)</w:t>
      </w:r>
    </w:p>
    <w:p w14:paraId="7131A0BB" w14:textId="77777777" w:rsidR="00000000" w:rsidRDefault="00495ED3">
      <w:pPr>
        <w:ind w:firstLine="360"/>
        <w:divId w:val="1821996085"/>
        <w:rPr>
          <w:rFonts w:eastAsia="Times New Roman"/>
        </w:rPr>
      </w:pPr>
      <w:r>
        <w:rPr>
          <w:rFonts w:ascii="IBM Plex Sans" w:eastAsia="Times New Roman" w:hAnsi="IBM Plex Sans"/>
          <w:color w:val="283030"/>
          <w:sz w:val="20"/>
          <w:szCs w:val="20"/>
        </w:rPr>
        <w:t>On December 17, 2022, we entered into a definitive agreement to acquire AJRD in an all-cash transa</w:t>
      </w:r>
      <w:r>
        <w:rPr>
          <w:rFonts w:ascii="IBM Plex Sans" w:eastAsia="Times New Roman" w:hAnsi="IBM Plex Sans"/>
          <w:color w:val="283030"/>
          <w:sz w:val="20"/>
          <w:szCs w:val="20"/>
        </w:rPr>
        <w:t>ction for a purchase price of approximately $4.7 billion. The transaction is expected to close in fiscal 2023. In connection with the pending acquisition, during the quarter ended March 31, 2023, we entered into a revolving credit facility and a commercial</w:t>
      </w:r>
      <w:r>
        <w:rPr>
          <w:rFonts w:ascii="IBM Plex Sans" w:eastAsia="Times New Roman" w:hAnsi="IBM Plex Sans"/>
          <w:color w:val="283030"/>
          <w:sz w:val="20"/>
          <w:szCs w:val="20"/>
        </w:rPr>
        <w:t xml:space="preserve"> paper program. See </w:t>
      </w:r>
      <w:r>
        <w:rPr>
          <w:rFonts w:ascii="IBM Plex Sans" w:eastAsia="Times New Roman" w:hAnsi="IBM Plex Sans"/>
          <w:i/>
          <w:iCs/>
          <w:color w:val="283030"/>
          <w:sz w:val="20"/>
          <w:szCs w:val="20"/>
        </w:rPr>
        <w:t>Note H: Debt and Credit Arrangements</w:t>
      </w:r>
      <w:r>
        <w:rPr>
          <w:rFonts w:ascii="IBM Plex Sans" w:eastAsia="Times New Roman" w:hAnsi="IBM Plex Sans"/>
          <w:color w:val="283030"/>
          <w:sz w:val="20"/>
          <w:szCs w:val="20"/>
        </w:rPr>
        <w:t xml:space="preserve"> in these Notes and </w:t>
      </w:r>
      <w:r>
        <w:rPr>
          <w:rFonts w:ascii="IBM Plex Sans" w:eastAsia="Times New Roman" w:hAnsi="IBM Plex Sans"/>
          <w:i/>
          <w:iCs/>
          <w:color w:val="283030"/>
          <w:sz w:val="20"/>
          <w:szCs w:val="20"/>
        </w:rPr>
        <w:t>Note 3: Acquisitions</w:t>
      </w:r>
      <w:r>
        <w:rPr>
          <w:rFonts w:ascii="IBM Plex Sans" w:eastAsia="Times New Roman" w:hAnsi="IBM Plex Sans"/>
          <w:color w:val="283030"/>
          <w:sz w:val="20"/>
          <w:szCs w:val="20"/>
        </w:rPr>
        <w:t xml:space="preserve"> in our Fiscal 2022 Form 10-K for further information regarding the pending AJRD acquisition and related funding.</w:t>
      </w:r>
    </w:p>
    <w:p w14:paraId="17F02457" w14:textId="77777777" w:rsidR="00000000" w:rsidRDefault="00495ED3">
      <w:pPr>
        <w:divId w:val="895897541"/>
        <w:rPr>
          <w:rFonts w:eastAsia="Times New Roman"/>
        </w:rPr>
      </w:pPr>
      <w:r>
        <w:rPr>
          <w:rFonts w:ascii="IBM Plex Sans SemiBold" w:eastAsia="Times New Roman" w:hAnsi="IBM Plex Sans SemiBold"/>
          <w:b/>
          <w:bCs/>
          <w:color w:val="016676"/>
          <w:sz w:val="20"/>
          <w:szCs w:val="20"/>
        </w:rPr>
        <w:t>Divestiture of Visual Information Solutions (“</w:t>
      </w:r>
      <w:r>
        <w:rPr>
          <w:rFonts w:ascii="IBM Plex Sans SemiBold" w:eastAsia="Times New Roman" w:hAnsi="IBM Plex Sans SemiBold"/>
          <w:b/>
          <w:bCs/>
          <w:color w:val="016676"/>
          <w:sz w:val="20"/>
          <w:szCs w:val="20"/>
        </w:rPr>
        <w:t>VIS”)</w:t>
      </w:r>
    </w:p>
    <w:p w14:paraId="72AEE190" w14:textId="77777777" w:rsidR="00000000" w:rsidRDefault="00495ED3">
      <w:pPr>
        <w:ind w:firstLine="360"/>
        <w:divId w:val="1721827494"/>
        <w:rPr>
          <w:rFonts w:eastAsia="Times New Roman"/>
        </w:rPr>
      </w:pPr>
      <w:r>
        <w:rPr>
          <w:rFonts w:ascii="IBM Plex Sans" w:eastAsia="Times New Roman" w:hAnsi="IBM Plex Sans"/>
          <w:color w:val="283030"/>
          <w:sz w:val="20"/>
          <w:szCs w:val="20"/>
        </w:rPr>
        <w:t>On December 21, 2022, we entered into a definitive agreement to sell our VIS business. VIS, which is part of our SAS segment, provides commercial geospatial software, technology and services used to extract and analyze reliable, accurate and actionab</w:t>
      </w:r>
      <w:r>
        <w:rPr>
          <w:rFonts w:ascii="IBM Plex Sans" w:eastAsia="Times New Roman" w:hAnsi="IBM Plex Sans"/>
          <w:color w:val="283030"/>
          <w:sz w:val="20"/>
          <w:szCs w:val="20"/>
        </w:rPr>
        <w:t>le information from geospatial to terrestrial imagery. During the quarter ended March 31, 2023, we assigned an additional $9 million of goodwill to our VIS business. The carrying amounts of the assets and liabilities of our VIS business are classified as h</w:t>
      </w:r>
      <w:r>
        <w:rPr>
          <w:rFonts w:ascii="IBM Plex Sans" w:eastAsia="Times New Roman" w:hAnsi="IBM Plex Sans"/>
          <w:color w:val="283030"/>
          <w:sz w:val="20"/>
          <w:szCs w:val="20"/>
        </w:rPr>
        <w:t xml:space="preserve">eld for sale in our </w:t>
      </w:r>
      <w:r>
        <w:rPr>
          <w:rFonts w:ascii="IBM Plex Sans" w:eastAsia="Times New Roman" w:hAnsi="IBM Plex Sans"/>
          <w:color w:val="000000"/>
          <w:sz w:val="20"/>
          <w:szCs w:val="20"/>
        </w:rPr>
        <w:t>Condensed Consolidated Balance Sheet</w:t>
      </w:r>
      <w:r>
        <w:rPr>
          <w:rFonts w:ascii="IBM Plex Sans" w:eastAsia="Times New Roman" w:hAnsi="IBM Plex Sans"/>
          <w:color w:val="283030"/>
          <w:sz w:val="20"/>
          <w:szCs w:val="20"/>
        </w:rPr>
        <w:t xml:space="preserve"> as of March 31, 2023 and December 30, 2022.</w:t>
      </w:r>
    </w:p>
    <w:p w14:paraId="3A1047DA" w14:textId="77777777" w:rsidR="00000000" w:rsidRDefault="00495ED3">
      <w:pPr>
        <w:ind w:firstLine="360"/>
        <w:divId w:val="1644310099"/>
        <w:rPr>
          <w:rFonts w:eastAsia="Times New Roman"/>
        </w:rPr>
      </w:pPr>
      <w:r>
        <w:rPr>
          <w:rFonts w:ascii="IBM Plex Sans" w:eastAsia="Times New Roman" w:hAnsi="IBM Plex Sans"/>
          <w:color w:val="283030"/>
          <w:sz w:val="20"/>
          <w:szCs w:val="20"/>
        </w:rPr>
        <w:t>On April 6, 2023, subsequent to the quarter ended March 31, 2023, we completed the sale of VIS for $70 million in cash, subject to customary adjustments. S</w:t>
      </w:r>
      <w:r>
        <w:rPr>
          <w:rFonts w:ascii="IBM Plex Sans" w:eastAsia="Times New Roman" w:hAnsi="IBM Plex Sans"/>
          <w:color w:val="283030"/>
          <w:sz w:val="20"/>
          <w:szCs w:val="20"/>
        </w:rPr>
        <w:t xml:space="preserve">ee </w:t>
      </w:r>
      <w:r>
        <w:rPr>
          <w:rFonts w:ascii="IBM Plex Sans" w:eastAsia="Times New Roman" w:hAnsi="IBM Plex Sans"/>
          <w:i/>
          <w:iCs/>
          <w:color w:val="283030"/>
          <w:sz w:val="20"/>
          <w:szCs w:val="20"/>
        </w:rPr>
        <w:t>Note Q: Subsequent Events</w:t>
      </w:r>
      <w:r>
        <w:rPr>
          <w:rFonts w:ascii="IBM Plex Sans" w:eastAsia="Times New Roman" w:hAnsi="IBM Plex Sans"/>
          <w:color w:val="283030"/>
          <w:sz w:val="20"/>
          <w:szCs w:val="20"/>
        </w:rPr>
        <w:t xml:space="preserve"> in these Notes for further information.</w:t>
      </w:r>
    </w:p>
    <w:p w14:paraId="1DA13776" w14:textId="77777777" w:rsidR="00000000" w:rsidRDefault="00495ED3">
      <w:pPr>
        <w:divId w:val="1072850669"/>
        <w:rPr>
          <w:rFonts w:eastAsia="Times New Roman"/>
        </w:rPr>
      </w:pPr>
      <w:r>
        <w:rPr>
          <w:rFonts w:ascii="IBM Plex Sans SemiBold" w:eastAsia="Times New Roman" w:hAnsi="IBM Plex Sans SemiBold"/>
          <w:b/>
          <w:bCs/>
          <w:color w:val="016676"/>
          <w:sz w:val="20"/>
          <w:szCs w:val="20"/>
        </w:rPr>
        <w:t>NOTE C: STOCK OPTIONS AND OTHER SHARE-BASED COMPENSATION</w:t>
      </w:r>
    </w:p>
    <w:p w14:paraId="4CD9655C" w14:textId="77777777" w:rsidR="00000000" w:rsidRDefault="00495ED3">
      <w:pPr>
        <w:ind w:firstLine="360"/>
        <w:divId w:val="1221088193"/>
        <w:rPr>
          <w:rFonts w:eastAsia="Times New Roman"/>
        </w:rPr>
      </w:pPr>
      <w:r>
        <w:rPr>
          <w:rFonts w:ascii="IBM Plex Sans" w:eastAsia="Times New Roman" w:hAnsi="IBM Plex Sans"/>
          <w:color w:val="283030"/>
          <w:sz w:val="20"/>
          <w:szCs w:val="20"/>
        </w:rPr>
        <w:t>At March 31, 2023, we had stock options or other share-based compensation awards outstanding under several employee stock incentiv</w:t>
      </w:r>
      <w:r>
        <w:rPr>
          <w:rFonts w:ascii="IBM Plex Sans" w:eastAsia="Times New Roman" w:hAnsi="IBM Plex Sans"/>
          <w:color w:val="283030"/>
          <w:sz w:val="20"/>
          <w:szCs w:val="20"/>
        </w:rPr>
        <w:t>e plans (“L3Harris SIPs”). The compensation cost related to our share-based awards that was charged against income for the quarters ended March 31, 2023 and April 1, 2022 was $23 million and $28 million, respectively.</w:t>
      </w:r>
    </w:p>
    <w:p w14:paraId="4B125CCD" w14:textId="77777777" w:rsidR="00000000" w:rsidRDefault="00495ED3">
      <w:pPr>
        <w:ind w:firstLine="360"/>
        <w:jc w:val="center"/>
        <w:divId w:val="1154252195"/>
        <w:rPr>
          <w:rFonts w:eastAsia="Times New Roman"/>
        </w:rPr>
      </w:pPr>
      <w:r>
        <w:rPr>
          <w:rFonts w:ascii="Arial" w:eastAsia="Times New Roman" w:hAnsi="Arial" w:cs="Arial"/>
          <w:b/>
          <w:bCs/>
          <w:color w:val="016676"/>
        </w:rPr>
        <w:t>______________________________________</w:t>
      </w:r>
      <w:r>
        <w:rPr>
          <w:rFonts w:ascii="Arial" w:eastAsia="Times New Roman" w:hAnsi="Arial" w:cs="Arial"/>
          <w:b/>
          <w:bCs/>
          <w:color w:val="016676"/>
        </w:rPr>
        <w:t>_______________________________</w:t>
      </w:r>
    </w:p>
    <w:p w14:paraId="1A7F1145" w14:textId="77777777" w:rsidR="00000000" w:rsidRDefault="00495ED3">
      <w:pPr>
        <w:ind w:firstLine="360"/>
        <w:jc w:val="center"/>
        <w:divId w:val="19745331"/>
        <w:rPr>
          <w:rFonts w:eastAsia="Times New Roman"/>
        </w:rPr>
      </w:pPr>
      <w:r>
        <w:rPr>
          <w:rFonts w:ascii="IBM Plex Sans" w:eastAsia="Times New Roman" w:hAnsi="IBM Plex Sans"/>
          <w:color w:val="283030"/>
          <w:sz w:val="20"/>
          <w:szCs w:val="20"/>
        </w:rPr>
        <w:t>10</w:t>
      </w:r>
    </w:p>
    <w:p w14:paraId="17C65405" w14:textId="77777777" w:rsidR="00000000" w:rsidRDefault="00495ED3">
      <w:pPr>
        <w:rPr>
          <w:rFonts w:eastAsia="Times New Roman"/>
        </w:rPr>
      </w:pPr>
      <w:r>
        <w:rPr>
          <w:rFonts w:eastAsia="Times New Roman"/>
        </w:rPr>
        <w:pict w14:anchorId="24E0A819">
          <v:rect id="_x0000_i1036" style="width:0;height:1.5pt" o:hralign="center" o:hrstd="t" o:hr="t" fillcolor="#a0a0a0" stroked="f"/>
        </w:pict>
      </w:r>
    </w:p>
    <w:p w14:paraId="2E91F007" w14:textId="77777777" w:rsidR="00000000" w:rsidRDefault="00495ED3">
      <w:pPr>
        <w:ind w:firstLine="360"/>
        <w:jc w:val="center"/>
        <w:divId w:val="1594896259"/>
        <w:rPr>
          <w:rFonts w:eastAsia="Times New Roman"/>
        </w:rPr>
      </w:pPr>
      <w:r>
        <w:rPr>
          <w:rFonts w:ascii="IBM Plex Sans" w:eastAsia="Times New Roman" w:hAnsi="IBM Plex Sans"/>
          <w:b/>
          <w:bCs/>
          <w:color w:val="016676"/>
          <w:sz w:val="20"/>
          <w:szCs w:val="20"/>
        </w:rPr>
        <w:t>NOTES TO CONDENSED CONSOLIDATED FINANCIAL STATEMENTS</w:t>
      </w:r>
    </w:p>
    <w:p w14:paraId="2FB1F677" w14:textId="77777777" w:rsidR="00000000" w:rsidRDefault="00495ED3">
      <w:pPr>
        <w:ind w:firstLine="360"/>
        <w:jc w:val="center"/>
        <w:divId w:val="1165702288"/>
        <w:rPr>
          <w:rFonts w:eastAsia="Times New Roman"/>
        </w:rPr>
      </w:pPr>
      <w:r>
        <w:rPr>
          <w:rFonts w:ascii="IBM Plex Sans" w:eastAsia="Times New Roman" w:hAnsi="IBM Plex Sans"/>
          <w:b/>
          <w:bCs/>
          <w:color w:val="016676"/>
          <w:sz w:val="20"/>
          <w:szCs w:val="20"/>
        </w:rPr>
        <w:t>(Unaudited)</w:t>
      </w:r>
    </w:p>
    <w:p w14:paraId="5948F65D" w14:textId="77777777" w:rsidR="00000000" w:rsidRDefault="00495ED3">
      <w:pPr>
        <w:ind w:firstLine="360"/>
        <w:divId w:val="581450575"/>
        <w:rPr>
          <w:rFonts w:eastAsia="Times New Roman"/>
        </w:rPr>
      </w:pPr>
      <w:r>
        <w:rPr>
          <w:rFonts w:ascii="IBM Plex Sans" w:eastAsia="Times New Roman" w:hAnsi="IBM Plex Sans"/>
          <w:color w:val="283030"/>
          <w:sz w:val="20"/>
          <w:szCs w:val="20"/>
        </w:rPr>
        <w:t xml:space="preserve">Awards granted to participants under L3Harris SIPs and the weighted-average grant-date fair value per share during the </w:t>
      </w:r>
      <w:r>
        <w:rPr>
          <w:rFonts w:ascii="IBM Plex Sans" w:eastAsia="Times New Roman" w:hAnsi="IBM Plex Sans"/>
          <w:color w:val="283030"/>
          <w:sz w:val="20"/>
          <w:szCs w:val="20"/>
        </w:rPr>
        <w:t>quarters ended March 31, 2023 and April 1, 2022 are as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3544"/>
        <w:gridCol w:w="36"/>
        <w:gridCol w:w="43"/>
        <w:gridCol w:w="954"/>
        <w:gridCol w:w="36"/>
        <w:gridCol w:w="36"/>
        <w:gridCol w:w="36"/>
        <w:gridCol w:w="36"/>
        <w:gridCol w:w="132"/>
        <w:gridCol w:w="966"/>
        <w:gridCol w:w="36"/>
        <w:gridCol w:w="36"/>
        <w:gridCol w:w="36"/>
        <w:gridCol w:w="36"/>
        <w:gridCol w:w="43"/>
        <w:gridCol w:w="954"/>
        <w:gridCol w:w="36"/>
        <w:gridCol w:w="36"/>
        <w:gridCol w:w="36"/>
        <w:gridCol w:w="36"/>
        <w:gridCol w:w="132"/>
        <w:gridCol w:w="966"/>
        <w:gridCol w:w="36"/>
      </w:tblGrid>
      <w:tr w:rsidR="00000000" w14:paraId="3C6426AE" w14:textId="77777777">
        <w:trPr>
          <w:divId w:val="1861581624"/>
        </w:trPr>
        <w:tc>
          <w:tcPr>
            <w:tcW w:w="50" w:type="pct"/>
            <w:vAlign w:val="center"/>
            <w:hideMark/>
          </w:tcPr>
          <w:p w14:paraId="5F204465" w14:textId="77777777" w:rsidR="00000000" w:rsidRDefault="00495ED3">
            <w:pPr>
              <w:ind w:firstLine="360"/>
              <w:rPr>
                <w:rFonts w:eastAsia="Times New Roman"/>
              </w:rPr>
            </w:pPr>
          </w:p>
        </w:tc>
        <w:tc>
          <w:tcPr>
            <w:tcW w:w="2186" w:type="pct"/>
            <w:vAlign w:val="center"/>
            <w:hideMark/>
          </w:tcPr>
          <w:p w14:paraId="73ECC522" w14:textId="77777777" w:rsidR="00000000" w:rsidRDefault="00495ED3">
            <w:pPr>
              <w:spacing w:after="100"/>
              <w:rPr>
                <w:rFonts w:eastAsia="Times New Roman"/>
                <w:sz w:val="20"/>
                <w:szCs w:val="20"/>
              </w:rPr>
            </w:pPr>
          </w:p>
        </w:tc>
        <w:tc>
          <w:tcPr>
            <w:tcW w:w="5" w:type="pct"/>
            <w:vAlign w:val="center"/>
            <w:hideMark/>
          </w:tcPr>
          <w:p w14:paraId="5D539F83" w14:textId="77777777" w:rsidR="00000000" w:rsidRDefault="00495ED3">
            <w:pPr>
              <w:spacing w:after="100"/>
              <w:rPr>
                <w:rFonts w:eastAsia="Times New Roman"/>
                <w:sz w:val="20"/>
                <w:szCs w:val="20"/>
              </w:rPr>
            </w:pPr>
          </w:p>
        </w:tc>
        <w:tc>
          <w:tcPr>
            <w:tcW w:w="50" w:type="pct"/>
            <w:vAlign w:val="center"/>
            <w:hideMark/>
          </w:tcPr>
          <w:p w14:paraId="6C1B4FA9" w14:textId="77777777" w:rsidR="00000000" w:rsidRDefault="00495ED3">
            <w:pPr>
              <w:spacing w:after="100"/>
              <w:rPr>
                <w:rFonts w:eastAsia="Times New Roman"/>
                <w:sz w:val="20"/>
                <w:szCs w:val="20"/>
              </w:rPr>
            </w:pPr>
          </w:p>
        </w:tc>
        <w:tc>
          <w:tcPr>
            <w:tcW w:w="613" w:type="pct"/>
            <w:vAlign w:val="center"/>
            <w:hideMark/>
          </w:tcPr>
          <w:p w14:paraId="6ECBF5E3" w14:textId="77777777" w:rsidR="00000000" w:rsidRDefault="00495ED3">
            <w:pPr>
              <w:spacing w:after="100"/>
              <w:rPr>
                <w:rFonts w:eastAsia="Times New Roman"/>
                <w:sz w:val="20"/>
                <w:szCs w:val="20"/>
              </w:rPr>
            </w:pPr>
          </w:p>
        </w:tc>
        <w:tc>
          <w:tcPr>
            <w:tcW w:w="5" w:type="pct"/>
            <w:vAlign w:val="center"/>
            <w:hideMark/>
          </w:tcPr>
          <w:p w14:paraId="21A4EA19" w14:textId="77777777" w:rsidR="00000000" w:rsidRDefault="00495ED3">
            <w:pPr>
              <w:spacing w:after="100"/>
              <w:rPr>
                <w:rFonts w:eastAsia="Times New Roman"/>
                <w:sz w:val="20"/>
                <w:szCs w:val="20"/>
              </w:rPr>
            </w:pPr>
          </w:p>
        </w:tc>
        <w:tc>
          <w:tcPr>
            <w:tcW w:w="5" w:type="pct"/>
            <w:vAlign w:val="center"/>
            <w:hideMark/>
          </w:tcPr>
          <w:p w14:paraId="4EB57276" w14:textId="77777777" w:rsidR="00000000" w:rsidRDefault="00495ED3">
            <w:pPr>
              <w:spacing w:after="100"/>
              <w:rPr>
                <w:rFonts w:eastAsia="Times New Roman"/>
                <w:sz w:val="20"/>
                <w:szCs w:val="20"/>
              </w:rPr>
            </w:pPr>
          </w:p>
        </w:tc>
        <w:tc>
          <w:tcPr>
            <w:tcW w:w="18" w:type="pct"/>
            <w:vAlign w:val="center"/>
            <w:hideMark/>
          </w:tcPr>
          <w:p w14:paraId="21F4E73F" w14:textId="77777777" w:rsidR="00000000" w:rsidRDefault="00495ED3">
            <w:pPr>
              <w:spacing w:after="100"/>
              <w:rPr>
                <w:rFonts w:eastAsia="Times New Roman"/>
                <w:sz w:val="20"/>
                <w:szCs w:val="20"/>
              </w:rPr>
            </w:pPr>
          </w:p>
        </w:tc>
        <w:tc>
          <w:tcPr>
            <w:tcW w:w="5" w:type="pct"/>
            <w:vAlign w:val="center"/>
            <w:hideMark/>
          </w:tcPr>
          <w:p w14:paraId="4B580F36" w14:textId="77777777" w:rsidR="00000000" w:rsidRDefault="00495ED3">
            <w:pPr>
              <w:spacing w:after="100"/>
              <w:rPr>
                <w:rFonts w:eastAsia="Times New Roman"/>
                <w:sz w:val="20"/>
                <w:szCs w:val="20"/>
              </w:rPr>
            </w:pPr>
          </w:p>
        </w:tc>
        <w:tc>
          <w:tcPr>
            <w:tcW w:w="50" w:type="pct"/>
            <w:vAlign w:val="center"/>
            <w:hideMark/>
          </w:tcPr>
          <w:p w14:paraId="0C4C74B8" w14:textId="77777777" w:rsidR="00000000" w:rsidRDefault="00495ED3">
            <w:pPr>
              <w:spacing w:after="100"/>
              <w:rPr>
                <w:rFonts w:eastAsia="Times New Roman"/>
                <w:sz w:val="20"/>
                <w:szCs w:val="20"/>
              </w:rPr>
            </w:pPr>
          </w:p>
        </w:tc>
        <w:tc>
          <w:tcPr>
            <w:tcW w:w="613" w:type="pct"/>
            <w:vAlign w:val="center"/>
            <w:hideMark/>
          </w:tcPr>
          <w:p w14:paraId="6C26721C" w14:textId="77777777" w:rsidR="00000000" w:rsidRDefault="00495ED3">
            <w:pPr>
              <w:spacing w:after="100"/>
              <w:rPr>
                <w:rFonts w:eastAsia="Times New Roman"/>
                <w:sz w:val="20"/>
                <w:szCs w:val="20"/>
              </w:rPr>
            </w:pPr>
          </w:p>
        </w:tc>
        <w:tc>
          <w:tcPr>
            <w:tcW w:w="5" w:type="pct"/>
            <w:vAlign w:val="center"/>
            <w:hideMark/>
          </w:tcPr>
          <w:p w14:paraId="19F49004" w14:textId="77777777" w:rsidR="00000000" w:rsidRDefault="00495ED3">
            <w:pPr>
              <w:spacing w:after="100"/>
              <w:rPr>
                <w:rFonts w:eastAsia="Times New Roman"/>
                <w:sz w:val="20"/>
                <w:szCs w:val="20"/>
              </w:rPr>
            </w:pPr>
          </w:p>
        </w:tc>
        <w:tc>
          <w:tcPr>
            <w:tcW w:w="5" w:type="pct"/>
            <w:vAlign w:val="center"/>
            <w:hideMark/>
          </w:tcPr>
          <w:p w14:paraId="56459609" w14:textId="77777777" w:rsidR="00000000" w:rsidRDefault="00495ED3">
            <w:pPr>
              <w:spacing w:after="100"/>
              <w:rPr>
                <w:rFonts w:eastAsia="Times New Roman"/>
                <w:sz w:val="20"/>
                <w:szCs w:val="20"/>
              </w:rPr>
            </w:pPr>
          </w:p>
        </w:tc>
        <w:tc>
          <w:tcPr>
            <w:tcW w:w="18" w:type="pct"/>
            <w:vAlign w:val="center"/>
            <w:hideMark/>
          </w:tcPr>
          <w:p w14:paraId="4699B408" w14:textId="77777777" w:rsidR="00000000" w:rsidRDefault="00495ED3">
            <w:pPr>
              <w:spacing w:after="100"/>
              <w:rPr>
                <w:rFonts w:eastAsia="Times New Roman"/>
                <w:sz w:val="20"/>
                <w:szCs w:val="20"/>
              </w:rPr>
            </w:pPr>
          </w:p>
        </w:tc>
        <w:tc>
          <w:tcPr>
            <w:tcW w:w="5" w:type="pct"/>
            <w:vAlign w:val="center"/>
            <w:hideMark/>
          </w:tcPr>
          <w:p w14:paraId="119C6BCE" w14:textId="77777777" w:rsidR="00000000" w:rsidRDefault="00495ED3">
            <w:pPr>
              <w:spacing w:after="100"/>
              <w:rPr>
                <w:rFonts w:eastAsia="Times New Roman"/>
                <w:sz w:val="20"/>
                <w:szCs w:val="20"/>
              </w:rPr>
            </w:pPr>
          </w:p>
        </w:tc>
        <w:tc>
          <w:tcPr>
            <w:tcW w:w="50" w:type="pct"/>
            <w:vAlign w:val="center"/>
            <w:hideMark/>
          </w:tcPr>
          <w:p w14:paraId="38E06998" w14:textId="77777777" w:rsidR="00000000" w:rsidRDefault="00495ED3">
            <w:pPr>
              <w:spacing w:after="100"/>
              <w:rPr>
                <w:rFonts w:eastAsia="Times New Roman"/>
                <w:sz w:val="20"/>
                <w:szCs w:val="20"/>
              </w:rPr>
            </w:pPr>
          </w:p>
        </w:tc>
        <w:tc>
          <w:tcPr>
            <w:tcW w:w="613" w:type="pct"/>
            <w:vAlign w:val="center"/>
            <w:hideMark/>
          </w:tcPr>
          <w:p w14:paraId="143FC90F" w14:textId="77777777" w:rsidR="00000000" w:rsidRDefault="00495ED3">
            <w:pPr>
              <w:spacing w:after="100"/>
              <w:rPr>
                <w:rFonts w:eastAsia="Times New Roman"/>
                <w:sz w:val="20"/>
                <w:szCs w:val="20"/>
              </w:rPr>
            </w:pPr>
          </w:p>
        </w:tc>
        <w:tc>
          <w:tcPr>
            <w:tcW w:w="5" w:type="pct"/>
            <w:vAlign w:val="center"/>
            <w:hideMark/>
          </w:tcPr>
          <w:p w14:paraId="6E10F9F2" w14:textId="77777777" w:rsidR="00000000" w:rsidRDefault="00495ED3">
            <w:pPr>
              <w:spacing w:after="100"/>
              <w:rPr>
                <w:rFonts w:eastAsia="Times New Roman"/>
                <w:sz w:val="20"/>
                <w:szCs w:val="20"/>
              </w:rPr>
            </w:pPr>
          </w:p>
        </w:tc>
        <w:tc>
          <w:tcPr>
            <w:tcW w:w="5" w:type="pct"/>
            <w:vAlign w:val="center"/>
            <w:hideMark/>
          </w:tcPr>
          <w:p w14:paraId="1C51AD48" w14:textId="77777777" w:rsidR="00000000" w:rsidRDefault="00495ED3">
            <w:pPr>
              <w:spacing w:after="100"/>
              <w:rPr>
                <w:rFonts w:eastAsia="Times New Roman"/>
                <w:sz w:val="20"/>
                <w:szCs w:val="20"/>
              </w:rPr>
            </w:pPr>
          </w:p>
        </w:tc>
        <w:tc>
          <w:tcPr>
            <w:tcW w:w="18" w:type="pct"/>
            <w:vAlign w:val="center"/>
            <w:hideMark/>
          </w:tcPr>
          <w:p w14:paraId="04715A15" w14:textId="77777777" w:rsidR="00000000" w:rsidRDefault="00495ED3">
            <w:pPr>
              <w:spacing w:after="100"/>
              <w:rPr>
                <w:rFonts w:eastAsia="Times New Roman"/>
                <w:sz w:val="20"/>
                <w:szCs w:val="20"/>
              </w:rPr>
            </w:pPr>
          </w:p>
        </w:tc>
        <w:tc>
          <w:tcPr>
            <w:tcW w:w="5" w:type="pct"/>
            <w:vAlign w:val="center"/>
            <w:hideMark/>
          </w:tcPr>
          <w:p w14:paraId="0B999094" w14:textId="77777777" w:rsidR="00000000" w:rsidRDefault="00495ED3">
            <w:pPr>
              <w:spacing w:after="100"/>
              <w:rPr>
                <w:rFonts w:eastAsia="Times New Roman"/>
                <w:sz w:val="20"/>
                <w:szCs w:val="20"/>
              </w:rPr>
            </w:pPr>
          </w:p>
        </w:tc>
        <w:tc>
          <w:tcPr>
            <w:tcW w:w="50" w:type="pct"/>
            <w:vAlign w:val="center"/>
            <w:hideMark/>
          </w:tcPr>
          <w:p w14:paraId="1D4C330B" w14:textId="77777777" w:rsidR="00000000" w:rsidRDefault="00495ED3">
            <w:pPr>
              <w:spacing w:after="100"/>
              <w:rPr>
                <w:rFonts w:eastAsia="Times New Roman"/>
                <w:sz w:val="20"/>
                <w:szCs w:val="20"/>
              </w:rPr>
            </w:pPr>
          </w:p>
        </w:tc>
        <w:tc>
          <w:tcPr>
            <w:tcW w:w="613" w:type="pct"/>
            <w:vAlign w:val="center"/>
            <w:hideMark/>
          </w:tcPr>
          <w:p w14:paraId="0F4EE618" w14:textId="77777777" w:rsidR="00000000" w:rsidRDefault="00495ED3">
            <w:pPr>
              <w:spacing w:after="100"/>
              <w:rPr>
                <w:rFonts w:eastAsia="Times New Roman"/>
                <w:sz w:val="20"/>
                <w:szCs w:val="20"/>
              </w:rPr>
            </w:pPr>
          </w:p>
        </w:tc>
        <w:tc>
          <w:tcPr>
            <w:tcW w:w="5" w:type="pct"/>
            <w:vAlign w:val="center"/>
            <w:hideMark/>
          </w:tcPr>
          <w:p w14:paraId="60DDE9EE" w14:textId="77777777" w:rsidR="00000000" w:rsidRDefault="00495ED3">
            <w:pPr>
              <w:spacing w:after="100"/>
              <w:rPr>
                <w:rFonts w:eastAsia="Times New Roman"/>
                <w:sz w:val="20"/>
                <w:szCs w:val="20"/>
              </w:rPr>
            </w:pPr>
          </w:p>
        </w:tc>
      </w:tr>
      <w:tr w:rsidR="00000000" w14:paraId="0DC87783" w14:textId="77777777">
        <w:trPr>
          <w:divId w:val="1861581624"/>
        </w:trPr>
        <w:tc>
          <w:tcPr>
            <w:tcW w:w="0" w:type="auto"/>
            <w:gridSpan w:val="3"/>
            <w:tcMar>
              <w:top w:w="0" w:type="dxa"/>
              <w:left w:w="20" w:type="dxa"/>
              <w:bottom w:w="0" w:type="dxa"/>
              <w:right w:w="20" w:type="dxa"/>
            </w:tcMar>
            <w:vAlign w:val="center"/>
            <w:hideMark/>
          </w:tcPr>
          <w:p w14:paraId="692CA52B" w14:textId="77777777" w:rsidR="00000000" w:rsidRDefault="00495ED3">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70C9592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 March 31, 2023</w:t>
            </w:r>
          </w:p>
        </w:tc>
        <w:tc>
          <w:tcPr>
            <w:tcW w:w="0" w:type="auto"/>
            <w:gridSpan w:val="3"/>
            <w:tcMar>
              <w:top w:w="0" w:type="dxa"/>
              <w:left w:w="20" w:type="dxa"/>
              <w:bottom w:w="0" w:type="dxa"/>
              <w:right w:w="20" w:type="dxa"/>
            </w:tcMar>
            <w:vAlign w:val="center"/>
            <w:hideMark/>
          </w:tcPr>
          <w:p w14:paraId="776E3B01" w14:textId="77777777" w:rsidR="00000000" w:rsidRDefault="00495ED3">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5ADA8FB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 April 1, 2022</w:t>
            </w:r>
          </w:p>
        </w:tc>
      </w:tr>
      <w:tr w:rsidR="00000000" w14:paraId="4391F461" w14:textId="77777777">
        <w:trPr>
          <w:divId w:val="1861581624"/>
        </w:trPr>
        <w:tc>
          <w:tcPr>
            <w:tcW w:w="0" w:type="auto"/>
            <w:gridSpan w:val="3"/>
            <w:tcMar>
              <w:top w:w="30" w:type="dxa"/>
              <w:left w:w="20" w:type="dxa"/>
              <w:bottom w:w="30" w:type="dxa"/>
              <w:right w:w="20" w:type="dxa"/>
            </w:tcMar>
            <w:vAlign w:val="bottom"/>
            <w:hideMark/>
          </w:tcPr>
          <w:p w14:paraId="5E9DA51E" w14:textId="77777777" w:rsidR="00000000" w:rsidRDefault="00495ED3">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60D46981"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FE0727F"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955CE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Weighted-Average Grant-Date Fair Value</w:t>
            </w:r>
            <w:r>
              <w:rPr>
                <w:rFonts w:ascii="IBM Plex Sans" w:eastAsia="Times New Roman" w:hAnsi="IBM Plex Sans"/>
                <w:b/>
                <w:bCs/>
                <w:color w:val="283030"/>
                <w:sz w:val="16"/>
                <w:szCs w:val="16"/>
              </w:rPr>
              <w:br/>
              <w:t>Per Share</w:t>
            </w:r>
          </w:p>
        </w:tc>
        <w:tc>
          <w:tcPr>
            <w:tcW w:w="0" w:type="auto"/>
            <w:gridSpan w:val="3"/>
            <w:tcMar>
              <w:top w:w="0" w:type="dxa"/>
              <w:left w:w="20" w:type="dxa"/>
              <w:bottom w:w="0" w:type="dxa"/>
              <w:right w:w="20" w:type="dxa"/>
            </w:tcMar>
            <w:vAlign w:val="center"/>
            <w:hideMark/>
          </w:tcPr>
          <w:p w14:paraId="2D1A2A44"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D44173"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CDFD54E"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070D31"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Weighted-Average Grant-Date Fair Value</w:t>
            </w:r>
            <w:r>
              <w:rPr>
                <w:rFonts w:ascii="IBM Plex Sans" w:eastAsia="Times New Roman" w:hAnsi="IBM Plex Sans"/>
                <w:b/>
                <w:bCs/>
                <w:color w:val="283030"/>
                <w:sz w:val="16"/>
                <w:szCs w:val="16"/>
              </w:rPr>
              <w:br/>
              <w:t>Per Share</w:t>
            </w:r>
          </w:p>
        </w:tc>
      </w:tr>
      <w:tr w:rsidR="00000000" w14:paraId="07A26653" w14:textId="77777777">
        <w:trPr>
          <w:divId w:val="1861581624"/>
          <w:trHeight w:val="60"/>
        </w:trPr>
        <w:tc>
          <w:tcPr>
            <w:tcW w:w="0" w:type="auto"/>
            <w:gridSpan w:val="3"/>
            <w:tcMar>
              <w:top w:w="0" w:type="dxa"/>
              <w:left w:w="20" w:type="dxa"/>
              <w:bottom w:w="0" w:type="dxa"/>
              <w:right w:w="20" w:type="dxa"/>
            </w:tcMar>
            <w:vAlign w:val="center"/>
            <w:hideMark/>
          </w:tcPr>
          <w:p w14:paraId="51591670"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1BEA16D"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43AB2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0A388E"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2898AB"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75C657"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46D8F1"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FD473A" w14:textId="77777777" w:rsidR="00000000" w:rsidRDefault="00495ED3">
            <w:pPr>
              <w:spacing w:after="100"/>
              <w:rPr>
                <w:rFonts w:eastAsia="Times New Roman"/>
                <w:sz w:val="20"/>
                <w:szCs w:val="20"/>
              </w:rPr>
            </w:pPr>
          </w:p>
        </w:tc>
      </w:tr>
      <w:tr w:rsidR="00000000" w14:paraId="28C70116" w14:textId="77777777">
        <w:trPr>
          <w:divId w:val="1861581624"/>
        </w:trPr>
        <w:tc>
          <w:tcPr>
            <w:tcW w:w="0" w:type="auto"/>
            <w:gridSpan w:val="3"/>
            <w:shd w:val="clear" w:color="auto" w:fill="D7EFF1"/>
            <w:tcMar>
              <w:top w:w="30" w:type="dxa"/>
              <w:left w:w="20" w:type="dxa"/>
              <w:bottom w:w="30" w:type="dxa"/>
              <w:right w:w="20" w:type="dxa"/>
            </w:tcMar>
            <w:vAlign w:val="bottom"/>
            <w:hideMark/>
          </w:tcPr>
          <w:p w14:paraId="7C3C20FE" w14:textId="77777777" w:rsidR="00000000" w:rsidRDefault="00495ED3">
            <w:pPr>
              <w:spacing w:after="100"/>
              <w:divId w:val="1351253795"/>
              <w:rPr>
                <w:rFonts w:eastAsia="Times New Roman"/>
              </w:rPr>
            </w:pPr>
            <w:r>
              <w:rPr>
                <w:rFonts w:ascii="IBM Plex Sans" w:eastAsia="Times New Roman" w:hAnsi="IBM Plex Sans"/>
                <w:color w:val="283030"/>
                <w:sz w:val="20"/>
                <w:szCs w:val="20"/>
              </w:rPr>
              <w:t>Stock options grante</w:t>
            </w:r>
            <w:r>
              <w:rPr>
                <w:rFonts w:ascii="IBM Plex Sans" w:eastAsia="Times New Roman" w:hAnsi="IBM Plex Sans"/>
                <w:color w:val="283030"/>
                <w:sz w:val="20"/>
                <w:szCs w:val="20"/>
              </w:rPr>
              <w:t>d</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29CA9BDF" w14:textId="77777777" w:rsidR="00000000" w:rsidRDefault="00495ED3">
            <w:pPr>
              <w:spacing w:after="100"/>
              <w:jc w:val="right"/>
              <w:rPr>
                <w:rFonts w:eastAsia="Times New Roman"/>
              </w:rPr>
            </w:pPr>
            <w:r>
              <w:rPr>
                <w:rFonts w:ascii="IBM Plex Sans" w:eastAsia="Times New Roman" w:hAnsi="IBM Plex Sans"/>
                <w:color w:val="283030"/>
                <w:sz w:val="20"/>
                <w:szCs w:val="20"/>
              </w:rPr>
              <w:t>0.4 </w:t>
            </w:r>
          </w:p>
        </w:tc>
        <w:tc>
          <w:tcPr>
            <w:tcW w:w="0" w:type="auto"/>
            <w:shd w:val="clear" w:color="auto" w:fill="D7EFF1"/>
            <w:tcMar>
              <w:top w:w="30" w:type="dxa"/>
              <w:left w:w="0" w:type="dxa"/>
              <w:bottom w:w="30" w:type="dxa"/>
              <w:right w:w="20" w:type="dxa"/>
            </w:tcMar>
            <w:vAlign w:val="bottom"/>
            <w:hideMark/>
          </w:tcPr>
          <w:p w14:paraId="5CCA8D8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1A56EBB"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2295D63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9481DD3" w14:textId="77777777" w:rsidR="00000000" w:rsidRDefault="00495ED3">
            <w:pPr>
              <w:spacing w:after="100"/>
              <w:jc w:val="right"/>
              <w:rPr>
                <w:rFonts w:eastAsia="Times New Roman"/>
              </w:rPr>
            </w:pPr>
            <w:r>
              <w:rPr>
                <w:rFonts w:ascii="IBM Plex Sans" w:eastAsia="Times New Roman" w:hAnsi="IBM Plex Sans"/>
                <w:color w:val="283030"/>
                <w:sz w:val="20"/>
                <w:szCs w:val="20"/>
              </w:rPr>
              <w:t>54.81 </w:t>
            </w:r>
          </w:p>
        </w:tc>
        <w:tc>
          <w:tcPr>
            <w:tcW w:w="0" w:type="auto"/>
            <w:shd w:val="clear" w:color="auto" w:fill="D7EFF1"/>
            <w:tcMar>
              <w:top w:w="30" w:type="dxa"/>
              <w:left w:w="0" w:type="dxa"/>
              <w:bottom w:w="30" w:type="dxa"/>
              <w:right w:w="20" w:type="dxa"/>
            </w:tcMar>
            <w:vAlign w:val="bottom"/>
            <w:hideMark/>
          </w:tcPr>
          <w:p w14:paraId="0EAD0EA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018F9B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92F8B8F" w14:textId="77777777" w:rsidR="00000000" w:rsidRDefault="00495ED3">
            <w:pPr>
              <w:spacing w:after="100"/>
              <w:jc w:val="right"/>
              <w:rPr>
                <w:rFonts w:eastAsia="Times New Roman"/>
              </w:rPr>
            </w:pPr>
            <w:r>
              <w:rPr>
                <w:rFonts w:ascii="IBM Plex Sans" w:eastAsia="Times New Roman" w:hAnsi="IBM Plex Sans"/>
                <w:color w:val="283030"/>
                <w:sz w:val="20"/>
                <w:szCs w:val="20"/>
              </w:rPr>
              <w:t>0.4 </w:t>
            </w:r>
          </w:p>
        </w:tc>
        <w:tc>
          <w:tcPr>
            <w:tcW w:w="0" w:type="auto"/>
            <w:shd w:val="clear" w:color="auto" w:fill="D7EFF1"/>
            <w:tcMar>
              <w:top w:w="30" w:type="dxa"/>
              <w:left w:w="0" w:type="dxa"/>
              <w:bottom w:w="30" w:type="dxa"/>
              <w:right w:w="20" w:type="dxa"/>
            </w:tcMar>
            <w:vAlign w:val="bottom"/>
            <w:hideMark/>
          </w:tcPr>
          <w:p w14:paraId="3009D6C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4804983"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890DE3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78A8A8BB" w14:textId="77777777" w:rsidR="00000000" w:rsidRDefault="00495ED3">
            <w:pPr>
              <w:spacing w:after="100"/>
              <w:jc w:val="right"/>
              <w:rPr>
                <w:rFonts w:eastAsia="Times New Roman"/>
              </w:rPr>
            </w:pPr>
            <w:r>
              <w:rPr>
                <w:rFonts w:ascii="IBM Plex Sans" w:eastAsia="Times New Roman" w:hAnsi="IBM Plex Sans"/>
                <w:color w:val="283030"/>
                <w:sz w:val="20"/>
                <w:szCs w:val="20"/>
              </w:rPr>
              <w:t>53.42 </w:t>
            </w:r>
          </w:p>
        </w:tc>
        <w:tc>
          <w:tcPr>
            <w:tcW w:w="0" w:type="auto"/>
            <w:shd w:val="clear" w:color="auto" w:fill="D7EFF1"/>
            <w:tcMar>
              <w:top w:w="30" w:type="dxa"/>
              <w:left w:w="0" w:type="dxa"/>
              <w:bottom w:w="30" w:type="dxa"/>
              <w:right w:w="20" w:type="dxa"/>
            </w:tcMar>
            <w:vAlign w:val="bottom"/>
            <w:hideMark/>
          </w:tcPr>
          <w:p w14:paraId="795E1134" w14:textId="77777777" w:rsidR="00000000" w:rsidRDefault="00495ED3">
            <w:pPr>
              <w:spacing w:after="100"/>
              <w:jc w:val="right"/>
              <w:rPr>
                <w:rFonts w:eastAsia="Times New Roman"/>
              </w:rPr>
            </w:pPr>
          </w:p>
        </w:tc>
      </w:tr>
      <w:tr w:rsidR="00000000" w14:paraId="0120A4C3" w14:textId="77777777">
        <w:trPr>
          <w:divId w:val="1861581624"/>
        </w:trPr>
        <w:tc>
          <w:tcPr>
            <w:tcW w:w="0" w:type="auto"/>
            <w:gridSpan w:val="3"/>
            <w:shd w:val="clear" w:color="auto" w:fill="FFFFFF"/>
            <w:tcMar>
              <w:top w:w="30" w:type="dxa"/>
              <w:left w:w="20" w:type="dxa"/>
              <w:bottom w:w="30" w:type="dxa"/>
              <w:right w:w="20" w:type="dxa"/>
            </w:tcMar>
            <w:vAlign w:val="bottom"/>
            <w:hideMark/>
          </w:tcPr>
          <w:p w14:paraId="758172F2" w14:textId="77777777" w:rsidR="00000000" w:rsidRDefault="00495ED3">
            <w:pPr>
              <w:spacing w:after="100"/>
              <w:ind w:hanging="180"/>
              <w:divId w:val="2116247366"/>
              <w:rPr>
                <w:rFonts w:eastAsia="Times New Roman"/>
              </w:rPr>
            </w:pPr>
            <w:r>
              <w:rPr>
                <w:rFonts w:ascii="IBM Plex Sans" w:eastAsia="Times New Roman" w:hAnsi="IBM Plex Sans"/>
                <w:color w:val="283030"/>
                <w:sz w:val="20"/>
                <w:szCs w:val="20"/>
              </w:rPr>
              <w:t>Restricted stock and restricted stock units grante</w:t>
            </w:r>
            <w:r>
              <w:rPr>
                <w:rFonts w:ascii="IBM Plex Sans" w:eastAsia="Times New Roman" w:hAnsi="IBM Plex Sans"/>
                <w:color w:val="283030"/>
                <w:sz w:val="20"/>
                <w:szCs w:val="20"/>
              </w:rPr>
              <w:t>d</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02239279" w14:textId="77777777" w:rsidR="00000000" w:rsidRDefault="00495ED3">
            <w:pPr>
              <w:spacing w:after="100"/>
              <w:jc w:val="right"/>
              <w:rPr>
                <w:rFonts w:eastAsia="Times New Roman"/>
              </w:rPr>
            </w:pPr>
            <w:r>
              <w:rPr>
                <w:rFonts w:ascii="IBM Plex Sans" w:eastAsia="Times New Roman" w:hAnsi="IBM Plex Sans"/>
                <w:color w:val="283030"/>
                <w:sz w:val="20"/>
                <w:szCs w:val="20"/>
              </w:rPr>
              <w:t>0.1 </w:t>
            </w:r>
          </w:p>
        </w:tc>
        <w:tc>
          <w:tcPr>
            <w:tcW w:w="0" w:type="auto"/>
            <w:shd w:val="clear" w:color="auto" w:fill="FFFFFF"/>
            <w:tcMar>
              <w:top w:w="30" w:type="dxa"/>
              <w:left w:w="0" w:type="dxa"/>
              <w:bottom w:w="30" w:type="dxa"/>
              <w:right w:w="20" w:type="dxa"/>
            </w:tcMar>
            <w:vAlign w:val="bottom"/>
            <w:hideMark/>
          </w:tcPr>
          <w:p w14:paraId="29B6D67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D8684"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2E622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597830BB" w14:textId="77777777" w:rsidR="00000000" w:rsidRDefault="00495ED3">
            <w:pPr>
              <w:spacing w:after="100"/>
              <w:jc w:val="right"/>
              <w:rPr>
                <w:rFonts w:eastAsia="Times New Roman"/>
              </w:rPr>
            </w:pPr>
            <w:r>
              <w:rPr>
                <w:rFonts w:ascii="IBM Plex Sans" w:eastAsia="Times New Roman" w:hAnsi="IBM Plex Sans"/>
                <w:color w:val="283030"/>
                <w:sz w:val="20"/>
                <w:szCs w:val="20"/>
              </w:rPr>
              <w:t>210.84 </w:t>
            </w:r>
          </w:p>
        </w:tc>
        <w:tc>
          <w:tcPr>
            <w:tcW w:w="0" w:type="auto"/>
            <w:shd w:val="clear" w:color="auto" w:fill="FFFFFF"/>
            <w:tcMar>
              <w:top w:w="30" w:type="dxa"/>
              <w:left w:w="0" w:type="dxa"/>
              <w:bottom w:w="30" w:type="dxa"/>
              <w:right w:w="20" w:type="dxa"/>
            </w:tcMar>
            <w:vAlign w:val="bottom"/>
            <w:hideMark/>
          </w:tcPr>
          <w:p w14:paraId="72F2697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5243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0C3DE9" w14:textId="77777777" w:rsidR="00000000" w:rsidRDefault="00495ED3">
            <w:pPr>
              <w:spacing w:after="100"/>
              <w:jc w:val="right"/>
              <w:rPr>
                <w:rFonts w:eastAsia="Times New Roman"/>
              </w:rPr>
            </w:pPr>
            <w:r>
              <w:rPr>
                <w:rFonts w:ascii="IBM Plex Sans" w:eastAsia="Times New Roman" w:hAnsi="IBM Plex Sans"/>
                <w:color w:val="283030"/>
                <w:sz w:val="20"/>
                <w:szCs w:val="20"/>
              </w:rPr>
              <w:t>0.2 </w:t>
            </w:r>
          </w:p>
        </w:tc>
        <w:tc>
          <w:tcPr>
            <w:tcW w:w="0" w:type="auto"/>
            <w:shd w:val="clear" w:color="auto" w:fill="FFFFFF"/>
            <w:tcMar>
              <w:top w:w="30" w:type="dxa"/>
              <w:left w:w="0" w:type="dxa"/>
              <w:bottom w:w="30" w:type="dxa"/>
              <w:right w:w="20" w:type="dxa"/>
            </w:tcMar>
            <w:vAlign w:val="bottom"/>
            <w:hideMark/>
          </w:tcPr>
          <w:p w14:paraId="56AFCFE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712CE"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292C6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F99FEED" w14:textId="77777777" w:rsidR="00000000" w:rsidRDefault="00495ED3">
            <w:pPr>
              <w:spacing w:after="100"/>
              <w:jc w:val="right"/>
              <w:rPr>
                <w:rFonts w:eastAsia="Times New Roman"/>
              </w:rPr>
            </w:pPr>
            <w:r>
              <w:rPr>
                <w:rFonts w:ascii="IBM Plex Sans" w:eastAsia="Times New Roman" w:hAnsi="IBM Plex Sans"/>
                <w:color w:val="283030"/>
                <w:sz w:val="20"/>
                <w:szCs w:val="20"/>
              </w:rPr>
              <w:t>220.97 </w:t>
            </w:r>
          </w:p>
        </w:tc>
        <w:tc>
          <w:tcPr>
            <w:tcW w:w="0" w:type="auto"/>
            <w:shd w:val="clear" w:color="auto" w:fill="FFFFFF"/>
            <w:tcMar>
              <w:top w:w="30" w:type="dxa"/>
              <w:left w:w="0" w:type="dxa"/>
              <w:bottom w:w="30" w:type="dxa"/>
              <w:right w:w="20" w:type="dxa"/>
            </w:tcMar>
            <w:vAlign w:val="bottom"/>
            <w:hideMark/>
          </w:tcPr>
          <w:p w14:paraId="01D5C62F" w14:textId="77777777" w:rsidR="00000000" w:rsidRDefault="00495ED3">
            <w:pPr>
              <w:spacing w:after="100"/>
              <w:jc w:val="right"/>
              <w:rPr>
                <w:rFonts w:eastAsia="Times New Roman"/>
              </w:rPr>
            </w:pPr>
          </w:p>
        </w:tc>
      </w:tr>
      <w:tr w:rsidR="00000000" w14:paraId="42D815E0" w14:textId="77777777">
        <w:trPr>
          <w:divId w:val="1861581624"/>
        </w:trPr>
        <w:tc>
          <w:tcPr>
            <w:tcW w:w="0" w:type="auto"/>
            <w:gridSpan w:val="3"/>
            <w:shd w:val="clear" w:color="auto" w:fill="D7EFF1"/>
            <w:tcMar>
              <w:top w:w="30" w:type="dxa"/>
              <w:left w:w="20" w:type="dxa"/>
              <w:bottom w:w="30" w:type="dxa"/>
              <w:right w:w="20" w:type="dxa"/>
            </w:tcMar>
            <w:vAlign w:val="bottom"/>
            <w:hideMark/>
          </w:tcPr>
          <w:p w14:paraId="5C5D7C58" w14:textId="77777777" w:rsidR="00000000" w:rsidRDefault="00495ED3">
            <w:pPr>
              <w:spacing w:after="100"/>
              <w:divId w:val="416949399"/>
              <w:rPr>
                <w:rFonts w:eastAsia="Times New Roman"/>
              </w:rPr>
            </w:pPr>
            <w:r>
              <w:rPr>
                <w:rFonts w:ascii="IBM Plex Sans" w:eastAsia="Times New Roman" w:hAnsi="IBM Plex Sans"/>
                <w:color w:val="283030"/>
                <w:sz w:val="20"/>
                <w:szCs w:val="20"/>
              </w:rPr>
              <w:t>Performance share units grante</w:t>
            </w:r>
            <w:r>
              <w:rPr>
                <w:rFonts w:ascii="IBM Plex Sans" w:eastAsia="Times New Roman" w:hAnsi="IBM Plex Sans"/>
                <w:color w:val="283030"/>
                <w:sz w:val="20"/>
                <w:szCs w:val="20"/>
              </w:rPr>
              <w:t>d</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097832F4" w14:textId="77777777" w:rsidR="00000000" w:rsidRDefault="00495ED3">
            <w:pPr>
              <w:spacing w:after="100"/>
              <w:jc w:val="right"/>
              <w:rPr>
                <w:rFonts w:eastAsia="Times New Roman"/>
              </w:rPr>
            </w:pPr>
            <w:r>
              <w:rPr>
                <w:rFonts w:ascii="IBM Plex Sans" w:eastAsia="Times New Roman" w:hAnsi="IBM Plex Sans"/>
                <w:color w:val="283030"/>
                <w:sz w:val="20"/>
                <w:szCs w:val="20"/>
              </w:rPr>
              <w:t>0.2 </w:t>
            </w:r>
          </w:p>
        </w:tc>
        <w:tc>
          <w:tcPr>
            <w:tcW w:w="0" w:type="auto"/>
            <w:shd w:val="clear" w:color="auto" w:fill="D7EFF1"/>
            <w:tcMar>
              <w:top w:w="30" w:type="dxa"/>
              <w:left w:w="0" w:type="dxa"/>
              <w:bottom w:w="30" w:type="dxa"/>
              <w:right w:w="20" w:type="dxa"/>
            </w:tcMar>
            <w:vAlign w:val="bottom"/>
            <w:hideMark/>
          </w:tcPr>
          <w:p w14:paraId="63476C1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60AAA10"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222AFD6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6475CB6" w14:textId="77777777" w:rsidR="00000000" w:rsidRDefault="00495ED3">
            <w:pPr>
              <w:spacing w:after="100"/>
              <w:jc w:val="right"/>
              <w:rPr>
                <w:rFonts w:eastAsia="Times New Roman"/>
              </w:rPr>
            </w:pPr>
            <w:r>
              <w:rPr>
                <w:rFonts w:ascii="IBM Plex Sans" w:eastAsia="Times New Roman" w:hAnsi="IBM Plex Sans"/>
                <w:color w:val="283030"/>
                <w:sz w:val="20"/>
                <w:szCs w:val="20"/>
              </w:rPr>
              <w:t>223.09 </w:t>
            </w:r>
          </w:p>
        </w:tc>
        <w:tc>
          <w:tcPr>
            <w:tcW w:w="0" w:type="auto"/>
            <w:shd w:val="clear" w:color="auto" w:fill="D7EFF1"/>
            <w:tcMar>
              <w:top w:w="30" w:type="dxa"/>
              <w:left w:w="0" w:type="dxa"/>
              <w:bottom w:w="30" w:type="dxa"/>
              <w:right w:w="20" w:type="dxa"/>
            </w:tcMar>
            <w:vAlign w:val="bottom"/>
            <w:hideMark/>
          </w:tcPr>
          <w:p w14:paraId="5ABC903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EF5E04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9AAE502" w14:textId="77777777" w:rsidR="00000000" w:rsidRDefault="00495ED3">
            <w:pPr>
              <w:spacing w:after="100"/>
              <w:jc w:val="right"/>
              <w:rPr>
                <w:rFonts w:eastAsia="Times New Roman"/>
              </w:rPr>
            </w:pPr>
            <w:r>
              <w:rPr>
                <w:rFonts w:ascii="IBM Plex Sans" w:eastAsia="Times New Roman" w:hAnsi="IBM Plex Sans"/>
                <w:color w:val="283030"/>
                <w:sz w:val="20"/>
                <w:szCs w:val="20"/>
              </w:rPr>
              <w:t>0.2 </w:t>
            </w:r>
          </w:p>
        </w:tc>
        <w:tc>
          <w:tcPr>
            <w:tcW w:w="0" w:type="auto"/>
            <w:shd w:val="clear" w:color="auto" w:fill="D7EFF1"/>
            <w:tcMar>
              <w:top w:w="30" w:type="dxa"/>
              <w:left w:w="0" w:type="dxa"/>
              <w:bottom w:w="30" w:type="dxa"/>
              <w:right w:w="20" w:type="dxa"/>
            </w:tcMar>
            <w:vAlign w:val="bottom"/>
            <w:hideMark/>
          </w:tcPr>
          <w:p w14:paraId="7C203AF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B8218BF"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8FC587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3DB8C0E" w14:textId="77777777" w:rsidR="00000000" w:rsidRDefault="00495ED3">
            <w:pPr>
              <w:spacing w:after="100"/>
              <w:jc w:val="right"/>
              <w:rPr>
                <w:rFonts w:eastAsia="Times New Roman"/>
              </w:rPr>
            </w:pPr>
            <w:r>
              <w:rPr>
                <w:rFonts w:ascii="IBM Plex Sans" w:eastAsia="Times New Roman" w:hAnsi="IBM Plex Sans"/>
                <w:color w:val="283030"/>
                <w:sz w:val="20"/>
                <w:szCs w:val="20"/>
              </w:rPr>
              <w:t>258.83 </w:t>
            </w:r>
          </w:p>
        </w:tc>
        <w:tc>
          <w:tcPr>
            <w:tcW w:w="0" w:type="auto"/>
            <w:shd w:val="clear" w:color="auto" w:fill="D7EFF1"/>
            <w:tcMar>
              <w:top w:w="30" w:type="dxa"/>
              <w:left w:w="0" w:type="dxa"/>
              <w:bottom w:w="30" w:type="dxa"/>
              <w:right w:w="20" w:type="dxa"/>
            </w:tcMar>
            <w:vAlign w:val="bottom"/>
            <w:hideMark/>
          </w:tcPr>
          <w:p w14:paraId="6898A3FD" w14:textId="77777777" w:rsidR="00000000" w:rsidRDefault="00495ED3">
            <w:pPr>
              <w:spacing w:after="100"/>
              <w:jc w:val="right"/>
              <w:rPr>
                <w:rFonts w:eastAsia="Times New Roman"/>
              </w:rPr>
            </w:pPr>
          </w:p>
        </w:tc>
      </w:tr>
    </w:tbl>
    <w:p w14:paraId="76CBFA9A" w14:textId="77777777" w:rsidR="00000000" w:rsidRDefault="00495ED3">
      <w:pPr>
        <w:ind w:hanging="360"/>
        <w:divId w:val="1086733974"/>
        <w:rPr>
          <w:rFonts w:eastAsia="Times New Roman"/>
        </w:rPr>
      </w:pPr>
      <w:r>
        <w:rPr>
          <w:rFonts w:ascii="IBM Plex Sans" w:eastAsia="Times New Roman" w:hAnsi="IBM Plex Sans"/>
          <w:color w:val="283030"/>
          <w:sz w:val="16"/>
          <w:szCs w:val="16"/>
        </w:rPr>
        <w:t>_______________</w:t>
      </w:r>
    </w:p>
    <w:p w14:paraId="0A59EA0C" w14:textId="77777777" w:rsidR="00000000" w:rsidRDefault="00495ED3">
      <w:pPr>
        <w:ind w:hanging="360"/>
        <w:divId w:val="174732851"/>
        <w:rPr>
          <w:rFonts w:eastAsia="Times New Roman"/>
        </w:rPr>
      </w:pPr>
      <w:r>
        <w:rPr>
          <w:rFonts w:ascii="IBM Plex Sans" w:eastAsia="Times New Roman" w:hAnsi="IBM Plex Sans"/>
          <w:color w:val="283030"/>
          <w:sz w:val="16"/>
          <w:szCs w:val="16"/>
        </w:rPr>
        <w:t>(1)Other than certain stock options granted in connection with new hires, our stock options generally step-vest in equal amounts over a three-year period.</w:t>
      </w:r>
    </w:p>
    <w:p w14:paraId="36748AD4" w14:textId="77777777" w:rsidR="00000000" w:rsidRDefault="00495ED3">
      <w:pPr>
        <w:ind w:hanging="360"/>
        <w:divId w:val="1221598159"/>
        <w:rPr>
          <w:rFonts w:eastAsia="Times New Roman"/>
        </w:rPr>
      </w:pPr>
      <w:r>
        <w:rPr>
          <w:rFonts w:ascii="IBM Plex Sans" w:eastAsia="Times New Roman" w:hAnsi="IBM Plex Sans"/>
          <w:color w:val="283030"/>
          <w:sz w:val="16"/>
          <w:szCs w:val="16"/>
        </w:rPr>
        <w:t>(2)Other than certain restricted stock units granted in connection with new hires, our restricted sto</w:t>
      </w:r>
      <w:r>
        <w:rPr>
          <w:rFonts w:ascii="IBM Plex Sans" w:eastAsia="Times New Roman" w:hAnsi="IBM Plex Sans"/>
          <w:color w:val="283030"/>
          <w:sz w:val="16"/>
          <w:szCs w:val="16"/>
        </w:rPr>
        <w:t>ck and restricted stock units generally vest on a three-year cliff.</w:t>
      </w:r>
    </w:p>
    <w:p w14:paraId="2FFEB0E5" w14:textId="77777777" w:rsidR="00000000" w:rsidRDefault="00495ED3">
      <w:pPr>
        <w:ind w:hanging="360"/>
        <w:divId w:val="1927952849"/>
        <w:rPr>
          <w:rFonts w:eastAsia="Times New Roman"/>
        </w:rPr>
      </w:pPr>
      <w:r>
        <w:rPr>
          <w:rFonts w:ascii="IBM Plex Sans" w:eastAsia="Times New Roman" w:hAnsi="IBM Plex Sans"/>
          <w:color w:val="283030"/>
          <w:sz w:val="16"/>
          <w:szCs w:val="16"/>
        </w:rPr>
        <w:t>(3)Our performance share units are subject to performance criteria and generally vest after the three-year performance period.</w:t>
      </w:r>
    </w:p>
    <w:p w14:paraId="58D51EC7" w14:textId="77777777" w:rsidR="00000000" w:rsidRDefault="00495ED3">
      <w:pPr>
        <w:ind w:firstLine="360"/>
        <w:divId w:val="502746979"/>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15: Stock Options and Other Share-Based Compensation</w:t>
      </w:r>
      <w:r>
        <w:rPr>
          <w:rFonts w:ascii="IBM Plex Sans" w:eastAsia="Times New Roman" w:hAnsi="IBM Plex Sans"/>
          <w:color w:val="283030"/>
          <w:sz w:val="20"/>
          <w:szCs w:val="20"/>
        </w:rPr>
        <w:t xml:space="preserve"> in our Fiscal 2022 Form 10-K for additional information regarding the L3Harris SIPs.</w:t>
      </w:r>
    </w:p>
    <w:p w14:paraId="030A8D1E" w14:textId="77777777" w:rsidR="00000000" w:rsidRDefault="00495ED3">
      <w:pPr>
        <w:divId w:val="557982262"/>
        <w:rPr>
          <w:rFonts w:eastAsia="Times New Roman"/>
        </w:rPr>
      </w:pPr>
      <w:r>
        <w:rPr>
          <w:rFonts w:ascii="IBM Plex Sans SemiBold" w:eastAsia="Times New Roman" w:hAnsi="IBM Plex Sans SemiBold"/>
          <w:b/>
          <w:bCs/>
          <w:color w:val="016676"/>
          <w:sz w:val="20"/>
          <w:szCs w:val="20"/>
        </w:rPr>
        <w:t>NOTE D: ACCUMULATED OTHER COMPREHENSIVE LOSS (“AOCI”)</w:t>
      </w:r>
    </w:p>
    <w:p w14:paraId="46D45CB0" w14:textId="77777777" w:rsidR="00000000" w:rsidRDefault="00495ED3">
      <w:pPr>
        <w:ind w:firstLine="360"/>
        <w:divId w:val="17971748"/>
        <w:rPr>
          <w:rFonts w:eastAsia="Times New Roman"/>
        </w:rPr>
      </w:pPr>
      <w:r>
        <w:rPr>
          <w:rFonts w:ascii="IBM Plex Sans" w:eastAsia="Times New Roman" w:hAnsi="IBM Plex Sans"/>
          <w:color w:val="28303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3709"/>
        <w:gridCol w:w="37"/>
        <w:gridCol w:w="133"/>
        <w:gridCol w:w="821"/>
        <w:gridCol w:w="36"/>
        <w:gridCol w:w="36"/>
        <w:gridCol w:w="36"/>
        <w:gridCol w:w="36"/>
        <w:gridCol w:w="133"/>
        <w:gridCol w:w="821"/>
        <w:gridCol w:w="36"/>
        <w:gridCol w:w="36"/>
        <w:gridCol w:w="36"/>
        <w:gridCol w:w="36"/>
        <w:gridCol w:w="133"/>
        <w:gridCol w:w="1059"/>
        <w:gridCol w:w="36"/>
        <w:gridCol w:w="36"/>
        <w:gridCol w:w="36"/>
        <w:gridCol w:w="36"/>
        <w:gridCol w:w="132"/>
        <w:gridCol w:w="821"/>
        <w:gridCol w:w="36"/>
      </w:tblGrid>
      <w:tr w:rsidR="00000000" w14:paraId="09424B4A" w14:textId="77777777">
        <w:trPr>
          <w:divId w:val="244078211"/>
        </w:trPr>
        <w:tc>
          <w:tcPr>
            <w:tcW w:w="50" w:type="pct"/>
            <w:vAlign w:val="center"/>
            <w:hideMark/>
          </w:tcPr>
          <w:p w14:paraId="5BF4ACE5" w14:textId="77777777" w:rsidR="00000000" w:rsidRDefault="00495ED3">
            <w:pPr>
              <w:ind w:firstLine="360"/>
              <w:rPr>
                <w:rFonts w:eastAsia="Times New Roman"/>
              </w:rPr>
            </w:pPr>
          </w:p>
        </w:tc>
        <w:tc>
          <w:tcPr>
            <w:tcW w:w="2358" w:type="pct"/>
            <w:vAlign w:val="center"/>
            <w:hideMark/>
          </w:tcPr>
          <w:p w14:paraId="5499BFAE" w14:textId="77777777" w:rsidR="00000000" w:rsidRDefault="00495ED3">
            <w:pPr>
              <w:spacing w:after="100"/>
              <w:rPr>
                <w:rFonts w:eastAsia="Times New Roman"/>
                <w:sz w:val="20"/>
                <w:szCs w:val="20"/>
              </w:rPr>
            </w:pPr>
          </w:p>
        </w:tc>
        <w:tc>
          <w:tcPr>
            <w:tcW w:w="5" w:type="pct"/>
            <w:vAlign w:val="center"/>
            <w:hideMark/>
          </w:tcPr>
          <w:p w14:paraId="295B6508" w14:textId="77777777" w:rsidR="00000000" w:rsidRDefault="00495ED3">
            <w:pPr>
              <w:spacing w:after="100"/>
              <w:rPr>
                <w:rFonts w:eastAsia="Times New Roman"/>
                <w:sz w:val="20"/>
                <w:szCs w:val="20"/>
              </w:rPr>
            </w:pPr>
          </w:p>
        </w:tc>
        <w:tc>
          <w:tcPr>
            <w:tcW w:w="50" w:type="pct"/>
            <w:vAlign w:val="center"/>
            <w:hideMark/>
          </w:tcPr>
          <w:p w14:paraId="323FB02F" w14:textId="77777777" w:rsidR="00000000" w:rsidRDefault="00495ED3">
            <w:pPr>
              <w:spacing w:after="100"/>
              <w:rPr>
                <w:rFonts w:eastAsia="Times New Roman"/>
                <w:sz w:val="20"/>
                <w:szCs w:val="20"/>
              </w:rPr>
            </w:pPr>
          </w:p>
        </w:tc>
        <w:tc>
          <w:tcPr>
            <w:tcW w:w="570" w:type="pct"/>
            <w:vAlign w:val="center"/>
            <w:hideMark/>
          </w:tcPr>
          <w:p w14:paraId="5056D177" w14:textId="77777777" w:rsidR="00000000" w:rsidRDefault="00495ED3">
            <w:pPr>
              <w:spacing w:after="100"/>
              <w:rPr>
                <w:rFonts w:eastAsia="Times New Roman"/>
                <w:sz w:val="20"/>
                <w:szCs w:val="20"/>
              </w:rPr>
            </w:pPr>
          </w:p>
        </w:tc>
        <w:tc>
          <w:tcPr>
            <w:tcW w:w="5" w:type="pct"/>
            <w:vAlign w:val="center"/>
            <w:hideMark/>
          </w:tcPr>
          <w:p w14:paraId="2DAEACA1" w14:textId="77777777" w:rsidR="00000000" w:rsidRDefault="00495ED3">
            <w:pPr>
              <w:spacing w:after="100"/>
              <w:rPr>
                <w:rFonts w:eastAsia="Times New Roman"/>
                <w:sz w:val="20"/>
                <w:szCs w:val="20"/>
              </w:rPr>
            </w:pPr>
          </w:p>
        </w:tc>
        <w:tc>
          <w:tcPr>
            <w:tcW w:w="5" w:type="pct"/>
            <w:vAlign w:val="center"/>
            <w:hideMark/>
          </w:tcPr>
          <w:p w14:paraId="212173A2" w14:textId="77777777" w:rsidR="00000000" w:rsidRDefault="00495ED3">
            <w:pPr>
              <w:spacing w:after="100"/>
              <w:rPr>
                <w:rFonts w:eastAsia="Times New Roman"/>
                <w:sz w:val="20"/>
                <w:szCs w:val="20"/>
              </w:rPr>
            </w:pPr>
          </w:p>
        </w:tc>
        <w:tc>
          <w:tcPr>
            <w:tcW w:w="18" w:type="pct"/>
            <w:vAlign w:val="center"/>
            <w:hideMark/>
          </w:tcPr>
          <w:p w14:paraId="1B5DCAD9" w14:textId="77777777" w:rsidR="00000000" w:rsidRDefault="00495ED3">
            <w:pPr>
              <w:spacing w:after="100"/>
              <w:rPr>
                <w:rFonts w:eastAsia="Times New Roman"/>
                <w:sz w:val="20"/>
                <w:szCs w:val="20"/>
              </w:rPr>
            </w:pPr>
          </w:p>
        </w:tc>
        <w:tc>
          <w:tcPr>
            <w:tcW w:w="5" w:type="pct"/>
            <w:vAlign w:val="center"/>
            <w:hideMark/>
          </w:tcPr>
          <w:p w14:paraId="783B94C3" w14:textId="77777777" w:rsidR="00000000" w:rsidRDefault="00495ED3">
            <w:pPr>
              <w:spacing w:after="100"/>
              <w:rPr>
                <w:rFonts w:eastAsia="Times New Roman"/>
                <w:sz w:val="20"/>
                <w:szCs w:val="20"/>
              </w:rPr>
            </w:pPr>
          </w:p>
        </w:tc>
        <w:tc>
          <w:tcPr>
            <w:tcW w:w="50" w:type="pct"/>
            <w:vAlign w:val="center"/>
            <w:hideMark/>
          </w:tcPr>
          <w:p w14:paraId="20C6E3F2" w14:textId="77777777" w:rsidR="00000000" w:rsidRDefault="00495ED3">
            <w:pPr>
              <w:spacing w:after="100"/>
              <w:rPr>
                <w:rFonts w:eastAsia="Times New Roman"/>
                <w:sz w:val="20"/>
                <w:szCs w:val="20"/>
              </w:rPr>
            </w:pPr>
          </w:p>
        </w:tc>
        <w:tc>
          <w:tcPr>
            <w:tcW w:w="570" w:type="pct"/>
            <w:vAlign w:val="center"/>
            <w:hideMark/>
          </w:tcPr>
          <w:p w14:paraId="09236BFF" w14:textId="77777777" w:rsidR="00000000" w:rsidRDefault="00495ED3">
            <w:pPr>
              <w:spacing w:after="100"/>
              <w:rPr>
                <w:rFonts w:eastAsia="Times New Roman"/>
                <w:sz w:val="20"/>
                <w:szCs w:val="20"/>
              </w:rPr>
            </w:pPr>
          </w:p>
        </w:tc>
        <w:tc>
          <w:tcPr>
            <w:tcW w:w="5" w:type="pct"/>
            <w:vAlign w:val="center"/>
            <w:hideMark/>
          </w:tcPr>
          <w:p w14:paraId="2EF2C824" w14:textId="77777777" w:rsidR="00000000" w:rsidRDefault="00495ED3">
            <w:pPr>
              <w:spacing w:after="100"/>
              <w:rPr>
                <w:rFonts w:eastAsia="Times New Roman"/>
                <w:sz w:val="20"/>
                <w:szCs w:val="20"/>
              </w:rPr>
            </w:pPr>
          </w:p>
        </w:tc>
        <w:tc>
          <w:tcPr>
            <w:tcW w:w="5" w:type="pct"/>
            <w:vAlign w:val="center"/>
            <w:hideMark/>
          </w:tcPr>
          <w:p w14:paraId="32F4D0E4" w14:textId="77777777" w:rsidR="00000000" w:rsidRDefault="00495ED3">
            <w:pPr>
              <w:spacing w:after="100"/>
              <w:rPr>
                <w:rFonts w:eastAsia="Times New Roman"/>
                <w:sz w:val="20"/>
                <w:szCs w:val="20"/>
              </w:rPr>
            </w:pPr>
          </w:p>
        </w:tc>
        <w:tc>
          <w:tcPr>
            <w:tcW w:w="18" w:type="pct"/>
            <w:vAlign w:val="center"/>
            <w:hideMark/>
          </w:tcPr>
          <w:p w14:paraId="74FE7D10" w14:textId="77777777" w:rsidR="00000000" w:rsidRDefault="00495ED3">
            <w:pPr>
              <w:spacing w:after="100"/>
              <w:rPr>
                <w:rFonts w:eastAsia="Times New Roman"/>
                <w:sz w:val="20"/>
                <w:szCs w:val="20"/>
              </w:rPr>
            </w:pPr>
          </w:p>
        </w:tc>
        <w:tc>
          <w:tcPr>
            <w:tcW w:w="5" w:type="pct"/>
            <w:vAlign w:val="center"/>
            <w:hideMark/>
          </w:tcPr>
          <w:p w14:paraId="6210BE87" w14:textId="77777777" w:rsidR="00000000" w:rsidRDefault="00495ED3">
            <w:pPr>
              <w:spacing w:after="100"/>
              <w:rPr>
                <w:rFonts w:eastAsia="Times New Roman"/>
                <w:sz w:val="20"/>
                <w:szCs w:val="20"/>
              </w:rPr>
            </w:pPr>
          </w:p>
        </w:tc>
        <w:tc>
          <w:tcPr>
            <w:tcW w:w="50" w:type="pct"/>
            <w:vAlign w:val="center"/>
            <w:hideMark/>
          </w:tcPr>
          <w:p w14:paraId="376A3AA7" w14:textId="77777777" w:rsidR="00000000" w:rsidRDefault="00495ED3">
            <w:pPr>
              <w:spacing w:after="100"/>
              <w:rPr>
                <w:rFonts w:eastAsia="Times New Roman"/>
                <w:sz w:val="20"/>
                <w:szCs w:val="20"/>
              </w:rPr>
            </w:pPr>
          </w:p>
        </w:tc>
        <w:tc>
          <w:tcPr>
            <w:tcW w:w="570" w:type="pct"/>
            <w:vAlign w:val="center"/>
            <w:hideMark/>
          </w:tcPr>
          <w:p w14:paraId="0158EAF2" w14:textId="77777777" w:rsidR="00000000" w:rsidRDefault="00495ED3">
            <w:pPr>
              <w:spacing w:after="100"/>
              <w:rPr>
                <w:rFonts w:eastAsia="Times New Roman"/>
                <w:sz w:val="20"/>
                <w:szCs w:val="20"/>
              </w:rPr>
            </w:pPr>
          </w:p>
        </w:tc>
        <w:tc>
          <w:tcPr>
            <w:tcW w:w="5" w:type="pct"/>
            <w:vAlign w:val="center"/>
            <w:hideMark/>
          </w:tcPr>
          <w:p w14:paraId="4B39E3F6" w14:textId="77777777" w:rsidR="00000000" w:rsidRDefault="00495ED3">
            <w:pPr>
              <w:spacing w:after="100"/>
              <w:rPr>
                <w:rFonts w:eastAsia="Times New Roman"/>
                <w:sz w:val="20"/>
                <w:szCs w:val="20"/>
              </w:rPr>
            </w:pPr>
          </w:p>
        </w:tc>
        <w:tc>
          <w:tcPr>
            <w:tcW w:w="5" w:type="pct"/>
            <w:vAlign w:val="center"/>
            <w:hideMark/>
          </w:tcPr>
          <w:p w14:paraId="06EB27FE" w14:textId="77777777" w:rsidR="00000000" w:rsidRDefault="00495ED3">
            <w:pPr>
              <w:spacing w:after="100"/>
              <w:rPr>
                <w:rFonts w:eastAsia="Times New Roman"/>
                <w:sz w:val="20"/>
                <w:szCs w:val="20"/>
              </w:rPr>
            </w:pPr>
          </w:p>
        </w:tc>
        <w:tc>
          <w:tcPr>
            <w:tcW w:w="18" w:type="pct"/>
            <w:vAlign w:val="center"/>
            <w:hideMark/>
          </w:tcPr>
          <w:p w14:paraId="0669EF21" w14:textId="77777777" w:rsidR="00000000" w:rsidRDefault="00495ED3">
            <w:pPr>
              <w:spacing w:after="100"/>
              <w:rPr>
                <w:rFonts w:eastAsia="Times New Roman"/>
                <w:sz w:val="20"/>
                <w:szCs w:val="20"/>
              </w:rPr>
            </w:pPr>
          </w:p>
        </w:tc>
        <w:tc>
          <w:tcPr>
            <w:tcW w:w="5" w:type="pct"/>
            <w:vAlign w:val="center"/>
            <w:hideMark/>
          </w:tcPr>
          <w:p w14:paraId="29076CC7" w14:textId="77777777" w:rsidR="00000000" w:rsidRDefault="00495ED3">
            <w:pPr>
              <w:spacing w:after="100"/>
              <w:rPr>
                <w:rFonts w:eastAsia="Times New Roman"/>
                <w:sz w:val="20"/>
                <w:szCs w:val="20"/>
              </w:rPr>
            </w:pPr>
          </w:p>
        </w:tc>
        <w:tc>
          <w:tcPr>
            <w:tcW w:w="50" w:type="pct"/>
            <w:vAlign w:val="center"/>
            <w:hideMark/>
          </w:tcPr>
          <w:p w14:paraId="1CE4D314" w14:textId="77777777" w:rsidR="00000000" w:rsidRDefault="00495ED3">
            <w:pPr>
              <w:spacing w:after="100"/>
              <w:rPr>
                <w:rFonts w:eastAsia="Times New Roman"/>
                <w:sz w:val="20"/>
                <w:szCs w:val="20"/>
              </w:rPr>
            </w:pPr>
          </w:p>
        </w:tc>
        <w:tc>
          <w:tcPr>
            <w:tcW w:w="570" w:type="pct"/>
            <w:vAlign w:val="center"/>
            <w:hideMark/>
          </w:tcPr>
          <w:p w14:paraId="1182765E" w14:textId="77777777" w:rsidR="00000000" w:rsidRDefault="00495ED3">
            <w:pPr>
              <w:spacing w:after="100"/>
              <w:rPr>
                <w:rFonts w:eastAsia="Times New Roman"/>
                <w:sz w:val="20"/>
                <w:szCs w:val="20"/>
              </w:rPr>
            </w:pPr>
          </w:p>
        </w:tc>
        <w:tc>
          <w:tcPr>
            <w:tcW w:w="5" w:type="pct"/>
            <w:vAlign w:val="center"/>
            <w:hideMark/>
          </w:tcPr>
          <w:p w14:paraId="5503AE4B" w14:textId="77777777" w:rsidR="00000000" w:rsidRDefault="00495ED3">
            <w:pPr>
              <w:spacing w:after="100"/>
              <w:rPr>
                <w:rFonts w:eastAsia="Times New Roman"/>
                <w:sz w:val="20"/>
                <w:szCs w:val="20"/>
              </w:rPr>
            </w:pPr>
          </w:p>
        </w:tc>
      </w:tr>
      <w:tr w:rsidR="00000000" w14:paraId="41B83D28" w14:textId="77777777">
        <w:trPr>
          <w:divId w:val="244078211"/>
        </w:trPr>
        <w:tc>
          <w:tcPr>
            <w:tcW w:w="0" w:type="auto"/>
            <w:gridSpan w:val="3"/>
            <w:tcMar>
              <w:top w:w="30" w:type="dxa"/>
              <w:left w:w="20" w:type="dxa"/>
              <w:bottom w:w="30" w:type="dxa"/>
              <w:right w:w="20" w:type="dxa"/>
            </w:tcMar>
            <w:vAlign w:val="bottom"/>
            <w:hideMark/>
          </w:tcPr>
          <w:p w14:paraId="4F4F19C4"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289C63C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Foreign currency translation</w:t>
            </w:r>
          </w:p>
        </w:tc>
        <w:tc>
          <w:tcPr>
            <w:tcW w:w="0" w:type="auto"/>
            <w:gridSpan w:val="3"/>
            <w:tcMar>
              <w:top w:w="0" w:type="dxa"/>
              <w:left w:w="20" w:type="dxa"/>
              <w:bottom w:w="0" w:type="dxa"/>
              <w:right w:w="20" w:type="dxa"/>
            </w:tcMar>
            <w:vAlign w:val="center"/>
            <w:hideMark/>
          </w:tcPr>
          <w:p w14:paraId="12AC682B"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24E6CD"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Net unrealized losses on hedging derivatives</w:t>
            </w:r>
          </w:p>
        </w:tc>
        <w:tc>
          <w:tcPr>
            <w:tcW w:w="0" w:type="auto"/>
            <w:gridSpan w:val="3"/>
            <w:tcMar>
              <w:top w:w="0" w:type="dxa"/>
              <w:left w:w="20" w:type="dxa"/>
              <w:bottom w:w="0" w:type="dxa"/>
              <w:right w:w="20" w:type="dxa"/>
            </w:tcMar>
            <w:vAlign w:val="center"/>
            <w:hideMark/>
          </w:tcPr>
          <w:p w14:paraId="51B7349E"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6A6BD5"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Unrecognized postretirement obligations</w:t>
            </w:r>
          </w:p>
        </w:tc>
        <w:tc>
          <w:tcPr>
            <w:tcW w:w="0" w:type="auto"/>
            <w:gridSpan w:val="3"/>
            <w:tcMar>
              <w:top w:w="0" w:type="dxa"/>
              <w:left w:w="20" w:type="dxa"/>
              <w:bottom w:w="0" w:type="dxa"/>
              <w:right w:w="20" w:type="dxa"/>
            </w:tcMar>
            <w:vAlign w:val="center"/>
            <w:hideMark/>
          </w:tcPr>
          <w:p w14:paraId="19B7D3CD"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45180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Total AOCI</w:t>
            </w:r>
          </w:p>
        </w:tc>
      </w:tr>
      <w:tr w:rsidR="00000000" w14:paraId="796A4BE9" w14:textId="77777777">
        <w:trPr>
          <w:divId w:val="244078211"/>
          <w:trHeight w:val="60"/>
        </w:trPr>
        <w:tc>
          <w:tcPr>
            <w:tcW w:w="0" w:type="auto"/>
            <w:gridSpan w:val="3"/>
            <w:tcMar>
              <w:top w:w="0" w:type="dxa"/>
              <w:left w:w="20" w:type="dxa"/>
              <w:bottom w:w="0" w:type="dxa"/>
              <w:right w:w="20" w:type="dxa"/>
            </w:tcMar>
            <w:vAlign w:val="center"/>
            <w:hideMark/>
          </w:tcPr>
          <w:p w14:paraId="540EF53B"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CE2C022"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F1C12E"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8CB99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B95C7B"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1DBE1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1339CD"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9D2A3E" w14:textId="77777777" w:rsidR="00000000" w:rsidRDefault="00495ED3">
            <w:pPr>
              <w:spacing w:after="100"/>
              <w:rPr>
                <w:rFonts w:eastAsia="Times New Roman"/>
                <w:sz w:val="20"/>
                <w:szCs w:val="20"/>
              </w:rPr>
            </w:pPr>
          </w:p>
        </w:tc>
      </w:tr>
      <w:tr w:rsidR="00000000" w14:paraId="0A12E191" w14:textId="77777777">
        <w:trPr>
          <w:divId w:val="244078211"/>
        </w:trPr>
        <w:tc>
          <w:tcPr>
            <w:tcW w:w="0" w:type="auto"/>
            <w:gridSpan w:val="3"/>
            <w:shd w:val="clear" w:color="auto" w:fill="D7EFF1"/>
            <w:tcMar>
              <w:top w:w="30" w:type="dxa"/>
              <w:left w:w="20" w:type="dxa"/>
              <w:bottom w:w="30" w:type="dxa"/>
              <w:right w:w="20" w:type="dxa"/>
            </w:tcMar>
            <w:vAlign w:val="bottom"/>
            <w:hideMark/>
          </w:tcPr>
          <w:p w14:paraId="7DEF1D1B" w14:textId="77777777" w:rsidR="00000000" w:rsidRDefault="00495ED3">
            <w:pPr>
              <w:spacing w:after="100"/>
              <w:rPr>
                <w:rFonts w:eastAsia="Times New Roman"/>
              </w:rPr>
            </w:pPr>
            <w:r>
              <w:rPr>
                <w:rFonts w:ascii="IBM Plex Sans" w:eastAsia="Times New Roman" w:hAnsi="IBM Plex Sans"/>
                <w:b/>
                <w:bCs/>
                <w:color w:val="283030"/>
                <w:sz w:val="20"/>
                <w:szCs w:val="20"/>
              </w:rPr>
              <w:t>Balance at December 30, 2022</w:t>
            </w:r>
          </w:p>
        </w:tc>
        <w:tc>
          <w:tcPr>
            <w:tcW w:w="0" w:type="auto"/>
            <w:shd w:val="clear" w:color="auto" w:fill="D7EFF1"/>
            <w:tcMar>
              <w:top w:w="30" w:type="dxa"/>
              <w:left w:w="20" w:type="dxa"/>
              <w:bottom w:w="30" w:type="dxa"/>
              <w:right w:w="0" w:type="dxa"/>
            </w:tcMar>
            <w:vAlign w:val="bottom"/>
            <w:hideMark/>
          </w:tcPr>
          <w:p w14:paraId="593C9190"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03A92BCA"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(237)</w:t>
            </w:r>
          </w:p>
        </w:tc>
        <w:tc>
          <w:tcPr>
            <w:tcW w:w="0" w:type="auto"/>
            <w:shd w:val="clear" w:color="auto" w:fill="D7EFF1"/>
            <w:tcMar>
              <w:top w:w="30" w:type="dxa"/>
              <w:left w:w="0" w:type="dxa"/>
              <w:bottom w:w="30" w:type="dxa"/>
              <w:right w:w="20" w:type="dxa"/>
            </w:tcMar>
            <w:vAlign w:val="bottom"/>
            <w:hideMark/>
          </w:tcPr>
          <w:p w14:paraId="0C019C2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4CF7D39"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1703C86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072AEE75"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(79)</w:t>
            </w:r>
          </w:p>
        </w:tc>
        <w:tc>
          <w:tcPr>
            <w:tcW w:w="0" w:type="auto"/>
            <w:shd w:val="clear" w:color="auto" w:fill="D7EFF1"/>
            <w:tcMar>
              <w:top w:w="30" w:type="dxa"/>
              <w:left w:w="0" w:type="dxa"/>
              <w:bottom w:w="30" w:type="dxa"/>
              <w:right w:w="20" w:type="dxa"/>
            </w:tcMar>
            <w:vAlign w:val="bottom"/>
            <w:hideMark/>
          </w:tcPr>
          <w:p w14:paraId="150AC15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8A8015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0486589"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346C0712"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28</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F58104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074A232"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757F396B"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2CCAB53C"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(288)</w:t>
            </w:r>
          </w:p>
        </w:tc>
        <w:tc>
          <w:tcPr>
            <w:tcW w:w="0" w:type="auto"/>
            <w:shd w:val="clear" w:color="auto" w:fill="D7EFF1"/>
            <w:tcMar>
              <w:top w:w="30" w:type="dxa"/>
              <w:left w:w="0" w:type="dxa"/>
              <w:bottom w:w="30" w:type="dxa"/>
              <w:right w:w="20" w:type="dxa"/>
            </w:tcMar>
            <w:vAlign w:val="bottom"/>
            <w:hideMark/>
          </w:tcPr>
          <w:p w14:paraId="77977FE8" w14:textId="77777777" w:rsidR="00000000" w:rsidRDefault="00495ED3">
            <w:pPr>
              <w:spacing w:after="100"/>
              <w:jc w:val="right"/>
              <w:rPr>
                <w:rFonts w:eastAsia="Times New Roman"/>
              </w:rPr>
            </w:pPr>
          </w:p>
        </w:tc>
      </w:tr>
      <w:tr w:rsidR="00000000" w14:paraId="592C2AAB" w14:textId="77777777">
        <w:trPr>
          <w:divId w:val="244078211"/>
        </w:trPr>
        <w:tc>
          <w:tcPr>
            <w:tcW w:w="0" w:type="auto"/>
            <w:gridSpan w:val="3"/>
            <w:shd w:val="clear" w:color="auto" w:fill="FFFFFF"/>
            <w:tcMar>
              <w:top w:w="30" w:type="dxa"/>
              <w:left w:w="335" w:type="dxa"/>
              <w:bottom w:w="30" w:type="dxa"/>
              <w:right w:w="20" w:type="dxa"/>
            </w:tcMar>
            <w:vAlign w:val="bottom"/>
            <w:hideMark/>
          </w:tcPr>
          <w:p w14:paraId="11643BF0" w14:textId="77777777" w:rsidR="00000000" w:rsidRDefault="00495ED3">
            <w:pPr>
              <w:spacing w:after="100"/>
              <w:ind w:hanging="180"/>
              <w:rPr>
                <w:rFonts w:eastAsia="Times New Roman"/>
              </w:rPr>
            </w:pPr>
            <w:r>
              <w:rPr>
                <w:rFonts w:ascii="IBM Plex Sans" w:eastAsia="Times New Roman" w:hAnsi="IBM Plex Sans"/>
                <w:color w:val="283030"/>
                <w:sz w:val="20"/>
                <w:szCs w:val="20"/>
              </w:rPr>
              <w:t>Other comprehensive income before reclassifications to earnings, net of income taxes</w:t>
            </w:r>
          </w:p>
        </w:tc>
        <w:tc>
          <w:tcPr>
            <w:tcW w:w="0" w:type="auto"/>
            <w:gridSpan w:val="2"/>
            <w:shd w:val="clear" w:color="auto" w:fill="FFFFFF"/>
            <w:tcMar>
              <w:top w:w="30" w:type="dxa"/>
              <w:left w:w="20" w:type="dxa"/>
              <w:bottom w:w="30" w:type="dxa"/>
              <w:right w:w="0" w:type="dxa"/>
            </w:tcMar>
            <w:vAlign w:val="bottom"/>
            <w:hideMark/>
          </w:tcPr>
          <w:p w14:paraId="4D5C2BDF" w14:textId="77777777" w:rsidR="00000000" w:rsidRDefault="00495ED3">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FFFFFF"/>
            <w:tcMar>
              <w:top w:w="30" w:type="dxa"/>
              <w:left w:w="0" w:type="dxa"/>
              <w:bottom w:w="30" w:type="dxa"/>
              <w:right w:w="20" w:type="dxa"/>
            </w:tcMar>
            <w:vAlign w:val="bottom"/>
            <w:hideMark/>
          </w:tcPr>
          <w:p w14:paraId="640BE10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3B8C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94AD32" w14:textId="77777777" w:rsidR="00000000" w:rsidRDefault="00495ED3">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14:paraId="1BC5172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1611A6"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00F62"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6D4AE2A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6793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4E45B" w14:textId="77777777" w:rsidR="00000000" w:rsidRDefault="00495ED3">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14:paraId="7C796BDE" w14:textId="77777777" w:rsidR="00000000" w:rsidRDefault="00495ED3">
            <w:pPr>
              <w:spacing w:after="100"/>
              <w:jc w:val="right"/>
              <w:rPr>
                <w:rFonts w:eastAsia="Times New Roman"/>
              </w:rPr>
            </w:pPr>
          </w:p>
        </w:tc>
      </w:tr>
      <w:tr w:rsidR="00000000" w14:paraId="283F8AD5" w14:textId="77777777">
        <w:trPr>
          <w:divId w:val="244078211"/>
        </w:trPr>
        <w:tc>
          <w:tcPr>
            <w:tcW w:w="0" w:type="auto"/>
            <w:gridSpan w:val="3"/>
            <w:shd w:val="clear" w:color="auto" w:fill="D7EFF1"/>
            <w:tcMar>
              <w:top w:w="30" w:type="dxa"/>
              <w:left w:w="20" w:type="dxa"/>
              <w:bottom w:w="30" w:type="dxa"/>
              <w:right w:w="20" w:type="dxa"/>
            </w:tcMar>
            <w:vAlign w:val="bottom"/>
            <w:hideMark/>
          </w:tcPr>
          <w:p w14:paraId="0E6DC840" w14:textId="77777777" w:rsidR="00000000" w:rsidRDefault="00495ED3">
            <w:pPr>
              <w:spacing w:after="100"/>
              <w:ind w:hanging="180"/>
              <w:divId w:val="557278283"/>
              <w:rPr>
                <w:rFonts w:eastAsia="Times New Roman"/>
              </w:rPr>
            </w:pPr>
            <w:r>
              <w:rPr>
                <w:rFonts w:ascii="IBM Plex Sans" w:eastAsia="Times New Roman" w:hAnsi="IBM Plex Sans"/>
                <w:color w:val="283030"/>
                <w:sz w:val="20"/>
                <w:szCs w:val="20"/>
              </w:rPr>
              <w:t>Gains reclassified to earnings, net of income taxe</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24A808D5"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D67951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9CF78A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754B50C"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67B27C6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5B5C9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CFC49F9" w14:textId="77777777" w:rsidR="00000000" w:rsidRDefault="00495ED3">
            <w:pPr>
              <w:spacing w:after="100"/>
              <w:jc w:val="right"/>
              <w:rPr>
                <w:rFonts w:eastAsia="Times New Roman"/>
              </w:rPr>
            </w:pPr>
            <w:r>
              <w:rPr>
                <w:rFonts w:ascii="IBM Plex Sans" w:eastAsia="Times New Roman" w:hAnsi="IBM Plex Sans"/>
                <w:color w:val="283030"/>
                <w:sz w:val="20"/>
                <w:szCs w:val="20"/>
              </w:rPr>
              <w:t>(11)</w:t>
            </w:r>
          </w:p>
        </w:tc>
        <w:tc>
          <w:tcPr>
            <w:tcW w:w="0" w:type="auto"/>
            <w:shd w:val="clear" w:color="auto" w:fill="D7EFF1"/>
            <w:tcMar>
              <w:top w:w="30" w:type="dxa"/>
              <w:left w:w="0" w:type="dxa"/>
              <w:bottom w:w="30" w:type="dxa"/>
              <w:right w:w="20" w:type="dxa"/>
            </w:tcMar>
            <w:vAlign w:val="bottom"/>
            <w:hideMark/>
          </w:tcPr>
          <w:p w14:paraId="55AEC0F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C2E29C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204E9BF" w14:textId="77777777" w:rsidR="00000000" w:rsidRDefault="00495ED3">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D7EFF1"/>
            <w:tcMar>
              <w:top w:w="30" w:type="dxa"/>
              <w:left w:w="0" w:type="dxa"/>
              <w:bottom w:w="30" w:type="dxa"/>
              <w:right w:w="20" w:type="dxa"/>
            </w:tcMar>
            <w:vAlign w:val="bottom"/>
            <w:hideMark/>
          </w:tcPr>
          <w:p w14:paraId="1187F7F1" w14:textId="77777777" w:rsidR="00000000" w:rsidRDefault="00495ED3">
            <w:pPr>
              <w:spacing w:after="100"/>
              <w:jc w:val="right"/>
              <w:rPr>
                <w:rFonts w:eastAsia="Times New Roman"/>
              </w:rPr>
            </w:pPr>
          </w:p>
        </w:tc>
      </w:tr>
      <w:tr w:rsidR="00000000" w14:paraId="1B281743" w14:textId="77777777">
        <w:trPr>
          <w:divId w:val="244078211"/>
        </w:trPr>
        <w:tc>
          <w:tcPr>
            <w:tcW w:w="0" w:type="auto"/>
            <w:gridSpan w:val="3"/>
            <w:shd w:val="clear" w:color="auto" w:fill="FFFFFF"/>
            <w:tcMar>
              <w:top w:w="30" w:type="dxa"/>
              <w:left w:w="200" w:type="dxa"/>
              <w:bottom w:w="30" w:type="dxa"/>
              <w:right w:w="20" w:type="dxa"/>
            </w:tcMar>
            <w:vAlign w:val="bottom"/>
            <w:hideMark/>
          </w:tcPr>
          <w:p w14:paraId="28BDD34A" w14:textId="77777777" w:rsidR="00000000" w:rsidRDefault="00495ED3">
            <w:pPr>
              <w:spacing w:after="100"/>
              <w:ind w:hanging="180"/>
              <w:rPr>
                <w:rFonts w:eastAsia="Times New Roman"/>
              </w:rPr>
            </w:pPr>
            <w:r>
              <w:rPr>
                <w:rFonts w:ascii="IBM Plex Sans" w:eastAsia="Times New Roman" w:hAnsi="IBM Plex Sans"/>
                <w:color w:val="283030"/>
                <w:sz w:val="20"/>
                <w:szCs w:val="20"/>
              </w:rPr>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5F836B" w14:textId="77777777" w:rsidR="00000000" w:rsidRDefault="00495ED3">
            <w:pPr>
              <w:spacing w:after="100"/>
              <w:jc w:val="right"/>
              <w:rPr>
                <w:rFonts w:eastAsia="Times New Roman"/>
              </w:rPr>
            </w:pPr>
            <w:r>
              <w:rPr>
                <w:rFonts w:ascii="IBM Plex Sans" w:eastAsia="Times New Roman" w:hAnsi="IBM Plex Sans"/>
                <w:color w:val="28303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4168E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329C2"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45D344" w14:textId="77777777" w:rsidR="00000000" w:rsidRDefault="00495ED3">
            <w:pPr>
              <w:spacing w:after="100"/>
              <w:jc w:val="right"/>
              <w:rPr>
                <w:rFonts w:eastAsia="Times New Roman"/>
              </w:rPr>
            </w:pPr>
            <w:r>
              <w:rPr>
                <w:rFonts w:ascii="IBM Plex Sans" w:eastAsia="Times New Roman" w:hAnsi="IBM Plex Sans"/>
                <w:color w:val="28303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C69EB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473A1"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94BF74" w14:textId="77777777" w:rsidR="00000000" w:rsidRDefault="00495ED3">
            <w:pPr>
              <w:spacing w:after="100"/>
              <w:jc w:val="right"/>
              <w:rPr>
                <w:rFonts w:eastAsia="Times New Roman"/>
              </w:rPr>
            </w:pPr>
            <w:r>
              <w:rPr>
                <w:rFonts w:ascii="IBM Plex Sans" w:eastAsia="Times New Roman" w:hAnsi="IBM Plex Sans"/>
                <w:color w:val="28303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81A86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7048F"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E6CD2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59E80D" w14:textId="77777777" w:rsidR="00000000" w:rsidRDefault="00495ED3">
            <w:pPr>
              <w:spacing w:after="100"/>
              <w:jc w:val="right"/>
              <w:rPr>
                <w:rFonts w:eastAsia="Times New Roman"/>
              </w:rPr>
            </w:pPr>
          </w:p>
        </w:tc>
      </w:tr>
      <w:tr w:rsidR="00000000" w14:paraId="6E32E34D" w14:textId="77777777">
        <w:trPr>
          <w:divId w:val="244078211"/>
        </w:trPr>
        <w:tc>
          <w:tcPr>
            <w:tcW w:w="0" w:type="auto"/>
            <w:gridSpan w:val="3"/>
            <w:shd w:val="clear" w:color="auto" w:fill="D7EFF1"/>
            <w:tcMar>
              <w:top w:w="30" w:type="dxa"/>
              <w:left w:w="20" w:type="dxa"/>
              <w:bottom w:w="30" w:type="dxa"/>
              <w:right w:w="20" w:type="dxa"/>
            </w:tcMar>
            <w:vAlign w:val="bottom"/>
            <w:hideMark/>
          </w:tcPr>
          <w:p w14:paraId="6C112554" w14:textId="77777777" w:rsidR="00000000" w:rsidRDefault="00495ED3">
            <w:pPr>
              <w:spacing w:after="100"/>
              <w:rPr>
                <w:rFonts w:eastAsia="Times New Roman"/>
              </w:rPr>
            </w:pPr>
            <w:r>
              <w:rPr>
                <w:rFonts w:ascii="IBM Plex Sans" w:eastAsia="Times New Roman" w:hAnsi="IBM Plex Sans"/>
                <w:b/>
                <w:bCs/>
                <w:color w:val="283030"/>
                <w:sz w:val="20"/>
                <w:szCs w:val="20"/>
              </w:rPr>
              <w:t>Balance at March 31, 2023</w:t>
            </w: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68D1E5FF"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577169C9"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(230)</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34F4316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71890D8"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24796013"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5F6775D1"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(75)</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1F1FC69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1136042"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7F609B0A"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3828D162"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17</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10F5751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399E10D"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315B869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1F463029"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(288)</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2B2534F" w14:textId="77777777" w:rsidR="00000000" w:rsidRDefault="00495ED3">
            <w:pPr>
              <w:spacing w:after="100"/>
              <w:jc w:val="right"/>
              <w:rPr>
                <w:rFonts w:eastAsia="Times New Roman"/>
              </w:rPr>
            </w:pPr>
          </w:p>
        </w:tc>
      </w:tr>
      <w:tr w:rsidR="00000000" w14:paraId="1A3596A0" w14:textId="77777777">
        <w:trPr>
          <w:divId w:val="244078211"/>
          <w:trHeight w:val="280"/>
        </w:trPr>
        <w:tc>
          <w:tcPr>
            <w:tcW w:w="0" w:type="auto"/>
            <w:gridSpan w:val="3"/>
            <w:shd w:val="clear" w:color="auto" w:fill="FFFFFF"/>
            <w:tcMar>
              <w:top w:w="0" w:type="dxa"/>
              <w:left w:w="20" w:type="dxa"/>
              <w:bottom w:w="0" w:type="dxa"/>
              <w:right w:w="20" w:type="dxa"/>
            </w:tcMar>
            <w:vAlign w:val="center"/>
            <w:hideMark/>
          </w:tcPr>
          <w:p w14:paraId="3146E680" w14:textId="77777777" w:rsidR="00000000" w:rsidRDefault="00495ED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059B23"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1D5100"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B94B30"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863047"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F6E458"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A2C18F"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E870A1" w14:textId="77777777" w:rsidR="00000000" w:rsidRDefault="00495ED3">
            <w:pPr>
              <w:spacing w:after="100"/>
              <w:rPr>
                <w:rFonts w:eastAsia="Times New Roman"/>
                <w:sz w:val="20"/>
                <w:szCs w:val="20"/>
              </w:rPr>
            </w:pPr>
          </w:p>
        </w:tc>
      </w:tr>
      <w:tr w:rsidR="00000000" w14:paraId="20216A1F" w14:textId="77777777">
        <w:trPr>
          <w:divId w:val="244078211"/>
        </w:trPr>
        <w:tc>
          <w:tcPr>
            <w:tcW w:w="0" w:type="auto"/>
            <w:gridSpan w:val="3"/>
            <w:shd w:val="clear" w:color="auto" w:fill="D7EFF1"/>
            <w:tcMar>
              <w:top w:w="30" w:type="dxa"/>
              <w:left w:w="20" w:type="dxa"/>
              <w:bottom w:w="30" w:type="dxa"/>
              <w:right w:w="20" w:type="dxa"/>
            </w:tcMar>
            <w:vAlign w:val="bottom"/>
            <w:hideMark/>
          </w:tcPr>
          <w:p w14:paraId="14E02C34" w14:textId="77777777" w:rsidR="00000000" w:rsidRDefault="00495ED3">
            <w:pPr>
              <w:spacing w:after="100"/>
              <w:rPr>
                <w:rFonts w:eastAsia="Times New Roman"/>
              </w:rPr>
            </w:pPr>
            <w:r>
              <w:rPr>
                <w:rFonts w:ascii="IBM Plex Sans" w:eastAsia="Times New Roman" w:hAnsi="IBM Plex Sans"/>
                <w:b/>
                <w:bCs/>
                <w:color w:val="283030"/>
                <w:sz w:val="20"/>
                <w:szCs w:val="20"/>
              </w:rPr>
              <w:t>Balance at December 31, 2021</w:t>
            </w:r>
          </w:p>
        </w:tc>
        <w:tc>
          <w:tcPr>
            <w:tcW w:w="0" w:type="auto"/>
            <w:shd w:val="clear" w:color="auto" w:fill="D7EFF1"/>
            <w:tcMar>
              <w:top w:w="30" w:type="dxa"/>
              <w:left w:w="20" w:type="dxa"/>
              <w:bottom w:w="30" w:type="dxa"/>
              <w:right w:w="0" w:type="dxa"/>
            </w:tcMar>
            <w:vAlign w:val="bottom"/>
            <w:hideMark/>
          </w:tcPr>
          <w:p w14:paraId="770C8394"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3620C9EA"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(118)</w:t>
            </w:r>
          </w:p>
        </w:tc>
        <w:tc>
          <w:tcPr>
            <w:tcW w:w="0" w:type="auto"/>
            <w:shd w:val="clear" w:color="auto" w:fill="D7EFF1"/>
            <w:tcMar>
              <w:top w:w="30" w:type="dxa"/>
              <w:left w:w="0" w:type="dxa"/>
              <w:bottom w:w="30" w:type="dxa"/>
              <w:right w:w="20" w:type="dxa"/>
            </w:tcMar>
            <w:vAlign w:val="bottom"/>
            <w:hideMark/>
          </w:tcPr>
          <w:p w14:paraId="22EEE74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22C783F"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F0DEBB8"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1418BBBA"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(89)</w:t>
            </w:r>
          </w:p>
        </w:tc>
        <w:tc>
          <w:tcPr>
            <w:tcW w:w="0" w:type="auto"/>
            <w:shd w:val="clear" w:color="auto" w:fill="D7EFF1"/>
            <w:tcMar>
              <w:top w:w="30" w:type="dxa"/>
              <w:left w:w="0" w:type="dxa"/>
              <w:bottom w:w="30" w:type="dxa"/>
              <w:right w:w="20" w:type="dxa"/>
            </w:tcMar>
            <w:vAlign w:val="bottom"/>
            <w:hideMark/>
          </w:tcPr>
          <w:p w14:paraId="13E685C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DA79191"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708832D4"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3412CFF9"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61</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0C15F1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569FB2E"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DD5D6EB"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3FA2F2F4"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w:t>
            </w:r>
            <w:r>
              <w:rPr>
                <w:rFonts w:ascii="IBM Plex Sans" w:eastAsia="Times New Roman" w:hAnsi="IBM Plex Sans"/>
                <w:b/>
                <w:bCs/>
                <w:color w:val="283030"/>
                <w:sz w:val="20"/>
                <w:szCs w:val="20"/>
              </w:rPr>
              <w:t>146)</w:t>
            </w:r>
          </w:p>
        </w:tc>
        <w:tc>
          <w:tcPr>
            <w:tcW w:w="0" w:type="auto"/>
            <w:shd w:val="clear" w:color="auto" w:fill="D7EFF1"/>
            <w:tcMar>
              <w:top w:w="30" w:type="dxa"/>
              <w:left w:w="0" w:type="dxa"/>
              <w:bottom w:w="30" w:type="dxa"/>
              <w:right w:w="20" w:type="dxa"/>
            </w:tcMar>
            <w:vAlign w:val="bottom"/>
            <w:hideMark/>
          </w:tcPr>
          <w:p w14:paraId="694F3E99" w14:textId="77777777" w:rsidR="00000000" w:rsidRDefault="00495ED3">
            <w:pPr>
              <w:spacing w:after="100"/>
              <w:jc w:val="right"/>
              <w:rPr>
                <w:rFonts w:eastAsia="Times New Roman"/>
              </w:rPr>
            </w:pPr>
          </w:p>
        </w:tc>
      </w:tr>
      <w:tr w:rsidR="00000000" w14:paraId="68BF65F5" w14:textId="77777777">
        <w:trPr>
          <w:divId w:val="244078211"/>
        </w:trPr>
        <w:tc>
          <w:tcPr>
            <w:tcW w:w="0" w:type="auto"/>
            <w:gridSpan w:val="3"/>
            <w:shd w:val="clear" w:color="auto" w:fill="FFFFFF"/>
            <w:tcMar>
              <w:top w:w="30" w:type="dxa"/>
              <w:left w:w="335" w:type="dxa"/>
              <w:bottom w:w="30" w:type="dxa"/>
              <w:right w:w="20" w:type="dxa"/>
            </w:tcMar>
            <w:vAlign w:val="bottom"/>
            <w:hideMark/>
          </w:tcPr>
          <w:p w14:paraId="3CF0E860" w14:textId="77777777" w:rsidR="00000000" w:rsidRDefault="00495ED3">
            <w:pPr>
              <w:spacing w:after="100"/>
              <w:ind w:hanging="180"/>
              <w:rPr>
                <w:rFonts w:eastAsia="Times New Roman"/>
              </w:rPr>
            </w:pPr>
            <w:r>
              <w:rPr>
                <w:rFonts w:ascii="IBM Plex Sans" w:eastAsia="Times New Roman" w:hAnsi="IBM Plex Sans"/>
                <w:color w:val="283030"/>
                <w:sz w:val="20"/>
                <w:szCs w:val="20"/>
              </w:rPr>
              <w:t>Other comprehensive (loss) income before reclassifications to earnings, net of income taxes</w:t>
            </w:r>
          </w:p>
        </w:tc>
        <w:tc>
          <w:tcPr>
            <w:tcW w:w="0" w:type="auto"/>
            <w:gridSpan w:val="2"/>
            <w:shd w:val="clear" w:color="auto" w:fill="FFFFFF"/>
            <w:tcMar>
              <w:top w:w="30" w:type="dxa"/>
              <w:left w:w="20" w:type="dxa"/>
              <w:bottom w:w="30" w:type="dxa"/>
              <w:right w:w="0" w:type="dxa"/>
            </w:tcMar>
            <w:vAlign w:val="bottom"/>
            <w:hideMark/>
          </w:tcPr>
          <w:p w14:paraId="010F7ECD" w14:textId="77777777" w:rsidR="00000000" w:rsidRDefault="00495ED3">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FFFFFF"/>
            <w:tcMar>
              <w:top w:w="30" w:type="dxa"/>
              <w:left w:w="0" w:type="dxa"/>
              <w:bottom w:w="30" w:type="dxa"/>
              <w:right w:w="20" w:type="dxa"/>
            </w:tcMar>
            <w:vAlign w:val="bottom"/>
            <w:hideMark/>
          </w:tcPr>
          <w:p w14:paraId="4A801C5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D2E3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2169E" w14:textId="77777777" w:rsidR="00000000" w:rsidRDefault="00495ED3">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14:paraId="4CDA9F2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8DA2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630C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1F3B4DD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6066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CF5F79"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14:paraId="308E938D" w14:textId="77777777" w:rsidR="00000000" w:rsidRDefault="00495ED3">
            <w:pPr>
              <w:spacing w:after="100"/>
              <w:jc w:val="right"/>
              <w:rPr>
                <w:rFonts w:eastAsia="Times New Roman"/>
              </w:rPr>
            </w:pPr>
          </w:p>
        </w:tc>
      </w:tr>
      <w:tr w:rsidR="00000000" w14:paraId="5DA7876A" w14:textId="77777777">
        <w:trPr>
          <w:divId w:val="244078211"/>
        </w:trPr>
        <w:tc>
          <w:tcPr>
            <w:tcW w:w="0" w:type="auto"/>
            <w:gridSpan w:val="3"/>
            <w:shd w:val="clear" w:color="auto" w:fill="D7EFF1"/>
            <w:tcMar>
              <w:top w:w="30" w:type="dxa"/>
              <w:left w:w="20" w:type="dxa"/>
              <w:bottom w:w="30" w:type="dxa"/>
              <w:right w:w="20" w:type="dxa"/>
            </w:tcMar>
            <w:vAlign w:val="bottom"/>
            <w:hideMark/>
          </w:tcPr>
          <w:p w14:paraId="11B74AC3" w14:textId="77777777" w:rsidR="00000000" w:rsidRDefault="00495ED3">
            <w:pPr>
              <w:spacing w:after="100"/>
              <w:ind w:hanging="180"/>
              <w:divId w:val="725186229"/>
              <w:rPr>
                <w:rFonts w:eastAsia="Times New Roman"/>
              </w:rPr>
            </w:pPr>
            <w:r>
              <w:rPr>
                <w:rFonts w:ascii="IBM Plex Sans" w:eastAsia="Times New Roman" w:hAnsi="IBM Plex Sans"/>
                <w:color w:val="283030"/>
                <w:sz w:val="20"/>
                <w:szCs w:val="20"/>
              </w:rPr>
              <w:t>Gains reclassified to earnings, net of income taxe</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3FBBDDC0"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536F07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7B38CF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E3314F4"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18B7A3D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81548B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3939DF9"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D7EFF1"/>
            <w:tcMar>
              <w:top w:w="30" w:type="dxa"/>
              <w:left w:w="0" w:type="dxa"/>
              <w:bottom w:w="30" w:type="dxa"/>
              <w:right w:w="20" w:type="dxa"/>
            </w:tcMar>
            <w:vAlign w:val="bottom"/>
            <w:hideMark/>
          </w:tcPr>
          <w:p w14:paraId="11203F3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D25C7B9"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D6BB429" w14:textId="77777777" w:rsidR="00000000" w:rsidRDefault="00495ED3">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D7EFF1"/>
            <w:tcMar>
              <w:top w:w="30" w:type="dxa"/>
              <w:left w:w="0" w:type="dxa"/>
              <w:bottom w:w="30" w:type="dxa"/>
              <w:right w:w="20" w:type="dxa"/>
            </w:tcMar>
            <w:vAlign w:val="bottom"/>
            <w:hideMark/>
          </w:tcPr>
          <w:p w14:paraId="37EB6C53" w14:textId="77777777" w:rsidR="00000000" w:rsidRDefault="00495ED3">
            <w:pPr>
              <w:spacing w:after="100"/>
              <w:jc w:val="right"/>
              <w:rPr>
                <w:rFonts w:eastAsia="Times New Roman"/>
              </w:rPr>
            </w:pPr>
          </w:p>
        </w:tc>
      </w:tr>
      <w:tr w:rsidR="00000000" w14:paraId="4A0C50C6" w14:textId="77777777">
        <w:trPr>
          <w:divId w:val="244078211"/>
        </w:trPr>
        <w:tc>
          <w:tcPr>
            <w:tcW w:w="0" w:type="auto"/>
            <w:gridSpan w:val="3"/>
            <w:shd w:val="clear" w:color="auto" w:fill="FFFFFF"/>
            <w:tcMar>
              <w:top w:w="30" w:type="dxa"/>
              <w:left w:w="200" w:type="dxa"/>
              <w:bottom w:w="30" w:type="dxa"/>
              <w:right w:w="20" w:type="dxa"/>
            </w:tcMar>
            <w:vAlign w:val="bottom"/>
            <w:hideMark/>
          </w:tcPr>
          <w:p w14:paraId="7F02D07C" w14:textId="77777777" w:rsidR="00000000" w:rsidRDefault="00495ED3">
            <w:pPr>
              <w:spacing w:after="100"/>
              <w:ind w:hanging="180"/>
              <w:rPr>
                <w:rFonts w:eastAsia="Times New Roman"/>
              </w:rPr>
            </w:pPr>
            <w:r>
              <w:rPr>
                <w:rFonts w:ascii="IBM Plex Sans" w:eastAsia="Times New Roman" w:hAnsi="IBM Plex Sans"/>
                <w:color w:val="28303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05233A" w14:textId="77777777" w:rsidR="00000000" w:rsidRDefault="00495ED3">
            <w:pPr>
              <w:spacing w:after="100"/>
              <w:jc w:val="right"/>
              <w:rPr>
                <w:rFonts w:eastAsia="Times New Roman"/>
              </w:rPr>
            </w:pPr>
            <w:r>
              <w:rPr>
                <w:rFonts w:ascii="IBM Plex Sans" w:eastAsia="Times New Roman" w:hAnsi="IBM Plex Sans"/>
                <w:color w:val="28303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253D6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1E114"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148061" w14:textId="77777777" w:rsidR="00000000" w:rsidRDefault="00495ED3">
            <w:pPr>
              <w:spacing w:after="100"/>
              <w:jc w:val="right"/>
              <w:rPr>
                <w:rFonts w:eastAsia="Times New Roman"/>
              </w:rPr>
            </w:pPr>
            <w:r>
              <w:rPr>
                <w:rFonts w:ascii="IBM Plex Sans" w:eastAsia="Times New Roman" w:hAnsi="IBM Plex Sans"/>
                <w:color w:val="28303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8DC0F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162C7"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A76753"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33BEE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EB4E0"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DDC7E0"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498F54" w14:textId="77777777" w:rsidR="00000000" w:rsidRDefault="00495ED3">
            <w:pPr>
              <w:spacing w:after="100"/>
              <w:jc w:val="right"/>
              <w:rPr>
                <w:rFonts w:eastAsia="Times New Roman"/>
              </w:rPr>
            </w:pPr>
          </w:p>
        </w:tc>
      </w:tr>
      <w:tr w:rsidR="00000000" w14:paraId="124013C6" w14:textId="77777777">
        <w:trPr>
          <w:divId w:val="244078211"/>
        </w:trPr>
        <w:tc>
          <w:tcPr>
            <w:tcW w:w="0" w:type="auto"/>
            <w:gridSpan w:val="3"/>
            <w:shd w:val="clear" w:color="auto" w:fill="D7EFF1"/>
            <w:tcMar>
              <w:top w:w="30" w:type="dxa"/>
              <w:left w:w="20" w:type="dxa"/>
              <w:bottom w:w="30" w:type="dxa"/>
              <w:right w:w="20" w:type="dxa"/>
            </w:tcMar>
            <w:vAlign w:val="bottom"/>
            <w:hideMark/>
          </w:tcPr>
          <w:p w14:paraId="55838BCD" w14:textId="77777777" w:rsidR="00000000" w:rsidRDefault="00495ED3">
            <w:pPr>
              <w:spacing w:after="100"/>
              <w:rPr>
                <w:rFonts w:eastAsia="Times New Roman"/>
              </w:rPr>
            </w:pPr>
            <w:r>
              <w:rPr>
                <w:rFonts w:ascii="IBM Plex Sans" w:eastAsia="Times New Roman" w:hAnsi="IBM Plex Sans"/>
                <w:b/>
                <w:bCs/>
                <w:color w:val="283030"/>
                <w:sz w:val="20"/>
                <w:szCs w:val="20"/>
              </w:rPr>
              <w:t>Balance at April 1, 2022</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3297297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6C1D9217"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(121)</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57A657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393F388"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DF265B2"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37344DD5"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(85)</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6C9ABAF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704A195"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7B7759E"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342819D9"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56</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01745F7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87E4212"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4EB9AC71"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441952AD"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(150)</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1A8598B5" w14:textId="77777777" w:rsidR="00000000" w:rsidRDefault="00495ED3">
            <w:pPr>
              <w:spacing w:after="100"/>
              <w:jc w:val="right"/>
              <w:rPr>
                <w:rFonts w:eastAsia="Times New Roman"/>
              </w:rPr>
            </w:pPr>
          </w:p>
        </w:tc>
      </w:tr>
    </w:tbl>
    <w:p w14:paraId="3F43595D" w14:textId="77777777" w:rsidR="00000000" w:rsidRDefault="00495ED3">
      <w:pPr>
        <w:ind w:hanging="360"/>
        <w:divId w:val="1949265537"/>
        <w:rPr>
          <w:rFonts w:eastAsia="Times New Roman"/>
        </w:rPr>
      </w:pPr>
      <w:r>
        <w:rPr>
          <w:rFonts w:ascii="IBM Plex Sans" w:eastAsia="Times New Roman" w:hAnsi="IBM Plex Sans"/>
          <w:color w:val="283030"/>
          <w:sz w:val="16"/>
          <w:szCs w:val="16"/>
        </w:rPr>
        <w:t>_______________</w:t>
      </w:r>
    </w:p>
    <w:p w14:paraId="15C814BD" w14:textId="77777777" w:rsidR="00000000" w:rsidRDefault="00495ED3">
      <w:pPr>
        <w:ind w:hanging="360"/>
        <w:divId w:val="1980989354"/>
        <w:rPr>
          <w:rFonts w:eastAsia="Times New Roman"/>
        </w:rPr>
      </w:pPr>
      <w:r>
        <w:rPr>
          <w:rFonts w:ascii="IBM Plex Sans" w:eastAsia="Times New Roman" w:hAnsi="IBM Plex Sans"/>
          <w:color w:val="283030"/>
          <w:sz w:val="16"/>
          <w:szCs w:val="16"/>
        </w:rPr>
        <w:t>(1)Gains reclassified to earnings are includ</w:t>
      </w:r>
      <w:r>
        <w:rPr>
          <w:rFonts w:ascii="IBM Plex Sans" w:eastAsia="Times New Roman" w:hAnsi="IBM Plex Sans"/>
          <w:color w:val="283030"/>
          <w:sz w:val="16"/>
          <w:szCs w:val="16"/>
        </w:rPr>
        <w:t>ed in the “Revenue from product sales and services,” “Interest expense, net” and “Non-operating income, net</w:t>
      </w:r>
      <w:r>
        <w:rPr>
          <w:rFonts w:ascii="IBM Plex Sans" w:eastAsia="Times New Roman" w:hAnsi="IBM Plex Sans"/>
          <w:color w:val="283030"/>
          <w:sz w:val="20"/>
          <w:szCs w:val="20"/>
        </w:rPr>
        <w:t>”</w:t>
      </w:r>
      <w:r>
        <w:rPr>
          <w:rFonts w:ascii="IBM Plex Sans" w:eastAsia="Times New Roman" w:hAnsi="IBM Plex Sans"/>
          <w:color w:val="283030"/>
          <w:sz w:val="16"/>
          <w:szCs w:val="16"/>
        </w:rPr>
        <w:t xml:space="preserve"> line items in our Condensed Consolidated Statement of Operations.</w:t>
      </w:r>
    </w:p>
    <w:p w14:paraId="37D042DE" w14:textId="77777777" w:rsidR="00000000" w:rsidRDefault="00495ED3">
      <w:pPr>
        <w:divId w:val="1009604610"/>
        <w:rPr>
          <w:rFonts w:eastAsia="Times New Roman"/>
        </w:rPr>
      </w:pPr>
      <w:r>
        <w:rPr>
          <w:rFonts w:ascii="IBM Plex Sans SemiBold" w:eastAsia="Times New Roman" w:hAnsi="IBM Plex Sans SemiBold"/>
          <w:b/>
          <w:bCs/>
          <w:color w:val="016676"/>
          <w:sz w:val="20"/>
          <w:szCs w:val="20"/>
        </w:rPr>
        <w:t>NOTE E: CONTRACT ASSETS AND CONTRACT LIABILITIES</w:t>
      </w:r>
    </w:p>
    <w:p w14:paraId="4BA21EEE" w14:textId="77777777" w:rsidR="00000000" w:rsidRDefault="00495ED3">
      <w:pPr>
        <w:ind w:firstLine="360"/>
        <w:divId w:val="2040229634"/>
        <w:rPr>
          <w:rFonts w:eastAsia="Times New Roman"/>
        </w:rPr>
      </w:pPr>
      <w:r>
        <w:rPr>
          <w:rFonts w:ascii="IBM Plex Sans" w:eastAsia="Times New Roman" w:hAnsi="IBM Plex Sans"/>
          <w:color w:val="283030"/>
          <w:sz w:val="20"/>
          <w:szCs w:val="20"/>
        </w:rPr>
        <w:t>Contract assets include unbilled amounts typically resulting from revenue recognized exceeding amounts billed to customers for contracts utilizing the percentage of completion (“POC”) cost-to-cost revenue recognition method. We bill customers as work progr</w:t>
      </w:r>
      <w:r>
        <w:rPr>
          <w:rFonts w:ascii="IBM Plex Sans" w:eastAsia="Times New Roman" w:hAnsi="IBM Plex Sans"/>
          <w:color w:val="283030"/>
          <w:sz w:val="20"/>
          <w:szCs w:val="20"/>
        </w:rPr>
        <w:t>esses in accordance with agreed-upon contractual terms, either at periodic intervals, upon achievement of contractual milestones or upon deliveries and, in certain arrangements, the customer may withhold payment of a small portion of the contract price unt</w:t>
      </w:r>
      <w:r>
        <w:rPr>
          <w:rFonts w:ascii="IBM Plex Sans" w:eastAsia="Times New Roman" w:hAnsi="IBM Plex Sans"/>
          <w:color w:val="283030"/>
          <w:sz w:val="20"/>
          <w:szCs w:val="20"/>
        </w:rPr>
        <w:t>il contract completion. Contract liabilities include advance payments and billings in excess of revenue recognized, including deferred revenue associated with extended product warranties. Contract assets and liabilities are reported on a contract-by-contra</w:t>
      </w:r>
      <w:r>
        <w:rPr>
          <w:rFonts w:ascii="IBM Plex Sans" w:eastAsia="Times New Roman" w:hAnsi="IBM Plex Sans"/>
          <w:color w:val="283030"/>
          <w:sz w:val="20"/>
          <w:szCs w:val="20"/>
        </w:rPr>
        <w:t>ct basis at the end of each reporting period.</w:t>
      </w:r>
    </w:p>
    <w:p w14:paraId="258979F6" w14:textId="77777777" w:rsidR="00000000" w:rsidRDefault="00495ED3">
      <w:pPr>
        <w:ind w:firstLine="360"/>
        <w:divId w:val="1506049165"/>
        <w:rPr>
          <w:rFonts w:eastAsia="Times New Roman"/>
        </w:rPr>
      </w:pPr>
      <w:r>
        <w:rPr>
          <w:rFonts w:ascii="IBM Plex Sans" w:eastAsia="Times New Roman" w:hAnsi="IBM Plex Sans"/>
          <w:color w:val="283030"/>
          <w:sz w:val="20"/>
          <w:szCs w:val="20"/>
        </w:rPr>
        <w:t>Contract assets and contract liabilities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538"/>
        <w:gridCol w:w="37"/>
        <w:gridCol w:w="132"/>
        <w:gridCol w:w="1124"/>
        <w:gridCol w:w="36"/>
        <w:gridCol w:w="36"/>
        <w:gridCol w:w="36"/>
        <w:gridCol w:w="36"/>
        <w:gridCol w:w="133"/>
        <w:gridCol w:w="1124"/>
        <w:gridCol w:w="36"/>
      </w:tblGrid>
      <w:tr w:rsidR="00000000" w14:paraId="182F9070" w14:textId="77777777">
        <w:trPr>
          <w:divId w:val="1990475763"/>
        </w:trPr>
        <w:tc>
          <w:tcPr>
            <w:tcW w:w="50" w:type="pct"/>
            <w:vAlign w:val="center"/>
            <w:hideMark/>
          </w:tcPr>
          <w:p w14:paraId="2618A29E" w14:textId="77777777" w:rsidR="00000000" w:rsidRDefault="00495ED3">
            <w:pPr>
              <w:ind w:firstLine="360"/>
              <w:rPr>
                <w:rFonts w:eastAsia="Times New Roman"/>
              </w:rPr>
            </w:pPr>
          </w:p>
        </w:tc>
        <w:tc>
          <w:tcPr>
            <w:tcW w:w="3378" w:type="pct"/>
            <w:vAlign w:val="center"/>
            <w:hideMark/>
          </w:tcPr>
          <w:p w14:paraId="1A234F7B" w14:textId="77777777" w:rsidR="00000000" w:rsidRDefault="00495ED3">
            <w:pPr>
              <w:spacing w:after="100"/>
              <w:rPr>
                <w:rFonts w:eastAsia="Times New Roman"/>
                <w:sz w:val="20"/>
                <w:szCs w:val="20"/>
              </w:rPr>
            </w:pPr>
          </w:p>
        </w:tc>
        <w:tc>
          <w:tcPr>
            <w:tcW w:w="5" w:type="pct"/>
            <w:vAlign w:val="center"/>
            <w:hideMark/>
          </w:tcPr>
          <w:p w14:paraId="57ACF17B" w14:textId="77777777" w:rsidR="00000000" w:rsidRDefault="00495ED3">
            <w:pPr>
              <w:spacing w:after="100"/>
              <w:rPr>
                <w:rFonts w:eastAsia="Times New Roman"/>
                <w:sz w:val="20"/>
                <w:szCs w:val="20"/>
              </w:rPr>
            </w:pPr>
          </w:p>
        </w:tc>
        <w:tc>
          <w:tcPr>
            <w:tcW w:w="50" w:type="pct"/>
            <w:vAlign w:val="center"/>
            <w:hideMark/>
          </w:tcPr>
          <w:p w14:paraId="20B8E6AF" w14:textId="77777777" w:rsidR="00000000" w:rsidRDefault="00495ED3">
            <w:pPr>
              <w:spacing w:after="100"/>
              <w:rPr>
                <w:rFonts w:eastAsia="Times New Roman"/>
                <w:sz w:val="20"/>
                <w:szCs w:val="20"/>
              </w:rPr>
            </w:pPr>
          </w:p>
        </w:tc>
        <w:tc>
          <w:tcPr>
            <w:tcW w:w="713" w:type="pct"/>
            <w:vAlign w:val="center"/>
            <w:hideMark/>
          </w:tcPr>
          <w:p w14:paraId="707689BC" w14:textId="77777777" w:rsidR="00000000" w:rsidRDefault="00495ED3">
            <w:pPr>
              <w:spacing w:after="100"/>
              <w:rPr>
                <w:rFonts w:eastAsia="Times New Roman"/>
                <w:sz w:val="20"/>
                <w:szCs w:val="20"/>
              </w:rPr>
            </w:pPr>
          </w:p>
        </w:tc>
        <w:tc>
          <w:tcPr>
            <w:tcW w:w="5" w:type="pct"/>
            <w:vAlign w:val="center"/>
            <w:hideMark/>
          </w:tcPr>
          <w:p w14:paraId="0E8EDA0D" w14:textId="77777777" w:rsidR="00000000" w:rsidRDefault="00495ED3">
            <w:pPr>
              <w:spacing w:after="100"/>
              <w:rPr>
                <w:rFonts w:eastAsia="Times New Roman"/>
                <w:sz w:val="20"/>
                <w:szCs w:val="20"/>
              </w:rPr>
            </w:pPr>
          </w:p>
        </w:tc>
        <w:tc>
          <w:tcPr>
            <w:tcW w:w="5" w:type="pct"/>
            <w:vAlign w:val="center"/>
            <w:hideMark/>
          </w:tcPr>
          <w:p w14:paraId="194FD5CE" w14:textId="77777777" w:rsidR="00000000" w:rsidRDefault="00495ED3">
            <w:pPr>
              <w:spacing w:after="100"/>
              <w:rPr>
                <w:rFonts w:eastAsia="Times New Roman"/>
                <w:sz w:val="20"/>
                <w:szCs w:val="20"/>
              </w:rPr>
            </w:pPr>
          </w:p>
        </w:tc>
        <w:tc>
          <w:tcPr>
            <w:tcW w:w="18" w:type="pct"/>
            <w:vAlign w:val="center"/>
            <w:hideMark/>
          </w:tcPr>
          <w:p w14:paraId="26C9F257" w14:textId="77777777" w:rsidR="00000000" w:rsidRDefault="00495ED3">
            <w:pPr>
              <w:spacing w:after="100"/>
              <w:rPr>
                <w:rFonts w:eastAsia="Times New Roman"/>
                <w:sz w:val="20"/>
                <w:szCs w:val="20"/>
              </w:rPr>
            </w:pPr>
          </w:p>
        </w:tc>
        <w:tc>
          <w:tcPr>
            <w:tcW w:w="5" w:type="pct"/>
            <w:vAlign w:val="center"/>
            <w:hideMark/>
          </w:tcPr>
          <w:p w14:paraId="2C62B76B" w14:textId="77777777" w:rsidR="00000000" w:rsidRDefault="00495ED3">
            <w:pPr>
              <w:spacing w:after="100"/>
              <w:rPr>
                <w:rFonts w:eastAsia="Times New Roman"/>
                <w:sz w:val="20"/>
                <w:szCs w:val="20"/>
              </w:rPr>
            </w:pPr>
          </w:p>
        </w:tc>
        <w:tc>
          <w:tcPr>
            <w:tcW w:w="50" w:type="pct"/>
            <w:vAlign w:val="center"/>
            <w:hideMark/>
          </w:tcPr>
          <w:p w14:paraId="6223461B" w14:textId="77777777" w:rsidR="00000000" w:rsidRDefault="00495ED3">
            <w:pPr>
              <w:spacing w:after="100"/>
              <w:rPr>
                <w:rFonts w:eastAsia="Times New Roman"/>
                <w:sz w:val="20"/>
                <w:szCs w:val="20"/>
              </w:rPr>
            </w:pPr>
          </w:p>
        </w:tc>
        <w:tc>
          <w:tcPr>
            <w:tcW w:w="713" w:type="pct"/>
            <w:vAlign w:val="center"/>
            <w:hideMark/>
          </w:tcPr>
          <w:p w14:paraId="7E456986" w14:textId="77777777" w:rsidR="00000000" w:rsidRDefault="00495ED3">
            <w:pPr>
              <w:spacing w:after="100"/>
              <w:rPr>
                <w:rFonts w:eastAsia="Times New Roman"/>
                <w:sz w:val="20"/>
                <w:szCs w:val="20"/>
              </w:rPr>
            </w:pPr>
          </w:p>
        </w:tc>
        <w:tc>
          <w:tcPr>
            <w:tcW w:w="5" w:type="pct"/>
            <w:vAlign w:val="center"/>
            <w:hideMark/>
          </w:tcPr>
          <w:p w14:paraId="47EE3337" w14:textId="77777777" w:rsidR="00000000" w:rsidRDefault="00495ED3">
            <w:pPr>
              <w:spacing w:after="100"/>
              <w:rPr>
                <w:rFonts w:eastAsia="Times New Roman"/>
                <w:sz w:val="20"/>
                <w:szCs w:val="20"/>
              </w:rPr>
            </w:pPr>
          </w:p>
        </w:tc>
      </w:tr>
      <w:tr w:rsidR="00000000" w14:paraId="20647146" w14:textId="77777777">
        <w:trPr>
          <w:divId w:val="1990475763"/>
        </w:trPr>
        <w:tc>
          <w:tcPr>
            <w:tcW w:w="0" w:type="auto"/>
            <w:gridSpan w:val="3"/>
            <w:tcMar>
              <w:top w:w="30" w:type="dxa"/>
              <w:left w:w="20" w:type="dxa"/>
              <w:bottom w:w="30" w:type="dxa"/>
              <w:right w:w="20" w:type="dxa"/>
            </w:tcMar>
            <w:vAlign w:val="bottom"/>
            <w:hideMark/>
          </w:tcPr>
          <w:p w14:paraId="73C4C8CA"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5F57DEBF"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49093ED8"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2BCCF2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3FADDF1D" w14:textId="77777777">
        <w:trPr>
          <w:divId w:val="1990475763"/>
          <w:trHeight w:val="60"/>
        </w:trPr>
        <w:tc>
          <w:tcPr>
            <w:tcW w:w="0" w:type="auto"/>
            <w:gridSpan w:val="3"/>
            <w:tcMar>
              <w:top w:w="0" w:type="dxa"/>
              <w:left w:w="20" w:type="dxa"/>
              <w:bottom w:w="0" w:type="dxa"/>
              <w:right w:w="20" w:type="dxa"/>
            </w:tcMar>
            <w:vAlign w:val="center"/>
            <w:hideMark/>
          </w:tcPr>
          <w:p w14:paraId="485A5D4D"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DBA3FC5"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2D3883"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DDF286" w14:textId="77777777" w:rsidR="00000000" w:rsidRDefault="00495ED3">
            <w:pPr>
              <w:spacing w:after="100"/>
              <w:rPr>
                <w:rFonts w:eastAsia="Times New Roman"/>
                <w:sz w:val="20"/>
                <w:szCs w:val="20"/>
              </w:rPr>
            </w:pPr>
          </w:p>
        </w:tc>
      </w:tr>
      <w:tr w:rsidR="00000000" w14:paraId="20954F75" w14:textId="77777777">
        <w:trPr>
          <w:divId w:val="1990475763"/>
        </w:trPr>
        <w:tc>
          <w:tcPr>
            <w:tcW w:w="0" w:type="auto"/>
            <w:gridSpan w:val="3"/>
            <w:shd w:val="clear" w:color="auto" w:fill="D7EFF1"/>
            <w:tcMar>
              <w:top w:w="30" w:type="dxa"/>
              <w:left w:w="140" w:type="dxa"/>
              <w:bottom w:w="30" w:type="dxa"/>
              <w:right w:w="20" w:type="dxa"/>
            </w:tcMar>
            <w:hideMark/>
          </w:tcPr>
          <w:p w14:paraId="0C552C9C" w14:textId="77777777" w:rsidR="00000000" w:rsidRDefault="00495ED3">
            <w:pPr>
              <w:spacing w:after="100"/>
              <w:rPr>
                <w:rFonts w:eastAsia="Times New Roman"/>
              </w:rPr>
            </w:pPr>
            <w:r>
              <w:rPr>
                <w:rFonts w:ascii="IBM Plex Sans" w:eastAsia="Times New Roman" w:hAnsi="IBM Plex Sans"/>
                <w:color w:val="283030"/>
                <w:sz w:val="20"/>
                <w:szCs w:val="20"/>
              </w:rPr>
              <w:t>Contract assets</w:t>
            </w:r>
          </w:p>
        </w:tc>
        <w:tc>
          <w:tcPr>
            <w:tcW w:w="0" w:type="auto"/>
            <w:shd w:val="clear" w:color="auto" w:fill="D7EFF1"/>
            <w:tcMar>
              <w:top w:w="30" w:type="dxa"/>
              <w:left w:w="20" w:type="dxa"/>
              <w:bottom w:w="30" w:type="dxa"/>
              <w:right w:w="0" w:type="dxa"/>
            </w:tcMar>
            <w:vAlign w:val="bottom"/>
            <w:hideMark/>
          </w:tcPr>
          <w:p w14:paraId="3A9D24A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994F00B" w14:textId="77777777" w:rsidR="00000000" w:rsidRDefault="00495ED3">
            <w:pPr>
              <w:spacing w:after="100"/>
              <w:jc w:val="right"/>
              <w:rPr>
                <w:rFonts w:eastAsia="Times New Roman"/>
              </w:rPr>
            </w:pPr>
            <w:r>
              <w:rPr>
                <w:rFonts w:ascii="IBM Plex Sans" w:eastAsia="Times New Roman" w:hAnsi="IBM Plex Sans"/>
                <w:color w:val="283030"/>
                <w:sz w:val="20"/>
                <w:szCs w:val="20"/>
              </w:rPr>
              <w:t>3,274 </w:t>
            </w:r>
          </w:p>
        </w:tc>
        <w:tc>
          <w:tcPr>
            <w:tcW w:w="0" w:type="auto"/>
            <w:shd w:val="clear" w:color="auto" w:fill="D7EFF1"/>
            <w:tcMar>
              <w:top w:w="30" w:type="dxa"/>
              <w:left w:w="0" w:type="dxa"/>
              <w:bottom w:w="30" w:type="dxa"/>
              <w:right w:w="20" w:type="dxa"/>
            </w:tcMar>
            <w:vAlign w:val="bottom"/>
            <w:hideMark/>
          </w:tcPr>
          <w:p w14:paraId="21C99EC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EDC13E6"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BF44AD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5E76C8D" w14:textId="77777777" w:rsidR="00000000" w:rsidRDefault="00495ED3">
            <w:pPr>
              <w:spacing w:after="100"/>
              <w:jc w:val="right"/>
              <w:rPr>
                <w:rFonts w:eastAsia="Times New Roman"/>
              </w:rPr>
            </w:pPr>
            <w:r>
              <w:rPr>
                <w:rFonts w:ascii="IBM Plex Sans" w:eastAsia="Times New Roman" w:hAnsi="IBM Plex Sans"/>
                <w:color w:val="283030"/>
                <w:sz w:val="20"/>
                <w:szCs w:val="20"/>
              </w:rPr>
              <w:t>2,987 </w:t>
            </w:r>
          </w:p>
        </w:tc>
        <w:tc>
          <w:tcPr>
            <w:tcW w:w="0" w:type="auto"/>
            <w:shd w:val="clear" w:color="auto" w:fill="D7EFF1"/>
            <w:tcMar>
              <w:top w:w="30" w:type="dxa"/>
              <w:left w:w="0" w:type="dxa"/>
              <w:bottom w:w="30" w:type="dxa"/>
              <w:right w:w="20" w:type="dxa"/>
            </w:tcMar>
            <w:vAlign w:val="bottom"/>
            <w:hideMark/>
          </w:tcPr>
          <w:p w14:paraId="6A3C2647" w14:textId="77777777" w:rsidR="00000000" w:rsidRDefault="00495ED3">
            <w:pPr>
              <w:spacing w:after="100"/>
              <w:jc w:val="right"/>
              <w:rPr>
                <w:rFonts w:eastAsia="Times New Roman"/>
              </w:rPr>
            </w:pPr>
          </w:p>
        </w:tc>
      </w:tr>
      <w:tr w:rsidR="00000000" w14:paraId="4FA5D2C6" w14:textId="77777777">
        <w:trPr>
          <w:divId w:val="1990475763"/>
        </w:trPr>
        <w:tc>
          <w:tcPr>
            <w:tcW w:w="0" w:type="auto"/>
            <w:gridSpan w:val="3"/>
            <w:shd w:val="clear" w:color="auto" w:fill="FFFFFF"/>
            <w:tcMar>
              <w:top w:w="30" w:type="dxa"/>
              <w:left w:w="140" w:type="dxa"/>
              <w:bottom w:w="30" w:type="dxa"/>
              <w:right w:w="20" w:type="dxa"/>
            </w:tcMar>
            <w:hideMark/>
          </w:tcPr>
          <w:p w14:paraId="1B15F0EE" w14:textId="77777777" w:rsidR="00000000" w:rsidRDefault="00495ED3">
            <w:pPr>
              <w:spacing w:after="100"/>
              <w:rPr>
                <w:rFonts w:eastAsia="Times New Roman"/>
              </w:rPr>
            </w:pPr>
            <w:r>
              <w:rPr>
                <w:rFonts w:ascii="IBM Plex Sans" w:eastAsia="Times New Roman" w:hAnsi="IBM Plex Sans"/>
                <w:color w:val="28303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14:paraId="33C8A17E" w14:textId="77777777" w:rsidR="00000000" w:rsidRDefault="00495ED3">
            <w:pPr>
              <w:spacing w:after="100"/>
              <w:jc w:val="right"/>
              <w:rPr>
                <w:rFonts w:eastAsia="Times New Roman"/>
              </w:rPr>
            </w:pPr>
            <w:r>
              <w:rPr>
                <w:rFonts w:ascii="IBM Plex Sans" w:eastAsia="Times New Roman" w:hAnsi="IBM Plex Sans"/>
                <w:color w:val="283030"/>
                <w:sz w:val="20"/>
                <w:szCs w:val="20"/>
              </w:rPr>
              <w:t>(1,525)</w:t>
            </w:r>
          </w:p>
        </w:tc>
        <w:tc>
          <w:tcPr>
            <w:tcW w:w="0" w:type="auto"/>
            <w:shd w:val="clear" w:color="auto" w:fill="FFFFFF"/>
            <w:tcMar>
              <w:top w:w="30" w:type="dxa"/>
              <w:left w:w="0" w:type="dxa"/>
              <w:bottom w:w="30" w:type="dxa"/>
              <w:right w:w="20" w:type="dxa"/>
            </w:tcMar>
            <w:vAlign w:val="bottom"/>
            <w:hideMark/>
          </w:tcPr>
          <w:p w14:paraId="32E8401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023C7"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94636" w14:textId="77777777" w:rsidR="00000000" w:rsidRDefault="00495ED3">
            <w:pPr>
              <w:spacing w:after="100"/>
              <w:jc w:val="right"/>
              <w:rPr>
                <w:rFonts w:eastAsia="Times New Roman"/>
              </w:rPr>
            </w:pPr>
            <w:r>
              <w:rPr>
                <w:rFonts w:ascii="IBM Plex Sans" w:eastAsia="Times New Roman" w:hAnsi="IBM Plex Sans"/>
                <w:color w:val="283030"/>
                <w:sz w:val="20"/>
                <w:szCs w:val="20"/>
              </w:rPr>
              <w:t>(1,400)</w:t>
            </w:r>
          </w:p>
        </w:tc>
        <w:tc>
          <w:tcPr>
            <w:tcW w:w="0" w:type="auto"/>
            <w:shd w:val="clear" w:color="auto" w:fill="FFFFFF"/>
            <w:tcMar>
              <w:top w:w="30" w:type="dxa"/>
              <w:left w:w="0" w:type="dxa"/>
              <w:bottom w:w="30" w:type="dxa"/>
              <w:right w:w="20" w:type="dxa"/>
            </w:tcMar>
            <w:vAlign w:val="bottom"/>
            <w:hideMark/>
          </w:tcPr>
          <w:p w14:paraId="102752F2" w14:textId="77777777" w:rsidR="00000000" w:rsidRDefault="00495ED3">
            <w:pPr>
              <w:spacing w:after="100"/>
              <w:jc w:val="right"/>
              <w:rPr>
                <w:rFonts w:eastAsia="Times New Roman"/>
              </w:rPr>
            </w:pPr>
          </w:p>
        </w:tc>
      </w:tr>
      <w:tr w:rsidR="00000000" w14:paraId="33B206A9" w14:textId="77777777">
        <w:trPr>
          <w:divId w:val="1990475763"/>
        </w:trPr>
        <w:tc>
          <w:tcPr>
            <w:tcW w:w="0" w:type="auto"/>
            <w:gridSpan w:val="3"/>
            <w:shd w:val="clear" w:color="auto" w:fill="D7EFF1"/>
            <w:tcMar>
              <w:top w:w="30" w:type="dxa"/>
              <w:left w:w="20" w:type="dxa"/>
              <w:bottom w:w="30" w:type="dxa"/>
              <w:right w:w="20" w:type="dxa"/>
            </w:tcMar>
            <w:hideMark/>
          </w:tcPr>
          <w:p w14:paraId="2793CD00" w14:textId="77777777" w:rsidR="00000000" w:rsidRDefault="00495ED3">
            <w:pPr>
              <w:spacing w:after="100"/>
              <w:divId w:val="1215314508"/>
              <w:rPr>
                <w:rFonts w:eastAsia="Times New Roman"/>
              </w:rPr>
            </w:pPr>
            <w:r>
              <w:rPr>
                <w:rFonts w:ascii="IBM Plex Sans" w:eastAsia="Times New Roman" w:hAnsi="IBM Plex Sans"/>
                <w:color w:val="283030"/>
                <w:sz w:val="20"/>
                <w:szCs w:val="20"/>
              </w:rPr>
              <w:t>Contract liabilities, non-curren</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6C2C2F05" w14:textId="77777777" w:rsidR="00000000" w:rsidRDefault="00495ED3">
            <w:pPr>
              <w:spacing w:after="100"/>
              <w:jc w:val="right"/>
              <w:rPr>
                <w:rFonts w:eastAsia="Times New Roman"/>
              </w:rPr>
            </w:pPr>
            <w:r>
              <w:rPr>
                <w:rFonts w:ascii="IBM Plex Sans" w:eastAsia="Times New Roman" w:hAnsi="IBM Plex Sans"/>
                <w:color w:val="283030"/>
                <w:sz w:val="20"/>
                <w:szCs w:val="20"/>
              </w:rPr>
              <w:t>(115)</w:t>
            </w:r>
          </w:p>
        </w:tc>
        <w:tc>
          <w:tcPr>
            <w:tcW w:w="0" w:type="auto"/>
            <w:shd w:val="clear" w:color="auto" w:fill="D7EFF1"/>
            <w:tcMar>
              <w:top w:w="30" w:type="dxa"/>
              <w:left w:w="0" w:type="dxa"/>
              <w:bottom w:w="30" w:type="dxa"/>
              <w:right w:w="20" w:type="dxa"/>
            </w:tcMar>
            <w:vAlign w:val="bottom"/>
            <w:hideMark/>
          </w:tcPr>
          <w:p w14:paraId="7614D19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7B99AF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67A10F4" w14:textId="77777777" w:rsidR="00000000" w:rsidRDefault="00495ED3">
            <w:pPr>
              <w:spacing w:after="100"/>
              <w:jc w:val="right"/>
              <w:rPr>
                <w:rFonts w:eastAsia="Times New Roman"/>
              </w:rPr>
            </w:pPr>
            <w:r>
              <w:rPr>
                <w:rFonts w:ascii="IBM Plex Sans" w:eastAsia="Times New Roman" w:hAnsi="IBM Plex Sans"/>
                <w:color w:val="283030"/>
                <w:sz w:val="20"/>
                <w:szCs w:val="20"/>
              </w:rPr>
              <w:t>(117)</w:t>
            </w:r>
          </w:p>
        </w:tc>
        <w:tc>
          <w:tcPr>
            <w:tcW w:w="0" w:type="auto"/>
            <w:shd w:val="clear" w:color="auto" w:fill="D7EFF1"/>
            <w:tcMar>
              <w:top w:w="30" w:type="dxa"/>
              <w:left w:w="0" w:type="dxa"/>
              <w:bottom w:w="30" w:type="dxa"/>
              <w:right w:w="20" w:type="dxa"/>
            </w:tcMar>
            <w:vAlign w:val="bottom"/>
            <w:hideMark/>
          </w:tcPr>
          <w:p w14:paraId="53E92EB7" w14:textId="77777777" w:rsidR="00000000" w:rsidRDefault="00495ED3">
            <w:pPr>
              <w:spacing w:after="100"/>
              <w:jc w:val="right"/>
              <w:rPr>
                <w:rFonts w:eastAsia="Times New Roman"/>
              </w:rPr>
            </w:pPr>
          </w:p>
        </w:tc>
      </w:tr>
      <w:tr w:rsidR="00000000" w14:paraId="4BFA49B1" w14:textId="77777777">
        <w:trPr>
          <w:divId w:val="1990475763"/>
        </w:trPr>
        <w:tc>
          <w:tcPr>
            <w:tcW w:w="0" w:type="auto"/>
            <w:gridSpan w:val="3"/>
            <w:shd w:val="clear" w:color="auto" w:fill="FFFFFF"/>
            <w:tcMar>
              <w:top w:w="30" w:type="dxa"/>
              <w:left w:w="20" w:type="dxa"/>
              <w:bottom w:w="30" w:type="dxa"/>
              <w:right w:w="20" w:type="dxa"/>
            </w:tcMar>
            <w:hideMark/>
          </w:tcPr>
          <w:p w14:paraId="4FB6559D" w14:textId="77777777" w:rsidR="00000000" w:rsidRDefault="00495ED3">
            <w:pPr>
              <w:spacing w:after="100"/>
              <w:rPr>
                <w:rFonts w:eastAsia="Times New Roman"/>
              </w:rPr>
            </w:pPr>
            <w:r>
              <w:rPr>
                <w:rFonts w:ascii="IBM Plex Sans" w:eastAsia="Times New Roman" w:hAnsi="IBM Plex Sans"/>
                <w:color w:val="28303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FF482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80752E" w14:textId="77777777" w:rsidR="00000000" w:rsidRDefault="00495ED3">
            <w:pPr>
              <w:spacing w:after="100"/>
              <w:jc w:val="right"/>
              <w:rPr>
                <w:rFonts w:eastAsia="Times New Roman"/>
              </w:rPr>
            </w:pPr>
            <w:r>
              <w:rPr>
                <w:rFonts w:ascii="IBM Plex Sans" w:eastAsia="Times New Roman" w:hAnsi="IBM Plex Sans"/>
                <w:color w:val="283030"/>
                <w:sz w:val="20"/>
                <w:szCs w:val="20"/>
              </w:rPr>
              <w:t>1,634 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1C649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AD615"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03C17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20CF6A" w14:textId="77777777" w:rsidR="00000000" w:rsidRDefault="00495ED3">
            <w:pPr>
              <w:spacing w:after="100"/>
              <w:jc w:val="right"/>
              <w:rPr>
                <w:rFonts w:eastAsia="Times New Roman"/>
              </w:rPr>
            </w:pPr>
            <w:r>
              <w:rPr>
                <w:rFonts w:ascii="IBM Plex Sans" w:eastAsia="Times New Roman" w:hAnsi="IBM Plex Sans"/>
                <w:color w:val="283030"/>
                <w:sz w:val="20"/>
                <w:szCs w:val="20"/>
              </w:rPr>
              <w:t>1,470 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C1D44C" w14:textId="77777777" w:rsidR="00000000" w:rsidRDefault="00495ED3">
            <w:pPr>
              <w:spacing w:after="100"/>
              <w:jc w:val="right"/>
              <w:rPr>
                <w:rFonts w:eastAsia="Times New Roman"/>
              </w:rPr>
            </w:pPr>
          </w:p>
        </w:tc>
      </w:tr>
    </w:tbl>
    <w:p w14:paraId="5BE9DC39" w14:textId="77777777" w:rsidR="00000000" w:rsidRDefault="00495ED3">
      <w:pPr>
        <w:ind w:hanging="360"/>
        <w:divId w:val="1809664835"/>
        <w:rPr>
          <w:rFonts w:eastAsia="Times New Roman"/>
        </w:rPr>
      </w:pPr>
      <w:r>
        <w:rPr>
          <w:rFonts w:ascii="IBM Plex Sans" w:eastAsia="Times New Roman" w:hAnsi="IBM Plex Sans"/>
          <w:color w:val="283030"/>
          <w:sz w:val="16"/>
          <w:szCs w:val="16"/>
        </w:rPr>
        <w:t>_______________</w:t>
      </w:r>
    </w:p>
    <w:p w14:paraId="35B25724" w14:textId="77777777" w:rsidR="00000000" w:rsidRDefault="00495ED3">
      <w:pPr>
        <w:ind w:hanging="360"/>
        <w:divId w:val="1552885370"/>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The non-current portion of contract liabilities is included as a component of the “Other long-term liabilities” line item in our Condensed Consolidated Balance Sheet.</w:t>
      </w:r>
    </w:p>
    <w:p w14:paraId="15C5D127" w14:textId="77777777" w:rsidR="00000000" w:rsidRDefault="00495ED3">
      <w:pPr>
        <w:ind w:firstLine="360"/>
        <w:jc w:val="both"/>
        <w:divId w:val="833106574"/>
        <w:rPr>
          <w:rFonts w:eastAsia="Times New Roman"/>
        </w:rPr>
      </w:pPr>
      <w:r>
        <w:rPr>
          <w:rFonts w:ascii="IBM Plex Sans" w:eastAsia="Times New Roman" w:hAnsi="IBM Plex Sans"/>
          <w:color w:val="283030"/>
          <w:sz w:val="20"/>
          <w:szCs w:val="20"/>
        </w:rPr>
        <w:t>The components of contract assets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489"/>
        <w:gridCol w:w="36"/>
        <w:gridCol w:w="132"/>
        <w:gridCol w:w="1113"/>
        <w:gridCol w:w="36"/>
        <w:gridCol w:w="36"/>
        <w:gridCol w:w="36"/>
        <w:gridCol w:w="36"/>
        <w:gridCol w:w="133"/>
        <w:gridCol w:w="1113"/>
        <w:gridCol w:w="36"/>
        <w:gridCol w:w="36"/>
        <w:gridCol w:w="36"/>
      </w:tblGrid>
      <w:tr w:rsidR="00000000" w14:paraId="37D8716F" w14:textId="77777777">
        <w:trPr>
          <w:divId w:val="2011177780"/>
        </w:trPr>
        <w:tc>
          <w:tcPr>
            <w:tcW w:w="50" w:type="pct"/>
            <w:vAlign w:val="center"/>
            <w:hideMark/>
          </w:tcPr>
          <w:p w14:paraId="60F58D2C" w14:textId="77777777" w:rsidR="00000000" w:rsidRDefault="00495ED3">
            <w:pPr>
              <w:ind w:firstLine="360"/>
              <w:jc w:val="both"/>
              <w:rPr>
                <w:rFonts w:eastAsia="Times New Roman"/>
              </w:rPr>
            </w:pPr>
          </w:p>
        </w:tc>
        <w:tc>
          <w:tcPr>
            <w:tcW w:w="3378" w:type="pct"/>
            <w:vAlign w:val="center"/>
            <w:hideMark/>
          </w:tcPr>
          <w:p w14:paraId="4735C02E" w14:textId="77777777" w:rsidR="00000000" w:rsidRDefault="00495ED3">
            <w:pPr>
              <w:spacing w:after="100"/>
              <w:rPr>
                <w:rFonts w:eastAsia="Times New Roman"/>
                <w:sz w:val="20"/>
                <w:szCs w:val="20"/>
              </w:rPr>
            </w:pPr>
          </w:p>
        </w:tc>
        <w:tc>
          <w:tcPr>
            <w:tcW w:w="5" w:type="pct"/>
            <w:vAlign w:val="center"/>
            <w:hideMark/>
          </w:tcPr>
          <w:p w14:paraId="741A6D77" w14:textId="77777777" w:rsidR="00000000" w:rsidRDefault="00495ED3">
            <w:pPr>
              <w:spacing w:after="100"/>
              <w:rPr>
                <w:rFonts w:eastAsia="Times New Roman"/>
                <w:sz w:val="20"/>
                <w:szCs w:val="20"/>
              </w:rPr>
            </w:pPr>
          </w:p>
        </w:tc>
        <w:tc>
          <w:tcPr>
            <w:tcW w:w="50" w:type="pct"/>
            <w:vAlign w:val="center"/>
            <w:hideMark/>
          </w:tcPr>
          <w:p w14:paraId="34E65662" w14:textId="77777777" w:rsidR="00000000" w:rsidRDefault="00495ED3">
            <w:pPr>
              <w:spacing w:after="100"/>
              <w:rPr>
                <w:rFonts w:eastAsia="Times New Roman"/>
                <w:sz w:val="20"/>
                <w:szCs w:val="20"/>
              </w:rPr>
            </w:pPr>
          </w:p>
        </w:tc>
        <w:tc>
          <w:tcPr>
            <w:tcW w:w="713" w:type="pct"/>
            <w:vAlign w:val="center"/>
            <w:hideMark/>
          </w:tcPr>
          <w:p w14:paraId="038CB3AA" w14:textId="77777777" w:rsidR="00000000" w:rsidRDefault="00495ED3">
            <w:pPr>
              <w:spacing w:after="100"/>
              <w:rPr>
                <w:rFonts w:eastAsia="Times New Roman"/>
                <w:sz w:val="20"/>
                <w:szCs w:val="20"/>
              </w:rPr>
            </w:pPr>
          </w:p>
        </w:tc>
        <w:tc>
          <w:tcPr>
            <w:tcW w:w="5" w:type="pct"/>
            <w:vAlign w:val="center"/>
            <w:hideMark/>
          </w:tcPr>
          <w:p w14:paraId="47D52DDD" w14:textId="77777777" w:rsidR="00000000" w:rsidRDefault="00495ED3">
            <w:pPr>
              <w:spacing w:after="100"/>
              <w:rPr>
                <w:rFonts w:eastAsia="Times New Roman"/>
                <w:sz w:val="20"/>
                <w:szCs w:val="20"/>
              </w:rPr>
            </w:pPr>
          </w:p>
        </w:tc>
        <w:tc>
          <w:tcPr>
            <w:tcW w:w="5" w:type="pct"/>
            <w:vAlign w:val="center"/>
            <w:hideMark/>
          </w:tcPr>
          <w:p w14:paraId="584D5E76" w14:textId="77777777" w:rsidR="00000000" w:rsidRDefault="00495ED3">
            <w:pPr>
              <w:spacing w:after="100"/>
              <w:rPr>
                <w:rFonts w:eastAsia="Times New Roman"/>
                <w:sz w:val="20"/>
                <w:szCs w:val="20"/>
              </w:rPr>
            </w:pPr>
          </w:p>
        </w:tc>
        <w:tc>
          <w:tcPr>
            <w:tcW w:w="18" w:type="pct"/>
            <w:vAlign w:val="center"/>
            <w:hideMark/>
          </w:tcPr>
          <w:p w14:paraId="2B2DB347" w14:textId="77777777" w:rsidR="00000000" w:rsidRDefault="00495ED3">
            <w:pPr>
              <w:spacing w:after="100"/>
              <w:rPr>
                <w:rFonts w:eastAsia="Times New Roman"/>
                <w:sz w:val="20"/>
                <w:szCs w:val="20"/>
              </w:rPr>
            </w:pPr>
          </w:p>
        </w:tc>
        <w:tc>
          <w:tcPr>
            <w:tcW w:w="5" w:type="pct"/>
            <w:vAlign w:val="center"/>
            <w:hideMark/>
          </w:tcPr>
          <w:p w14:paraId="13437F8A" w14:textId="77777777" w:rsidR="00000000" w:rsidRDefault="00495ED3">
            <w:pPr>
              <w:spacing w:after="100"/>
              <w:rPr>
                <w:rFonts w:eastAsia="Times New Roman"/>
                <w:sz w:val="20"/>
                <w:szCs w:val="20"/>
              </w:rPr>
            </w:pPr>
          </w:p>
        </w:tc>
        <w:tc>
          <w:tcPr>
            <w:tcW w:w="50" w:type="pct"/>
            <w:vAlign w:val="center"/>
            <w:hideMark/>
          </w:tcPr>
          <w:p w14:paraId="1F809552" w14:textId="77777777" w:rsidR="00000000" w:rsidRDefault="00495ED3">
            <w:pPr>
              <w:spacing w:after="100"/>
              <w:rPr>
                <w:rFonts w:eastAsia="Times New Roman"/>
                <w:sz w:val="20"/>
                <w:szCs w:val="20"/>
              </w:rPr>
            </w:pPr>
          </w:p>
        </w:tc>
        <w:tc>
          <w:tcPr>
            <w:tcW w:w="713" w:type="pct"/>
            <w:vAlign w:val="center"/>
            <w:hideMark/>
          </w:tcPr>
          <w:p w14:paraId="22ED2982" w14:textId="77777777" w:rsidR="00000000" w:rsidRDefault="00495ED3">
            <w:pPr>
              <w:spacing w:after="100"/>
              <w:rPr>
                <w:rFonts w:eastAsia="Times New Roman"/>
                <w:sz w:val="20"/>
                <w:szCs w:val="20"/>
              </w:rPr>
            </w:pPr>
          </w:p>
        </w:tc>
        <w:tc>
          <w:tcPr>
            <w:tcW w:w="5" w:type="pct"/>
            <w:vAlign w:val="center"/>
            <w:hideMark/>
          </w:tcPr>
          <w:p w14:paraId="7F5E14F9" w14:textId="77777777" w:rsidR="00000000" w:rsidRDefault="00495ED3">
            <w:pPr>
              <w:spacing w:after="100"/>
              <w:rPr>
                <w:rFonts w:eastAsia="Times New Roman"/>
                <w:sz w:val="20"/>
                <w:szCs w:val="20"/>
              </w:rPr>
            </w:pPr>
          </w:p>
        </w:tc>
        <w:tc>
          <w:tcPr>
            <w:tcW w:w="0" w:type="auto"/>
            <w:vAlign w:val="center"/>
            <w:hideMark/>
          </w:tcPr>
          <w:p w14:paraId="57578FDD" w14:textId="77777777" w:rsidR="00000000" w:rsidRDefault="00495ED3">
            <w:pPr>
              <w:spacing w:after="100"/>
              <w:rPr>
                <w:rFonts w:eastAsia="Times New Roman"/>
                <w:sz w:val="20"/>
                <w:szCs w:val="20"/>
              </w:rPr>
            </w:pPr>
          </w:p>
        </w:tc>
        <w:tc>
          <w:tcPr>
            <w:tcW w:w="0" w:type="auto"/>
            <w:vAlign w:val="center"/>
            <w:hideMark/>
          </w:tcPr>
          <w:p w14:paraId="5536F16B" w14:textId="77777777" w:rsidR="00000000" w:rsidRDefault="00495ED3">
            <w:pPr>
              <w:spacing w:after="100"/>
              <w:rPr>
                <w:rFonts w:eastAsia="Times New Roman"/>
                <w:sz w:val="20"/>
                <w:szCs w:val="20"/>
              </w:rPr>
            </w:pPr>
          </w:p>
        </w:tc>
      </w:tr>
      <w:tr w:rsidR="00000000" w14:paraId="551FDE59" w14:textId="77777777">
        <w:trPr>
          <w:divId w:val="2011177780"/>
        </w:trPr>
        <w:tc>
          <w:tcPr>
            <w:tcW w:w="0" w:type="auto"/>
            <w:gridSpan w:val="3"/>
            <w:tcMar>
              <w:top w:w="30" w:type="dxa"/>
              <w:left w:w="20" w:type="dxa"/>
              <w:bottom w:w="30" w:type="dxa"/>
              <w:right w:w="20" w:type="dxa"/>
            </w:tcMar>
            <w:vAlign w:val="bottom"/>
            <w:hideMark/>
          </w:tcPr>
          <w:p w14:paraId="058487D2"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485B244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6B8ACED1"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2D15C5"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vAlign w:val="center"/>
            <w:hideMark/>
          </w:tcPr>
          <w:p w14:paraId="27A90B7F" w14:textId="77777777" w:rsidR="00000000" w:rsidRDefault="00495ED3">
            <w:pPr>
              <w:spacing w:after="100"/>
              <w:jc w:val="center"/>
              <w:rPr>
                <w:rFonts w:eastAsia="Times New Roman"/>
              </w:rPr>
            </w:pPr>
          </w:p>
        </w:tc>
        <w:tc>
          <w:tcPr>
            <w:tcW w:w="0" w:type="auto"/>
            <w:vAlign w:val="center"/>
            <w:hideMark/>
          </w:tcPr>
          <w:p w14:paraId="1B2AD451" w14:textId="77777777" w:rsidR="00000000" w:rsidRDefault="00495ED3">
            <w:pPr>
              <w:spacing w:after="100"/>
              <w:rPr>
                <w:rFonts w:eastAsia="Times New Roman"/>
                <w:sz w:val="20"/>
                <w:szCs w:val="20"/>
              </w:rPr>
            </w:pPr>
          </w:p>
        </w:tc>
      </w:tr>
      <w:tr w:rsidR="00000000" w14:paraId="196B7DD3" w14:textId="77777777">
        <w:trPr>
          <w:divId w:val="2011177780"/>
          <w:trHeight w:val="60"/>
        </w:trPr>
        <w:tc>
          <w:tcPr>
            <w:tcW w:w="0" w:type="auto"/>
            <w:gridSpan w:val="3"/>
            <w:tcMar>
              <w:top w:w="0" w:type="dxa"/>
              <w:left w:w="20" w:type="dxa"/>
              <w:bottom w:w="0" w:type="dxa"/>
              <w:right w:w="20" w:type="dxa"/>
            </w:tcMar>
            <w:vAlign w:val="center"/>
            <w:hideMark/>
          </w:tcPr>
          <w:p w14:paraId="42A1DBA4"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73FE37"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EC6371"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AFA944" w14:textId="77777777" w:rsidR="00000000" w:rsidRDefault="00495ED3">
            <w:pPr>
              <w:spacing w:after="100"/>
              <w:rPr>
                <w:rFonts w:eastAsia="Times New Roman"/>
                <w:sz w:val="20"/>
                <w:szCs w:val="20"/>
              </w:rPr>
            </w:pPr>
          </w:p>
        </w:tc>
        <w:tc>
          <w:tcPr>
            <w:tcW w:w="0" w:type="auto"/>
            <w:vAlign w:val="center"/>
            <w:hideMark/>
          </w:tcPr>
          <w:p w14:paraId="02FD468F" w14:textId="77777777" w:rsidR="00000000" w:rsidRDefault="00495ED3">
            <w:pPr>
              <w:spacing w:after="100"/>
              <w:rPr>
                <w:rFonts w:eastAsia="Times New Roman"/>
                <w:sz w:val="20"/>
                <w:szCs w:val="20"/>
              </w:rPr>
            </w:pPr>
          </w:p>
        </w:tc>
        <w:tc>
          <w:tcPr>
            <w:tcW w:w="0" w:type="auto"/>
            <w:vAlign w:val="center"/>
            <w:hideMark/>
          </w:tcPr>
          <w:p w14:paraId="49889FE9" w14:textId="77777777" w:rsidR="00000000" w:rsidRDefault="00495ED3">
            <w:pPr>
              <w:spacing w:after="100"/>
              <w:rPr>
                <w:rFonts w:eastAsia="Times New Roman"/>
                <w:sz w:val="20"/>
                <w:szCs w:val="20"/>
              </w:rPr>
            </w:pPr>
          </w:p>
        </w:tc>
      </w:tr>
      <w:tr w:rsidR="00000000" w14:paraId="3007D6C2" w14:textId="77777777">
        <w:trPr>
          <w:divId w:val="2011177780"/>
        </w:trPr>
        <w:tc>
          <w:tcPr>
            <w:tcW w:w="0" w:type="auto"/>
            <w:gridSpan w:val="3"/>
            <w:shd w:val="clear" w:color="auto" w:fill="D7EFF1"/>
            <w:tcMar>
              <w:top w:w="30" w:type="dxa"/>
              <w:left w:w="140" w:type="dxa"/>
              <w:bottom w:w="30" w:type="dxa"/>
              <w:right w:w="20" w:type="dxa"/>
            </w:tcMar>
            <w:hideMark/>
          </w:tcPr>
          <w:p w14:paraId="4BC6B968" w14:textId="77777777" w:rsidR="00000000" w:rsidRDefault="00495ED3">
            <w:pPr>
              <w:spacing w:after="100"/>
              <w:rPr>
                <w:rFonts w:eastAsia="Times New Roman"/>
              </w:rPr>
            </w:pPr>
            <w:r>
              <w:rPr>
                <w:rFonts w:ascii="IBM Plex Sans" w:eastAsia="Times New Roman" w:hAnsi="IBM Plex Sans"/>
                <w:color w:val="283030"/>
                <w:sz w:val="20"/>
                <w:szCs w:val="20"/>
              </w:rPr>
              <w:t>Unbilled contract receivables, gross</w:t>
            </w:r>
          </w:p>
        </w:tc>
        <w:tc>
          <w:tcPr>
            <w:tcW w:w="0" w:type="auto"/>
            <w:shd w:val="clear" w:color="auto" w:fill="D7EFF1"/>
            <w:tcMar>
              <w:top w:w="30" w:type="dxa"/>
              <w:left w:w="20" w:type="dxa"/>
              <w:bottom w:w="30" w:type="dxa"/>
              <w:right w:w="0" w:type="dxa"/>
            </w:tcMar>
            <w:vAlign w:val="bottom"/>
            <w:hideMark/>
          </w:tcPr>
          <w:p w14:paraId="21C395A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750534C" w14:textId="77777777" w:rsidR="00000000" w:rsidRDefault="00495ED3">
            <w:pPr>
              <w:spacing w:after="100"/>
              <w:jc w:val="right"/>
              <w:rPr>
                <w:rFonts w:eastAsia="Times New Roman"/>
              </w:rPr>
            </w:pPr>
            <w:r>
              <w:rPr>
                <w:rFonts w:ascii="IBM Plex Sans" w:eastAsia="Times New Roman" w:hAnsi="IBM Plex Sans"/>
                <w:color w:val="283030"/>
                <w:sz w:val="20"/>
                <w:szCs w:val="20"/>
              </w:rPr>
              <w:t>5,066 </w:t>
            </w:r>
          </w:p>
        </w:tc>
        <w:tc>
          <w:tcPr>
            <w:tcW w:w="0" w:type="auto"/>
            <w:shd w:val="clear" w:color="auto" w:fill="D7EFF1"/>
            <w:tcMar>
              <w:top w:w="30" w:type="dxa"/>
              <w:left w:w="0" w:type="dxa"/>
              <w:bottom w:w="30" w:type="dxa"/>
              <w:right w:w="20" w:type="dxa"/>
            </w:tcMar>
            <w:vAlign w:val="bottom"/>
            <w:hideMark/>
          </w:tcPr>
          <w:p w14:paraId="0F98769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70A0226"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06016BB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7F8DDAEA" w14:textId="77777777" w:rsidR="00000000" w:rsidRDefault="00495ED3">
            <w:pPr>
              <w:spacing w:after="100"/>
              <w:jc w:val="right"/>
              <w:rPr>
                <w:rFonts w:eastAsia="Times New Roman"/>
              </w:rPr>
            </w:pPr>
            <w:r>
              <w:rPr>
                <w:rFonts w:ascii="IBM Plex Sans" w:eastAsia="Times New Roman" w:hAnsi="IBM Plex Sans"/>
                <w:color w:val="283030"/>
                <w:sz w:val="20"/>
                <w:szCs w:val="20"/>
              </w:rPr>
              <w:t>4,629 </w:t>
            </w:r>
          </w:p>
        </w:tc>
        <w:tc>
          <w:tcPr>
            <w:tcW w:w="0" w:type="auto"/>
            <w:shd w:val="clear" w:color="auto" w:fill="D7EFF1"/>
            <w:tcMar>
              <w:top w:w="30" w:type="dxa"/>
              <w:left w:w="0" w:type="dxa"/>
              <w:bottom w:w="30" w:type="dxa"/>
              <w:right w:w="20" w:type="dxa"/>
            </w:tcMar>
            <w:vAlign w:val="bottom"/>
            <w:hideMark/>
          </w:tcPr>
          <w:p w14:paraId="00142CE3" w14:textId="77777777" w:rsidR="00000000" w:rsidRDefault="00495ED3">
            <w:pPr>
              <w:spacing w:after="100"/>
              <w:jc w:val="right"/>
              <w:rPr>
                <w:rFonts w:eastAsia="Times New Roman"/>
              </w:rPr>
            </w:pPr>
          </w:p>
        </w:tc>
        <w:tc>
          <w:tcPr>
            <w:tcW w:w="0" w:type="auto"/>
            <w:vAlign w:val="center"/>
            <w:hideMark/>
          </w:tcPr>
          <w:p w14:paraId="210AA6E8" w14:textId="77777777" w:rsidR="00000000" w:rsidRDefault="00495ED3">
            <w:pPr>
              <w:spacing w:after="100"/>
              <w:jc w:val="right"/>
              <w:rPr>
                <w:rFonts w:eastAsia="Times New Roman"/>
                <w:sz w:val="20"/>
                <w:szCs w:val="20"/>
              </w:rPr>
            </w:pPr>
          </w:p>
        </w:tc>
        <w:tc>
          <w:tcPr>
            <w:tcW w:w="0" w:type="auto"/>
            <w:vAlign w:val="center"/>
            <w:hideMark/>
          </w:tcPr>
          <w:p w14:paraId="30B1CCBA" w14:textId="77777777" w:rsidR="00000000" w:rsidRDefault="00495ED3">
            <w:pPr>
              <w:spacing w:after="100"/>
              <w:rPr>
                <w:rFonts w:eastAsia="Times New Roman"/>
                <w:sz w:val="20"/>
                <w:szCs w:val="20"/>
              </w:rPr>
            </w:pPr>
          </w:p>
        </w:tc>
      </w:tr>
      <w:tr w:rsidR="00000000" w14:paraId="7002F8D1" w14:textId="77777777">
        <w:trPr>
          <w:divId w:val="2011177780"/>
        </w:trPr>
        <w:tc>
          <w:tcPr>
            <w:tcW w:w="0" w:type="auto"/>
            <w:gridSpan w:val="3"/>
            <w:shd w:val="clear" w:color="auto" w:fill="FFFFFF"/>
            <w:tcMar>
              <w:top w:w="30" w:type="dxa"/>
              <w:left w:w="140" w:type="dxa"/>
              <w:bottom w:w="30" w:type="dxa"/>
              <w:right w:w="20" w:type="dxa"/>
            </w:tcMar>
            <w:hideMark/>
          </w:tcPr>
          <w:p w14:paraId="37C6AC7D" w14:textId="77777777" w:rsidR="00000000" w:rsidRDefault="00495ED3">
            <w:pPr>
              <w:spacing w:after="100"/>
              <w:rPr>
                <w:rFonts w:eastAsia="Times New Roman"/>
              </w:rPr>
            </w:pPr>
            <w:r>
              <w:rPr>
                <w:rFonts w:ascii="IBM Plex Sans" w:eastAsia="Times New Roman" w:hAnsi="IBM Plex Sans"/>
                <w:color w:val="28303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14:paraId="5BD41359" w14:textId="77777777" w:rsidR="00000000" w:rsidRDefault="00495ED3">
            <w:pPr>
              <w:spacing w:after="100"/>
              <w:jc w:val="right"/>
              <w:rPr>
                <w:rFonts w:eastAsia="Times New Roman"/>
              </w:rPr>
            </w:pPr>
            <w:r>
              <w:rPr>
                <w:rFonts w:ascii="IBM Plex Sans" w:eastAsia="Times New Roman" w:hAnsi="IBM Plex Sans"/>
                <w:color w:val="283030"/>
                <w:sz w:val="20"/>
                <w:szCs w:val="20"/>
              </w:rPr>
              <w:t>(1,792)</w:t>
            </w:r>
          </w:p>
        </w:tc>
        <w:tc>
          <w:tcPr>
            <w:tcW w:w="0" w:type="auto"/>
            <w:shd w:val="clear" w:color="auto" w:fill="FFFFFF"/>
            <w:tcMar>
              <w:top w:w="30" w:type="dxa"/>
              <w:left w:w="0" w:type="dxa"/>
              <w:bottom w:w="30" w:type="dxa"/>
              <w:right w:w="20" w:type="dxa"/>
            </w:tcMar>
            <w:vAlign w:val="bottom"/>
            <w:hideMark/>
          </w:tcPr>
          <w:p w14:paraId="71F7124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85ED1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4579A" w14:textId="77777777" w:rsidR="00000000" w:rsidRDefault="00495ED3">
            <w:pPr>
              <w:spacing w:after="100"/>
              <w:jc w:val="right"/>
              <w:rPr>
                <w:rFonts w:eastAsia="Times New Roman"/>
              </w:rPr>
            </w:pPr>
            <w:r>
              <w:rPr>
                <w:rFonts w:ascii="IBM Plex Sans" w:eastAsia="Times New Roman" w:hAnsi="IBM Plex Sans"/>
                <w:color w:val="283030"/>
                <w:sz w:val="20"/>
                <w:szCs w:val="20"/>
              </w:rPr>
              <w:t>(1,642)</w:t>
            </w:r>
          </w:p>
        </w:tc>
        <w:tc>
          <w:tcPr>
            <w:tcW w:w="0" w:type="auto"/>
            <w:shd w:val="clear" w:color="auto" w:fill="FFFFFF"/>
            <w:tcMar>
              <w:top w:w="30" w:type="dxa"/>
              <w:left w:w="0" w:type="dxa"/>
              <w:bottom w:w="30" w:type="dxa"/>
              <w:right w:w="20" w:type="dxa"/>
            </w:tcMar>
            <w:vAlign w:val="bottom"/>
            <w:hideMark/>
          </w:tcPr>
          <w:p w14:paraId="6D019226" w14:textId="77777777" w:rsidR="00000000" w:rsidRDefault="00495ED3">
            <w:pPr>
              <w:spacing w:after="100"/>
              <w:jc w:val="right"/>
              <w:rPr>
                <w:rFonts w:eastAsia="Times New Roman"/>
              </w:rPr>
            </w:pPr>
          </w:p>
        </w:tc>
        <w:tc>
          <w:tcPr>
            <w:tcW w:w="0" w:type="auto"/>
            <w:vAlign w:val="center"/>
            <w:hideMark/>
          </w:tcPr>
          <w:p w14:paraId="7050A886" w14:textId="77777777" w:rsidR="00000000" w:rsidRDefault="00495ED3">
            <w:pPr>
              <w:spacing w:after="100"/>
              <w:jc w:val="right"/>
              <w:rPr>
                <w:rFonts w:eastAsia="Times New Roman"/>
                <w:sz w:val="20"/>
                <w:szCs w:val="20"/>
              </w:rPr>
            </w:pPr>
          </w:p>
        </w:tc>
        <w:tc>
          <w:tcPr>
            <w:tcW w:w="0" w:type="auto"/>
            <w:vAlign w:val="center"/>
            <w:hideMark/>
          </w:tcPr>
          <w:p w14:paraId="615E0C19" w14:textId="77777777" w:rsidR="00000000" w:rsidRDefault="00495ED3">
            <w:pPr>
              <w:spacing w:after="100"/>
              <w:rPr>
                <w:rFonts w:eastAsia="Times New Roman"/>
                <w:sz w:val="20"/>
                <w:szCs w:val="20"/>
              </w:rPr>
            </w:pPr>
          </w:p>
        </w:tc>
      </w:tr>
      <w:tr w:rsidR="00000000" w14:paraId="0939AED9" w14:textId="77777777">
        <w:trPr>
          <w:divId w:val="2011177780"/>
        </w:trPr>
        <w:tc>
          <w:tcPr>
            <w:tcW w:w="0" w:type="auto"/>
            <w:gridSpan w:val="3"/>
            <w:shd w:val="clear" w:color="auto" w:fill="D7EFF1"/>
            <w:tcMar>
              <w:top w:w="30" w:type="dxa"/>
              <w:left w:w="20" w:type="dxa"/>
              <w:bottom w:w="30" w:type="dxa"/>
              <w:right w:w="20" w:type="dxa"/>
            </w:tcMar>
            <w:vAlign w:val="center"/>
            <w:hideMark/>
          </w:tcPr>
          <w:p w14:paraId="3D104CAF" w14:textId="77777777" w:rsidR="00000000" w:rsidRDefault="00495ED3">
            <w:pPr>
              <w:spacing w:after="100"/>
              <w:rPr>
                <w:rFonts w:eastAsia="Times New Roman"/>
              </w:rPr>
            </w:pPr>
            <w:r>
              <w:rPr>
                <w:rFonts w:ascii="IBM Plex Sans" w:eastAsia="Times New Roman" w:hAnsi="IBM Plex Sans"/>
                <w:color w:val="283030"/>
                <w:sz w:val="20"/>
                <w:szCs w:val="20"/>
              </w:rPr>
              <w:t>Contract assets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355A98A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6F9E6E7E" w14:textId="77777777" w:rsidR="00000000" w:rsidRDefault="00495ED3">
            <w:pPr>
              <w:spacing w:after="100"/>
              <w:jc w:val="right"/>
              <w:rPr>
                <w:rFonts w:eastAsia="Times New Roman"/>
              </w:rPr>
            </w:pPr>
            <w:r>
              <w:rPr>
                <w:rFonts w:ascii="IBM Plex Sans" w:eastAsia="Times New Roman" w:hAnsi="IBM Plex Sans"/>
                <w:color w:val="283030"/>
                <w:sz w:val="20"/>
                <w:szCs w:val="20"/>
              </w:rPr>
              <w:t>3,274 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2C01CA5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BBC3B1A"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F3449E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74052878" w14:textId="77777777" w:rsidR="00000000" w:rsidRDefault="00495ED3">
            <w:pPr>
              <w:spacing w:after="100"/>
              <w:jc w:val="right"/>
              <w:rPr>
                <w:rFonts w:eastAsia="Times New Roman"/>
              </w:rPr>
            </w:pPr>
            <w:r>
              <w:rPr>
                <w:rFonts w:ascii="IBM Plex Sans" w:eastAsia="Times New Roman" w:hAnsi="IBM Plex Sans"/>
                <w:color w:val="283030"/>
                <w:sz w:val="20"/>
                <w:szCs w:val="20"/>
              </w:rPr>
              <w:t>2,987 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04EE6AD9" w14:textId="77777777" w:rsidR="00000000" w:rsidRDefault="00495ED3">
            <w:pPr>
              <w:spacing w:after="100"/>
              <w:jc w:val="right"/>
              <w:rPr>
                <w:rFonts w:eastAsia="Times New Roman"/>
              </w:rPr>
            </w:pPr>
          </w:p>
        </w:tc>
        <w:tc>
          <w:tcPr>
            <w:tcW w:w="0" w:type="auto"/>
            <w:vAlign w:val="center"/>
            <w:hideMark/>
          </w:tcPr>
          <w:p w14:paraId="4985C5FF" w14:textId="77777777" w:rsidR="00000000" w:rsidRDefault="00495ED3">
            <w:pPr>
              <w:spacing w:after="100"/>
              <w:jc w:val="right"/>
              <w:rPr>
                <w:rFonts w:eastAsia="Times New Roman"/>
                <w:sz w:val="20"/>
                <w:szCs w:val="20"/>
              </w:rPr>
            </w:pPr>
          </w:p>
        </w:tc>
        <w:tc>
          <w:tcPr>
            <w:tcW w:w="0" w:type="auto"/>
            <w:vAlign w:val="center"/>
            <w:hideMark/>
          </w:tcPr>
          <w:p w14:paraId="2C09A633" w14:textId="77777777" w:rsidR="00000000" w:rsidRDefault="00495ED3">
            <w:pPr>
              <w:spacing w:after="100"/>
              <w:rPr>
                <w:rFonts w:eastAsia="Times New Roman"/>
                <w:sz w:val="20"/>
                <w:szCs w:val="20"/>
              </w:rPr>
            </w:pPr>
          </w:p>
        </w:tc>
      </w:tr>
    </w:tbl>
    <w:p w14:paraId="04F576C7" w14:textId="77777777" w:rsidR="00000000" w:rsidRDefault="00495ED3">
      <w:pPr>
        <w:ind w:firstLine="360"/>
        <w:divId w:val="92896714"/>
        <w:rPr>
          <w:rFonts w:eastAsia="Times New Roman"/>
        </w:rPr>
      </w:pPr>
      <w:r>
        <w:rPr>
          <w:rFonts w:ascii="IBM Plex Sans" w:eastAsia="Times New Roman" w:hAnsi="IBM Plex Sans"/>
          <w:color w:val="283030"/>
          <w:sz w:val="20"/>
          <w:szCs w:val="20"/>
        </w:rPr>
        <w:t>Contract assets and liabilities as of March 31, 2023 and December </w:t>
      </w:r>
      <w:r>
        <w:rPr>
          <w:rFonts w:ascii="IBM Plex Sans" w:eastAsia="Times New Roman" w:hAnsi="IBM Plex Sans"/>
          <w:color w:val="283030"/>
          <w:sz w:val="20"/>
          <w:szCs w:val="20"/>
        </w:rPr>
        <w:t>30, 2022 were impacted primarily by the timing of contractual billing milestones. During the quarters ended March 31, 2023 and April 1, 2022, we recognized $603 million and $517 million, respectively, of revenue related to contract liabilities that were ou</w:t>
      </w:r>
      <w:r>
        <w:rPr>
          <w:rFonts w:ascii="IBM Plex Sans" w:eastAsia="Times New Roman" w:hAnsi="IBM Plex Sans"/>
          <w:color w:val="283030"/>
          <w:sz w:val="20"/>
          <w:szCs w:val="20"/>
        </w:rPr>
        <w:t>tstanding at the end of the respective prior fiscal year.</w:t>
      </w:r>
    </w:p>
    <w:p w14:paraId="57DA6FC2" w14:textId="77777777" w:rsidR="00000000" w:rsidRDefault="00495ED3">
      <w:pPr>
        <w:divId w:val="1443259125"/>
        <w:rPr>
          <w:rFonts w:eastAsia="Times New Roman"/>
        </w:rPr>
      </w:pPr>
      <w:r>
        <w:rPr>
          <w:rFonts w:ascii="IBM Plex Sans SemiBold" w:eastAsia="Times New Roman" w:hAnsi="IBM Plex Sans SemiBold"/>
          <w:b/>
          <w:bCs/>
          <w:color w:val="016676"/>
          <w:sz w:val="20"/>
          <w:szCs w:val="20"/>
        </w:rPr>
        <w:t>NOTE F: INVENTORIES</w:t>
      </w:r>
    </w:p>
    <w:p w14:paraId="71FE398B" w14:textId="77777777" w:rsidR="00000000" w:rsidRDefault="00495ED3">
      <w:pPr>
        <w:ind w:firstLine="360"/>
        <w:divId w:val="1731030966"/>
        <w:rPr>
          <w:rFonts w:eastAsia="Times New Roman"/>
        </w:rPr>
      </w:pPr>
      <w:r>
        <w:rPr>
          <w:rFonts w:ascii="IBM Plex Sans" w:eastAsia="Times New Roman" w:hAnsi="IBM Plex Sans"/>
          <w:color w:val="283030"/>
          <w:sz w:val="20"/>
          <w:szCs w:val="20"/>
        </w:rPr>
        <w:t>Inventories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537"/>
        <w:gridCol w:w="37"/>
        <w:gridCol w:w="132"/>
        <w:gridCol w:w="1124"/>
        <w:gridCol w:w="36"/>
        <w:gridCol w:w="36"/>
        <w:gridCol w:w="36"/>
        <w:gridCol w:w="36"/>
        <w:gridCol w:w="133"/>
        <w:gridCol w:w="1124"/>
        <w:gridCol w:w="36"/>
      </w:tblGrid>
      <w:tr w:rsidR="00000000" w14:paraId="4531BD34" w14:textId="77777777">
        <w:trPr>
          <w:divId w:val="748231293"/>
        </w:trPr>
        <w:tc>
          <w:tcPr>
            <w:tcW w:w="50" w:type="pct"/>
            <w:vAlign w:val="center"/>
            <w:hideMark/>
          </w:tcPr>
          <w:p w14:paraId="40F2820E" w14:textId="77777777" w:rsidR="00000000" w:rsidRDefault="00495ED3">
            <w:pPr>
              <w:ind w:firstLine="360"/>
              <w:rPr>
                <w:rFonts w:eastAsia="Times New Roman"/>
              </w:rPr>
            </w:pPr>
          </w:p>
        </w:tc>
        <w:tc>
          <w:tcPr>
            <w:tcW w:w="3378" w:type="pct"/>
            <w:vAlign w:val="center"/>
            <w:hideMark/>
          </w:tcPr>
          <w:p w14:paraId="327436F7" w14:textId="77777777" w:rsidR="00000000" w:rsidRDefault="00495ED3">
            <w:pPr>
              <w:spacing w:after="100"/>
              <w:rPr>
                <w:rFonts w:eastAsia="Times New Roman"/>
                <w:sz w:val="20"/>
                <w:szCs w:val="20"/>
              </w:rPr>
            </w:pPr>
          </w:p>
        </w:tc>
        <w:tc>
          <w:tcPr>
            <w:tcW w:w="5" w:type="pct"/>
            <w:vAlign w:val="center"/>
            <w:hideMark/>
          </w:tcPr>
          <w:p w14:paraId="2F6D8071" w14:textId="77777777" w:rsidR="00000000" w:rsidRDefault="00495ED3">
            <w:pPr>
              <w:spacing w:after="100"/>
              <w:rPr>
                <w:rFonts w:eastAsia="Times New Roman"/>
                <w:sz w:val="20"/>
                <w:szCs w:val="20"/>
              </w:rPr>
            </w:pPr>
          </w:p>
        </w:tc>
        <w:tc>
          <w:tcPr>
            <w:tcW w:w="50" w:type="pct"/>
            <w:vAlign w:val="center"/>
            <w:hideMark/>
          </w:tcPr>
          <w:p w14:paraId="16E5394F" w14:textId="77777777" w:rsidR="00000000" w:rsidRDefault="00495ED3">
            <w:pPr>
              <w:spacing w:after="100"/>
              <w:rPr>
                <w:rFonts w:eastAsia="Times New Roman"/>
                <w:sz w:val="20"/>
                <w:szCs w:val="20"/>
              </w:rPr>
            </w:pPr>
          </w:p>
        </w:tc>
        <w:tc>
          <w:tcPr>
            <w:tcW w:w="713" w:type="pct"/>
            <w:vAlign w:val="center"/>
            <w:hideMark/>
          </w:tcPr>
          <w:p w14:paraId="72D43F66" w14:textId="77777777" w:rsidR="00000000" w:rsidRDefault="00495ED3">
            <w:pPr>
              <w:spacing w:after="100"/>
              <w:rPr>
                <w:rFonts w:eastAsia="Times New Roman"/>
                <w:sz w:val="20"/>
                <w:szCs w:val="20"/>
              </w:rPr>
            </w:pPr>
          </w:p>
        </w:tc>
        <w:tc>
          <w:tcPr>
            <w:tcW w:w="5" w:type="pct"/>
            <w:vAlign w:val="center"/>
            <w:hideMark/>
          </w:tcPr>
          <w:p w14:paraId="539112A1" w14:textId="77777777" w:rsidR="00000000" w:rsidRDefault="00495ED3">
            <w:pPr>
              <w:spacing w:after="100"/>
              <w:rPr>
                <w:rFonts w:eastAsia="Times New Roman"/>
                <w:sz w:val="20"/>
                <w:szCs w:val="20"/>
              </w:rPr>
            </w:pPr>
          </w:p>
        </w:tc>
        <w:tc>
          <w:tcPr>
            <w:tcW w:w="5" w:type="pct"/>
            <w:vAlign w:val="center"/>
            <w:hideMark/>
          </w:tcPr>
          <w:p w14:paraId="7F849DF3" w14:textId="77777777" w:rsidR="00000000" w:rsidRDefault="00495ED3">
            <w:pPr>
              <w:spacing w:after="100"/>
              <w:rPr>
                <w:rFonts w:eastAsia="Times New Roman"/>
                <w:sz w:val="20"/>
                <w:szCs w:val="20"/>
              </w:rPr>
            </w:pPr>
          </w:p>
        </w:tc>
        <w:tc>
          <w:tcPr>
            <w:tcW w:w="18" w:type="pct"/>
            <w:vAlign w:val="center"/>
            <w:hideMark/>
          </w:tcPr>
          <w:p w14:paraId="1DAC6FF6" w14:textId="77777777" w:rsidR="00000000" w:rsidRDefault="00495ED3">
            <w:pPr>
              <w:spacing w:after="100"/>
              <w:rPr>
                <w:rFonts w:eastAsia="Times New Roman"/>
                <w:sz w:val="20"/>
                <w:szCs w:val="20"/>
              </w:rPr>
            </w:pPr>
          </w:p>
        </w:tc>
        <w:tc>
          <w:tcPr>
            <w:tcW w:w="5" w:type="pct"/>
            <w:vAlign w:val="center"/>
            <w:hideMark/>
          </w:tcPr>
          <w:p w14:paraId="7B4FED6E" w14:textId="77777777" w:rsidR="00000000" w:rsidRDefault="00495ED3">
            <w:pPr>
              <w:spacing w:after="100"/>
              <w:rPr>
                <w:rFonts w:eastAsia="Times New Roman"/>
                <w:sz w:val="20"/>
                <w:szCs w:val="20"/>
              </w:rPr>
            </w:pPr>
          </w:p>
        </w:tc>
        <w:tc>
          <w:tcPr>
            <w:tcW w:w="50" w:type="pct"/>
            <w:vAlign w:val="center"/>
            <w:hideMark/>
          </w:tcPr>
          <w:p w14:paraId="44549696" w14:textId="77777777" w:rsidR="00000000" w:rsidRDefault="00495ED3">
            <w:pPr>
              <w:spacing w:after="100"/>
              <w:rPr>
                <w:rFonts w:eastAsia="Times New Roman"/>
                <w:sz w:val="20"/>
                <w:szCs w:val="20"/>
              </w:rPr>
            </w:pPr>
          </w:p>
        </w:tc>
        <w:tc>
          <w:tcPr>
            <w:tcW w:w="713" w:type="pct"/>
            <w:vAlign w:val="center"/>
            <w:hideMark/>
          </w:tcPr>
          <w:p w14:paraId="7C21DB9E" w14:textId="77777777" w:rsidR="00000000" w:rsidRDefault="00495ED3">
            <w:pPr>
              <w:spacing w:after="100"/>
              <w:rPr>
                <w:rFonts w:eastAsia="Times New Roman"/>
                <w:sz w:val="20"/>
                <w:szCs w:val="20"/>
              </w:rPr>
            </w:pPr>
          </w:p>
        </w:tc>
        <w:tc>
          <w:tcPr>
            <w:tcW w:w="5" w:type="pct"/>
            <w:vAlign w:val="center"/>
            <w:hideMark/>
          </w:tcPr>
          <w:p w14:paraId="39F34884" w14:textId="77777777" w:rsidR="00000000" w:rsidRDefault="00495ED3">
            <w:pPr>
              <w:spacing w:after="100"/>
              <w:rPr>
                <w:rFonts w:eastAsia="Times New Roman"/>
                <w:sz w:val="20"/>
                <w:szCs w:val="20"/>
              </w:rPr>
            </w:pPr>
          </w:p>
        </w:tc>
      </w:tr>
      <w:tr w:rsidR="00000000" w14:paraId="2C82F1A8" w14:textId="77777777">
        <w:trPr>
          <w:divId w:val="748231293"/>
        </w:trPr>
        <w:tc>
          <w:tcPr>
            <w:tcW w:w="0" w:type="auto"/>
            <w:gridSpan w:val="3"/>
            <w:tcMar>
              <w:top w:w="30" w:type="dxa"/>
              <w:left w:w="20" w:type="dxa"/>
              <w:bottom w:w="30" w:type="dxa"/>
              <w:right w:w="20" w:type="dxa"/>
            </w:tcMar>
            <w:vAlign w:val="bottom"/>
            <w:hideMark/>
          </w:tcPr>
          <w:p w14:paraId="20345826"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13265EA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42092280"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7D646F"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41B205CE" w14:textId="77777777">
        <w:trPr>
          <w:divId w:val="748231293"/>
          <w:trHeight w:val="60"/>
        </w:trPr>
        <w:tc>
          <w:tcPr>
            <w:tcW w:w="0" w:type="auto"/>
            <w:gridSpan w:val="3"/>
            <w:tcMar>
              <w:top w:w="0" w:type="dxa"/>
              <w:left w:w="20" w:type="dxa"/>
              <w:bottom w:w="0" w:type="dxa"/>
              <w:right w:w="20" w:type="dxa"/>
            </w:tcMar>
            <w:vAlign w:val="center"/>
            <w:hideMark/>
          </w:tcPr>
          <w:p w14:paraId="367D9346"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A87A4B9"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C6FAD7"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91D556" w14:textId="77777777" w:rsidR="00000000" w:rsidRDefault="00495ED3">
            <w:pPr>
              <w:spacing w:after="100"/>
              <w:rPr>
                <w:rFonts w:eastAsia="Times New Roman"/>
                <w:sz w:val="20"/>
                <w:szCs w:val="20"/>
              </w:rPr>
            </w:pPr>
          </w:p>
        </w:tc>
      </w:tr>
      <w:tr w:rsidR="00000000" w14:paraId="296BB2E6" w14:textId="77777777">
        <w:trPr>
          <w:divId w:val="748231293"/>
        </w:trPr>
        <w:tc>
          <w:tcPr>
            <w:tcW w:w="0" w:type="auto"/>
            <w:gridSpan w:val="3"/>
            <w:shd w:val="clear" w:color="auto" w:fill="D7EFF1"/>
            <w:tcMar>
              <w:top w:w="30" w:type="dxa"/>
              <w:left w:w="20" w:type="dxa"/>
              <w:bottom w:w="30" w:type="dxa"/>
              <w:right w:w="20" w:type="dxa"/>
            </w:tcMar>
            <w:hideMark/>
          </w:tcPr>
          <w:p w14:paraId="65958733" w14:textId="77777777" w:rsidR="00000000" w:rsidRDefault="00495ED3">
            <w:pPr>
              <w:spacing w:after="100"/>
              <w:divId w:val="1072971394"/>
              <w:rPr>
                <w:rFonts w:eastAsia="Times New Roman"/>
              </w:rPr>
            </w:pPr>
            <w:r>
              <w:rPr>
                <w:rFonts w:ascii="IBM Plex Sans" w:eastAsia="Times New Roman" w:hAnsi="IBM Plex Sans"/>
                <w:color w:val="283030"/>
                <w:sz w:val="20"/>
                <w:szCs w:val="20"/>
              </w:rPr>
              <w:t>Finished product</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14:paraId="3470A7C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0E1B850" w14:textId="77777777" w:rsidR="00000000" w:rsidRDefault="00495ED3">
            <w:pPr>
              <w:spacing w:after="100"/>
              <w:jc w:val="right"/>
              <w:rPr>
                <w:rFonts w:eastAsia="Times New Roman"/>
              </w:rPr>
            </w:pPr>
            <w:r>
              <w:rPr>
                <w:rFonts w:ascii="IBM Plex Sans" w:eastAsia="Times New Roman" w:hAnsi="IBM Plex Sans"/>
                <w:color w:val="283030"/>
                <w:sz w:val="20"/>
                <w:szCs w:val="20"/>
              </w:rPr>
              <w:t>315 </w:t>
            </w:r>
          </w:p>
        </w:tc>
        <w:tc>
          <w:tcPr>
            <w:tcW w:w="0" w:type="auto"/>
            <w:shd w:val="clear" w:color="auto" w:fill="D7EFF1"/>
            <w:tcMar>
              <w:top w:w="30" w:type="dxa"/>
              <w:left w:w="0" w:type="dxa"/>
              <w:bottom w:w="30" w:type="dxa"/>
              <w:right w:w="20" w:type="dxa"/>
            </w:tcMar>
            <w:vAlign w:val="bottom"/>
            <w:hideMark/>
          </w:tcPr>
          <w:p w14:paraId="4E68BD4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3328CC3"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54ED64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C7E450C" w14:textId="77777777" w:rsidR="00000000" w:rsidRDefault="00495ED3">
            <w:pPr>
              <w:spacing w:after="100"/>
              <w:jc w:val="right"/>
              <w:rPr>
                <w:rFonts w:eastAsia="Times New Roman"/>
              </w:rPr>
            </w:pPr>
            <w:r>
              <w:rPr>
                <w:rFonts w:ascii="IBM Plex Sans" w:eastAsia="Times New Roman" w:hAnsi="IBM Plex Sans"/>
                <w:color w:val="283030"/>
                <w:sz w:val="20"/>
                <w:szCs w:val="20"/>
              </w:rPr>
              <w:t>181 </w:t>
            </w:r>
          </w:p>
        </w:tc>
        <w:tc>
          <w:tcPr>
            <w:tcW w:w="0" w:type="auto"/>
            <w:shd w:val="clear" w:color="auto" w:fill="D7EFF1"/>
            <w:tcMar>
              <w:top w:w="30" w:type="dxa"/>
              <w:left w:w="0" w:type="dxa"/>
              <w:bottom w:w="30" w:type="dxa"/>
              <w:right w:w="20" w:type="dxa"/>
            </w:tcMar>
            <w:vAlign w:val="bottom"/>
            <w:hideMark/>
          </w:tcPr>
          <w:p w14:paraId="332B9123" w14:textId="77777777" w:rsidR="00000000" w:rsidRDefault="00495ED3">
            <w:pPr>
              <w:spacing w:after="100"/>
              <w:jc w:val="right"/>
              <w:rPr>
                <w:rFonts w:eastAsia="Times New Roman"/>
              </w:rPr>
            </w:pPr>
          </w:p>
        </w:tc>
      </w:tr>
      <w:tr w:rsidR="00000000" w14:paraId="047F0235" w14:textId="77777777">
        <w:trPr>
          <w:divId w:val="748231293"/>
        </w:trPr>
        <w:tc>
          <w:tcPr>
            <w:tcW w:w="0" w:type="auto"/>
            <w:gridSpan w:val="3"/>
            <w:shd w:val="clear" w:color="auto" w:fill="FFFFFF"/>
            <w:tcMar>
              <w:top w:w="30" w:type="dxa"/>
              <w:left w:w="140" w:type="dxa"/>
              <w:bottom w:w="30" w:type="dxa"/>
              <w:right w:w="20" w:type="dxa"/>
            </w:tcMar>
            <w:hideMark/>
          </w:tcPr>
          <w:p w14:paraId="23BAEA76" w14:textId="77777777" w:rsidR="00000000" w:rsidRDefault="00495ED3">
            <w:pPr>
              <w:spacing w:after="100"/>
              <w:rPr>
                <w:rFonts w:eastAsia="Times New Roman"/>
              </w:rPr>
            </w:pPr>
            <w:r>
              <w:rPr>
                <w:rFonts w:ascii="IBM Plex Sans" w:eastAsia="Times New Roman" w:hAnsi="IBM Plex Sans"/>
                <w:color w:val="283030"/>
                <w:sz w:val="20"/>
                <w:szCs w:val="20"/>
              </w:rPr>
              <w:t>Work in process</w:t>
            </w:r>
          </w:p>
        </w:tc>
        <w:tc>
          <w:tcPr>
            <w:tcW w:w="0" w:type="auto"/>
            <w:gridSpan w:val="2"/>
            <w:shd w:val="clear" w:color="auto" w:fill="FFFFFF"/>
            <w:tcMar>
              <w:top w:w="30" w:type="dxa"/>
              <w:left w:w="20" w:type="dxa"/>
              <w:bottom w:w="30" w:type="dxa"/>
              <w:right w:w="0" w:type="dxa"/>
            </w:tcMar>
            <w:vAlign w:val="bottom"/>
            <w:hideMark/>
          </w:tcPr>
          <w:p w14:paraId="54C18097" w14:textId="77777777" w:rsidR="00000000" w:rsidRDefault="00495ED3">
            <w:pPr>
              <w:spacing w:after="100"/>
              <w:jc w:val="right"/>
              <w:rPr>
                <w:rFonts w:eastAsia="Times New Roman"/>
              </w:rPr>
            </w:pPr>
            <w:r>
              <w:rPr>
                <w:rFonts w:ascii="IBM Plex Sans" w:eastAsia="Times New Roman" w:hAnsi="IBM Plex Sans"/>
                <w:color w:val="283030"/>
                <w:sz w:val="20"/>
                <w:szCs w:val="20"/>
              </w:rPr>
              <w:t>463 </w:t>
            </w:r>
          </w:p>
        </w:tc>
        <w:tc>
          <w:tcPr>
            <w:tcW w:w="0" w:type="auto"/>
            <w:shd w:val="clear" w:color="auto" w:fill="FFFFFF"/>
            <w:tcMar>
              <w:top w:w="30" w:type="dxa"/>
              <w:left w:w="0" w:type="dxa"/>
              <w:bottom w:w="30" w:type="dxa"/>
              <w:right w:w="20" w:type="dxa"/>
            </w:tcMar>
            <w:vAlign w:val="bottom"/>
            <w:hideMark/>
          </w:tcPr>
          <w:p w14:paraId="1E6F04E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B3EC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30DC3" w14:textId="77777777" w:rsidR="00000000" w:rsidRDefault="00495ED3">
            <w:pPr>
              <w:spacing w:after="100"/>
              <w:jc w:val="right"/>
              <w:rPr>
                <w:rFonts w:eastAsia="Times New Roman"/>
              </w:rPr>
            </w:pPr>
            <w:r>
              <w:rPr>
                <w:rFonts w:ascii="IBM Plex Sans" w:eastAsia="Times New Roman" w:hAnsi="IBM Plex Sans"/>
                <w:color w:val="283030"/>
                <w:sz w:val="20"/>
                <w:szCs w:val="20"/>
              </w:rPr>
              <w:t>396 </w:t>
            </w:r>
          </w:p>
        </w:tc>
        <w:tc>
          <w:tcPr>
            <w:tcW w:w="0" w:type="auto"/>
            <w:shd w:val="clear" w:color="auto" w:fill="FFFFFF"/>
            <w:tcMar>
              <w:top w:w="30" w:type="dxa"/>
              <w:left w:w="0" w:type="dxa"/>
              <w:bottom w:w="30" w:type="dxa"/>
              <w:right w:w="20" w:type="dxa"/>
            </w:tcMar>
            <w:vAlign w:val="bottom"/>
            <w:hideMark/>
          </w:tcPr>
          <w:p w14:paraId="5B73CCA7" w14:textId="77777777" w:rsidR="00000000" w:rsidRDefault="00495ED3">
            <w:pPr>
              <w:spacing w:after="100"/>
              <w:jc w:val="right"/>
              <w:rPr>
                <w:rFonts w:eastAsia="Times New Roman"/>
              </w:rPr>
            </w:pPr>
          </w:p>
        </w:tc>
      </w:tr>
      <w:tr w:rsidR="00000000" w14:paraId="43EE583A" w14:textId="77777777">
        <w:trPr>
          <w:divId w:val="748231293"/>
        </w:trPr>
        <w:tc>
          <w:tcPr>
            <w:tcW w:w="0" w:type="auto"/>
            <w:gridSpan w:val="3"/>
            <w:shd w:val="clear" w:color="auto" w:fill="D7EFF1"/>
            <w:tcMar>
              <w:top w:w="30" w:type="dxa"/>
              <w:left w:w="140" w:type="dxa"/>
              <w:bottom w:w="30" w:type="dxa"/>
              <w:right w:w="20" w:type="dxa"/>
            </w:tcMar>
            <w:hideMark/>
          </w:tcPr>
          <w:p w14:paraId="17844F13" w14:textId="77777777" w:rsidR="00000000" w:rsidRDefault="00495ED3">
            <w:pPr>
              <w:spacing w:after="100"/>
              <w:rPr>
                <w:rFonts w:eastAsia="Times New Roman"/>
              </w:rPr>
            </w:pPr>
            <w:r>
              <w:rPr>
                <w:rFonts w:ascii="IBM Plex Sans" w:eastAsia="Times New Roman" w:hAnsi="IBM Plex Sans"/>
                <w:color w:val="283030"/>
                <w:sz w:val="20"/>
                <w:szCs w:val="20"/>
              </w:rPr>
              <w:t>Materials and supplies</w:t>
            </w:r>
          </w:p>
        </w:tc>
        <w:tc>
          <w:tcPr>
            <w:tcW w:w="0" w:type="auto"/>
            <w:gridSpan w:val="2"/>
            <w:shd w:val="clear" w:color="auto" w:fill="D7EFF1"/>
            <w:tcMar>
              <w:top w:w="30" w:type="dxa"/>
              <w:left w:w="20" w:type="dxa"/>
              <w:bottom w:w="30" w:type="dxa"/>
              <w:right w:w="0" w:type="dxa"/>
            </w:tcMar>
            <w:vAlign w:val="bottom"/>
            <w:hideMark/>
          </w:tcPr>
          <w:p w14:paraId="49DA38A2" w14:textId="77777777" w:rsidR="00000000" w:rsidRDefault="00495ED3">
            <w:pPr>
              <w:spacing w:after="100"/>
              <w:jc w:val="right"/>
              <w:rPr>
                <w:rFonts w:eastAsia="Times New Roman"/>
              </w:rPr>
            </w:pPr>
            <w:r>
              <w:rPr>
                <w:rFonts w:ascii="IBM Plex Sans" w:eastAsia="Times New Roman" w:hAnsi="IBM Plex Sans"/>
                <w:color w:val="283030"/>
                <w:sz w:val="20"/>
                <w:szCs w:val="20"/>
              </w:rPr>
              <w:t>763 </w:t>
            </w:r>
          </w:p>
        </w:tc>
        <w:tc>
          <w:tcPr>
            <w:tcW w:w="0" w:type="auto"/>
            <w:shd w:val="clear" w:color="auto" w:fill="D7EFF1"/>
            <w:tcMar>
              <w:top w:w="30" w:type="dxa"/>
              <w:left w:w="0" w:type="dxa"/>
              <w:bottom w:w="30" w:type="dxa"/>
              <w:right w:w="20" w:type="dxa"/>
            </w:tcMar>
            <w:vAlign w:val="bottom"/>
            <w:hideMark/>
          </w:tcPr>
          <w:p w14:paraId="53BB898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C98B2D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9130E3E" w14:textId="77777777" w:rsidR="00000000" w:rsidRDefault="00495ED3">
            <w:pPr>
              <w:spacing w:after="100"/>
              <w:jc w:val="right"/>
              <w:rPr>
                <w:rFonts w:eastAsia="Times New Roman"/>
              </w:rPr>
            </w:pPr>
            <w:r>
              <w:rPr>
                <w:rFonts w:ascii="IBM Plex Sans" w:eastAsia="Times New Roman" w:hAnsi="IBM Plex Sans"/>
                <w:color w:val="283030"/>
                <w:sz w:val="20"/>
                <w:szCs w:val="20"/>
              </w:rPr>
              <w:t>714 </w:t>
            </w:r>
          </w:p>
        </w:tc>
        <w:tc>
          <w:tcPr>
            <w:tcW w:w="0" w:type="auto"/>
            <w:shd w:val="clear" w:color="auto" w:fill="D7EFF1"/>
            <w:tcMar>
              <w:top w:w="30" w:type="dxa"/>
              <w:left w:w="0" w:type="dxa"/>
              <w:bottom w:w="30" w:type="dxa"/>
              <w:right w:w="20" w:type="dxa"/>
            </w:tcMar>
            <w:vAlign w:val="bottom"/>
            <w:hideMark/>
          </w:tcPr>
          <w:p w14:paraId="1B165CAF" w14:textId="77777777" w:rsidR="00000000" w:rsidRDefault="00495ED3">
            <w:pPr>
              <w:spacing w:after="100"/>
              <w:jc w:val="right"/>
              <w:rPr>
                <w:rFonts w:eastAsia="Times New Roman"/>
              </w:rPr>
            </w:pPr>
          </w:p>
        </w:tc>
      </w:tr>
      <w:tr w:rsidR="00000000" w14:paraId="59AF3717" w14:textId="77777777">
        <w:trPr>
          <w:divId w:val="748231293"/>
        </w:trPr>
        <w:tc>
          <w:tcPr>
            <w:tcW w:w="0" w:type="auto"/>
            <w:gridSpan w:val="3"/>
            <w:shd w:val="clear" w:color="auto" w:fill="FFFFFF"/>
            <w:tcMar>
              <w:top w:w="30" w:type="dxa"/>
              <w:left w:w="20" w:type="dxa"/>
              <w:bottom w:w="30" w:type="dxa"/>
              <w:right w:w="20" w:type="dxa"/>
            </w:tcMar>
            <w:hideMark/>
          </w:tcPr>
          <w:p w14:paraId="29BB7AD2" w14:textId="77777777" w:rsidR="00000000" w:rsidRDefault="00495ED3">
            <w:pPr>
              <w:spacing w:after="100"/>
              <w:divId w:val="319504337"/>
              <w:rPr>
                <w:rFonts w:eastAsia="Times New Roman"/>
              </w:rPr>
            </w:pPr>
            <w:r>
              <w:rPr>
                <w:rFonts w:ascii="IBM Plex Sans" w:eastAsia="Times New Roman" w:hAnsi="IBM Plex Sans"/>
                <w:color w:val="283030"/>
                <w:sz w:val="20"/>
                <w:szCs w:val="20"/>
              </w:rPr>
              <w:t>Inventorie</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63844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D6AEA0" w14:textId="77777777" w:rsidR="00000000" w:rsidRDefault="00495ED3">
            <w:pPr>
              <w:spacing w:after="100"/>
              <w:jc w:val="right"/>
              <w:rPr>
                <w:rFonts w:eastAsia="Times New Roman"/>
              </w:rPr>
            </w:pPr>
            <w:r>
              <w:rPr>
                <w:rFonts w:ascii="IBM Plex Sans" w:eastAsia="Times New Roman" w:hAnsi="IBM Plex Sans"/>
                <w:color w:val="283030"/>
                <w:sz w:val="20"/>
                <w:szCs w:val="20"/>
              </w:rPr>
              <w:t>1,541 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F5FC4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B1213"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5108D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CC1052" w14:textId="77777777" w:rsidR="00000000" w:rsidRDefault="00495ED3">
            <w:pPr>
              <w:spacing w:after="100"/>
              <w:jc w:val="right"/>
              <w:rPr>
                <w:rFonts w:eastAsia="Times New Roman"/>
              </w:rPr>
            </w:pPr>
            <w:r>
              <w:rPr>
                <w:rFonts w:ascii="IBM Plex Sans" w:eastAsia="Times New Roman" w:hAnsi="IBM Plex Sans"/>
                <w:color w:val="283030"/>
                <w:sz w:val="20"/>
                <w:szCs w:val="20"/>
              </w:rPr>
              <w:t>1,291 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9AF4D4" w14:textId="77777777" w:rsidR="00000000" w:rsidRDefault="00495ED3">
            <w:pPr>
              <w:spacing w:after="100"/>
              <w:jc w:val="right"/>
              <w:rPr>
                <w:rFonts w:eastAsia="Times New Roman"/>
              </w:rPr>
            </w:pPr>
          </w:p>
        </w:tc>
      </w:tr>
    </w:tbl>
    <w:p w14:paraId="31E15189" w14:textId="77777777" w:rsidR="00000000" w:rsidRDefault="00495ED3">
      <w:pPr>
        <w:ind w:hanging="360"/>
        <w:divId w:val="1170145731"/>
        <w:rPr>
          <w:rFonts w:eastAsia="Times New Roman"/>
        </w:rPr>
      </w:pPr>
      <w:r>
        <w:rPr>
          <w:rFonts w:ascii="IBM Plex Sans" w:eastAsia="Times New Roman" w:hAnsi="IBM Plex Sans"/>
          <w:color w:val="283030"/>
          <w:sz w:val="16"/>
          <w:szCs w:val="16"/>
        </w:rPr>
        <w:t>_______________</w:t>
      </w:r>
    </w:p>
    <w:p w14:paraId="2C01C8FE" w14:textId="77777777" w:rsidR="00000000" w:rsidRDefault="00495ED3">
      <w:pPr>
        <w:ind w:hanging="360"/>
        <w:divId w:val="489174063"/>
        <w:rPr>
          <w:rFonts w:eastAsia="Times New Roman"/>
        </w:rPr>
      </w:pPr>
      <w:r>
        <w:rPr>
          <w:rFonts w:ascii="IBM Plex Sans" w:eastAsia="Times New Roman" w:hAnsi="IBM Plex Sans"/>
          <w:color w:val="283030"/>
          <w:sz w:val="16"/>
          <w:szCs w:val="16"/>
        </w:rPr>
        <w:t>(1)Includes approximately $132 million of TDL inventory of which $111 </w:t>
      </w:r>
      <w:r>
        <w:rPr>
          <w:rFonts w:ascii="IBM Plex Sans" w:eastAsia="Times New Roman" w:hAnsi="IBM Plex Sans"/>
          <w:color w:val="283030"/>
          <w:sz w:val="16"/>
          <w:szCs w:val="16"/>
        </w:rPr>
        <w:t>million is included in finished goods at March 31, 2023.</w:t>
      </w:r>
    </w:p>
    <w:p w14:paraId="5B88720B" w14:textId="77777777" w:rsidR="00000000" w:rsidRDefault="00495ED3">
      <w:pPr>
        <w:divId w:val="201596966"/>
        <w:rPr>
          <w:rFonts w:eastAsia="Times New Roman"/>
        </w:rPr>
      </w:pPr>
      <w:r>
        <w:rPr>
          <w:rFonts w:ascii="IBM Plex Sans SemiBold" w:eastAsia="Times New Roman" w:hAnsi="IBM Plex Sans SemiBold"/>
          <w:b/>
          <w:bCs/>
          <w:color w:val="016676"/>
          <w:sz w:val="20"/>
          <w:szCs w:val="20"/>
        </w:rPr>
        <w:t>NOTE G: GOODWILL AND OTHER INTANGIBLE ASSETS</w:t>
      </w:r>
    </w:p>
    <w:p w14:paraId="1C8BEB90" w14:textId="77777777" w:rsidR="00000000" w:rsidRDefault="00495ED3">
      <w:pPr>
        <w:divId w:val="1441605576"/>
        <w:rPr>
          <w:rFonts w:eastAsia="Times New Roman"/>
        </w:rPr>
      </w:pPr>
      <w:r>
        <w:rPr>
          <w:rFonts w:ascii="IBM Plex Sans SemiBold" w:eastAsia="Times New Roman" w:hAnsi="IBM Plex Sans SemiBold"/>
          <w:b/>
          <w:bCs/>
          <w:color w:val="016676"/>
          <w:sz w:val="20"/>
          <w:szCs w:val="20"/>
        </w:rPr>
        <w:t>Goodwill</w:t>
      </w:r>
    </w:p>
    <w:p w14:paraId="3ED8A571" w14:textId="77777777" w:rsidR="00000000" w:rsidRDefault="00495ED3">
      <w:pPr>
        <w:ind w:firstLine="360"/>
        <w:divId w:val="1082414626"/>
        <w:rPr>
          <w:rFonts w:eastAsia="Times New Roman"/>
        </w:rPr>
      </w:pPr>
      <w:r>
        <w:rPr>
          <w:rFonts w:ascii="IBM Plex Sans" w:eastAsia="Times New Roman" w:hAnsi="IBM Plex Sans"/>
          <w:color w:val="283030"/>
          <w:sz w:val="20"/>
          <w:szCs w:val="20"/>
        </w:rPr>
        <w:t>The assignment of goodwill and changes in the carrying amount of goodwill, by business segment,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90"/>
        <w:gridCol w:w="37"/>
        <w:gridCol w:w="132"/>
        <w:gridCol w:w="861"/>
        <w:gridCol w:w="36"/>
        <w:gridCol w:w="36"/>
        <w:gridCol w:w="36"/>
        <w:gridCol w:w="36"/>
        <w:gridCol w:w="132"/>
        <w:gridCol w:w="861"/>
        <w:gridCol w:w="36"/>
        <w:gridCol w:w="36"/>
        <w:gridCol w:w="36"/>
        <w:gridCol w:w="36"/>
        <w:gridCol w:w="132"/>
        <w:gridCol w:w="861"/>
        <w:gridCol w:w="36"/>
        <w:gridCol w:w="36"/>
        <w:gridCol w:w="36"/>
        <w:gridCol w:w="36"/>
        <w:gridCol w:w="132"/>
        <w:gridCol w:w="861"/>
        <w:gridCol w:w="36"/>
      </w:tblGrid>
      <w:tr w:rsidR="00000000" w14:paraId="083A3A5F" w14:textId="77777777">
        <w:trPr>
          <w:divId w:val="335889077"/>
        </w:trPr>
        <w:tc>
          <w:tcPr>
            <w:tcW w:w="50" w:type="pct"/>
            <w:vAlign w:val="center"/>
            <w:hideMark/>
          </w:tcPr>
          <w:p w14:paraId="184FA763" w14:textId="77777777" w:rsidR="00000000" w:rsidRDefault="00495ED3">
            <w:pPr>
              <w:ind w:firstLine="360"/>
              <w:rPr>
                <w:rFonts w:eastAsia="Times New Roman"/>
              </w:rPr>
            </w:pPr>
          </w:p>
        </w:tc>
        <w:tc>
          <w:tcPr>
            <w:tcW w:w="2358" w:type="pct"/>
            <w:vAlign w:val="center"/>
            <w:hideMark/>
          </w:tcPr>
          <w:p w14:paraId="42D53172" w14:textId="77777777" w:rsidR="00000000" w:rsidRDefault="00495ED3">
            <w:pPr>
              <w:spacing w:after="100"/>
              <w:rPr>
                <w:rFonts w:eastAsia="Times New Roman"/>
                <w:sz w:val="20"/>
                <w:szCs w:val="20"/>
              </w:rPr>
            </w:pPr>
          </w:p>
        </w:tc>
        <w:tc>
          <w:tcPr>
            <w:tcW w:w="5" w:type="pct"/>
            <w:vAlign w:val="center"/>
            <w:hideMark/>
          </w:tcPr>
          <w:p w14:paraId="07D6A9E6" w14:textId="77777777" w:rsidR="00000000" w:rsidRDefault="00495ED3">
            <w:pPr>
              <w:spacing w:after="100"/>
              <w:rPr>
                <w:rFonts w:eastAsia="Times New Roman"/>
                <w:sz w:val="20"/>
                <w:szCs w:val="20"/>
              </w:rPr>
            </w:pPr>
          </w:p>
        </w:tc>
        <w:tc>
          <w:tcPr>
            <w:tcW w:w="50" w:type="pct"/>
            <w:vAlign w:val="center"/>
            <w:hideMark/>
          </w:tcPr>
          <w:p w14:paraId="51409AF8" w14:textId="77777777" w:rsidR="00000000" w:rsidRDefault="00495ED3">
            <w:pPr>
              <w:spacing w:after="100"/>
              <w:rPr>
                <w:rFonts w:eastAsia="Times New Roman"/>
                <w:sz w:val="20"/>
                <w:szCs w:val="20"/>
              </w:rPr>
            </w:pPr>
          </w:p>
        </w:tc>
        <w:tc>
          <w:tcPr>
            <w:tcW w:w="570" w:type="pct"/>
            <w:vAlign w:val="center"/>
            <w:hideMark/>
          </w:tcPr>
          <w:p w14:paraId="368601B3" w14:textId="77777777" w:rsidR="00000000" w:rsidRDefault="00495ED3">
            <w:pPr>
              <w:spacing w:after="100"/>
              <w:rPr>
                <w:rFonts w:eastAsia="Times New Roman"/>
                <w:sz w:val="20"/>
                <w:szCs w:val="20"/>
              </w:rPr>
            </w:pPr>
          </w:p>
        </w:tc>
        <w:tc>
          <w:tcPr>
            <w:tcW w:w="5" w:type="pct"/>
            <w:vAlign w:val="center"/>
            <w:hideMark/>
          </w:tcPr>
          <w:p w14:paraId="4DFBEF31" w14:textId="77777777" w:rsidR="00000000" w:rsidRDefault="00495ED3">
            <w:pPr>
              <w:spacing w:after="100"/>
              <w:rPr>
                <w:rFonts w:eastAsia="Times New Roman"/>
                <w:sz w:val="20"/>
                <w:szCs w:val="20"/>
              </w:rPr>
            </w:pPr>
          </w:p>
        </w:tc>
        <w:tc>
          <w:tcPr>
            <w:tcW w:w="5" w:type="pct"/>
            <w:vAlign w:val="center"/>
            <w:hideMark/>
          </w:tcPr>
          <w:p w14:paraId="5514095C" w14:textId="77777777" w:rsidR="00000000" w:rsidRDefault="00495ED3">
            <w:pPr>
              <w:spacing w:after="100"/>
              <w:rPr>
                <w:rFonts w:eastAsia="Times New Roman"/>
                <w:sz w:val="20"/>
                <w:szCs w:val="20"/>
              </w:rPr>
            </w:pPr>
          </w:p>
        </w:tc>
        <w:tc>
          <w:tcPr>
            <w:tcW w:w="18" w:type="pct"/>
            <w:vAlign w:val="center"/>
            <w:hideMark/>
          </w:tcPr>
          <w:p w14:paraId="7CB7F119" w14:textId="77777777" w:rsidR="00000000" w:rsidRDefault="00495ED3">
            <w:pPr>
              <w:spacing w:after="100"/>
              <w:rPr>
                <w:rFonts w:eastAsia="Times New Roman"/>
                <w:sz w:val="20"/>
                <w:szCs w:val="20"/>
              </w:rPr>
            </w:pPr>
          </w:p>
        </w:tc>
        <w:tc>
          <w:tcPr>
            <w:tcW w:w="5" w:type="pct"/>
            <w:vAlign w:val="center"/>
            <w:hideMark/>
          </w:tcPr>
          <w:p w14:paraId="37A954C1" w14:textId="77777777" w:rsidR="00000000" w:rsidRDefault="00495ED3">
            <w:pPr>
              <w:spacing w:after="100"/>
              <w:rPr>
                <w:rFonts w:eastAsia="Times New Roman"/>
                <w:sz w:val="20"/>
                <w:szCs w:val="20"/>
              </w:rPr>
            </w:pPr>
          </w:p>
        </w:tc>
        <w:tc>
          <w:tcPr>
            <w:tcW w:w="50" w:type="pct"/>
            <w:vAlign w:val="center"/>
            <w:hideMark/>
          </w:tcPr>
          <w:p w14:paraId="76252F93" w14:textId="77777777" w:rsidR="00000000" w:rsidRDefault="00495ED3">
            <w:pPr>
              <w:spacing w:after="100"/>
              <w:rPr>
                <w:rFonts w:eastAsia="Times New Roman"/>
                <w:sz w:val="20"/>
                <w:szCs w:val="20"/>
              </w:rPr>
            </w:pPr>
          </w:p>
        </w:tc>
        <w:tc>
          <w:tcPr>
            <w:tcW w:w="570" w:type="pct"/>
            <w:vAlign w:val="center"/>
            <w:hideMark/>
          </w:tcPr>
          <w:p w14:paraId="0B9F14D7" w14:textId="77777777" w:rsidR="00000000" w:rsidRDefault="00495ED3">
            <w:pPr>
              <w:spacing w:after="100"/>
              <w:rPr>
                <w:rFonts w:eastAsia="Times New Roman"/>
                <w:sz w:val="20"/>
                <w:szCs w:val="20"/>
              </w:rPr>
            </w:pPr>
          </w:p>
        </w:tc>
        <w:tc>
          <w:tcPr>
            <w:tcW w:w="5" w:type="pct"/>
            <w:vAlign w:val="center"/>
            <w:hideMark/>
          </w:tcPr>
          <w:p w14:paraId="70EF2816" w14:textId="77777777" w:rsidR="00000000" w:rsidRDefault="00495ED3">
            <w:pPr>
              <w:spacing w:after="100"/>
              <w:rPr>
                <w:rFonts w:eastAsia="Times New Roman"/>
                <w:sz w:val="20"/>
                <w:szCs w:val="20"/>
              </w:rPr>
            </w:pPr>
          </w:p>
        </w:tc>
        <w:tc>
          <w:tcPr>
            <w:tcW w:w="5" w:type="pct"/>
            <w:vAlign w:val="center"/>
            <w:hideMark/>
          </w:tcPr>
          <w:p w14:paraId="21E1C5BC" w14:textId="77777777" w:rsidR="00000000" w:rsidRDefault="00495ED3">
            <w:pPr>
              <w:spacing w:after="100"/>
              <w:rPr>
                <w:rFonts w:eastAsia="Times New Roman"/>
                <w:sz w:val="20"/>
                <w:szCs w:val="20"/>
              </w:rPr>
            </w:pPr>
          </w:p>
        </w:tc>
        <w:tc>
          <w:tcPr>
            <w:tcW w:w="18" w:type="pct"/>
            <w:vAlign w:val="center"/>
            <w:hideMark/>
          </w:tcPr>
          <w:p w14:paraId="6D6B8CF1" w14:textId="77777777" w:rsidR="00000000" w:rsidRDefault="00495ED3">
            <w:pPr>
              <w:spacing w:after="100"/>
              <w:rPr>
                <w:rFonts w:eastAsia="Times New Roman"/>
                <w:sz w:val="20"/>
                <w:szCs w:val="20"/>
              </w:rPr>
            </w:pPr>
          </w:p>
        </w:tc>
        <w:tc>
          <w:tcPr>
            <w:tcW w:w="5" w:type="pct"/>
            <w:vAlign w:val="center"/>
            <w:hideMark/>
          </w:tcPr>
          <w:p w14:paraId="520AFCF9" w14:textId="77777777" w:rsidR="00000000" w:rsidRDefault="00495ED3">
            <w:pPr>
              <w:spacing w:after="100"/>
              <w:rPr>
                <w:rFonts w:eastAsia="Times New Roman"/>
                <w:sz w:val="20"/>
                <w:szCs w:val="20"/>
              </w:rPr>
            </w:pPr>
          </w:p>
        </w:tc>
        <w:tc>
          <w:tcPr>
            <w:tcW w:w="50" w:type="pct"/>
            <w:vAlign w:val="center"/>
            <w:hideMark/>
          </w:tcPr>
          <w:p w14:paraId="0A97CD61" w14:textId="77777777" w:rsidR="00000000" w:rsidRDefault="00495ED3">
            <w:pPr>
              <w:spacing w:after="100"/>
              <w:rPr>
                <w:rFonts w:eastAsia="Times New Roman"/>
                <w:sz w:val="20"/>
                <w:szCs w:val="20"/>
              </w:rPr>
            </w:pPr>
          </w:p>
        </w:tc>
        <w:tc>
          <w:tcPr>
            <w:tcW w:w="570" w:type="pct"/>
            <w:vAlign w:val="center"/>
            <w:hideMark/>
          </w:tcPr>
          <w:p w14:paraId="7CAEAB72" w14:textId="77777777" w:rsidR="00000000" w:rsidRDefault="00495ED3">
            <w:pPr>
              <w:spacing w:after="100"/>
              <w:rPr>
                <w:rFonts w:eastAsia="Times New Roman"/>
                <w:sz w:val="20"/>
                <w:szCs w:val="20"/>
              </w:rPr>
            </w:pPr>
          </w:p>
        </w:tc>
        <w:tc>
          <w:tcPr>
            <w:tcW w:w="5" w:type="pct"/>
            <w:vAlign w:val="center"/>
            <w:hideMark/>
          </w:tcPr>
          <w:p w14:paraId="53F430DE" w14:textId="77777777" w:rsidR="00000000" w:rsidRDefault="00495ED3">
            <w:pPr>
              <w:spacing w:after="100"/>
              <w:rPr>
                <w:rFonts w:eastAsia="Times New Roman"/>
                <w:sz w:val="20"/>
                <w:szCs w:val="20"/>
              </w:rPr>
            </w:pPr>
          </w:p>
        </w:tc>
        <w:tc>
          <w:tcPr>
            <w:tcW w:w="5" w:type="pct"/>
            <w:vAlign w:val="center"/>
            <w:hideMark/>
          </w:tcPr>
          <w:p w14:paraId="5A03A99C" w14:textId="77777777" w:rsidR="00000000" w:rsidRDefault="00495ED3">
            <w:pPr>
              <w:spacing w:after="100"/>
              <w:rPr>
                <w:rFonts w:eastAsia="Times New Roman"/>
                <w:sz w:val="20"/>
                <w:szCs w:val="20"/>
              </w:rPr>
            </w:pPr>
          </w:p>
        </w:tc>
        <w:tc>
          <w:tcPr>
            <w:tcW w:w="18" w:type="pct"/>
            <w:vAlign w:val="center"/>
            <w:hideMark/>
          </w:tcPr>
          <w:p w14:paraId="598EB444" w14:textId="77777777" w:rsidR="00000000" w:rsidRDefault="00495ED3">
            <w:pPr>
              <w:spacing w:after="100"/>
              <w:rPr>
                <w:rFonts w:eastAsia="Times New Roman"/>
                <w:sz w:val="20"/>
                <w:szCs w:val="20"/>
              </w:rPr>
            </w:pPr>
          </w:p>
        </w:tc>
        <w:tc>
          <w:tcPr>
            <w:tcW w:w="5" w:type="pct"/>
            <w:vAlign w:val="center"/>
            <w:hideMark/>
          </w:tcPr>
          <w:p w14:paraId="52A67270" w14:textId="77777777" w:rsidR="00000000" w:rsidRDefault="00495ED3">
            <w:pPr>
              <w:spacing w:after="100"/>
              <w:rPr>
                <w:rFonts w:eastAsia="Times New Roman"/>
                <w:sz w:val="20"/>
                <w:szCs w:val="20"/>
              </w:rPr>
            </w:pPr>
          </w:p>
        </w:tc>
        <w:tc>
          <w:tcPr>
            <w:tcW w:w="50" w:type="pct"/>
            <w:vAlign w:val="center"/>
            <w:hideMark/>
          </w:tcPr>
          <w:p w14:paraId="56811571" w14:textId="77777777" w:rsidR="00000000" w:rsidRDefault="00495ED3">
            <w:pPr>
              <w:spacing w:after="100"/>
              <w:rPr>
                <w:rFonts w:eastAsia="Times New Roman"/>
                <w:sz w:val="20"/>
                <w:szCs w:val="20"/>
              </w:rPr>
            </w:pPr>
          </w:p>
        </w:tc>
        <w:tc>
          <w:tcPr>
            <w:tcW w:w="570" w:type="pct"/>
            <w:vAlign w:val="center"/>
            <w:hideMark/>
          </w:tcPr>
          <w:p w14:paraId="31207954" w14:textId="77777777" w:rsidR="00000000" w:rsidRDefault="00495ED3">
            <w:pPr>
              <w:spacing w:after="100"/>
              <w:rPr>
                <w:rFonts w:eastAsia="Times New Roman"/>
                <w:sz w:val="20"/>
                <w:szCs w:val="20"/>
              </w:rPr>
            </w:pPr>
          </w:p>
        </w:tc>
        <w:tc>
          <w:tcPr>
            <w:tcW w:w="5" w:type="pct"/>
            <w:vAlign w:val="center"/>
            <w:hideMark/>
          </w:tcPr>
          <w:p w14:paraId="45DB46DC" w14:textId="77777777" w:rsidR="00000000" w:rsidRDefault="00495ED3">
            <w:pPr>
              <w:spacing w:after="100"/>
              <w:rPr>
                <w:rFonts w:eastAsia="Times New Roman"/>
                <w:sz w:val="20"/>
                <w:szCs w:val="20"/>
              </w:rPr>
            </w:pPr>
          </w:p>
        </w:tc>
      </w:tr>
      <w:tr w:rsidR="00000000" w14:paraId="2D3ABCAA" w14:textId="77777777">
        <w:trPr>
          <w:divId w:val="335889077"/>
        </w:trPr>
        <w:tc>
          <w:tcPr>
            <w:tcW w:w="0" w:type="auto"/>
            <w:gridSpan w:val="3"/>
            <w:tcMar>
              <w:top w:w="30" w:type="dxa"/>
              <w:left w:w="20" w:type="dxa"/>
              <w:bottom w:w="30" w:type="dxa"/>
              <w:right w:w="20" w:type="dxa"/>
            </w:tcMar>
            <w:vAlign w:val="bottom"/>
            <w:hideMark/>
          </w:tcPr>
          <w:p w14:paraId="3CDDF6D3"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2A52CBD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IMS</w:t>
            </w:r>
          </w:p>
        </w:tc>
        <w:tc>
          <w:tcPr>
            <w:tcW w:w="0" w:type="auto"/>
            <w:gridSpan w:val="3"/>
            <w:tcMar>
              <w:top w:w="0" w:type="dxa"/>
              <w:left w:w="20" w:type="dxa"/>
              <w:bottom w:w="0" w:type="dxa"/>
              <w:right w:w="20" w:type="dxa"/>
            </w:tcMar>
            <w:vAlign w:val="center"/>
            <w:hideMark/>
          </w:tcPr>
          <w:p w14:paraId="456343CF"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C2D3F55"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SAS</w:t>
            </w:r>
          </w:p>
        </w:tc>
        <w:tc>
          <w:tcPr>
            <w:tcW w:w="0" w:type="auto"/>
            <w:gridSpan w:val="3"/>
            <w:tcMar>
              <w:top w:w="0" w:type="dxa"/>
              <w:left w:w="20" w:type="dxa"/>
              <w:bottom w:w="0" w:type="dxa"/>
              <w:right w:w="20" w:type="dxa"/>
            </w:tcMar>
            <w:vAlign w:val="center"/>
            <w:hideMark/>
          </w:tcPr>
          <w:p w14:paraId="3EE35F45"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CAA72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CS</w:t>
            </w:r>
          </w:p>
        </w:tc>
        <w:tc>
          <w:tcPr>
            <w:tcW w:w="0" w:type="auto"/>
            <w:gridSpan w:val="3"/>
            <w:tcMar>
              <w:top w:w="0" w:type="dxa"/>
              <w:left w:w="20" w:type="dxa"/>
              <w:bottom w:w="0" w:type="dxa"/>
              <w:right w:w="20" w:type="dxa"/>
            </w:tcMar>
            <w:vAlign w:val="center"/>
            <w:hideMark/>
          </w:tcPr>
          <w:p w14:paraId="007BF2F1"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23C49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Total</w:t>
            </w:r>
          </w:p>
        </w:tc>
      </w:tr>
      <w:tr w:rsidR="00000000" w14:paraId="38D09075" w14:textId="77777777">
        <w:trPr>
          <w:divId w:val="335889077"/>
          <w:trHeight w:val="60"/>
        </w:trPr>
        <w:tc>
          <w:tcPr>
            <w:tcW w:w="0" w:type="auto"/>
            <w:gridSpan w:val="3"/>
            <w:tcMar>
              <w:top w:w="0" w:type="dxa"/>
              <w:left w:w="20" w:type="dxa"/>
              <w:bottom w:w="0" w:type="dxa"/>
              <w:right w:w="20" w:type="dxa"/>
            </w:tcMar>
            <w:vAlign w:val="center"/>
            <w:hideMark/>
          </w:tcPr>
          <w:p w14:paraId="41648DE0"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9A3B0D7"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C3FDD3"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ED59B3"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96FDE5"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971A2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D3FDF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C31A30" w14:textId="77777777" w:rsidR="00000000" w:rsidRDefault="00495ED3">
            <w:pPr>
              <w:spacing w:after="100"/>
              <w:rPr>
                <w:rFonts w:eastAsia="Times New Roman"/>
                <w:sz w:val="20"/>
                <w:szCs w:val="20"/>
              </w:rPr>
            </w:pPr>
          </w:p>
        </w:tc>
      </w:tr>
      <w:tr w:rsidR="00000000" w14:paraId="5CB46AFF" w14:textId="77777777">
        <w:trPr>
          <w:divId w:val="335889077"/>
        </w:trPr>
        <w:tc>
          <w:tcPr>
            <w:tcW w:w="0" w:type="auto"/>
            <w:gridSpan w:val="3"/>
            <w:shd w:val="clear" w:color="auto" w:fill="D7EFF1"/>
            <w:tcMar>
              <w:top w:w="30" w:type="dxa"/>
              <w:left w:w="20" w:type="dxa"/>
              <w:bottom w:w="30" w:type="dxa"/>
              <w:right w:w="20" w:type="dxa"/>
            </w:tcMar>
            <w:hideMark/>
          </w:tcPr>
          <w:p w14:paraId="3442BD5C" w14:textId="77777777" w:rsidR="00000000" w:rsidRDefault="00495ED3">
            <w:pPr>
              <w:spacing w:after="100"/>
              <w:rPr>
                <w:rFonts w:eastAsia="Times New Roman"/>
              </w:rPr>
            </w:pPr>
            <w:r>
              <w:rPr>
                <w:rFonts w:ascii="IBM Plex Sans" w:eastAsia="Times New Roman" w:hAnsi="IBM Plex Sans"/>
                <w:b/>
                <w:bCs/>
                <w:color w:val="283030"/>
                <w:sz w:val="20"/>
                <w:szCs w:val="20"/>
              </w:rPr>
              <w:t>Balance at December 30, 2022</w:t>
            </w:r>
          </w:p>
        </w:tc>
        <w:tc>
          <w:tcPr>
            <w:tcW w:w="0" w:type="auto"/>
            <w:shd w:val="clear" w:color="auto" w:fill="D7EFF1"/>
            <w:tcMar>
              <w:top w:w="30" w:type="dxa"/>
              <w:left w:w="20" w:type="dxa"/>
              <w:bottom w:w="30" w:type="dxa"/>
              <w:right w:w="0" w:type="dxa"/>
            </w:tcMar>
            <w:vAlign w:val="bottom"/>
            <w:hideMark/>
          </w:tcPr>
          <w:p w14:paraId="7F6738A0"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35F459E5"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7,709</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A29851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5E4FBC9"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5C9C1BDE"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6BE60949"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5,778</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2FF161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EFFC28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74D6A236"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6919E468"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3,796</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15C4E1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D2D6A53"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0254F069"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14:paraId="0F97A22C"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17,283</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735240A" w14:textId="77777777" w:rsidR="00000000" w:rsidRDefault="00495ED3">
            <w:pPr>
              <w:spacing w:after="100"/>
              <w:jc w:val="right"/>
              <w:rPr>
                <w:rFonts w:eastAsia="Times New Roman"/>
              </w:rPr>
            </w:pPr>
          </w:p>
        </w:tc>
      </w:tr>
      <w:tr w:rsidR="00000000" w14:paraId="45BBCB1F" w14:textId="77777777">
        <w:trPr>
          <w:divId w:val="335889077"/>
        </w:trPr>
        <w:tc>
          <w:tcPr>
            <w:tcW w:w="0" w:type="auto"/>
            <w:gridSpan w:val="3"/>
            <w:shd w:val="clear" w:color="auto" w:fill="FFFFFF"/>
            <w:tcMar>
              <w:top w:w="30" w:type="dxa"/>
              <w:left w:w="140" w:type="dxa"/>
              <w:bottom w:w="30" w:type="dxa"/>
              <w:right w:w="20" w:type="dxa"/>
            </w:tcMar>
            <w:hideMark/>
          </w:tcPr>
          <w:p w14:paraId="1079B0E6" w14:textId="77777777" w:rsidR="00000000" w:rsidRDefault="00495ED3">
            <w:pPr>
              <w:spacing w:after="100"/>
              <w:rPr>
                <w:rFonts w:eastAsia="Times New Roman"/>
              </w:rPr>
            </w:pPr>
            <w:r>
              <w:rPr>
                <w:rFonts w:ascii="IBM Plex Sans" w:eastAsia="Times New Roman" w:hAnsi="IBM Plex Sans"/>
                <w:color w:val="283030"/>
                <w:sz w:val="20"/>
                <w:szCs w:val="20"/>
              </w:rPr>
              <w:t>Reallocation of goodwill in business realignment</w:t>
            </w:r>
          </w:p>
        </w:tc>
        <w:tc>
          <w:tcPr>
            <w:tcW w:w="0" w:type="auto"/>
            <w:gridSpan w:val="2"/>
            <w:shd w:val="clear" w:color="auto" w:fill="FFFFFF"/>
            <w:tcMar>
              <w:top w:w="30" w:type="dxa"/>
              <w:left w:w="20" w:type="dxa"/>
              <w:bottom w:w="30" w:type="dxa"/>
              <w:right w:w="0" w:type="dxa"/>
            </w:tcMar>
            <w:vAlign w:val="bottom"/>
            <w:hideMark/>
          </w:tcPr>
          <w:p w14:paraId="27842F7D" w14:textId="77777777" w:rsidR="00000000" w:rsidRDefault="00495ED3">
            <w:pPr>
              <w:spacing w:after="100"/>
              <w:jc w:val="right"/>
              <w:rPr>
                <w:rFonts w:eastAsia="Times New Roman"/>
              </w:rPr>
            </w:pPr>
            <w:r>
              <w:rPr>
                <w:rFonts w:ascii="IBM Plex Sans" w:eastAsia="Times New Roman" w:hAnsi="IBM Plex Sans"/>
                <w:color w:val="000000"/>
                <w:sz w:val="20"/>
                <w:szCs w:val="20"/>
              </w:rPr>
              <w:t>(327)</w:t>
            </w:r>
          </w:p>
        </w:tc>
        <w:tc>
          <w:tcPr>
            <w:tcW w:w="0" w:type="auto"/>
            <w:shd w:val="clear" w:color="auto" w:fill="FFFFFF"/>
            <w:tcMar>
              <w:top w:w="30" w:type="dxa"/>
              <w:left w:w="0" w:type="dxa"/>
              <w:bottom w:w="30" w:type="dxa"/>
              <w:right w:w="20" w:type="dxa"/>
            </w:tcMar>
            <w:vAlign w:val="bottom"/>
            <w:hideMark/>
          </w:tcPr>
          <w:p w14:paraId="151E904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19A4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98A1C" w14:textId="77777777" w:rsidR="00000000" w:rsidRDefault="00495ED3">
            <w:pPr>
              <w:spacing w:after="100"/>
              <w:jc w:val="right"/>
              <w:rPr>
                <w:rFonts w:eastAsia="Times New Roman"/>
              </w:rPr>
            </w:pPr>
            <w:r>
              <w:rPr>
                <w:rFonts w:ascii="IBM Plex Sans" w:eastAsia="Times New Roman" w:hAnsi="IBM Plex Sans"/>
                <w:color w:val="000000"/>
                <w:sz w:val="20"/>
                <w:szCs w:val="20"/>
              </w:rPr>
              <w:t>327 </w:t>
            </w:r>
          </w:p>
        </w:tc>
        <w:tc>
          <w:tcPr>
            <w:tcW w:w="0" w:type="auto"/>
            <w:shd w:val="clear" w:color="auto" w:fill="FFFFFF"/>
            <w:tcMar>
              <w:top w:w="30" w:type="dxa"/>
              <w:left w:w="0" w:type="dxa"/>
              <w:bottom w:w="30" w:type="dxa"/>
              <w:right w:w="20" w:type="dxa"/>
            </w:tcMar>
            <w:vAlign w:val="bottom"/>
            <w:hideMark/>
          </w:tcPr>
          <w:p w14:paraId="409443F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034D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F91632" w14:textId="77777777" w:rsidR="00000000" w:rsidRDefault="00495ED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D5451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7934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69555E"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9FCE3CC" w14:textId="77777777" w:rsidR="00000000" w:rsidRDefault="00495ED3">
            <w:pPr>
              <w:spacing w:after="100"/>
              <w:jc w:val="right"/>
              <w:rPr>
                <w:rFonts w:eastAsia="Times New Roman"/>
              </w:rPr>
            </w:pPr>
          </w:p>
        </w:tc>
      </w:tr>
      <w:tr w:rsidR="00000000" w14:paraId="7E759613" w14:textId="77777777">
        <w:trPr>
          <w:divId w:val="335889077"/>
        </w:trPr>
        <w:tc>
          <w:tcPr>
            <w:tcW w:w="0" w:type="auto"/>
            <w:gridSpan w:val="3"/>
            <w:shd w:val="clear" w:color="auto" w:fill="D7EFF1"/>
            <w:tcMar>
              <w:top w:w="30" w:type="dxa"/>
              <w:left w:w="140" w:type="dxa"/>
              <w:bottom w:w="30" w:type="dxa"/>
              <w:right w:w="20" w:type="dxa"/>
            </w:tcMar>
            <w:hideMark/>
          </w:tcPr>
          <w:p w14:paraId="506C3F13" w14:textId="77777777" w:rsidR="00000000" w:rsidRDefault="00495ED3">
            <w:pPr>
              <w:spacing w:after="100"/>
              <w:rPr>
                <w:rFonts w:eastAsia="Times New Roman"/>
              </w:rPr>
            </w:pPr>
            <w:r>
              <w:rPr>
                <w:rFonts w:ascii="IBM Plex Sans" w:eastAsia="Times New Roman" w:hAnsi="IBM Plex Sans"/>
                <w:color w:val="283030"/>
                <w:sz w:val="20"/>
                <w:szCs w:val="20"/>
              </w:rPr>
              <w:t>Goodwill from TDL acquisition</w:t>
            </w:r>
          </w:p>
        </w:tc>
        <w:tc>
          <w:tcPr>
            <w:tcW w:w="0" w:type="auto"/>
            <w:gridSpan w:val="2"/>
            <w:shd w:val="clear" w:color="auto" w:fill="D7EFF1"/>
            <w:tcMar>
              <w:top w:w="30" w:type="dxa"/>
              <w:left w:w="20" w:type="dxa"/>
              <w:bottom w:w="30" w:type="dxa"/>
              <w:right w:w="0" w:type="dxa"/>
            </w:tcMar>
            <w:vAlign w:val="bottom"/>
            <w:hideMark/>
          </w:tcPr>
          <w:p w14:paraId="63BC9B6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5A3E1D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B1CD4B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C1A67B8"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C09F0D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469FAD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0C9F368" w14:textId="77777777" w:rsidR="00000000" w:rsidRDefault="00495ED3">
            <w:pPr>
              <w:spacing w:after="100"/>
              <w:jc w:val="right"/>
              <w:rPr>
                <w:rFonts w:eastAsia="Times New Roman"/>
              </w:rPr>
            </w:pPr>
            <w:r>
              <w:rPr>
                <w:rFonts w:ascii="IBM Plex Sans" w:eastAsia="Times New Roman" w:hAnsi="IBM Plex Sans"/>
                <w:color w:val="283030"/>
                <w:sz w:val="20"/>
                <w:szCs w:val="20"/>
              </w:rPr>
              <w:t>1,014 </w:t>
            </w:r>
          </w:p>
        </w:tc>
        <w:tc>
          <w:tcPr>
            <w:tcW w:w="0" w:type="auto"/>
            <w:shd w:val="clear" w:color="auto" w:fill="D7EFF1"/>
            <w:tcMar>
              <w:top w:w="30" w:type="dxa"/>
              <w:left w:w="0" w:type="dxa"/>
              <w:bottom w:w="30" w:type="dxa"/>
              <w:right w:w="20" w:type="dxa"/>
            </w:tcMar>
            <w:vAlign w:val="bottom"/>
            <w:hideMark/>
          </w:tcPr>
          <w:p w14:paraId="3E8BD80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5EBC9C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1A7CDF4" w14:textId="77777777" w:rsidR="00000000" w:rsidRDefault="00495ED3">
            <w:pPr>
              <w:spacing w:after="100"/>
              <w:jc w:val="right"/>
              <w:rPr>
                <w:rFonts w:eastAsia="Times New Roman"/>
              </w:rPr>
            </w:pPr>
            <w:r>
              <w:rPr>
                <w:rFonts w:ascii="IBM Plex Sans" w:eastAsia="Times New Roman" w:hAnsi="IBM Plex Sans"/>
                <w:color w:val="283030"/>
                <w:sz w:val="20"/>
                <w:szCs w:val="20"/>
              </w:rPr>
              <w:t>1,014 </w:t>
            </w:r>
          </w:p>
        </w:tc>
        <w:tc>
          <w:tcPr>
            <w:tcW w:w="0" w:type="auto"/>
            <w:shd w:val="clear" w:color="auto" w:fill="D7EFF1"/>
            <w:tcMar>
              <w:top w:w="30" w:type="dxa"/>
              <w:left w:w="0" w:type="dxa"/>
              <w:bottom w:w="30" w:type="dxa"/>
              <w:right w:w="20" w:type="dxa"/>
            </w:tcMar>
            <w:vAlign w:val="bottom"/>
            <w:hideMark/>
          </w:tcPr>
          <w:p w14:paraId="6D94BF23" w14:textId="77777777" w:rsidR="00000000" w:rsidRDefault="00495ED3">
            <w:pPr>
              <w:spacing w:after="100"/>
              <w:jc w:val="right"/>
              <w:rPr>
                <w:rFonts w:eastAsia="Times New Roman"/>
              </w:rPr>
            </w:pPr>
          </w:p>
        </w:tc>
      </w:tr>
      <w:tr w:rsidR="00000000" w14:paraId="40BB66AB" w14:textId="77777777">
        <w:trPr>
          <w:divId w:val="335889077"/>
        </w:trPr>
        <w:tc>
          <w:tcPr>
            <w:tcW w:w="0" w:type="auto"/>
            <w:gridSpan w:val="3"/>
            <w:shd w:val="clear" w:color="auto" w:fill="FFFFFF"/>
            <w:tcMar>
              <w:top w:w="30" w:type="dxa"/>
              <w:left w:w="20" w:type="dxa"/>
              <w:bottom w:w="30" w:type="dxa"/>
              <w:right w:w="20" w:type="dxa"/>
            </w:tcMar>
            <w:vAlign w:val="center"/>
            <w:hideMark/>
          </w:tcPr>
          <w:p w14:paraId="000B5A8E" w14:textId="77777777" w:rsidR="00000000" w:rsidRDefault="00495ED3">
            <w:pPr>
              <w:spacing w:after="100"/>
              <w:divId w:val="110130353"/>
              <w:rPr>
                <w:rFonts w:eastAsia="Times New Roman"/>
              </w:rPr>
            </w:pPr>
            <w:r>
              <w:rPr>
                <w:rFonts w:ascii="IBM Plex Sans" w:eastAsia="Times New Roman" w:hAnsi="IBM Plex Sans"/>
                <w:color w:val="000000"/>
                <w:sz w:val="20"/>
                <w:szCs w:val="20"/>
              </w:rPr>
              <w:t>Assets of business held for sal</w:t>
            </w:r>
            <w:r>
              <w:rPr>
                <w:rFonts w:ascii="IBM Plex Sans" w:eastAsia="Times New Roman" w:hAnsi="IBM Plex Sans"/>
                <w:color w:val="000000"/>
                <w:sz w:val="20"/>
                <w:szCs w:val="20"/>
              </w:rPr>
              <w:t>e</w:t>
            </w:r>
            <w:r>
              <w:rPr>
                <w:rFonts w:ascii="IBM Plex Sans" w:eastAsia="Times New Roman" w:hAnsi="IBM Plex Sans"/>
                <w:color w:val="000000"/>
                <w:sz w:val="13"/>
                <w:szCs w:val="13"/>
              </w:rPr>
              <w:t>(1</w:t>
            </w:r>
            <w:r>
              <w:rPr>
                <w:rFonts w:ascii="IBM Plex Sans" w:eastAsia="Times New Roman" w:hAnsi="IBM Plex Sans"/>
                <w:color w:val="000000"/>
                <w:sz w:val="13"/>
                <w:szCs w:val="13"/>
              </w:rPr>
              <w:t>)</w:t>
            </w:r>
          </w:p>
        </w:tc>
        <w:tc>
          <w:tcPr>
            <w:tcW w:w="0" w:type="auto"/>
            <w:gridSpan w:val="2"/>
            <w:shd w:val="clear" w:color="auto" w:fill="FFFFFF"/>
            <w:tcMar>
              <w:top w:w="30" w:type="dxa"/>
              <w:left w:w="20" w:type="dxa"/>
              <w:bottom w:w="30" w:type="dxa"/>
              <w:right w:w="0" w:type="dxa"/>
            </w:tcMar>
            <w:vAlign w:val="center"/>
            <w:hideMark/>
          </w:tcPr>
          <w:p w14:paraId="4E9DB29B" w14:textId="77777777" w:rsidR="00000000" w:rsidRDefault="00495ED3">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FFFFFF"/>
            <w:tcMar>
              <w:top w:w="30" w:type="dxa"/>
              <w:left w:w="0" w:type="dxa"/>
              <w:bottom w:w="30" w:type="dxa"/>
              <w:right w:w="20" w:type="dxa"/>
            </w:tcMar>
            <w:vAlign w:val="center"/>
            <w:hideMark/>
          </w:tcPr>
          <w:p w14:paraId="12D9C6E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0E7F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C07461" w14:textId="77777777" w:rsidR="00000000" w:rsidRDefault="00495ED3">
            <w:pPr>
              <w:spacing w:after="100"/>
              <w:jc w:val="right"/>
              <w:rPr>
                <w:rFonts w:eastAsia="Times New Roman"/>
              </w:rPr>
            </w:pPr>
            <w:r>
              <w:rPr>
                <w:rFonts w:ascii="IBM Plex Sans" w:eastAsia="Times New Roman" w:hAnsi="IBM Plex Sans"/>
                <w:color w:val="000000"/>
                <w:sz w:val="20"/>
                <w:szCs w:val="20"/>
              </w:rPr>
              <w:t>(9)</w:t>
            </w:r>
          </w:p>
        </w:tc>
        <w:tc>
          <w:tcPr>
            <w:tcW w:w="0" w:type="auto"/>
            <w:shd w:val="clear" w:color="auto" w:fill="FFFFFF"/>
            <w:tcMar>
              <w:top w:w="30" w:type="dxa"/>
              <w:left w:w="0" w:type="dxa"/>
              <w:bottom w:w="30" w:type="dxa"/>
              <w:right w:w="20" w:type="dxa"/>
            </w:tcMar>
            <w:vAlign w:val="center"/>
            <w:hideMark/>
          </w:tcPr>
          <w:p w14:paraId="3A3D922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D48C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7E9765" w14:textId="77777777" w:rsidR="00000000" w:rsidRDefault="00495ED3">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FFFFFF"/>
            <w:tcMar>
              <w:top w:w="30" w:type="dxa"/>
              <w:left w:w="0" w:type="dxa"/>
              <w:bottom w:w="30" w:type="dxa"/>
              <w:right w:w="20" w:type="dxa"/>
            </w:tcMar>
            <w:vAlign w:val="center"/>
            <w:hideMark/>
          </w:tcPr>
          <w:p w14:paraId="3882DD0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524A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3B60AD" w14:textId="77777777" w:rsidR="00000000" w:rsidRDefault="00495ED3">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FFFFFF"/>
            <w:tcMar>
              <w:top w:w="30" w:type="dxa"/>
              <w:left w:w="0" w:type="dxa"/>
              <w:bottom w:w="30" w:type="dxa"/>
              <w:right w:w="20" w:type="dxa"/>
            </w:tcMar>
            <w:vAlign w:val="bottom"/>
            <w:hideMark/>
          </w:tcPr>
          <w:p w14:paraId="1EF89010" w14:textId="77777777" w:rsidR="00000000" w:rsidRDefault="00495ED3">
            <w:pPr>
              <w:spacing w:after="100"/>
              <w:jc w:val="right"/>
              <w:rPr>
                <w:rFonts w:eastAsia="Times New Roman"/>
              </w:rPr>
            </w:pPr>
          </w:p>
        </w:tc>
      </w:tr>
      <w:tr w:rsidR="00000000" w14:paraId="5F557C62" w14:textId="77777777">
        <w:trPr>
          <w:divId w:val="335889077"/>
        </w:trPr>
        <w:tc>
          <w:tcPr>
            <w:tcW w:w="0" w:type="auto"/>
            <w:gridSpan w:val="3"/>
            <w:vAlign w:val="center"/>
            <w:hideMark/>
          </w:tcPr>
          <w:p w14:paraId="705E7214" w14:textId="77777777" w:rsidR="00000000" w:rsidRDefault="00495ED3">
            <w:pPr>
              <w:spacing w:after="100"/>
              <w:jc w:val="right"/>
              <w:rPr>
                <w:rFonts w:eastAsia="Times New Roman"/>
                <w:sz w:val="20"/>
                <w:szCs w:val="20"/>
              </w:rPr>
            </w:pPr>
          </w:p>
        </w:tc>
        <w:tc>
          <w:tcPr>
            <w:tcW w:w="0" w:type="auto"/>
            <w:gridSpan w:val="3"/>
            <w:vAlign w:val="center"/>
            <w:hideMark/>
          </w:tcPr>
          <w:p w14:paraId="724B5FCD" w14:textId="77777777" w:rsidR="00000000" w:rsidRDefault="00495ED3">
            <w:pPr>
              <w:spacing w:after="100"/>
              <w:rPr>
                <w:rFonts w:eastAsia="Times New Roman"/>
                <w:sz w:val="20"/>
                <w:szCs w:val="20"/>
              </w:rPr>
            </w:pPr>
          </w:p>
        </w:tc>
        <w:tc>
          <w:tcPr>
            <w:tcW w:w="0" w:type="auto"/>
            <w:gridSpan w:val="3"/>
            <w:vAlign w:val="center"/>
            <w:hideMark/>
          </w:tcPr>
          <w:p w14:paraId="50A72319" w14:textId="77777777" w:rsidR="00000000" w:rsidRDefault="00495ED3">
            <w:pPr>
              <w:spacing w:after="100"/>
              <w:rPr>
                <w:rFonts w:eastAsia="Times New Roman"/>
                <w:sz w:val="20"/>
                <w:szCs w:val="20"/>
              </w:rPr>
            </w:pPr>
          </w:p>
        </w:tc>
        <w:tc>
          <w:tcPr>
            <w:tcW w:w="0" w:type="auto"/>
            <w:gridSpan w:val="3"/>
            <w:vAlign w:val="center"/>
            <w:hideMark/>
          </w:tcPr>
          <w:p w14:paraId="36FA5804" w14:textId="77777777" w:rsidR="00000000" w:rsidRDefault="00495ED3">
            <w:pPr>
              <w:spacing w:after="100"/>
              <w:rPr>
                <w:rFonts w:eastAsia="Times New Roman"/>
                <w:sz w:val="20"/>
                <w:szCs w:val="20"/>
              </w:rPr>
            </w:pPr>
          </w:p>
        </w:tc>
        <w:tc>
          <w:tcPr>
            <w:tcW w:w="0" w:type="auto"/>
            <w:gridSpan w:val="3"/>
            <w:vAlign w:val="center"/>
            <w:hideMark/>
          </w:tcPr>
          <w:p w14:paraId="3D0F5471" w14:textId="77777777" w:rsidR="00000000" w:rsidRDefault="00495ED3">
            <w:pPr>
              <w:spacing w:after="100"/>
              <w:rPr>
                <w:rFonts w:eastAsia="Times New Roman"/>
                <w:sz w:val="20"/>
                <w:szCs w:val="20"/>
              </w:rPr>
            </w:pPr>
          </w:p>
        </w:tc>
        <w:tc>
          <w:tcPr>
            <w:tcW w:w="0" w:type="auto"/>
            <w:gridSpan w:val="3"/>
            <w:vAlign w:val="center"/>
            <w:hideMark/>
          </w:tcPr>
          <w:p w14:paraId="1027355E" w14:textId="77777777" w:rsidR="00000000" w:rsidRDefault="00495ED3">
            <w:pPr>
              <w:spacing w:after="100"/>
              <w:rPr>
                <w:rFonts w:eastAsia="Times New Roman"/>
                <w:sz w:val="20"/>
                <w:szCs w:val="20"/>
              </w:rPr>
            </w:pPr>
          </w:p>
        </w:tc>
        <w:tc>
          <w:tcPr>
            <w:tcW w:w="0" w:type="auto"/>
            <w:gridSpan w:val="3"/>
            <w:vAlign w:val="center"/>
            <w:hideMark/>
          </w:tcPr>
          <w:p w14:paraId="4B37011C" w14:textId="77777777" w:rsidR="00000000" w:rsidRDefault="00495ED3">
            <w:pPr>
              <w:spacing w:after="100"/>
              <w:rPr>
                <w:rFonts w:eastAsia="Times New Roman"/>
                <w:sz w:val="20"/>
                <w:szCs w:val="20"/>
              </w:rPr>
            </w:pPr>
          </w:p>
        </w:tc>
        <w:tc>
          <w:tcPr>
            <w:tcW w:w="0" w:type="auto"/>
            <w:gridSpan w:val="3"/>
            <w:vAlign w:val="center"/>
            <w:hideMark/>
          </w:tcPr>
          <w:p w14:paraId="18325E39" w14:textId="77777777" w:rsidR="00000000" w:rsidRDefault="00495ED3">
            <w:pPr>
              <w:spacing w:after="100"/>
              <w:rPr>
                <w:rFonts w:eastAsia="Times New Roman"/>
                <w:sz w:val="20"/>
                <w:szCs w:val="20"/>
              </w:rPr>
            </w:pPr>
          </w:p>
        </w:tc>
      </w:tr>
      <w:tr w:rsidR="00000000" w14:paraId="565DAE9B" w14:textId="77777777">
        <w:trPr>
          <w:divId w:val="335889077"/>
        </w:trPr>
        <w:tc>
          <w:tcPr>
            <w:tcW w:w="0" w:type="auto"/>
            <w:gridSpan w:val="3"/>
            <w:shd w:val="clear" w:color="auto" w:fill="D7EFF1"/>
            <w:tcMar>
              <w:top w:w="30" w:type="dxa"/>
              <w:left w:w="140" w:type="dxa"/>
              <w:bottom w:w="30" w:type="dxa"/>
              <w:right w:w="20" w:type="dxa"/>
            </w:tcMar>
            <w:hideMark/>
          </w:tcPr>
          <w:p w14:paraId="6D91A6F9" w14:textId="77777777" w:rsidR="00000000" w:rsidRDefault="00495ED3">
            <w:pPr>
              <w:spacing w:after="100"/>
              <w:rPr>
                <w:rFonts w:eastAsia="Times New Roman"/>
              </w:rPr>
            </w:pPr>
            <w:r>
              <w:rPr>
                <w:rFonts w:ascii="IBM Plex Sans" w:eastAsia="Times New Roman" w:hAnsi="IBM Plex Sans"/>
                <w:color w:val="283030"/>
                <w:sz w:val="20"/>
                <w:szCs w:val="20"/>
              </w:rPr>
              <w:t>Currency translation adjustments</w:t>
            </w:r>
          </w:p>
        </w:tc>
        <w:tc>
          <w:tcPr>
            <w:tcW w:w="0" w:type="auto"/>
            <w:gridSpan w:val="2"/>
            <w:shd w:val="clear" w:color="auto" w:fill="D7EFF1"/>
            <w:tcMar>
              <w:top w:w="30" w:type="dxa"/>
              <w:left w:w="20" w:type="dxa"/>
              <w:bottom w:w="30" w:type="dxa"/>
              <w:right w:w="0" w:type="dxa"/>
            </w:tcMar>
            <w:vAlign w:val="bottom"/>
            <w:hideMark/>
          </w:tcPr>
          <w:p w14:paraId="07BF837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9231A0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2A9BE4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4F4A34C" w14:textId="77777777" w:rsidR="00000000" w:rsidRDefault="00495ED3">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14:paraId="282972B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923146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1D35EA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4E4253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F734C1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53B349F" w14:textId="77777777" w:rsidR="00000000" w:rsidRDefault="00495ED3">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14:paraId="5B5E93EC" w14:textId="77777777" w:rsidR="00000000" w:rsidRDefault="00495ED3">
            <w:pPr>
              <w:spacing w:after="100"/>
              <w:jc w:val="right"/>
              <w:rPr>
                <w:rFonts w:eastAsia="Times New Roman"/>
              </w:rPr>
            </w:pPr>
          </w:p>
        </w:tc>
      </w:tr>
      <w:tr w:rsidR="00000000" w14:paraId="68F64490" w14:textId="77777777">
        <w:trPr>
          <w:divId w:val="335889077"/>
        </w:trPr>
        <w:tc>
          <w:tcPr>
            <w:tcW w:w="0" w:type="auto"/>
            <w:gridSpan w:val="3"/>
            <w:shd w:val="clear" w:color="auto" w:fill="FFFFFF"/>
            <w:tcMar>
              <w:top w:w="30" w:type="dxa"/>
              <w:left w:w="20" w:type="dxa"/>
              <w:bottom w:w="30" w:type="dxa"/>
              <w:right w:w="20" w:type="dxa"/>
            </w:tcMar>
            <w:hideMark/>
          </w:tcPr>
          <w:p w14:paraId="63006366" w14:textId="77777777" w:rsidR="00000000" w:rsidRDefault="00495ED3">
            <w:pPr>
              <w:spacing w:after="100"/>
              <w:rPr>
                <w:rFonts w:eastAsia="Times New Roman"/>
              </w:rPr>
            </w:pPr>
            <w:r>
              <w:rPr>
                <w:rFonts w:ascii="IBM Plex Sans" w:eastAsia="Times New Roman" w:hAnsi="IBM Plex Sans"/>
                <w:b/>
                <w:bCs/>
                <w:color w:val="283030"/>
                <w:sz w:val="20"/>
                <w:szCs w:val="20"/>
              </w:rPr>
              <w:t>Balance at March 31, 2023</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F219E5"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D837DE"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7,382</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E3F2A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1A514"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86ACA9"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9A924E"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6,099</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EB9C0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E2670"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A58BBA"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EE2DC5"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4,810</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5EB82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C9FD7"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1CE0DB" w14:textId="77777777" w:rsidR="00000000" w:rsidRDefault="00495ED3">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EB2505" w14:textId="77777777" w:rsidR="00000000" w:rsidRDefault="00495ED3">
            <w:pPr>
              <w:spacing w:after="100"/>
              <w:jc w:val="right"/>
              <w:rPr>
                <w:rFonts w:eastAsia="Times New Roman"/>
              </w:rPr>
            </w:pPr>
            <w:r>
              <w:rPr>
                <w:rFonts w:ascii="IBM Plex Sans" w:eastAsia="Times New Roman" w:hAnsi="IBM Plex Sans"/>
                <w:b/>
                <w:bCs/>
                <w:color w:val="283030"/>
                <w:sz w:val="20"/>
                <w:szCs w:val="20"/>
              </w:rPr>
              <w:t>18,291</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F82D7F" w14:textId="77777777" w:rsidR="00000000" w:rsidRDefault="00495ED3">
            <w:pPr>
              <w:spacing w:after="100"/>
              <w:jc w:val="right"/>
              <w:rPr>
                <w:rFonts w:eastAsia="Times New Roman"/>
              </w:rPr>
            </w:pPr>
          </w:p>
        </w:tc>
      </w:tr>
      <w:tr w:rsidR="00000000" w14:paraId="041A6E02" w14:textId="77777777">
        <w:trPr>
          <w:divId w:val="335889077"/>
        </w:trPr>
        <w:tc>
          <w:tcPr>
            <w:tcW w:w="0" w:type="auto"/>
            <w:gridSpan w:val="3"/>
            <w:vAlign w:val="center"/>
            <w:hideMark/>
          </w:tcPr>
          <w:p w14:paraId="4AB149F0" w14:textId="77777777" w:rsidR="00000000" w:rsidRDefault="00495ED3">
            <w:pPr>
              <w:spacing w:after="100"/>
              <w:jc w:val="right"/>
              <w:rPr>
                <w:rFonts w:eastAsia="Times New Roman"/>
                <w:sz w:val="20"/>
                <w:szCs w:val="20"/>
              </w:rPr>
            </w:pPr>
          </w:p>
        </w:tc>
        <w:tc>
          <w:tcPr>
            <w:tcW w:w="0" w:type="auto"/>
            <w:gridSpan w:val="3"/>
            <w:vAlign w:val="center"/>
            <w:hideMark/>
          </w:tcPr>
          <w:p w14:paraId="0E6E5F2C" w14:textId="77777777" w:rsidR="00000000" w:rsidRDefault="00495ED3">
            <w:pPr>
              <w:spacing w:after="100"/>
              <w:rPr>
                <w:rFonts w:eastAsia="Times New Roman"/>
                <w:sz w:val="20"/>
                <w:szCs w:val="20"/>
              </w:rPr>
            </w:pPr>
          </w:p>
        </w:tc>
        <w:tc>
          <w:tcPr>
            <w:tcW w:w="0" w:type="auto"/>
            <w:gridSpan w:val="3"/>
            <w:vAlign w:val="center"/>
            <w:hideMark/>
          </w:tcPr>
          <w:p w14:paraId="3B45CC70" w14:textId="77777777" w:rsidR="00000000" w:rsidRDefault="00495ED3">
            <w:pPr>
              <w:spacing w:after="100"/>
              <w:rPr>
                <w:rFonts w:eastAsia="Times New Roman"/>
                <w:sz w:val="20"/>
                <w:szCs w:val="20"/>
              </w:rPr>
            </w:pPr>
          </w:p>
        </w:tc>
        <w:tc>
          <w:tcPr>
            <w:tcW w:w="0" w:type="auto"/>
            <w:gridSpan w:val="3"/>
            <w:vAlign w:val="center"/>
            <w:hideMark/>
          </w:tcPr>
          <w:p w14:paraId="7FC0BA07" w14:textId="77777777" w:rsidR="00000000" w:rsidRDefault="00495ED3">
            <w:pPr>
              <w:spacing w:after="100"/>
              <w:rPr>
                <w:rFonts w:eastAsia="Times New Roman"/>
                <w:sz w:val="20"/>
                <w:szCs w:val="20"/>
              </w:rPr>
            </w:pPr>
          </w:p>
        </w:tc>
        <w:tc>
          <w:tcPr>
            <w:tcW w:w="0" w:type="auto"/>
            <w:gridSpan w:val="3"/>
            <w:vAlign w:val="center"/>
            <w:hideMark/>
          </w:tcPr>
          <w:p w14:paraId="1FAD9A7A" w14:textId="77777777" w:rsidR="00000000" w:rsidRDefault="00495ED3">
            <w:pPr>
              <w:spacing w:after="100"/>
              <w:rPr>
                <w:rFonts w:eastAsia="Times New Roman"/>
                <w:sz w:val="20"/>
                <w:szCs w:val="20"/>
              </w:rPr>
            </w:pPr>
          </w:p>
        </w:tc>
        <w:tc>
          <w:tcPr>
            <w:tcW w:w="0" w:type="auto"/>
            <w:gridSpan w:val="3"/>
            <w:vAlign w:val="center"/>
            <w:hideMark/>
          </w:tcPr>
          <w:p w14:paraId="620BFE94" w14:textId="77777777" w:rsidR="00000000" w:rsidRDefault="00495ED3">
            <w:pPr>
              <w:spacing w:after="100"/>
              <w:rPr>
                <w:rFonts w:eastAsia="Times New Roman"/>
                <w:sz w:val="20"/>
                <w:szCs w:val="20"/>
              </w:rPr>
            </w:pPr>
          </w:p>
        </w:tc>
        <w:tc>
          <w:tcPr>
            <w:tcW w:w="0" w:type="auto"/>
            <w:gridSpan w:val="3"/>
            <w:vAlign w:val="center"/>
            <w:hideMark/>
          </w:tcPr>
          <w:p w14:paraId="01325FD1" w14:textId="77777777" w:rsidR="00000000" w:rsidRDefault="00495ED3">
            <w:pPr>
              <w:spacing w:after="100"/>
              <w:rPr>
                <w:rFonts w:eastAsia="Times New Roman"/>
                <w:sz w:val="20"/>
                <w:szCs w:val="20"/>
              </w:rPr>
            </w:pPr>
          </w:p>
        </w:tc>
        <w:tc>
          <w:tcPr>
            <w:tcW w:w="0" w:type="auto"/>
            <w:gridSpan w:val="3"/>
            <w:vAlign w:val="center"/>
            <w:hideMark/>
          </w:tcPr>
          <w:p w14:paraId="0492858F" w14:textId="77777777" w:rsidR="00000000" w:rsidRDefault="00495ED3">
            <w:pPr>
              <w:spacing w:after="100"/>
              <w:rPr>
                <w:rFonts w:eastAsia="Times New Roman"/>
                <w:sz w:val="20"/>
                <w:szCs w:val="20"/>
              </w:rPr>
            </w:pPr>
          </w:p>
        </w:tc>
      </w:tr>
      <w:tr w:rsidR="00000000" w14:paraId="6D5AA94B" w14:textId="77777777">
        <w:trPr>
          <w:divId w:val="335889077"/>
        </w:trPr>
        <w:tc>
          <w:tcPr>
            <w:tcW w:w="0" w:type="auto"/>
            <w:gridSpan w:val="3"/>
            <w:vAlign w:val="center"/>
            <w:hideMark/>
          </w:tcPr>
          <w:p w14:paraId="04FB0467" w14:textId="77777777" w:rsidR="00000000" w:rsidRDefault="00495ED3">
            <w:pPr>
              <w:spacing w:after="100"/>
              <w:rPr>
                <w:rFonts w:eastAsia="Times New Roman"/>
                <w:sz w:val="20"/>
                <w:szCs w:val="20"/>
              </w:rPr>
            </w:pPr>
          </w:p>
        </w:tc>
        <w:tc>
          <w:tcPr>
            <w:tcW w:w="0" w:type="auto"/>
            <w:gridSpan w:val="3"/>
            <w:vAlign w:val="center"/>
            <w:hideMark/>
          </w:tcPr>
          <w:p w14:paraId="2CE48411" w14:textId="77777777" w:rsidR="00000000" w:rsidRDefault="00495ED3">
            <w:pPr>
              <w:spacing w:after="100"/>
              <w:rPr>
                <w:rFonts w:eastAsia="Times New Roman"/>
                <w:sz w:val="20"/>
                <w:szCs w:val="20"/>
              </w:rPr>
            </w:pPr>
          </w:p>
        </w:tc>
        <w:tc>
          <w:tcPr>
            <w:tcW w:w="0" w:type="auto"/>
            <w:gridSpan w:val="3"/>
            <w:vAlign w:val="center"/>
            <w:hideMark/>
          </w:tcPr>
          <w:p w14:paraId="55AB3B5D" w14:textId="77777777" w:rsidR="00000000" w:rsidRDefault="00495ED3">
            <w:pPr>
              <w:spacing w:after="100"/>
              <w:rPr>
                <w:rFonts w:eastAsia="Times New Roman"/>
                <w:sz w:val="20"/>
                <w:szCs w:val="20"/>
              </w:rPr>
            </w:pPr>
          </w:p>
        </w:tc>
        <w:tc>
          <w:tcPr>
            <w:tcW w:w="0" w:type="auto"/>
            <w:gridSpan w:val="3"/>
            <w:vAlign w:val="center"/>
            <w:hideMark/>
          </w:tcPr>
          <w:p w14:paraId="25114404" w14:textId="77777777" w:rsidR="00000000" w:rsidRDefault="00495ED3">
            <w:pPr>
              <w:spacing w:after="100"/>
              <w:rPr>
                <w:rFonts w:eastAsia="Times New Roman"/>
                <w:sz w:val="20"/>
                <w:szCs w:val="20"/>
              </w:rPr>
            </w:pPr>
          </w:p>
        </w:tc>
        <w:tc>
          <w:tcPr>
            <w:tcW w:w="0" w:type="auto"/>
            <w:gridSpan w:val="3"/>
            <w:vAlign w:val="center"/>
            <w:hideMark/>
          </w:tcPr>
          <w:p w14:paraId="226B1024" w14:textId="77777777" w:rsidR="00000000" w:rsidRDefault="00495ED3">
            <w:pPr>
              <w:spacing w:after="100"/>
              <w:rPr>
                <w:rFonts w:eastAsia="Times New Roman"/>
                <w:sz w:val="20"/>
                <w:szCs w:val="20"/>
              </w:rPr>
            </w:pPr>
          </w:p>
        </w:tc>
        <w:tc>
          <w:tcPr>
            <w:tcW w:w="0" w:type="auto"/>
            <w:gridSpan w:val="3"/>
            <w:vAlign w:val="center"/>
            <w:hideMark/>
          </w:tcPr>
          <w:p w14:paraId="005701E2" w14:textId="77777777" w:rsidR="00000000" w:rsidRDefault="00495ED3">
            <w:pPr>
              <w:spacing w:after="100"/>
              <w:rPr>
                <w:rFonts w:eastAsia="Times New Roman"/>
                <w:sz w:val="20"/>
                <w:szCs w:val="20"/>
              </w:rPr>
            </w:pPr>
          </w:p>
        </w:tc>
        <w:tc>
          <w:tcPr>
            <w:tcW w:w="0" w:type="auto"/>
            <w:gridSpan w:val="3"/>
            <w:vAlign w:val="center"/>
            <w:hideMark/>
          </w:tcPr>
          <w:p w14:paraId="24EFF58C" w14:textId="77777777" w:rsidR="00000000" w:rsidRDefault="00495ED3">
            <w:pPr>
              <w:spacing w:after="100"/>
              <w:rPr>
                <w:rFonts w:eastAsia="Times New Roman"/>
                <w:sz w:val="20"/>
                <w:szCs w:val="20"/>
              </w:rPr>
            </w:pPr>
          </w:p>
        </w:tc>
        <w:tc>
          <w:tcPr>
            <w:tcW w:w="0" w:type="auto"/>
            <w:gridSpan w:val="3"/>
            <w:vAlign w:val="center"/>
            <w:hideMark/>
          </w:tcPr>
          <w:p w14:paraId="24ABC96A" w14:textId="77777777" w:rsidR="00000000" w:rsidRDefault="00495ED3">
            <w:pPr>
              <w:spacing w:after="100"/>
              <w:rPr>
                <w:rFonts w:eastAsia="Times New Roman"/>
                <w:sz w:val="20"/>
                <w:szCs w:val="20"/>
              </w:rPr>
            </w:pPr>
          </w:p>
        </w:tc>
      </w:tr>
      <w:tr w:rsidR="00000000" w14:paraId="5B894757" w14:textId="77777777">
        <w:trPr>
          <w:divId w:val="335889077"/>
        </w:trPr>
        <w:tc>
          <w:tcPr>
            <w:tcW w:w="0" w:type="auto"/>
            <w:gridSpan w:val="3"/>
            <w:vAlign w:val="center"/>
            <w:hideMark/>
          </w:tcPr>
          <w:p w14:paraId="4A1D8E84" w14:textId="77777777" w:rsidR="00000000" w:rsidRDefault="00495ED3">
            <w:pPr>
              <w:spacing w:after="100"/>
              <w:rPr>
                <w:rFonts w:eastAsia="Times New Roman"/>
                <w:sz w:val="20"/>
                <w:szCs w:val="20"/>
              </w:rPr>
            </w:pPr>
          </w:p>
        </w:tc>
        <w:tc>
          <w:tcPr>
            <w:tcW w:w="0" w:type="auto"/>
            <w:gridSpan w:val="3"/>
            <w:vAlign w:val="center"/>
            <w:hideMark/>
          </w:tcPr>
          <w:p w14:paraId="6AF149EC" w14:textId="77777777" w:rsidR="00000000" w:rsidRDefault="00495ED3">
            <w:pPr>
              <w:spacing w:after="100"/>
              <w:rPr>
                <w:rFonts w:eastAsia="Times New Roman"/>
                <w:sz w:val="20"/>
                <w:szCs w:val="20"/>
              </w:rPr>
            </w:pPr>
          </w:p>
        </w:tc>
        <w:tc>
          <w:tcPr>
            <w:tcW w:w="0" w:type="auto"/>
            <w:gridSpan w:val="3"/>
            <w:vAlign w:val="center"/>
            <w:hideMark/>
          </w:tcPr>
          <w:p w14:paraId="45ADD91F" w14:textId="77777777" w:rsidR="00000000" w:rsidRDefault="00495ED3">
            <w:pPr>
              <w:spacing w:after="100"/>
              <w:rPr>
                <w:rFonts w:eastAsia="Times New Roman"/>
                <w:sz w:val="20"/>
                <w:szCs w:val="20"/>
              </w:rPr>
            </w:pPr>
          </w:p>
        </w:tc>
        <w:tc>
          <w:tcPr>
            <w:tcW w:w="0" w:type="auto"/>
            <w:gridSpan w:val="3"/>
            <w:vAlign w:val="center"/>
            <w:hideMark/>
          </w:tcPr>
          <w:p w14:paraId="396F53CD" w14:textId="77777777" w:rsidR="00000000" w:rsidRDefault="00495ED3">
            <w:pPr>
              <w:spacing w:after="100"/>
              <w:rPr>
                <w:rFonts w:eastAsia="Times New Roman"/>
                <w:sz w:val="20"/>
                <w:szCs w:val="20"/>
              </w:rPr>
            </w:pPr>
          </w:p>
        </w:tc>
        <w:tc>
          <w:tcPr>
            <w:tcW w:w="0" w:type="auto"/>
            <w:gridSpan w:val="3"/>
            <w:vAlign w:val="center"/>
            <w:hideMark/>
          </w:tcPr>
          <w:p w14:paraId="7EEEBBA2" w14:textId="77777777" w:rsidR="00000000" w:rsidRDefault="00495ED3">
            <w:pPr>
              <w:spacing w:after="100"/>
              <w:rPr>
                <w:rFonts w:eastAsia="Times New Roman"/>
                <w:sz w:val="20"/>
                <w:szCs w:val="20"/>
              </w:rPr>
            </w:pPr>
          </w:p>
        </w:tc>
        <w:tc>
          <w:tcPr>
            <w:tcW w:w="0" w:type="auto"/>
            <w:gridSpan w:val="3"/>
            <w:vAlign w:val="center"/>
            <w:hideMark/>
          </w:tcPr>
          <w:p w14:paraId="27A11FBA" w14:textId="77777777" w:rsidR="00000000" w:rsidRDefault="00495ED3">
            <w:pPr>
              <w:spacing w:after="100"/>
              <w:rPr>
                <w:rFonts w:eastAsia="Times New Roman"/>
                <w:sz w:val="20"/>
                <w:szCs w:val="20"/>
              </w:rPr>
            </w:pPr>
          </w:p>
        </w:tc>
        <w:tc>
          <w:tcPr>
            <w:tcW w:w="0" w:type="auto"/>
            <w:gridSpan w:val="3"/>
            <w:vAlign w:val="center"/>
            <w:hideMark/>
          </w:tcPr>
          <w:p w14:paraId="6B4AEF5F" w14:textId="77777777" w:rsidR="00000000" w:rsidRDefault="00495ED3">
            <w:pPr>
              <w:spacing w:after="100"/>
              <w:rPr>
                <w:rFonts w:eastAsia="Times New Roman"/>
                <w:sz w:val="20"/>
                <w:szCs w:val="20"/>
              </w:rPr>
            </w:pPr>
          </w:p>
        </w:tc>
        <w:tc>
          <w:tcPr>
            <w:tcW w:w="0" w:type="auto"/>
            <w:gridSpan w:val="3"/>
            <w:vAlign w:val="center"/>
            <w:hideMark/>
          </w:tcPr>
          <w:p w14:paraId="34CDF052" w14:textId="77777777" w:rsidR="00000000" w:rsidRDefault="00495ED3">
            <w:pPr>
              <w:spacing w:after="100"/>
              <w:rPr>
                <w:rFonts w:eastAsia="Times New Roman"/>
                <w:sz w:val="20"/>
                <w:szCs w:val="20"/>
              </w:rPr>
            </w:pPr>
          </w:p>
        </w:tc>
      </w:tr>
      <w:tr w:rsidR="00000000" w14:paraId="1AAFC453" w14:textId="77777777">
        <w:trPr>
          <w:divId w:val="335889077"/>
        </w:trPr>
        <w:tc>
          <w:tcPr>
            <w:tcW w:w="0" w:type="auto"/>
            <w:gridSpan w:val="3"/>
            <w:vAlign w:val="center"/>
            <w:hideMark/>
          </w:tcPr>
          <w:p w14:paraId="3C82AE5F" w14:textId="77777777" w:rsidR="00000000" w:rsidRDefault="00495ED3">
            <w:pPr>
              <w:spacing w:after="100"/>
              <w:rPr>
                <w:rFonts w:eastAsia="Times New Roman"/>
                <w:sz w:val="20"/>
                <w:szCs w:val="20"/>
              </w:rPr>
            </w:pPr>
          </w:p>
        </w:tc>
        <w:tc>
          <w:tcPr>
            <w:tcW w:w="0" w:type="auto"/>
            <w:gridSpan w:val="3"/>
            <w:vAlign w:val="center"/>
            <w:hideMark/>
          </w:tcPr>
          <w:p w14:paraId="7C683D36" w14:textId="77777777" w:rsidR="00000000" w:rsidRDefault="00495ED3">
            <w:pPr>
              <w:spacing w:after="100"/>
              <w:rPr>
                <w:rFonts w:eastAsia="Times New Roman"/>
                <w:sz w:val="20"/>
                <w:szCs w:val="20"/>
              </w:rPr>
            </w:pPr>
          </w:p>
        </w:tc>
        <w:tc>
          <w:tcPr>
            <w:tcW w:w="0" w:type="auto"/>
            <w:gridSpan w:val="3"/>
            <w:vAlign w:val="center"/>
            <w:hideMark/>
          </w:tcPr>
          <w:p w14:paraId="4601447E" w14:textId="77777777" w:rsidR="00000000" w:rsidRDefault="00495ED3">
            <w:pPr>
              <w:spacing w:after="100"/>
              <w:rPr>
                <w:rFonts w:eastAsia="Times New Roman"/>
                <w:sz w:val="20"/>
                <w:szCs w:val="20"/>
              </w:rPr>
            </w:pPr>
          </w:p>
        </w:tc>
        <w:tc>
          <w:tcPr>
            <w:tcW w:w="0" w:type="auto"/>
            <w:gridSpan w:val="3"/>
            <w:vAlign w:val="center"/>
            <w:hideMark/>
          </w:tcPr>
          <w:p w14:paraId="39AD63A0" w14:textId="77777777" w:rsidR="00000000" w:rsidRDefault="00495ED3">
            <w:pPr>
              <w:spacing w:after="100"/>
              <w:rPr>
                <w:rFonts w:eastAsia="Times New Roman"/>
                <w:sz w:val="20"/>
                <w:szCs w:val="20"/>
              </w:rPr>
            </w:pPr>
          </w:p>
        </w:tc>
        <w:tc>
          <w:tcPr>
            <w:tcW w:w="0" w:type="auto"/>
            <w:gridSpan w:val="3"/>
            <w:vAlign w:val="center"/>
            <w:hideMark/>
          </w:tcPr>
          <w:p w14:paraId="4BD3C066" w14:textId="77777777" w:rsidR="00000000" w:rsidRDefault="00495ED3">
            <w:pPr>
              <w:spacing w:after="100"/>
              <w:rPr>
                <w:rFonts w:eastAsia="Times New Roman"/>
                <w:sz w:val="20"/>
                <w:szCs w:val="20"/>
              </w:rPr>
            </w:pPr>
          </w:p>
        </w:tc>
        <w:tc>
          <w:tcPr>
            <w:tcW w:w="0" w:type="auto"/>
            <w:gridSpan w:val="3"/>
            <w:vAlign w:val="center"/>
            <w:hideMark/>
          </w:tcPr>
          <w:p w14:paraId="1588E9A4" w14:textId="77777777" w:rsidR="00000000" w:rsidRDefault="00495ED3">
            <w:pPr>
              <w:spacing w:after="100"/>
              <w:rPr>
                <w:rFonts w:eastAsia="Times New Roman"/>
                <w:sz w:val="20"/>
                <w:szCs w:val="20"/>
              </w:rPr>
            </w:pPr>
          </w:p>
        </w:tc>
        <w:tc>
          <w:tcPr>
            <w:tcW w:w="0" w:type="auto"/>
            <w:gridSpan w:val="3"/>
            <w:vAlign w:val="center"/>
            <w:hideMark/>
          </w:tcPr>
          <w:p w14:paraId="4077F139" w14:textId="77777777" w:rsidR="00000000" w:rsidRDefault="00495ED3">
            <w:pPr>
              <w:spacing w:after="100"/>
              <w:rPr>
                <w:rFonts w:eastAsia="Times New Roman"/>
                <w:sz w:val="20"/>
                <w:szCs w:val="20"/>
              </w:rPr>
            </w:pPr>
          </w:p>
        </w:tc>
        <w:tc>
          <w:tcPr>
            <w:tcW w:w="0" w:type="auto"/>
            <w:gridSpan w:val="3"/>
            <w:vAlign w:val="center"/>
            <w:hideMark/>
          </w:tcPr>
          <w:p w14:paraId="546DFDD5" w14:textId="77777777" w:rsidR="00000000" w:rsidRDefault="00495ED3">
            <w:pPr>
              <w:spacing w:after="100"/>
              <w:rPr>
                <w:rFonts w:eastAsia="Times New Roman"/>
                <w:sz w:val="20"/>
                <w:szCs w:val="20"/>
              </w:rPr>
            </w:pPr>
          </w:p>
        </w:tc>
      </w:tr>
      <w:tr w:rsidR="00000000" w14:paraId="760B2622" w14:textId="77777777">
        <w:trPr>
          <w:divId w:val="335889077"/>
        </w:trPr>
        <w:tc>
          <w:tcPr>
            <w:tcW w:w="0" w:type="auto"/>
            <w:gridSpan w:val="3"/>
            <w:vAlign w:val="center"/>
            <w:hideMark/>
          </w:tcPr>
          <w:p w14:paraId="640B65DD" w14:textId="77777777" w:rsidR="00000000" w:rsidRDefault="00495ED3">
            <w:pPr>
              <w:spacing w:after="100"/>
              <w:rPr>
                <w:rFonts w:eastAsia="Times New Roman"/>
                <w:sz w:val="20"/>
                <w:szCs w:val="20"/>
              </w:rPr>
            </w:pPr>
          </w:p>
        </w:tc>
        <w:tc>
          <w:tcPr>
            <w:tcW w:w="0" w:type="auto"/>
            <w:gridSpan w:val="3"/>
            <w:vAlign w:val="center"/>
            <w:hideMark/>
          </w:tcPr>
          <w:p w14:paraId="244FB497" w14:textId="77777777" w:rsidR="00000000" w:rsidRDefault="00495ED3">
            <w:pPr>
              <w:spacing w:after="100"/>
              <w:rPr>
                <w:rFonts w:eastAsia="Times New Roman"/>
                <w:sz w:val="20"/>
                <w:szCs w:val="20"/>
              </w:rPr>
            </w:pPr>
          </w:p>
        </w:tc>
        <w:tc>
          <w:tcPr>
            <w:tcW w:w="0" w:type="auto"/>
            <w:gridSpan w:val="3"/>
            <w:vAlign w:val="center"/>
            <w:hideMark/>
          </w:tcPr>
          <w:p w14:paraId="20CFCE83" w14:textId="77777777" w:rsidR="00000000" w:rsidRDefault="00495ED3">
            <w:pPr>
              <w:spacing w:after="100"/>
              <w:rPr>
                <w:rFonts w:eastAsia="Times New Roman"/>
                <w:sz w:val="20"/>
                <w:szCs w:val="20"/>
              </w:rPr>
            </w:pPr>
          </w:p>
        </w:tc>
        <w:tc>
          <w:tcPr>
            <w:tcW w:w="0" w:type="auto"/>
            <w:gridSpan w:val="3"/>
            <w:vAlign w:val="center"/>
            <w:hideMark/>
          </w:tcPr>
          <w:p w14:paraId="5F324045" w14:textId="77777777" w:rsidR="00000000" w:rsidRDefault="00495ED3">
            <w:pPr>
              <w:spacing w:after="100"/>
              <w:rPr>
                <w:rFonts w:eastAsia="Times New Roman"/>
                <w:sz w:val="20"/>
                <w:szCs w:val="20"/>
              </w:rPr>
            </w:pPr>
          </w:p>
        </w:tc>
        <w:tc>
          <w:tcPr>
            <w:tcW w:w="0" w:type="auto"/>
            <w:gridSpan w:val="3"/>
            <w:vAlign w:val="center"/>
            <w:hideMark/>
          </w:tcPr>
          <w:p w14:paraId="25D87840" w14:textId="77777777" w:rsidR="00000000" w:rsidRDefault="00495ED3">
            <w:pPr>
              <w:spacing w:after="100"/>
              <w:rPr>
                <w:rFonts w:eastAsia="Times New Roman"/>
                <w:sz w:val="20"/>
                <w:szCs w:val="20"/>
              </w:rPr>
            </w:pPr>
          </w:p>
        </w:tc>
        <w:tc>
          <w:tcPr>
            <w:tcW w:w="0" w:type="auto"/>
            <w:gridSpan w:val="3"/>
            <w:vAlign w:val="center"/>
            <w:hideMark/>
          </w:tcPr>
          <w:p w14:paraId="7C89F947" w14:textId="77777777" w:rsidR="00000000" w:rsidRDefault="00495ED3">
            <w:pPr>
              <w:spacing w:after="100"/>
              <w:rPr>
                <w:rFonts w:eastAsia="Times New Roman"/>
                <w:sz w:val="20"/>
                <w:szCs w:val="20"/>
              </w:rPr>
            </w:pPr>
          </w:p>
        </w:tc>
        <w:tc>
          <w:tcPr>
            <w:tcW w:w="0" w:type="auto"/>
            <w:gridSpan w:val="3"/>
            <w:vAlign w:val="center"/>
            <w:hideMark/>
          </w:tcPr>
          <w:p w14:paraId="542D0450" w14:textId="77777777" w:rsidR="00000000" w:rsidRDefault="00495ED3">
            <w:pPr>
              <w:spacing w:after="100"/>
              <w:rPr>
                <w:rFonts w:eastAsia="Times New Roman"/>
                <w:sz w:val="20"/>
                <w:szCs w:val="20"/>
              </w:rPr>
            </w:pPr>
          </w:p>
        </w:tc>
        <w:tc>
          <w:tcPr>
            <w:tcW w:w="0" w:type="auto"/>
            <w:gridSpan w:val="3"/>
            <w:vAlign w:val="center"/>
            <w:hideMark/>
          </w:tcPr>
          <w:p w14:paraId="5E0B6413" w14:textId="77777777" w:rsidR="00000000" w:rsidRDefault="00495ED3">
            <w:pPr>
              <w:spacing w:after="100"/>
              <w:rPr>
                <w:rFonts w:eastAsia="Times New Roman"/>
                <w:sz w:val="20"/>
                <w:szCs w:val="20"/>
              </w:rPr>
            </w:pPr>
          </w:p>
        </w:tc>
      </w:tr>
      <w:tr w:rsidR="00000000" w14:paraId="7FFAC791" w14:textId="77777777">
        <w:trPr>
          <w:divId w:val="335889077"/>
        </w:trPr>
        <w:tc>
          <w:tcPr>
            <w:tcW w:w="0" w:type="auto"/>
            <w:gridSpan w:val="3"/>
            <w:vAlign w:val="center"/>
            <w:hideMark/>
          </w:tcPr>
          <w:p w14:paraId="24C2E282" w14:textId="77777777" w:rsidR="00000000" w:rsidRDefault="00495ED3">
            <w:pPr>
              <w:spacing w:after="100"/>
              <w:rPr>
                <w:rFonts w:eastAsia="Times New Roman"/>
                <w:sz w:val="20"/>
                <w:szCs w:val="20"/>
              </w:rPr>
            </w:pPr>
          </w:p>
        </w:tc>
        <w:tc>
          <w:tcPr>
            <w:tcW w:w="0" w:type="auto"/>
            <w:gridSpan w:val="3"/>
            <w:vAlign w:val="center"/>
            <w:hideMark/>
          </w:tcPr>
          <w:p w14:paraId="63786E51" w14:textId="77777777" w:rsidR="00000000" w:rsidRDefault="00495ED3">
            <w:pPr>
              <w:spacing w:after="100"/>
              <w:rPr>
                <w:rFonts w:eastAsia="Times New Roman"/>
                <w:sz w:val="20"/>
                <w:szCs w:val="20"/>
              </w:rPr>
            </w:pPr>
          </w:p>
        </w:tc>
        <w:tc>
          <w:tcPr>
            <w:tcW w:w="0" w:type="auto"/>
            <w:gridSpan w:val="3"/>
            <w:vAlign w:val="center"/>
            <w:hideMark/>
          </w:tcPr>
          <w:p w14:paraId="1E2CF225" w14:textId="77777777" w:rsidR="00000000" w:rsidRDefault="00495ED3">
            <w:pPr>
              <w:spacing w:after="100"/>
              <w:rPr>
                <w:rFonts w:eastAsia="Times New Roman"/>
                <w:sz w:val="20"/>
                <w:szCs w:val="20"/>
              </w:rPr>
            </w:pPr>
          </w:p>
        </w:tc>
        <w:tc>
          <w:tcPr>
            <w:tcW w:w="0" w:type="auto"/>
            <w:gridSpan w:val="3"/>
            <w:vAlign w:val="center"/>
            <w:hideMark/>
          </w:tcPr>
          <w:p w14:paraId="3D522B51" w14:textId="77777777" w:rsidR="00000000" w:rsidRDefault="00495ED3">
            <w:pPr>
              <w:spacing w:after="100"/>
              <w:rPr>
                <w:rFonts w:eastAsia="Times New Roman"/>
                <w:sz w:val="20"/>
                <w:szCs w:val="20"/>
              </w:rPr>
            </w:pPr>
          </w:p>
        </w:tc>
        <w:tc>
          <w:tcPr>
            <w:tcW w:w="0" w:type="auto"/>
            <w:gridSpan w:val="3"/>
            <w:vAlign w:val="center"/>
            <w:hideMark/>
          </w:tcPr>
          <w:p w14:paraId="14548CE8" w14:textId="77777777" w:rsidR="00000000" w:rsidRDefault="00495ED3">
            <w:pPr>
              <w:spacing w:after="100"/>
              <w:rPr>
                <w:rFonts w:eastAsia="Times New Roman"/>
                <w:sz w:val="20"/>
                <w:szCs w:val="20"/>
              </w:rPr>
            </w:pPr>
          </w:p>
        </w:tc>
        <w:tc>
          <w:tcPr>
            <w:tcW w:w="0" w:type="auto"/>
            <w:gridSpan w:val="3"/>
            <w:vAlign w:val="center"/>
            <w:hideMark/>
          </w:tcPr>
          <w:p w14:paraId="0AAE68E4" w14:textId="77777777" w:rsidR="00000000" w:rsidRDefault="00495ED3">
            <w:pPr>
              <w:spacing w:after="100"/>
              <w:rPr>
                <w:rFonts w:eastAsia="Times New Roman"/>
                <w:sz w:val="20"/>
                <w:szCs w:val="20"/>
              </w:rPr>
            </w:pPr>
          </w:p>
        </w:tc>
        <w:tc>
          <w:tcPr>
            <w:tcW w:w="0" w:type="auto"/>
            <w:gridSpan w:val="3"/>
            <w:vAlign w:val="center"/>
            <w:hideMark/>
          </w:tcPr>
          <w:p w14:paraId="5FFAA6AD" w14:textId="77777777" w:rsidR="00000000" w:rsidRDefault="00495ED3">
            <w:pPr>
              <w:spacing w:after="100"/>
              <w:rPr>
                <w:rFonts w:eastAsia="Times New Roman"/>
                <w:sz w:val="20"/>
                <w:szCs w:val="20"/>
              </w:rPr>
            </w:pPr>
          </w:p>
        </w:tc>
        <w:tc>
          <w:tcPr>
            <w:tcW w:w="0" w:type="auto"/>
            <w:gridSpan w:val="3"/>
            <w:vAlign w:val="center"/>
            <w:hideMark/>
          </w:tcPr>
          <w:p w14:paraId="2DD92F5D" w14:textId="77777777" w:rsidR="00000000" w:rsidRDefault="00495ED3">
            <w:pPr>
              <w:spacing w:after="100"/>
              <w:rPr>
                <w:rFonts w:eastAsia="Times New Roman"/>
                <w:sz w:val="20"/>
                <w:szCs w:val="20"/>
              </w:rPr>
            </w:pPr>
          </w:p>
        </w:tc>
      </w:tr>
      <w:tr w:rsidR="00000000" w14:paraId="20474A23" w14:textId="77777777">
        <w:trPr>
          <w:divId w:val="335889077"/>
        </w:trPr>
        <w:tc>
          <w:tcPr>
            <w:tcW w:w="0" w:type="auto"/>
            <w:gridSpan w:val="3"/>
            <w:vAlign w:val="center"/>
            <w:hideMark/>
          </w:tcPr>
          <w:p w14:paraId="52C6FC23" w14:textId="77777777" w:rsidR="00000000" w:rsidRDefault="00495ED3">
            <w:pPr>
              <w:spacing w:after="100"/>
              <w:rPr>
                <w:rFonts w:eastAsia="Times New Roman"/>
                <w:sz w:val="20"/>
                <w:szCs w:val="20"/>
              </w:rPr>
            </w:pPr>
          </w:p>
        </w:tc>
        <w:tc>
          <w:tcPr>
            <w:tcW w:w="0" w:type="auto"/>
            <w:gridSpan w:val="3"/>
            <w:vAlign w:val="center"/>
            <w:hideMark/>
          </w:tcPr>
          <w:p w14:paraId="36C3AB4C" w14:textId="77777777" w:rsidR="00000000" w:rsidRDefault="00495ED3">
            <w:pPr>
              <w:spacing w:after="100"/>
              <w:rPr>
                <w:rFonts w:eastAsia="Times New Roman"/>
                <w:sz w:val="20"/>
                <w:szCs w:val="20"/>
              </w:rPr>
            </w:pPr>
          </w:p>
        </w:tc>
        <w:tc>
          <w:tcPr>
            <w:tcW w:w="0" w:type="auto"/>
            <w:gridSpan w:val="3"/>
            <w:vAlign w:val="center"/>
            <w:hideMark/>
          </w:tcPr>
          <w:p w14:paraId="0B8F619F" w14:textId="77777777" w:rsidR="00000000" w:rsidRDefault="00495ED3">
            <w:pPr>
              <w:spacing w:after="100"/>
              <w:rPr>
                <w:rFonts w:eastAsia="Times New Roman"/>
                <w:sz w:val="20"/>
                <w:szCs w:val="20"/>
              </w:rPr>
            </w:pPr>
          </w:p>
        </w:tc>
        <w:tc>
          <w:tcPr>
            <w:tcW w:w="0" w:type="auto"/>
            <w:gridSpan w:val="3"/>
            <w:vAlign w:val="center"/>
            <w:hideMark/>
          </w:tcPr>
          <w:p w14:paraId="16A0D087" w14:textId="77777777" w:rsidR="00000000" w:rsidRDefault="00495ED3">
            <w:pPr>
              <w:spacing w:after="100"/>
              <w:rPr>
                <w:rFonts w:eastAsia="Times New Roman"/>
                <w:sz w:val="20"/>
                <w:szCs w:val="20"/>
              </w:rPr>
            </w:pPr>
          </w:p>
        </w:tc>
        <w:tc>
          <w:tcPr>
            <w:tcW w:w="0" w:type="auto"/>
            <w:gridSpan w:val="3"/>
            <w:vAlign w:val="center"/>
            <w:hideMark/>
          </w:tcPr>
          <w:p w14:paraId="326C94A0" w14:textId="77777777" w:rsidR="00000000" w:rsidRDefault="00495ED3">
            <w:pPr>
              <w:spacing w:after="100"/>
              <w:rPr>
                <w:rFonts w:eastAsia="Times New Roman"/>
                <w:sz w:val="20"/>
                <w:szCs w:val="20"/>
              </w:rPr>
            </w:pPr>
          </w:p>
        </w:tc>
        <w:tc>
          <w:tcPr>
            <w:tcW w:w="0" w:type="auto"/>
            <w:gridSpan w:val="3"/>
            <w:vAlign w:val="center"/>
            <w:hideMark/>
          </w:tcPr>
          <w:p w14:paraId="0A8E7FD7" w14:textId="77777777" w:rsidR="00000000" w:rsidRDefault="00495ED3">
            <w:pPr>
              <w:spacing w:after="100"/>
              <w:rPr>
                <w:rFonts w:eastAsia="Times New Roman"/>
                <w:sz w:val="20"/>
                <w:szCs w:val="20"/>
              </w:rPr>
            </w:pPr>
          </w:p>
        </w:tc>
        <w:tc>
          <w:tcPr>
            <w:tcW w:w="0" w:type="auto"/>
            <w:gridSpan w:val="3"/>
            <w:vAlign w:val="center"/>
            <w:hideMark/>
          </w:tcPr>
          <w:p w14:paraId="17CB1A0C" w14:textId="77777777" w:rsidR="00000000" w:rsidRDefault="00495ED3">
            <w:pPr>
              <w:spacing w:after="100"/>
              <w:rPr>
                <w:rFonts w:eastAsia="Times New Roman"/>
                <w:sz w:val="20"/>
                <w:szCs w:val="20"/>
              </w:rPr>
            </w:pPr>
          </w:p>
        </w:tc>
        <w:tc>
          <w:tcPr>
            <w:tcW w:w="0" w:type="auto"/>
            <w:gridSpan w:val="3"/>
            <w:vAlign w:val="center"/>
            <w:hideMark/>
          </w:tcPr>
          <w:p w14:paraId="65B30803" w14:textId="77777777" w:rsidR="00000000" w:rsidRDefault="00495ED3">
            <w:pPr>
              <w:spacing w:after="100"/>
              <w:rPr>
                <w:rFonts w:eastAsia="Times New Roman"/>
                <w:sz w:val="20"/>
                <w:szCs w:val="20"/>
              </w:rPr>
            </w:pPr>
          </w:p>
        </w:tc>
      </w:tr>
      <w:tr w:rsidR="00000000" w14:paraId="5305876D" w14:textId="77777777">
        <w:trPr>
          <w:divId w:val="335889077"/>
        </w:trPr>
        <w:tc>
          <w:tcPr>
            <w:tcW w:w="0" w:type="auto"/>
            <w:gridSpan w:val="3"/>
            <w:vAlign w:val="center"/>
            <w:hideMark/>
          </w:tcPr>
          <w:p w14:paraId="69F3DB88" w14:textId="77777777" w:rsidR="00000000" w:rsidRDefault="00495ED3">
            <w:pPr>
              <w:spacing w:after="100"/>
              <w:rPr>
                <w:rFonts w:eastAsia="Times New Roman"/>
                <w:sz w:val="20"/>
                <w:szCs w:val="20"/>
              </w:rPr>
            </w:pPr>
          </w:p>
        </w:tc>
        <w:tc>
          <w:tcPr>
            <w:tcW w:w="0" w:type="auto"/>
            <w:gridSpan w:val="3"/>
            <w:vAlign w:val="center"/>
            <w:hideMark/>
          </w:tcPr>
          <w:p w14:paraId="4B39E0CC" w14:textId="77777777" w:rsidR="00000000" w:rsidRDefault="00495ED3">
            <w:pPr>
              <w:spacing w:after="100"/>
              <w:rPr>
                <w:rFonts w:eastAsia="Times New Roman"/>
                <w:sz w:val="20"/>
                <w:szCs w:val="20"/>
              </w:rPr>
            </w:pPr>
          </w:p>
        </w:tc>
        <w:tc>
          <w:tcPr>
            <w:tcW w:w="0" w:type="auto"/>
            <w:gridSpan w:val="3"/>
            <w:vAlign w:val="center"/>
            <w:hideMark/>
          </w:tcPr>
          <w:p w14:paraId="0671DDA3" w14:textId="77777777" w:rsidR="00000000" w:rsidRDefault="00495ED3">
            <w:pPr>
              <w:spacing w:after="100"/>
              <w:rPr>
                <w:rFonts w:eastAsia="Times New Roman"/>
                <w:sz w:val="20"/>
                <w:szCs w:val="20"/>
              </w:rPr>
            </w:pPr>
          </w:p>
        </w:tc>
        <w:tc>
          <w:tcPr>
            <w:tcW w:w="0" w:type="auto"/>
            <w:gridSpan w:val="3"/>
            <w:vAlign w:val="center"/>
            <w:hideMark/>
          </w:tcPr>
          <w:p w14:paraId="59505C6D" w14:textId="77777777" w:rsidR="00000000" w:rsidRDefault="00495ED3">
            <w:pPr>
              <w:spacing w:after="100"/>
              <w:rPr>
                <w:rFonts w:eastAsia="Times New Roman"/>
                <w:sz w:val="20"/>
                <w:szCs w:val="20"/>
              </w:rPr>
            </w:pPr>
          </w:p>
        </w:tc>
        <w:tc>
          <w:tcPr>
            <w:tcW w:w="0" w:type="auto"/>
            <w:gridSpan w:val="3"/>
            <w:vAlign w:val="center"/>
            <w:hideMark/>
          </w:tcPr>
          <w:p w14:paraId="7AF6B3DC" w14:textId="77777777" w:rsidR="00000000" w:rsidRDefault="00495ED3">
            <w:pPr>
              <w:spacing w:after="100"/>
              <w:rPr>
                <w:rFonts w:eastAsia="Times New Roman"/>
                <w:sz w:val="20"/>
                <w:szCs w:val="20"/>
              </w:rPr>
            </w:pPr>
          </w:p>
        </w:tc>
        <w:tc>
          <w:tcPr>
            <w:tcW w:w="0" w:type="auto"/>
            <w:gridSpan w:val="3"/>
            <w:vAlign w:val="center"/>
            <w:hideMark/>
          </w:tcPr>
          <w:p w14:paraId="655EFF32" w14:textId="77777777" w:rsidR="00000000" w:rsidRDefault="00495ED3">
            <w:pPr>
              <w:spacing w:after="100"/>
              <w:rPr>
                <w:rFonts w:eastAsia="Times New Roman"/>
                <w:sz w:val="20"/>
                <w:szCs w:val="20"/>
              </w:rPr>
            </w:pPr>
          </w:p>
        </w:tc>
        <w:tc>
          <w:tcPr>
            <w:tcW w:w="0" w:type="auto"/>
            <w:gridSpan w:val="3"/>
            <w:vAlign w:val="center"/>
            <w:hideMark/>
          </w:tcPr>
          <w:p w14:paraId="0871202C" w14:textId="77777777" w:rsidR="00000000" w:rsidRDefault="00495ED3">
            <w:pPr>
              <w:spacing w:after="100"/>
              <w:rPr>
                <w:rFonts w:eastAsia="Times New Roman"/>
                <w:sz w:val="20"/>
                <w:szCs w:val="20"/>
              </w:rPr>
            </w:pPr>
          </w:p>
        </w:tc>
        <w:tc>
          <w:tcPr>
            <w:tcW w:w="0" w:type="auto"/>
            <w:gridSpan w:val="3"/>
            <w:vAlign w:val="center"/>
            <w:hideMark/>
          </w:tcPr>
          <w:p w14:paraId="76EBE6E3" w14:textId="77777777" w:rsidR="00000000" w:rsidRDefault="00495ED3">
            <w:pPr>
              <w:spacing w:after="100"/>
              <w:rPr>
                <w:rFonts w:eastAsia="Times New Roman"/>
                <w:sz w:val="20"/>
                <w:szCs w:val="20"/>
              </w:rPr>
            </w:pPr>
          </w:p>
        </w:tc>
      </w:tr>
      <w:tr w:rsidR="00000000" w14:paraId="0064E0DD" w14:textId="77777777">
        <w:trPr>
          <w:divId w:val="335889077"/>
        </w:trPr>
        <w:tc>
          <w:tcPr>
            <w:tcW w:w="0" w:type="auto"/>
            <w:gridSpan w:val="3"/>
            <w:vAlign w:val="center"/>
            <w:hideMark/>
          </w:tcPr>
          <w:p w14:paraId="16294F45" w14:textId="77777777" w:rsidR="00000000" w:rsidRDefault="00495ED3">
            <w:pPr>
              <w:spacing w:after="100"/>
              <w:rPr>
                <w:rFonts w:eastAsia="Times New Roman"/>
                <w:sz w:val="20"/>
                <w:szCs w:val="20"/>
              </w:rPr>
            </w:pPr>
          </w:p>
        </w:tc>
        <w:tc>
          <w:tcPr>
            <w:tcW w:w="0" w:type="auto"/>
            <w:gridSpan w:val="3"/>
            <w:vAlign w:val="center"/>
            <w:hideMark/>
          </w:tcPr>
          <w:p w14:paraId="49D2C868" w14:textId="77777777" w:rsidR="00000000" w:rsidRDefault="00495ED3">
            <w:pPr>
              <w:spacing w:after="100"/>
              <w:rPr>
                <w:rFonts w:eastAsia="Times New Roman"/>
                <w:sz w:val="20"/>
                <w:szCs w:val="20"/>
              </w:rPr>
            </w:pPr>
          </w:p>
        </w:tc>
        <w:tc>
          <w:tcPr>
            <w:tcW w:w="0" w:type="auto"/>
            <w:gridSpan w:val="3"/>
            <w:vAlign w:val="center"/>
            <w:hideMark/>
          </w:tcPr>
          <w:p w14:paraId="365F1C6B" w14:textId="77777777" w:rsidR="00000000" w:rsidRDefault="00495ED3">
            <w:pPr>
              <w:spacing w:after="100"/>
              <w:rPr>
                <w:rFonts w:eastAsia="Times New Roman"/>
                <w:sz w:val="20"/>
                <w:szCs w:val="20"/>
              </w:rPr>
            </w:pPr>
          </w:p>
        </w:tc>
        <w:tc>
          <w:tcPr>
            <w:tcW w:w="0" w:type="auto"/>
            <w:gridSpan w:val="3"/>
            <w:vAlign w:val="center"/>
            <w:hideMark/>
          </w:tcPr>
          <w:p w14:paraId="79D1F827" w14:textId="77777777" w:rsidR="00000000" w:rsidRDefault="00495ED3">
            <w:pPr>
              <w:spacing w:after="100"/>
              <w:rPr>
                <w:rFonts w:eastAsia="Times New Roman"/>
                <w:sz w:val="20"/>
                <w:szCs w:val="20"/>
              </w:rPr>
            </w:pPr>
          </w:p>
        </w:tc>
        <w:tc>
          <w:tcPr>
            <w:tcW w:w="0" w:type="auto"/>
            <w:gridSpan w:val="3"/>
            <w:vAlign w:val="center"/>
            <w:hideMark/>
          </w:tcPr>
          <w:p w14:paraId="0729F4B8" w14:textId="77777777" w:rsidR="00000000" w:rsidRDefault="00495ED3">
            <w:pPr>
              <w:spacing w:after="100"/>
              <w:rPr>
                <w:rFonts w:eastAsia="Times New Roman"/>
                <w:sz w:val="20"/>
                <w:szCs w:val="20"/>
              </w:rPr>
            </w:pPr>
          </w:p>
        </w:tc>
        <w:tc>
          <w:tcPr>
            <w:tcW w:w="0" w:type="auto"/>
            <w:gridSpan w:val="3"/>
            <w:vAlign w:val="center"/>
            <w:hideMark/>
          </w:tcPr>
          <w:p w14:paraId="6F9DF6C1" w14:textId="77777777" w:rsidR="00000000" w:rsidRDefault="00495ED3">
            <w:pPr>
              <w:spacing w:after="100"/>
              <w:rPr>
                <w:rFonts w:eastAsia="Times New Roman"/>
                <w:sz w:val="20"/>
                <w:szCs w:val="20"/>
              </w:rPr>
            </w:pPr>
          </w:p>
        </w:tc>
        <w:tc>
          <w:tcPr>
            <w:tcW w:w="0" w:type="auto"/>
            <w:gridSpan w:val="3"/>
            <w:vAlign w:val="center"/>
            <w:hideMark/>
          </w:tcPr>
          <w:p w14:paraId="1A1047FF" w14:textId="77777777" w:rsidR="00000000" w:rsidRDefault="00495ED3">
            <w:pPr>
              <w:spacing w:after="100"/>
              <w:rPr>
                <w:rFonts w:eastAsia="Times New Roman"/>
                <w:sz w:val="20"/>
                <w:szCs w:val="20"/>
              </w:rPr>
            </w:pPr>
          </w:p>
        </w:tc>
        <w:tc>
          <w:tcPr>
            <w:tcW w:w="0" w:type="auto"/>
            <w:gridSpan w:val="3"/>
            <w:vAlign w:val="center"/>
            <w:hideMark/>
          </w:tcPr>
          <w:p w14:paraId="7DA6BB1A" w14:textId="77777777" w:rsidR="00000000" w:rsidRDefault="00495ED3">
            <w:pPr>
              <w:spacing w:after="100"/>
              <w:rPr>
                <w:rFonts w:eastAsia="Times New Roman"/>
                <w:sz w:val="20"/>
                <w:szCs w:val="20"/>
              </w:rPr>
            </w:pPr>
          </w:p>
        </w:tc>
      </w:tr>
    </w:tbl>
    <w:p w14:paraId="3913410C" w14:textId="77777777" w:rsidR="00000000" w:rsidRDefault="00495ED3">
      <w:pPr>
        <w:ind w:hanging="360"/>
        <w:divId w:val="591162735"/>
        <w:rPr>
          <w:rFonts w:eastAsia="Times New Roman"/>
        </w:rPr>
      </w:pPr>
      <w:r>
        <w:rPr>
          <w:rFonts w:ascii="IBM Plex Sans" w:eastAsia="Times New Roman" w:hAnsi="IBM Plex Sans"/>
          <w:color w:val="283030"/>
          <w:sz w:val="16"/>
          <w:szCs w:val="16"/>
        </w:rPr>
        <w:t>_______________</w:t>
      </w:r>
    </w:p>
    <w:p w14:paraId="32B33D22" w14:textId="77777777" w:rsidR="00000000" w:rsidRDefault="00495ED3">
      <w:pPr>
        <w:ind w:hanging="360"/>
        <w:divId w:val="1647707866"/>
        <w:rPr>
          <w:rFonts w:eastAsia="Times New Roman"/>
        </w:rPr>
      </w:pPr>
      <w:r>
        <w:rPr>
          <w:rFonts w:ascii="IBM Plex Sans" w:eastAsia="Times New Roman" w:hAnsi="IBM Plex Sans"/>
          <w:color w:val="283030"/>
          <w:sz w:val="16"/>
          <w:szCs w:val="16"/>
        </w:rPr>
        <w:t>(1)During the quarter ended March 31, 2023, we assigned an addi</w:t>
      </w:r>
      <w:r>
        <w:rPr>
          <w:rFonts w:ascii="IBM Plex Sans" w:eastAsia="Times New Roman" w:hAnsi="IBM Plex Sans"/>
          <w:color w:val="283030"/>
          <w:sz w:val="16"/>
          <w:szCs w:val="16"/>
        </w:rPr>
        <w:t>tional $9 million of goodwill to our VIS business which is included in “Assets of business held for sale” in our Condensed Consolidated Balance Sheet at March 31, 2023.</w:t>
      </w:r>
    </w:p>
    <w:p w14:paraId="213D0610" w14:textId="77777777" w:rsidR="00000000" w:rsidRDefault="00495ED3">
      <w:pPr>
        <w:ind w:firstLine="360"/>
        <w:jc w:val="center"/>
        <w:divId w:val="1615331604"/>
        <w:rPr>
          <w:rFonts w:eastAsia="Times New Roman"/>
        </w:rPr>
      </w:pPr>
      <w:r>
        <w:rPr>
          <w:rFonts w:ascii="Arial" w:eastAsia="Times New Roman" w:hAnsi="Arial" w:cs="Arial"/>
          <w:b/>
          <w:bCs/>
          <w:color w:val="016676"/>
        </w:rPr>
        <w:t>_____________________________________________________________________</w:t>
      </w:r>
    </w:p>
    <w:p w14:paraId="3D1E5CF1" w14:textId="77777777" w:rsidR="00000000" w:rsidRDefault="00495ED3">
      <w:pPr>
        <w:ind w:firstLine="360"/>
        <w:jc w:val="center"/>
        <w:divId w:val="1909262353"/>
        <w:rPr>
          <w:rFonts w:eastAsia="Times New Roman"/>
        </w:rPr>
      </w:pPr>
      <w:r>
        <w:rPr>
          <w:rFonts w:ascii="IBM Plex Sans" w:eastAsia="Times New Roman" w:hAnsi="IBM Plex Sans"/>
          <w:color w:val="283030"/>
          <w:sz w:val="20"/>
          <w:szCs w:val="20"/>
        </w:rPr>
        <w:t>11</w:t>
      </w:r>
    </w:p>
    <w:p w14:paraId="50E06E2E" w14:textId="77777777" w:rsidR="00000000" w:rsidRDefault="00495ED3">
      <w:pPr>
        <w:rPr>
          <w:rFonts w:eastAsia="Times New Roman"/>
        </w:rPr>
      </w:pPr>
      <w:r>
        <w:rPr>
          <w:rFonts w:eastAsia="Times New Roman"/>
        </w:rPr>
        <w:pict w14:anchorId="599D83FF">
          <v:rect id="_x0000_i1037" style="width:0;height:1.5pt" o:hralign="center" o:hrstd="t" o:hr="t" fillcolor="#a0a0a0" stroked="f"/>
        </w:pict>
      </w:r>
    </w:p>
    <w:p w14:paraId="4CEFB260" w14:textId="77777777" w:rsidR="00000000" w:rsidRDefault="00495ED3">
      <w:pPr>
        <w:ind w:firstLine="360"/>
        <w:jc w:val="center"/>
        <w:divId w:val="1634943513"/>
        <w:rPr>
          <w:rFonts w:eastAsia="Times New Roman"/>
        </w:rPr>
      </w:pPr>
      <w:r>
        <w:rPr>
          <w:rFonts w:ascii="IBM Plex Sans" w:eastAsia="Times New Roman" w:hAnsi="IBM Plex Sans"/>
          <w:b/>
          <w:bCs/>
          <w:color w:val="016676"/>
          <w:sz w:val="20"/>
          <w:szCs w:val="20"/>
        </w:rPr>
        <w:t>NOTES TO CONDENSED CONSOLIDATED FINANCIAL STATEMENTS</w:t>
      </w:r>
    </w:p>
    <w:p w14:paraId="229AFAA6" w14:textId="77777777" w:rsidR="00000000" w:rsidRDefault="00495ED3">
      <w:pPr>
        <w:ind w:firstLine="360"/>
        <w:jc w:val="center"/>
        <w:divId w:val="1122192709"/>
        <w:rPr>
          <w:rFonts w:eastAsia="Times New Roman"/>
        </w:rPr>
      </w:pPr>
      <w:r>
        <w:rPr>
          <w:rFonts w:ascii="IBM Plex Sans" w:eastAsia="Times New Roman" w:hAnsi="IBM Plex Sans"/>
          <w:b/>
          <w:bCs/>
          <w:color w:val="016676"/>
          <w:sz w:val="20"/>
          <w:szCs w:val="20"/>
        </w:rPr>
        <w:t>(Unaudited)</w:t>
      </w:r>
    </w:p>
    <w:p w14:paraId="2E8E69C1" w14:textId="77777777" w:rsidR="00000000" w:rsidRDefault="00495ED3">
      <w:pPr>
        <w:ind w:firstLine="360"/>
        <w:divId w:val="809522615"/>
        <w:rPr>
          <w:rFonts w:eastAsia="Times New Roman"/>
        </w:rPr>
      </w:pPr>
      <w:r>
        <w:rPr>
          <w:rFonts w:ascii="IBM Plex Sans SemiBold" w:eastAsia="Times New Roman" w:hAnsi="IBM Plex Sans SemiBold"/>
          <w:i/>
          <w:iCs/>
          <w:color w:val="016676"/>
          <w:sz w:val="20"/>
          <w:szCs w:val="20"/>
        </w:rPr>
        <w:t xml:space="preserve">Reallocation of Goodwill in Business Realignment. </w:t>
      </w:r>
      <w:r>
        <w:rPr>
          <w:rFonts w:ascii="IBM Plex Sans" w:eastAsia="Times New Roman" w:hAnsi="IBM Plex Sans"/>
          <w:color w:val="283030"/>
          <w:sz w:val="20"/>
          <w:szCs w:val="20"/>
        </w:rPr>
        <w:t xml:space="preserve">Effective December 31, 2022, we adjusted our reporting to better align our businesses and transferred our ADG business </w:t>
      </w:r>
      <w:r>
        <w:rPr>
          <w:rFonts w:ascii="IBM Plex Sans" w:eastAsia="Times New Roman" w:hAnsi="IBM Plex Sans"/>
          <w:color w:val="283030"/>
          <w:sz w:val="20"/>
          <w:szCs w:val="20"/>
        </w:rPr>
        <w:t xml:space="preserve">(a reporting unit) from our IMS segment to our SAS segment (also a reporting unit). In connection with the realignment, we reduced our reporting units from nine to eight as the ADG reporting unit and all $327 million of associated goodwill was absorbed by </w:t>
      </w:r>
      <w:r>
        <w:rPr>
          <w:rFonts w:ascii="IBM Plex Sans" w:eastAsia="Times New Roman" w:hAnsi="IBM Plex Sans"/>
          <w:color w:val="283030"/>
          <w:sz w:val="20"/>
          <w:szCs w:val="20"/>
        </w:rPr>
        <w:t xml:space="preserve">our existing SAS reporting unit given the economic similarities of the two reporting units. Immediately before the realignment, we performed a qualitative impairment assessment over our SAS reporting unit, and a quantitative impairment assessment over our </w:t>
      </w:r>
      <w:r>
        <w:rPr>
          <w:rFonts w:ascii="IBM Plex Sans" w:eastAsia="Times New Roman" w:hAnsi="IBM Plex Sans"/>
          <w:color w:val="283030"/>
          <w:sz w:val="20"/>
          <w:szCs w:val="20"/>
        </w:rPr>
        <w:t xml:space="preserve">ADG reporting unit. Immediately after the realignment, we performed a quantitative impairment assessment over the SAS reporting unit. We prepared estimates of the fair value of our pre-realignment ADG reporting unit and post-realignment SAS reporting unit </w:t>
      </w:r>
      <w:r>
        <w:rPr>
          <w:rFonts w:ascii="IBM Plex Sans" w:eastAsia="Times New Roman" w:hAnsi="IBM Plex Sans"/>
          <w:color w:val="283030"/>
          <w:sz w:val="20"/>
          <w:szCs w:val="20"/>
        </w:rPr>
        <w:t>based on a combination of market-based valuation techniques, utilizing quoted market prices, comparable publicly reported transactions, and an income-based valuation technique using projected discounted cash flows. These assessments indicated no impairment</w:t>
      </w:r>
      <w:r>
        <w:rPr>
          <w:rFonts w:ascii="IBM Plex Sans" w:eastAsia="Times New Roman" w:hAnsi="IBM Plex Sans"/>
          <w:color w:val="283030"/>
          <w:sz w:val="20"/>
          <w:szCs w:val="20"/>
        </w:rPr>
        <w:t xml:space="preserve"> existed either before or after the realignment.</w:t>
      </w:r>
    </w:p>
    <w:p w14:paraId="287BD47A" w14:textId="77777777" w:rsidR="00000000" w:rsidRDefault="00495ED3">
      <w:pPr>
        <w:ind w:firstLine="360"/>
        <w:divId w:val="2008357976"/>
        <w:rPr>
          <w:rFonts w:eastAsia="Times New Roman"/>
        </w:rPr>
      </w:pPr>
      <w:r>
        <w:rPr>
          <w:rFonts w:ascii="IBM Plex Sans SemiBold" w:eastAsia="Times New Roman" w:hAnsi="IBM Plex Sans SemiBold"/>
          <w:i/>
          <w:iCs/>
          <w:color w:val="016676"/>
          <w:sz w:val="20"/>
          <w:szCs w:val="20"/>
        </w:rPr>
        <w:t xml:space="preserve">Goodwill from TDL Acquisition. </w:t>
      </w:r>
      <w:r>
        <w:rPr>
          <w:rFonts w:ascii="IBM Plex Sans" w:eastAsia="Times New Roman" w:hAnsi="IBM Plex Sans"/>
          <w:color w:val="283030"/>
          <w:sz w:val="20"/>
          <w:szCs w:val="20"/>
        </w:rPr>
        <w:t xml:space="preserve">In connection with the January 3, 2023 acquisition of TDL, we recorded $1.014 </w:t>
      </w:r>
      <w:r>
        <w:rPr>
          <w:rFonts w:ascii="IBM Plex Sans" w:eastAsia="Times New Roman" w:hAnsi="IBM Plex Sans"/>
          <w:color w:val="283030"/>
          <w:sz w:val="20"/>
          <w:szCs w:val="20"/>
        </w:rPr>
        <w:t xml:space="preserve">billion of goodwill in our Broadband reporting unit within our CS segment. See </w:t>
      </w:r>
      <w:r>
        <w:rPr>
          <w:rFonts w:ascii="IBM Plex Sans" w:eastAsia="Times New Roman" w:hAnsi="IBM Plex Sans"/>
          <w:i/>
          <w:iCs/>
          <w:color w:val="283030"/>
          <w:sz w:val="20"/>
          <w:szCs w:val="20"/>
        </w:rPr>
        <w:t>Note B: Acquisitions and Divestitures</w:t>
      </w:r>
      <w:r>
        <w:rPr>
          <w:rFonts w:ascii="IBM Plex Sans" w:eastAsia="Times New Roman" w:hAnsi="IBM Plex Sans"/>
          <w:color w:val="283030"/>
          <w:sz w:val="20"/>
          <w:szCs w:val="20"/>
        </w:rPr>
        <w:t xml:space="preserve"> in these Notes for further information.</w:t>
      </w:r>
    </w:p>
    <w:p w14:paraId="31930B1D" w14:textId="77777777" w:rsidR="00000000" w:rsidRDefault="00495ED3">
      <w:pPr>
        <w:divId w:val="2085057620"/>
        <w:rPr>
          <w:rFonts w:eastAsia="Times New Roman"/>
        </w:rPr>
      </w:pPr>
      <w:r>
        <w:rPr>
          <w:rFonts w:ascii="IBM Plex Sans SemiBold" w:eastAsia="Times New Roman" w:hAnsi="IBM Plex Sans SemiBold"/>
          <w:b/>
          <w:bCs/>
          <w:color w:val="016676"/>
          <w:sz w:val="20"/>
          <w:szCs w:val="20"/>
        </w:rPr>
        <w:t>Intangible Assets</w:t>
      </w:r>
    </w:p>
    <w:p w14:paraId="711E1340" w14:textId="77777777" w:rsidR="00000000" w:rsidRDefault="00495ED3">
      <w:pPr>
        <w:ind w:firstLine="360"/>
        <w:divId w:val="1472021747"/>
        <w:rPr>
          <w:rFonts w:eastAsia="Times New Roman"/>
        </w:rPr>
      </w:pPr>
      <w:r>
        <w:rPr>
          <w:rFonts w:ascii="IBM Plex Sans" w:eastAsia="Times New Roman" w:hAnsi="IBM Plex Sans"/>
          <w:color w:val="283030"/>
          <w:sz w:val="20"/>
          <w:szCs w:val="20"/>
        </w:rPr>
        <w:t>Identifiable intangible assets,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2441"/>
        <w:gridCol w:w="36"/>
        <w:gridCol w:w="132"/>
        <w:gridCol w:w="557"/>
        <w:gridCol w:w="36"/>
        <w:gridCol w:w="36"/>
        <w:gridCol w:w="36"/>
        <w:gridCol w:w="36"/>
        <w:gridCol w:w="133"/>
        <w:gridCol w:w="938"/>
        <w:gridCol w:w="36"/>
        <w:gridCol w:w="36"/>
        <w:gridCol w:w="36"/>
        <w:gridCol w:w="36"/>
        <w:gridCol w:w="132"/>
        <w:gridCol w:w="557"/>
        <w:gridCol w:w="36"/>
        <w:gridCol w:w="36"/>
        <w:gridCol w:w="36"/>
        <w:gridCol w:w="36"/>
        <w:gridCol w:w="132"/>
        <w:gridCol w:w="557"/>
        <w:gridCol w:w="36"/>
        <w:gridCol w:w="36"/>
        <w:gridCol w:w="36"/>
        <w:gridCol w:w="36"/>
        <w:gridCol w:w="133"/>
        <w:gridCol w:w="938"/>
        <w:gridCol w:w="36"/>
        <w:gridCol w:w="36"/>
        <w:gridCol w:w="36"/>
        <w:gridCol w:w="36"/>
        <w:gridCol w:w="133"/>
        <w:gridCol w:w="693"/>
        <w:gridCol w:w="36"/>
      </w:tblGrid>
      <w:tr w:rsidR="00000000" w14:paraId="6AA8D78C" w14:textId="77777777">
        <w:trPr>
          <w:divId w:val="1530800671"/>
        </w:trPr>
        <w:tc>
          <w:tcPr>
            <w:tcW w:w="50" w:type="pct"/>
            <w:vAlign w:val="center"/>
            <w:hideMark/>
          </w:tcPr>
          <w:p w14:paraId="29D5758A" w14:textId="77777777" w:rsidR="00000000" w:rsidRDefault="00495ED3">
            <w:pPr>
              <w:ind w:firstLine="360"/>
              <w:rPr>
                <w:rFonts w:eastAsia="Times New Roman"/>
              </w:rPr>
            </w:pPr>
          </w:p>
        </w:tc>
        <w:tc>
          <w:tcPr>
            <w:tcW w:w="1712" w:type="pct"/>
            <w:vAlign w:val="center"/>
            <w:hideMark/>
          </w:tcPr>
          <w:p w14:paraId="7D0AE933" w14:textId="77777777" w:rsidR="00000000" w:rsidRDefault="00495ED3">
            <w:pPr>
              <w:spacing w:after="100"/>
              <w:rPr>
                <w:rFonts w:eastAsia="Times New Roman"/>
                <w:sz w:val="20"/>
                <w:szCs w:val="20"/>
              </w:rPr>
            </w:pPr>
          </w:p>
        </w:tc>
        <w:tc>
          <w:tcPr>
            <w:tcW w:w="5" w:type="pct"/>
            <w:vAlign w:val="center"/>
            <w:hideMark/>
          </w:tcPr>
          <w:p w14:paraId="26A140F7" w14:textId="77777777" w:rsidR="00000000" w:rsidRDefault="00495ED3">
            <w:pPr>
              <w:spacing w:after="100"/>
              <w:rPr>
                <w:rFonts w:eastAsia="Times New Roman"/>
                <w:sz w:val="20"/>
                <w:szCs w:val="20"/>
              </w:rPr>
            </w:pPr>
          </w:p>
        </w:tc>
        <w:tc>
          <w:tcPr>
            <w:tcW w:w="50" w:type="pct"/>
            <w:vAlign w:val="center"/>
            <w:hideMark/>
          </w:tcPr>
          <w:p w14:paraId="13460BE4" w14:textId="77777777" w:rsidR="00000000" w:rsidRDefault="00495ED3">
            <w:pPr>
              <w:spacing w:after="100"/>
              <w:rPr>
                <w:rFonts w:eastAsia="Times New Roman"/>
                <w:sz w:val="20"/>
                <w:szCs w:val="20"/>
              </w:rPr>
            </w:pPr>
          </w:p>
        </w:tc>
        <w:tc>
          <w:tcPr>
            <w:tcW w:w="426" w:type="pct"/>
            <w:vAlign w:val="center"/>
            <w:hideMark/>
          </w:tcPr>
          <w:p w14:paraId="0142DA3C" w14:textId="77777777" w:rsidR="00000000" w:rsidRDefault="00495ED3">
            <w:pPr>
              <w:spacing w:after="100"/>
              <w:rPr>
                <w:rFonts w:eastAsia="Times New Roman"/>
                <w:sz w:val="20"/>
                <w:szCs w:val="20"/>
              </w:rPr>
            </w:pPr>
          </w:p>
        </w:tc>
        <w:tc>
          <w:tcPr>
            <w:tcW w:w="5" w:type="pct"/>
            <w:vAlign w:val="center"/>
            <w:hideMark/>
          </w:tcPr>
          <w:p w14:paraId="7CBAF04F" w14:textId="77777777" w:rsidR="00000000" w:rsidRDefault="00495ED3">
            <w:pPr>
              <w:spacing w:after="100"/>
              <w:rPr>
                <w:rFonts w:eastAsia="Times New Roman"/>
                <w:sz w:val="20"/>
                <w:szCs w:val="20"/>
              </w:rPr>
            </w:pPr>
          </w:p>
        </w:tc>
        <w:tc>
          <w:tcPr>
            <w:tcW w:w="5" w:type="pct"/>
            <w:vAlign w:val="center"/>
            <w:hideMark/>
          </w:tcPr>
          <w:p w14:paraId="2AA1EF9A" w14:textId="77777777" w:rsidR="00000000" w:rsidRDefault="00495ED3">
            <w:pPr>
              <w:spacing w:after="100"/>
              <w:rPr>
                <w:rFonts w:eastAsia="Times New Roman"/>
                <w:sz w:val="20"/>
                <w:szCs w:val="20"/>
              </w:rPr>
            </w:pPr>
          </w:p>
        </w:tc>
        <w:tc>
          <w:tcPr>
            <w:tcW w:w="18" w:type="pct"/>
            <w:vAlign w:val="center"/>
            <w:hideMark/>
          </w:tcPr>
          <w:p w14:paraId="2171B15A" w14:textId="77777777" w:rsidR="00000000" w:rsidRDefault="00495ED3">
            <w:pPr>
              <w:spacing w:after="100"/>
              <w:rPr>
                <w:rFonts w:eastAsia="Times New Roman"/>
                <w:sz w:val="20"/>
                <w:szCs w:val="20"/>
              </w:rPr>
            </w:pPr>
          </w:p>
        </w:tc>
        <w:tc>
          <w:tcPr>
            <w:tcW w:w="5" w:type="pct"/>
            <w:vAlign w:val="center"/>
            <w:hideMark/>
          </w:tcPr>
          <w:p w14:paraId="21AD8B56" w14:textId="77777777" w:rsidR="00000000" w:rsidRDefault="00495ED3">
            <w:pPr>
              <w:spacing w:after="100"/>
              <w:rPr>
                <w:rFonts w:eastAsia="Times New Roman"/>
                <w:sz w:val="20"/>
                <w:szCs w:val="20"/>
              </w:rPr>
            </w:pPr>
          </w:p>
        </w:tc>
        <w:tc>
          <w:tcPr>
            <w:tcW w:w="50" w:type="pct"/>
            <w:vAlign w:val="center"/>
            <w:hideMark/>
          </w:tcPr>
          <w:p w14:paraId="19C71A37" w14:textId="77777777" w:rsidR="00000000" w:rsidRDefault="00495ED3">
            <w:pPr>
              <w:spacing w:after="100"/>
              <w:rPr>
                <w:rFonts w:eastAsia="Times New Roman"/>
                <w:sz w:val="20"/>
                <w:szCs w:val="20"/>
              </w:rPr>
            </w:pPr>
          </w:p>
        </w:tc>
        <w:tc>
          <w:tcPr>
            <w:tcW w:w="483" w:type="pct"/>
            <w:vAlign w:val="center"/>
            <w:hideMark/>
          </w:tcPr>
          <w:p w14:paraId="06457DC3" w14:textId="77777777" w:rsidR="00000000" w:rsidRDefault="00495ED3">
            <w:pPr>
              <w:spacing w:after="100"/>
              <w:rPr>
                <w:rFonts w:eastAsia="Times New Roman"/>
                <w:sz w:val="20"/>
                <w:szCs w:val="20"/>
              </w:rPr>
            </w:pPr>
          </w:p>
        </w:tc>
        <w:tc>
          <w:tcPr>
            <w:tcW w:w="5" w:type="pct"/>
            <w:vAlign w:val="center"/>
            <w:hideMark/>
          </w:tcPr>
          <w:p w14:paraId="32F643C9" w14:textId="77777777" w:rsidR="00000000" w:rsidRDefault="00495ED3">
            <w:pPr>
              <w:spacing w:after="100"/>
              <w:rPr>
                <w:rFonts w:eastAsia="Times New Roman"/>
                <w:sz w:val="20"/>
                <w:szCs w:val="20"/>
              </w:rPr>
            </w:pPr>
          </w:p>
        </w:tc>
        <w:tc>
          <w:tcPr>
            <w:tcW w:w="5" w:type="pct"/>
            <w:vAlign w:val="center"/>
            <w:hideMark/>
          </w:tcPr>
          <w:p w14:paraId="2C93345D" w14:textId="77777777" w:rsidR="00000000" w:rsidRDefault="00495ED3">
            <w:pPr>
              <w:spacing w:after="100"/>
              <w:rPr>
                <w:rFonts w:eastAsia="Times New Roman"/>
                <w:sz w:val="20"/>
                <w:szCs w:val="20"/>
              </w:rPr>
            </w:pPr>
          </w:p>
        </w:tc>
        <w:tc>
          <w:tcPr>
            <w:tcW w:w="18" w:type="pct"/>
            <w:vAlign w:val="center"/>
            <w:hideMark/>
          </w:tcPr>
          <w:p w14:paraId="264C8C0F" w14:textId="77777777" w:rsidR="00000000" w:rsidRDefault="00495ED3">
            <w:pPr>
              <w:spacing w:after="100"/>
              <w:rPr>
                <w:rFonts w:eastAsia="Times New Roman"/>
                <w:sz w:val="20"/>
                <w:szCs w:val="20"/>
              </w:rPr>
            </w:pPr>
          </w:p>
        </w:tc>
        <w:tc>
          <w:tcPr>
            <w:tcW w:w="5" w:type="pct"/>
            <w:vAlign w:val="center"/>
            <w:hideMark/>
          </w:tcPr>
          <w:p w14:paraId="61A5DEBC" w14:textId="77777777" w:rsidR="00000000" w:rsidRDefault="00495ED3">
            <w:pPr>
              <w:spacing w:after="100"/>
              <w:rPr>
                <w:rFonts w:eastAsia="Times New Roman"/>
                <w:sz w:val="20"/>
                <w:szCs w:val="20"/>
              </w:rPr>
            </w:pPr>
          </w:p>
        </w:tc>
        <w:tc>
          <w:tcPr>
            <w:tcW w:w="50" w:type="pct"/>
            <w:vAlign w:val="center"/>
            <w:hideMark/>
          </w:tcPr>
          <w:p w14:paraId="335EB07C" w14:textId="77777777" w:rsidR="00000000" w:rsidRDefault="00495ED3">
            <w:pPr>
              <w:spacing w:after="100"/>
              <w:rPr>
                <w:rFonts w:eastAsia="Times New Roman"/>
                <w:sz w:val="20"/>
                <w:szCs w:val="20"/>
              </w:rPr>
            </w:pPr>
          </w:p>
        </w:tc>
        <w:tc>
          <w:tcPr>
            <w:tcW w:w="426" w:type="pct"/>
            <w:vAlign w:val="center"/>
            <w:hideMark/>
          </w:tcPr>
          <w:p w14:paraId="52A544E3" w14:textId="77777777" w:rsidR="00000000" w:rsidRDefault="00495ED3">
            <w:pPr>
              <w:spacing w:after="100"/>
              <w:rPr>
                <w:rFonts w:eastAsia="Times New Roman"/>
                <w:sz w:val="20"/>
                <w:szCs w:val="20"/>
              </w:rPr>
            </w:pPr>
          </w:p>
        </w:tc>
        <w:tc>
          <w:tcPr>
            <w:tcW w:w="5" w:type="pct"/>
            <w:vAlign w:val="center"/>
            <w:hideMark/>
          </w:tcPr>
          <w:p w14:paraId="29508904" w14:textId="77777777" w:rsidR="00000000" w:rsidRDefault="00495ED3">
            <w:pPr>
              <w:spacing w:after="100"/>
              <w:rPr>
                <w:rFonts w:eastAsia="Times New Roman"/>
                <w:sz w:val="20"/>
                <w:szCs w:val="20"/>
              </w:rPr>
            </w:pPr>
          </w:p>
        </w:tc>
        <w:tc>
          <w:tcPr>
            <w:tcW w:w="5" w:type="pct"/>
            <w:vAlign w:val="center"/>
            <w:hideMark/>
          </w:tcPr>
          <w:p w14:paraId="11A51C0C" w14:textId="77777777" w:rsidR="00000000" w:rsidRDefault="00495ED3">
            <w:pPr>
              <w:spacing w:after="100"/>
              <w:rPr>
                <w:rFonts w:eastAsia="Times New Roman"/>
                <w:sz w:val="20"/>
                <w:szCs w:val="20"/>
              </w:rPr>
            </w:pPr>
          </w:p>
        </w:tc>
        <w:tc>
          <w:tcPr>
            <w:tcW w:w="18" w:type="pct"/>
            <w:vAlign w:val="center"/>
            <w:hideMark/>
          </w:tcPr>
          <w:p w14:paraId="0631B7AD" w14:textId="77777777" w:rsidR="00000000" w:rsidRDefault="00495ED3">
            <w:pPr>
              <w:spacing w:after="100"/>
              <w:rPr>
                <w:rFonts w:eastAsia="Times New Roman"/>
                <w:sz w:val="20"/>
                <w:szCs w:val="20"/>
              </w:rPr>
            </w:pPr>
          </w:p>
        </w:tc>
        <w:tc>
          <w:tcPr>
            <w:tcW w:w="5" w:type="pct"/>
            <w:vAlign w:val="center"/>
            <w:hideMark/>
          </w:tcPr>
          <w:p w14:paraId="3C602DFB" w14:textId="77777777" w:rsidR="00000000" w:rsidRDefault="00495ED3">
            <w:pPr>
              <w:spacing w:after="100"/>
              <w:rPr>
                <w:rFonts w:eastAsia="Times New Roman"/>
                <w:sz w:val="20"/>
                <w:szCs w:val="20"/>
              </w:rPr>
            </w:pPr>
          </w:p>
        </w:tc>
        <w:tc>
          <w:tcPr>
            <w:tcW w:w="50" w:type="pct"/>
            <w:vAlign w:val="center"/>
            <w:hideMark/>
          </w:tcPr>
          <w:p w14:paraId="50D0D09F" w14:textId="77777777" w:rsidR="00000000" w:rsidRDefault="00495ED3">
            <w:pPr>
              <w:spacing w:after="100"/>
              <w:rPr>
                <w:rFonts w:eastAsia="Times New Roman"/>
                <w:sz w:val="20"/>
                <w:szCs w:val="20"/>
              </w:rPr>
            </w:pPr>
          </w:p>
        </w:tc>
        <w:tc>
          <w:tcPr>
            <w:tcW w:w="426" w:type="pct"/>
            <w:vAlign w:val="center"/>
            <w:hideMark/>
          </w:tcPr>
          <w:p w14:paraId="75E046D0" w14:textId="77777777" w:rsidR="00000000" w:rsidRDefault="00495ED3">
            <w:pPr>
              <w:spacing w:after="100"/>
              <w:rPr>
                <w:rFonts w:eastAsia="Times New Roman"/>
                <w:sz w:val="20"/>
                <w:szCs w:val="20"/>
              </w:rPr>
            </w:pPr>
          </w:p>
        </w:tc>
        <w:tc>
          <w:tcPr>
            <w:tcW w:w="5" w:type="pct"/>
            <w:vAlign w:val="center"/>
            <w:hideMark/>
          </w:tcPr>
          <w:p w14:paraId="38099EB6" w14:textId="77777777" w:rsidR="00000000" w:rsidRDefault="00495ED3">
            <w:pPr>
              <w:spacing w:after="100"/>
              <w:rPr>
                <w:rFonts w:eastAsia="Times New Roman"/>
                <w:sz w:val="20"/>
                <w:szCs w:val="20"/>
              </w:rPr>
            </w:pPr>
          </w:p>
        </w:tc>
        <w:tc>
          <w:tcPr>
            <w:tcW w:w="5" w:type="pct"/>
            <w:vAlign w:val="center"/>
            <w:hideMark/>
          </w:tcPr>
          <w:p w14:paraId="641A7D6A" w14:textId="77777777" w:rsidR="00000000" w:rsidRDefault="00495ED3">
            <w:pPr>
              <w:spacing w:after="100"/>
              <w:rPr>
                <w:rFonts w:eastAsia="Times New Roman"/>
                <w:sz w:val="20"/>
                <w:szCs w:val="20"/>
              </w:rPr>
            </w:pPr>
          </w:p>
        </w:tc>
        <w:tc>
          <w:tcPr>
            <w:tcW w:w="18" w:type="pct"/>
            <w:vAlign w:val="center"/>
            <w:hideMark/>
          </w:tcPr>
          <w:p w14:paraId="674A286B" w14:textId="77777777" w:rsidR="00000000" w:rsidRDefault="00495ED3">
            <w:pPr>
              <w:spacing w:after="100"/>
              <w:rPr>
                <w:rFonts w:eastAsia="Times New Roman"/>
                <w:sz w:val="20"/>
                <w:szCs w:val="20"/>
              </w:rPr>
            </w:pPr>
          </w:p>
        </w:tc>
        <w:tc>
          <w:tcPr>
            <w:tcW w:w="5" w:type="pct"/>
            <w:vAlign w:val="center"/>
            <w:hideMark/>
          </w:tcPr>
          <w:p w14:paraId="22FD73B4" w14:textId="77777777" w:rsidR="00000000" w:rsidRDefault="00495ED3">
            <w:pPr>
              <w:spacing w:after="100"/>
              <w:rPr>
                <w:rFonts w:eastAsia="Times New Roman"/>
                <w:sz w:val="20"/>
                <w:szCs w:val="20"/>
              </w:rPr>
            </w:pPr>
          </w:p>
        </w:tc>
        <w:tc>
          <w:tcPr>
            <w:tcW w:w="50" w:type="pct"/>
            <w:vAlign w:val="center"/>
            <w:hideMark/>
          </w:tcPr>
          <w:p w14:paraId="704C8A44" w14:textId="77777777" w:rsidR="00000000" w:rsidRDefault="00495ED3">
            <w:pPr>
              <w:spacing w:after="100"/>
              <w:rPr>
                <w:rFonts w:eastAsia="Times New Roman"/>
                <w:sz w:val="20"/>
                <w:szCs w:val="20"/>
              </w:rPr>
            </w:pPr>
          </w:p>
        </w:tc>
        <w:tc>
          <w:tcPr>
            <w:tcW w:w="483" w:type="pct"/>
            <w:vAlign w:val="center"/>
            <w:hideMark/>
          </w:tcPr>
          <w:p w14:paraId="436156A7" w14:textId="77777777" w:rsidR="00000000" w:rsidRDefault="00495ED3">
            <w:pPr>
              <w:spacing w:after="100"/>
              <w:rPr>
                <w:rFonts w:eastAsia="Times New Roman"/>
                <w:sz w:val="20"/>
                <w:szCs w:val="20"/>
              </w:rPr>
            </w:pPr>
          </w:p>
        </w:tc>
        <w:tc>
          <w:tcPr>
            <w:tcW w:w="5" w:type="pct"/>
            <w:vAlign w:val="center"/>
            <w:hideMark/>
          </w:tcPr>
          <w:p w14:paraId="08461991" w14:textId="77777777" w:rsidR="00000000" w:rsidRDefault="00495ED3">
            <w:pPr>
              <w:spacing w:after="100"/>
              <w:rPr>
                <w:rFonts w:eastAsia="Times New Roman"/>
                <w:sz w:val="20"/>
                <w:szCs w:val="20"/>
              </w:rPr>
            </w:pPr>
          </w:p>
        </w:tc>
        <w:tc>
          <w:tcPr>
            <w:tcW w:w="5" w:type="pct"/>
            <w:vAlign w:val="center"/>
            <w:hideMark/>
          </w:tcPr>
          <w:p w14:paraId="044F7B70" w14:textId="77777777" w:rsidR="00000000" w:rsidRDefault="00495ED3">
            <w:pPr>
              <w:spacing w:after="100"/>
              <w:rPr>
                <w:rFonts w:eastAsia="Times New Roman"/>
                <w:sz w:val="20"/>
                <w:szCs w:val="20"/>
              </w:rPr>
            </w:pPr>
          </w:p>
        </w:tc>
        <w:tc>
          <w:tcPr>
            <w:tcW w:w="18" w:type="pct"/>
            <w:vAlign w:val="center"/>
            <w:hideMark/>
          </w:tcPr>
          <w:p w14:paraId="783F2E28" w14:textId="77777777" w:rsidR="00000000" w:rsidRDefault="00495ED3">
            <w:pPr>
              <w:spacing w:after="100"/>
              <w:rPr>
                <w:rFonts w:eastAsia="Times New Roman"/>
                <w:sz w:val="20"/>
                <w:szCs w:val="20"/>
              </w:rPr>
            </w:pPr>
          </w:p>
        </w:tc>
        <w:tc>
          <w:tcPr>
            <w:tcW w:w="5" w:type="pct"/>
            <w:vAlign w:val="center"/>
            <w:hideMark/>
          </w:tcPr>
          <w:p w14:paraId="2ADAB6C2" w14:textId="77777777" w:rsidR="00000000" w:rsidRDefault="00495ED3">
            <w:pPr>
              <w:spacing w:after="100"/>
              <w:rPr>
                <w:rFonts w:eastAsia="Times New Roman"/>
                <w:sz w:val="20"/>
                <w:szCs w:val="20"/>
              </w:rPr>
            </w:pPr>
          </w:p>
        </w:tc>
        <w:tc>
          <w:tcPr>
            <w:tcW w:w="50" w:type="pct"/>
            <w:vAlign w:val="center"/>
            <w:hideMark/>
          </w:tcPr>
          <w:p w14:paraId="23A1FEA1" w14:textId="77777777" w:rsidR="00000000" w:rsidRDefault="00495ED3">
            <w:pPr>
              <w:spacing w:after="100"/>
              <w:rPr>
                <w:rFonts w:eastAsia="Times New Roman"/>
                <w:sz w:val="20"/>
                <w:szCs w:val="20"/>
              </w:rPr>
            </w:pPr>
          </w:p>
        </w:tc>
        <w:tc>
          <w:tcPr>
            <w:tcW w:w="512" w:type="pct"/>
            <w:vAlign w:val="center"/>
            <w:hideMark/>
          </w:tcPr>
          <w:p w14:paraId="18B22B46" w14:textId="77777777" w:rsidR="00000000" w:rsidRDefault="00495ED3">
            <w:pPr>
              <w:spacing w:after="100"/>
              <w:rPr>
                <w:rFonts w:eastAsia="Times New Roman"/>
                <w:sz w:val="20"/>
                <w:szCs w:val="20"/>
              </w:rPr>
            </w:pPr>
          </w:p>
        </w:tc>
        <w:tc>
          <w:tcPr>
            <w:tcW w:w="5" w:type="pct"/>
            <w:vAlign w:val="center"/>
            <w:hideMark/>
          </w:tcPr>
          <w:p w14:paraId="0632EC88" w14:textId="77777777" w:rsidR="00000000" w:rsidRDefault="00495ED3">
            <w:pPr>
              <w:spacing w:after="100"/>
              <w:rPr>
                <w:rFonts w:eastAsia="Times New Roman"/>
                <w:sz w:val="20"/>
                <w:szCs w:val="20"/>
              </w:rPr>
            </w:pPr>
          </w:p>
        </w:tc>
      </w:tr>
      <w:tr w:rsidR="00000000" w14:paraId="1C3490E8" w14:textId="77777777">
        <w:trPr>
          <w:divId w:val="1530800671"/>
        </w:trPr>
        <w:tc>
          <w:tcPr>
            <w:tcW w:w="0" w:type="auto"/>
            <w:gridSpan w:val="3"/>
            <w:tcMar>
              <w:top w:w="0" w:type="dxa"/>
              <w:left w:w="20" w:type="dxa"/>
              <w:bottom w:w="0" w:type="dxa"/>
              <w:right w:w="20" w:type="dxa"/>
            </w:tcMar>
            <w:vAlign w:val="center"/>
            <w:hideMark/>
          </w:tcPr>
          <w:p w14:paraId="6A621443" w14:textId="77777777" w:rsidR="00000000" w:rsidRDefault="00495ED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FB0389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3677C210" w14:textId="77777777" w:rsidR="00000000" w:rsidRDefault="00495ED3">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2B5CA50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28F95F0D" w14:textId="77777777">
        <w:trPr>
          <w:divId w:val="1530800671"/>
        </w:trPr>
        <w:tc>
          <w:tcPr>
            <w:tcW w:w="0" w:type="auto"/>
            <w:gridSpan w:val="3"/>
            <w:tcMar>
              <w:top w:w="30" w:type="dxa"/>
              <w:left w:w="20" w:type="dxa"/>
              <w:bottom w:w="30" w:type="dxa"/>
              <w:right w:w="20" w:type="dxa"/>
            </w:tcMar>
            <w:vAlign w:val="bottom"/>
            <w:hideMark/>
          </w:tcPr>
          <w:p w14:paraId="27A7DC10"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DB22C19"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Gross 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6752B690"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32995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Accumulated</w:t>
            </w:r>
            <w:r>
              <w:rPr>
                <w:rFonts w:ascii="IBM Plex Sans" w:eastAsia="Times New Roman" w:hAnsi="IBM Plex Sans"/>
                <w:b/>
                <w:bCs/>
                <w:color w:val="28303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0F316F15"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7F2F6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Net Carrying Amount</w:t>
            </w:r>
          </w:p>
        </w:tc>
        <w:tc>
          <w:tcPr>
            <w:tcW w:w="0" w:type="auto"/>
            <w:gridSpan w:val="3"/>
            <w:tcMar>
              <w:top w:w="0" w:type="dxa"/>
              <w:left w:w="20" w:type="dxa"/>
              <w:bottom w:w="0" w:type="dxa"/>
              <w:right w:w="20" w:type="dxa"/>
            </w:tcMar>
            <w:vAlign w:val="center"/>
            <w:hideMark/>
          </w:tcPr>
          <w:p w14:paraId="084A53CB"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7D506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Gross 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3082B8CB"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F805C3"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Accumulated</w:t>
            </w:r>
            <w:r>
              <w:rPr>
                <w:rFonts w:ascii="IBM Plex Sans" w:eastAsia="Times New Roman" w:hAnsi="IBM Plex Sans"/>
                <w:b/>
                <w:bCs/>
                <w:color w:val="28303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4301BE4A"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EDFC6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Net Carrying Amoun</w:t>
            </w:r>
            <w:r>
              <w:rPr>
                <w:rFonts w:ascii="IBM Plex Sans" w:eastAsia="Times New Roman" w:hAnsi="IBM Plex Sans"/>
                <w:b/>
                <w:bCs/>
                <w:color w:val="283030"/>
                <w:sz w:val="16"/>
                <w:szCs w:val="16"/>
              </w:rPr>
              <w:t>t</w:t>
            </w:r>
            <w:r>
              <w:rPr>
                <w:rFonts w:ascii="IBM Plex Sans" w:eastAsia="Times New Roman" w:hAnsi="IBM Plex Sans"/>
                <w:b/>
                <w:bCs/>
                <w:color w:val="283030"/>
                <w:sz w:val="10"/>
                <w:szCs w:val="10"/>
              </w:rPr>
              <w:t>(1</w:t>
            </w:r>
            <w:r>
              <w:rPr>
                <w:rFonts w:ascii="IBM Plex Sans" w:eastAsia="Times New Roman" w:hAnsi="IBM Plex Sans"/>
                <w:b/>
                <w:bCs/>
                <w:color w:val="283030"/>
                <w:sz w:val="10"/>
                <w:szCs w:val="10"/>
              </w:rPr>
              <w:t>)</w:t>
            </w:r>
          </w:p>
        </w:tc>
      </w:tr>
      <w:tr w:rsidR="00000000" w14:paraId="1A6B2905" w14:textId="77777777">
        <w:trPr>
          <w:divId w:val="1530800671"/>
          <w:trHeight w:val="60"/>
        </w:trPr>
        <w:tc>
          <w:tcPr>
            <w:tcW w:w="0" w:type="auto"/>
            <w:gridSpan w:val="3"/>
            <w:tcMar>
              <w:top w:w="0" w:type="dxa"/>
              <w:left w:w="20" w:type="dxa"/>
              <w:bottom w:w="0" w:type="dxa"/>
              <w:right w:w="20" w:type="dxa"/>
            </w:tcMar>
            <w:vAlign w:val="center"/>
            <w:hideMark/>
          </w:tcPr>
          <w:p w14:paraId="01C048D2"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8B664A0"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3F1AC8"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F32E2B"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3EF45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30D42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486DA8"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A39F6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27C076"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0F3A9E"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48B1BE"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D7808B" w14:textId="77777777" w:rsidR="00000000" w:rsidRDefault="00495ED3">
            <w:pPr>
              <w:spacing w:after="100"/>
              <w:rPr>
                <w:rFonts w:eastAsia="Times New Roman"/>
                <w:sz w:val="20"/>
                <w:szCs w:val="20"/>
              </w:rPr>
            </w:pPr>
          </w:p>
        </w:tc>
      </w:tr>
      <w:tr w:rsidR="00000000" w14:paraId="421E8DA7" w14:textId="77777777">
        <w:trPr>
          <w:divId w:val="1530800671"/>
        </w:trPr>
        <w:tc>
          <w:tcPr>
            <w:tcW w:w="0" w:type="auto"/>
            <w:gridSpan w:val="3"/>
            <w:shd w:val="clear" w:color="auto" w:fill="D7EFF1"/>
            <w:tcMar>
              <w:top w:w="30" w:type="dxa"/>
              <w:left w:w="20" w:type="dxa"/>
              <w:bottom w:w="30" w:type="dxa"/>
              <w:right w:w="20" w:type="dxa"/>
            </w:tcMar>
            <w:hideMark/>
          </w:tcPr>
          <w:p w14:paraId="1C115419" w14:textId="77777777" w:rsidR="00000000" w:rsidRDefault="00495ED3">
            <w:pPr>
              <w:spacing w:after="100"/>
              <w:divId w:val="1122383648"/>
              <w:rPr>
                <w:rFonts w:eastAsia="Times New Roman"/>
              </w:rPr>
            </w:pPr>
            <w:r>
              <w:rPr>
                <w:rFonts w:ascii="IBM Plex Sans" w:eastAsia="Times New Roman" w:hAnsi="IBM Plex Sans"/>
                <w:color w:val="283030"/>
                <w:sz w:val="20"/>
                <w:szCs w:val="20"/>
              </w:rPr>
              <w:t>Customer relationship</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14:paraId="5FD40E2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53014E2" w14:textId="77777777" w:rsidR="00000000" w:rsidRDefault="00495ED3">
            <w:pPr>
              <w:spacing w:after="100"/>
              <w:jc w:val="right"/>
              <w:rPr>
                <w:rFonts w:eastAsia="Times New Roman"/>
              </w:rPr>
            </w:pPr>
            <w:r>
              <w:rPr>
                <w:rFonts w:ascii="IBM Plex Sans" w:eastAsia="Times New Roman" w:hAnsi="IBM Plex Sans"/>
                <w:color w:val="283030"/>
                <w:sz w:val="20"/>
                <w:szCs w:val="20"/>
              </w:rPr>
              <w:t>6,616 </w:t>
            </w:r>
          </w:p>
        </w:tc>
        <w:tc>
          <w:tcPr>
            <w:tcW w:w="0" w:type="auto"/>
            <w:shd w:val="clear" w:color="auto" w:fill="D7EFF1"/>
            <w:tcMar>
              <w:top w:w="30" w:type="dxa"/>
              <w:left w:w="0" w:type="dxa"/>
              <w:bottom w:w="30" w:type="dxa"/>
              <w:right w:w="20" w:type="dxa"/>
            </w:tcMar>
            <w:vAlign w:val="bottom"/>
            <w:hideMark/>
          </w:tcPr>
          <w:p w14:paraId="009E01B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8B47444"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DDD23A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7AE9A63" w14:textId="77777777" w:rsidR="00000000" w:rsidRDefault="00495ED3">
            <w:pPr>
              <w:spacing w:after="100"/>
              <w:jc w:val="right"/>
              <w:rPr>
                <w:rFonts w:eastAsia="Times New Roman"/>
              </w:rPr>
            </w:pPr>
            <w:r>
              <w:rPr>
                <w:rFonts w:ascii="IBM Plex Sans" w:eastAsia="Times New Roman" w:hAnsi="IBM Plex Sans"/>
                <w:color w:val="283030"/>
                <w:sz w:val="20"/>
                <w:szCs w:val="20"/>
              </w:rPr>
              <w:t>2,328 </w:t>
            </w:r>
          </w:p>
        </w:tc>
        <w:tc>
          <w:tcPr>
            <w:tcW w:w="0" w:type="auto"/>
            <w:shd w:val="clear" w:color="auto" w:fill="D7EFF1"/>
            <w:tcMar>
              <w:top w:w="30" w:type="dxa"/>
              <w:left w:w="0" w:type="dxa"/>
              <w:bottom w:w="30" w:type="dxa"/>
              <w:right w:w="20" w:type="dxa"/>
            </w:tcMar>
            <w:vAlign w:val="bottom"/>
            <w:hideMark/>
          </w:tcPr>
          <w:p w14:paraId="4065891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2489830"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06032DB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42FCF1B6" w14:textId="77777777" w:rsidR="00000000" w:rsidRDefault="00495ED3">
            <w:pPr>
              <w:spacing w:after="100"/>
              <w:jc w:val="right"/>
              <w:rPr>
                <w:rFonts w:eastAsia="Times New Roman"/>
              </w:rPr>
            </w:pPr>
            <w:r>
              <w:rPr>
                <w:rFonts w:ascii="IBM Plex Sans" w:eastAsia="Times New Roman" w:hAnsi="IBM Plex Sans"/>
                <w:color w:val="283030"/>
                <w:sz w:val="20"/>
                <w:szCs w:val="20"/>
              </w:rPr>
              <w:t>4,288 </w:t>
            </w:r>
          </w:p>
        </w:tc>
        <w:tc>
          <w:tcPr>
            <w:tcW w:w="0" w:type="auto"/>
            <w:shd w:val="clear" w:color="auto" w:fill="D7EFF1"/>
            <w:tcMar>
              <w:top w:w="30" w:type="dxa"/>
              <w:left w:w="0" w:type="dxa"/>
              <w:bottom w:w="30" w:type="dxa"/>
              <w:right w:w="20" w:type="dxa"/>
            </w:tcMar>
            <w:vAlign w:val="bottom"/>
            <w:hideMark/>
          </w:tcPr>
          <w:p w14:paraId="7CD1AA1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277C99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187D826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22001CAF" w14:textId="77777777" w:rsidR="00000000" w:rsidRDefault="00495ED3">
            <w:pPr>
              <w:spacing w:after="100"/>
              <w:jc w:val="right"/>
              <w:rPr>
                <w:rFonts w:eastAsia="Times New Roman"/>
              </w:rPr>
            </w:pPr>
            <w:r>
              <w:rPr>
                <w:rFonts w:ascii="IBM Plex Sans" w:eastAsia="Times New Roman" w:hAnsi="IBM Plex Sans"/>
                <w:color w:val="283030"/>
                <w:sz w:val="20"/>
                <w:szCs w:val="20"/>
              </w:rPr>
              <w:t>6,124 </w:t>
            </w:r>
          </w:p>
        </w:tc>
        <w:tc>
          <w:tcPr>
            <w:tcW w:w="0" w:type="auto"/>
            <w:shd w:val="clear" w:color="auto" w:fill="D7EFF1"/>
            <w:tcMar>
              <w:top w:w="30" w:type="dxa"/>
              <w:left w:w="0" w:type="dxa"/>
              <w:bottom w:w="30" w:type="dxa"/>
              <w:right w:w="20" w:type="dxa"/>
            </w:tcMar>
            <w:vAlign w:val="bottom"/>
            <w:hideMark/>
          </w:tcPr>
          <w:p w14:paraId="79591DB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AD51160"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0B08764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5EAF4D80" w14:textId="77777777" w:rsidR="00000000" w:rsidRDefault="00495ED3">
            <w:pPr>
              <w:spacing w:after="100"/>
              <w:jc w:val="right"/>
              <w:rPr>
                <w:rFonts w:eastAsia="Times New Roman"/>
              </w:rPr>
            </w:pPr>
            <w:r>
              <w:rPr>
                <w:rFonts w:ascii="IBM Plex Sans" w:eastAsia="Times New Roman" w:hAnsi="IBM Plex Sans"/>
                <w:color w:val="283030"/>
                <w:sz w:val="20"/>
                <w:szCs w:val="20"/>
              </w:rPr>
              <w:t>2,189 </w:t>
            </w:r>
          </w:p>
        </w:tc>
        <w:tc>
          <w:tcPr>
            <w:tcW w:w="0" w:type="auto"/>
            <w:shd w:val="clear" w:color="auto" w:fill="D7EFF1"/>
            <w:tcMar>
              <w:top w:w="30" w:type="dxa"/>
              <w:left w:w="0" w:type="dxa"/>
              <w:bottom w:w="30" w:type="dxa"/>
              <w:right w:w="20" w:type="dxa"/>
            </w:tcMar>
            <w:vAlign w:val="bottom"/>
            <w:hideMark/>
          </w:tcPr>
          <w:p w14:paraId="063D061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E1E5021"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1BF4E44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CE6F713" w14:textId="77777777" w:rsidR="00000000" w:rsidRDefault="00495ED3">
            <w:pPr>
              <w:spacing w:after="100"/>
              <w:jc w:val="right"/>
              <w:rPr>
                <w:rFonts w:eastAsia="Times New Roman"/>
              </w:rPr>
            </w:pPr>
            <w:r>
              <w:rPr>
                <w:rFonts w:ascii="IBM Plex Sans" w:eastAsia="Times New Roman" w:hAnsi="IBM Plex Sans"/>
                <w:color w:val="283030"/>
                <w:sz w:val="20"/>
                <w:szCs w:val="20"/>
              </w:rPr>
              <w:t>3,935 </w:t>
            </w:r>
          </w:p>
        </w:tc>
        <w:tc>
          <w:tcPr>
            <w:tcW w:w="0" w:type="auto"/>
            <w:shd w:val="clear" w:color="auto" w:fill="D7EFF1"/>
            <w:tcMar>
              <w:top w:w="30" w:type="dxa"/>
              <w:left w:w="0" w:type="dxa"/>
              <w:bottom w:w="30" w:type="dxa"/>
              <w:right w:w="20" w:type="dxa"/>
            </w:tcMar>
            <w:vAlign w:val="bottom"/>
            <w:hideMark/>
          </w:tcPr>
          <w:p w14:paraId="63A167F8" w14:textId="77777777" w:rsidR="00000000" w:rsidRDefault="00495ED3">
            <w:pPr>
              <w:spacing w:after="100"/>
              <w:jc w:val="right"/>
              <w:rPr>
                <w:rFonts w:eastAsia="Times New Roman"/>
              </w:rPr>
            </w:pPr>
          </w:p>
        </w:tc>
      </w:tr>
      <w:tr w:rsidR="00000000" w14:paraId="16F45A3B" w14:textId="77777777">
        <w:trPr>
          <w:divId w:val="1530800671"/>
        </w:trPr>
        <w:tc>
          <w:tcPr>
            <w:tcW w:w="0" w:type="auto"/>
            <w:gridSpan w:val="3"/>
            <w:shd w:val="clear" w:color="auto" w:fill="FFFFFF"/>
            <w:tcMar>
              <w:top w:w="30" w:type="dxa"/>
              <w:left w:w="20" w:type="dxa"/>
              <w:bottom w:w="30" w:type="dxa"/>
              <w:right w:w="20" w:type="dxa"/>
            </w:tcMar>
            <w:hideMark/>
          </w:tcPr>
          <w:p w14:paraId="292D2379" w14:textId="77777777" w:rsidR="00000000" w:rsidRDefault="00495ED3">
            <w:pPr>
              <w:spacing w:after="100"/>
              <w:divId w:val="1726444492"/>
              <w:rPr>
                <w:rFonts w:eastAsia="Times New Roman"/>
              </w:rPr>
            </w:pPr>
            <w:r>
              <w:rPr>
                <w:rFonts w:ascii="IBM Plex Sans" w:eastAsia="Times New Roman" w:hAnsi="IBM Plex Sans"/>
                <w:color w:val="283030"/>
                <w:sz w:val="20"/>
                <w:szCs w:val="20"/>
              </w:rPr>
              <w:t>Developed technologie</w:t>
            </w:r>
            <w:r>
              <w:rPr>
                <w:rFonts w:ascii="IBM Plex Sans" w:eastAsia="Times New Roman" w:hAnsi="IBM Plex Sans"/>
                <w:color w:val="283030"/>
                <w:sz w:val="20"/>
                <w:szCs w:val="20"/>
              </w:rPr>
              <w:t>s</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43B6B0B3" w14:textId="77777777" w:rsidR="00000000" w:rsidRDefault="00495ED3">
            <w:pPr>
              <w:spacing w:after="100"/>
              <w:jc w:val="right"/>
              <w:rPr>
                <w:rFonts w:eastAsia="Times New Roman"/>
              </w:rPr>
            </w:pPr>
            <w:r>
              <w:rPr>
                <w:rFonts w:ascii="IBM Plex Sans" w:eastAsia="Times New Roman" w:hAnsi="IBM Plex Sans"/>
                <w:color w:val="283030"/>
                <w:sz w:val="20"/>
                <w:szCs w:val="20"/>
              </w:rPr>
              <w:t>924 </w:t>
            </w:r>
          </w:p>
        </w:tc>
        <w:tc>
          <w:tcPr>
            <w:tcW w:w="0" w:type="auto"/>
            <w:shd w:val="clear" w:color="auto" w:fill="FFFFFF"/>
            <w:tcMar>
              <w:top w:w="30" w:type="dxa"/>
              <w:left w:w="0" w:type="dxa"/>
              <w:bottom w:w="30" w:type="dxa"/>
              <w:right w:w="20" w:type="dxa"/>
            </w:tcMar>
            <w:vAlign w:val="bottom"/>
            <w:hideMark/>
          </w:tcPr>
          <w:p w14:paraId="52A5916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7F61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953E7" w14:textId="77777777" w:rsidR="00000000" w:rsidRDefault="00495ED3">
            <w:pPr>
              <w:spacing w:after="100"/>
              <w:jc w:val="right"/>
              <w:rPr>
                <w:rFonts w:eastAsia="Times New Roman"/>
              </w:rPr>
            </w:pPr>
            <w:r>
              <w:rPr>
                <w:rFonts w:ascii="IBM Plex Sans" w:eastAsia="Times New Roman" w:hAnsi="IBM Plex Sans"/>
                <w:color w:val="283030"/>
                <w:sz w:val="20"/>
                <w:szCs w:val="20"/>
              </w:rPr>
              <w:t>388 </w:t>
            </w:r>
          </w:p>
        </w:tc>
        <w:tc>
          <w:tcPr>
            <w:tcW w:w="0" w:type="auto"/>
            <w:shd w:val="clear" w:color="auto" w:fill="FFFFFF"/>
            <w:tcMar>
              <w:top w:w="30" w:type="dxa"/>
              <w:left w:w="0" w:type="dxa"/>
              <w:bottom w:w="30" w:type="dxa"/>
              <w:right w:w="20" w:type="dxa"/>
            </w:tcMar>
            <w:vAlign w:val="bottom"/>
            <w:hideMark/>
          </w:tcPr>
          <w:p w14:paraId="1054CCE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5FA9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AA19B7" w14:textId="77777777" w:rsidR="00000000" w:rsidRDefault="00495ED3">
            <w:pPr>
              <w:spacing w:after="100"/>
              <w:jc w:val="right"/>
              <w:rPr>
                <w:rFonts w:eastAsia="Times New Roman"/>
              </w:rPr>
            </w:pPr>
            <w:r>
              <w:rPr>
                <w:rFonts w:ascii="IBM Plex Sans" w:eastAsia="Times New Roman" w:hAnsi="IBM Plex Sans"/>
                <w:color w:val="283030"/>
                <w:sz w:val="20"/>
                <w:szCs w:val="20"/>
              </w:rPr>
              <w:t>536 </w:t>
            </w:r>
          </w:p>
        </w:tc>
        <w:tc>
          <w:tcPr>
            <w:tcW w:w="0" w:type="auto"/>
            <w:shd w:val="clear" w:color="auto" w:fill="FFFFFF"/>
            <w:tcMar>
              <w:top w:w="30" w:type="dxa"/>
              <w:left w:w="0" w:type="dxa"/>
              <w:bottom w:w="30" w:type="dxa"/>
              <w:right w:w="20" w:type="dxa"/>
            </w:tcMar>
            <w:vAlign w:val="bottom"/>
            <w:hideMark/>
          </w:tcPr>
          <w:p w14:paraId="13A94C3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C849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D73C59" w14:textId="77777777" w:rsidR="00000000" w:rsidRDefault="00495ED3">
            <w:pPr>
              <w:spacing w:after="100"/>
              <w:jc w:val="right"/>
              <w:rPr>
                <w:rFonts w:eastAsia="Times New Roman"/>
              </w:rPr>
            </w:pPr>
            <w:r>
              <w:rPr>
                <w:rFonts w:ascii="IBM Plex Sans" w:eastAsia="Times New Roman" w:hAnsi="IBM Plex Sans"/>
                <w:color w:val="283030"/>
                <w:sz w:val="20"/>
                <w:szCs w:val="20"/>
              </w:rPr>
              <w:t>566 </w:t>
            </w:r>
          </w:p>
        </w:tc>
        <w:tc>
          <w:tcPr>
            <w:tcW w:w="0" w:type="auto"/>
            <w:shd w:val="clear" w:color="auto" w:fill="FFFFFF"/>
            <w:tcMar>
              <w:top w:w="30" w:type="dxa"/>
              <w:left w:w="0" w:type="dxa"/>
              <w:bottom w:w="30" w:type="dxa"/>
              <w:right w:w="20" w:type="dxa"/>
            </w:tcMar>
            <w:vAlign w:val="bottom"/>
            <w:hideMark/>
          </w:tcPr>
          <w:p w14:paraId="0A32CB3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BEA1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40ECD2" w14:textId="77777777" w:rsidR="00000000" w:rsidRDefault="00495ED3">
            <w:pPr>
              <w:spacing w:after="100"/>
              <w:jc w:val="right"/>
              <w:rPr>
                <w:rFonts w:eastAsia="Times New Roman"/>
              </w:rPr>
            </w:pPr>
            <w:r>
              <w:rPr>
                <w:rFonts w:ascii="IBM Plex Sans" w:eastAsia="Times New Roman" w:hAnsi="IBM Plex Sans"/>
                <w:color w:val="283030"/>
                <w:sz w:val="20"/>
                <w:szCs w:val="20"/>
              </w:rPr>
              <w:t>366 </w:t>
            </w:r>
          </w:p>
        </w:tc>
        <w:tc>
          <w:tcPr>
            <w:tcW w:w="0" w:type="auto"/>
            <w:shd w:val="clear" w:color="auto" w:fill="FFFFFF"/>
            <w:tcMar>
              <w:top w:w="30" w:type="dxa"/>
              <w:left w:w="0" w:type="dxa"/>
              <w:bottom w:w="30" w:type="dxa"/>
              <w:right w:w="20" w:type="dxa"/>
            </w:tcMar>
            <w:vAlign w:val="bottom"/>
            <w:hideMark/>
          </w:tcPr>
          <w:p w14:paraId="5CC9F40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486A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CF0FD6" w14:textId="77777777" w:rsidR="00000000" w:rsidRDefault="00495ED3">
            <w:pPr>
              <w:spacing w:after="100"/>
              <w:jc w:val="right"/>
              <w:rPr>
                <w:rFonts w:eastAsia="Times New Roman"/>
              </w:rPr>
            </w:pPr>
            <w:r>
              <w:rPr>
                <w:rFonts w:ascii="IBM Plex Sans" w:eastAsia="Times New Roman" w:hAnsi="IBM Plex Sans"/>
                <w:color w:val="283030"/>
                <w:sz w:val="20"/>
                <w:szCs w:val="20"/>
              </w:rPr>
              <w:t>200 </w:t>
            </w:r>
          </w:p>
        </w:tc>
        <w:tc>
          <w:tcPr>
            <w:tcW w:w="0" w:type="auto"/>
            <w:shd w:val="clear" w:color="auto" w:fill="FFFFFF"/>
            <w:tcMar>
              <w:top w:w="30" w:type="dxa"/>
              <w:left w:w="0" w:type="dxa"/>
              <w:bottom w:w="30" w:type="dxa"/>
              <w:right w:w="20" w:type="dxa"/>
            </w:tcMar>
            <w:vAlign w:val="bottom"/>
            <w:hideMark/>
          </w:tcPr>
          <w:p w14:paraId="369F43AF" w14:textId="77777777" w:rsidR="00000000" w:rsidRDefault="00495ED3">
            <w:pPr>
              <w:spacing w:after="100"/>
              <w:jc w:val="right"/>
              <w:rPr>
                <w:rFonts w:eastAsia="Times New Roman"/>
              </w:rPr>
            </w:pPr>
          </w:p>
        </w:tc>
      </w:tr>
      <w:tr w:rsidR="00000000" w14:paraId="04C3C7A4" w14:textId="77777777">
        <w:trPr>
          <w:divId w:val="1530800671"/>
        </w:trPr>
        <w:tc>
          <w:tcPr>
            <w:tcW w:w="0" w:type="auto"/>
            <w:gridSpan w:val="3"/>
            <w:shd w:val="clear" w:color="auto" w:fill="D7EFF1"/>
            <w:tcMar>
              <w:top w:w="30" w:type="dxa"/>
              <w:left w:w="20" w:type="dxa"/>
              <w:bottom w:w="30" w:type="dxa"/>
              <w:right w:w="20" w:type="dxa"/>
            </w:tcMar>
            <w:hideMark/>
          </w:tcPr>
          <w:p w14:paraId="3736521D" w14:textId="77777777" w:rsidR="00000000" w:rsidRDefault="00495ED3">
            <w:pPr>
              <w:spacing w:after="100"/>
              <w:divId w:val="2006273564"/>
              <w:rPr>
                <w:rFonts w:eastAsia="Times New Roman"/>
              </w:rPr>
            </w:pPr>
            <w:r>
              <w:rPr>
                <w:rFonts w:ascii="IBM Plex Sans" w:eastAsia="Times New Roman" w:hAnsi="IBM Plex Sans"/>
                <w:color w:val="283030"/>
                <w:sz w:val="20"/>
                <w:szCs w:val="20"/>
              </w:rPr>
              <w:t>Contract backlog</w:t>
            </w:r>
          </w:p>
        </w:tc>
        <w:tc>
          <w:tcPr>
            <w:tcW w:w="0" w:type="auto"/>
            <w:gridSpan w:val="2"/>
            <w:shd w:val="clear" w:color="auto" w:fill="D7EFF1"/>
            <w:tcMar>
              <w:top w:w="30" w:type="dxa"/>
              <w:left w:w="20" w:type="dxa"/>
              <w:bottom w:w="30" w:type="dxa"/>
              <w:right w:w="0" w:type="dxa"/>
            </w:tcMar>
            <w:vAlign w:val="bottom"/>
            <w:hideMark/>
          </w:tcPr>
          <w:p w14:paraId="39F903B8"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14:paraId="211073E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F3A1D8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38BDD59"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14:paraId="67B76B3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299B6B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E033CC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3D3EB3B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9828BF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0414E71"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14:paraId="346AFD3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7823C9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A5A68FC"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14:paraId="697A4B0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39C862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6D3A516"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30714729" w14:textId="77777777" w:rsidR="00000000" w:rsidRDefault="00495ED3">
            <w:pPr>
              <w:spacing w:after="100"/>
              <w:jc w:val="right"/>
              <w:rPr>
                <w:rFonts w:eastAsia="Times New Roman"/>
              </w:rPr>
            </w:pPr>
          </w:p>
        </w:tc>
      </w:tr>
      <w:tr w:rsidR="00000000" w14:paraId="58D80F38" w14:textId="77777777">
        <w:trPr>
          <w:divId w:val="1530800671"/>
        </w:trPr>
        <w:tc>
          <w:tcPr>
            <w:tcW w:w="0" w:type="auto"/>
            <w:gridSpan w:val="3"/>
            <w:shd w:val="clear" w:color="auto" w:fill="FFFFFF"/>
            <w:tcMar>
              <w:top w:w="30" w:type="dxa"/>
              <w:left w:w="140" w:type="dxa"/>
              <w:bottom w:w="30" w:type="dxa"/>
              <w:right w:w="20" w:type="dxa"/>
            </w:tcMar>
            <w:hideMark/>
          </w:tcPr>
          <w:p w14:paraId="65CE8696" w14:textId="77777777" w:rsidR="00000000" w:rsidRDefault="00495ED3">
            <w:pPr>
              <w:spacing w:after="100"/>
              <w:rPr>
                <w:rFonts w:eastAsia="Times New Roman"/>
              </w:rPr>
            </w:pPr>
            <w:r>
              <w:rPr>
                <w:rFonts w:ascii="IBM Plex Sans" w:eastAsia="Times New Roman" w:hAnsi="IBM Plex Sans"/>
                <w:color w:val="28303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14:paraId="3F0E288C" w14:textId="77777777" w:rsidR="00000000" w:rsidRDefault="00495ED3">
            <w:pPr>
              <w:spacing w:after="100"/>
              <w:jc w:val="right"/>
              <w:rPr>
                <w:rFonts w:eastAsia="Times New Roman"/>
              </w:rPr>
            </w:pPr>
            <w:r>
              <w:rPr>
                <w:rFonts w:ascii="IBM Plex Sans" w:eastAsia="Times New Roman" w:hAnsi="IBM Plex Sans"/>
                <w:color w:val="283030"/>
                <w:sz w:val="20"/>
                <w:szCs w:val="20"/>
              </w:rPr>
              <w:t>95 </w:t>
            </w:r>
          </w:p>
        </w:tc>
        <w:tc>
          <w:tcPr>
            <w:tcW w:w="0" w:type="auto"/>
            <w:shd w:val="clear" w:color="auto" w:fill="FFFFFF"/>
            <w:tcMar>
              <w:top w:w="30" w:type="dxa"/>
              <w:left w:w="0" w:type="dxa"/>
              <w:bottom w:w="30" w:type="dxa"/>
              <w:right w:w="20" w:type="dxa"/>
            </w:tcMar>
            <w:vAlign w:val="bottom"/>
            <w:hideMark/>
          </w:tcPr>
          <w:p w14:paraId="1D36469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F16D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5C76AB" w14:textId="77777777" w:rsidR="00000000" w:rsidRDefault="00495ED3">
            <w:pPr>
              <w:spacing w:after="100"/>
              <w:jc w:val="right"/>
              <w:rPr>
                <w:rFonts w:eastAsia="Times New Roman"/>
              </w:rPr>
            </w:pPr>
            <w:r>
              <w:rPr>
                <w:rFonts w:ascii="IBM Plex Sans" w:eastAsia="Times New Roman" w:hAnsi="IBM Plex Sans"/>
                <w:color w:val="283030"/>
                <w:sz w:val="20"/>
                <w:szCs w:val="20"/>
              </w:rPr>
              <w:t>55 </w:t>
            </w:r>
          </w:p>
        </w:tc>
        <w:tc>
          <w:tcPr>
            <w:tcW w:w="0" w:type="auto"/>
            <w:shd w:val="clear" w:color="auto" w:fill="FFFFFF"/>
            <w:tcMar>
              <w:top w:w="30" w:type="dxa"/>
              <w:left w:w="0" w:type="dxa"/>
              <w:bottom w:w="30" w:type="dxa"/>
              <w:right w:w="20" w:type="dxa"/>
            </w:tcMar>
            <w:vAlign w:val="bottom"/>
            <w:hideMark/>
          </w:tcPr>
          <w:p w14:paraId="5F41774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9D40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990130" w14:textId="77777777" w:rsidR="00000000" w:rsidRDefault="00495ED3">
            <w:pPr>
              <w:spacing w:after="100"/>
              <w:jc w:val="right"/>
              <w:rPr>
                <w:rFonts w:eastAsia="Times New Roman"/>
              </w:rPr>
            </w:pPr>
            <w:r>
              <w:rPr>
                <w:rFonts w:ascii="IBM Plex Sans" w:eastAsia="Times New Roman" w:hAnsi="IBM Plex Sans"/>
                <w:color w:val="283030"/>
                <w:sz w:val="20"/>
                <w:szCs w:val="20"/>
              </w:rPr>
              <w:t>40 </w:t>
            </w:r>
          </w:p>
        </w:tc>
        <w:tc>
          <w:tcPr>
            <w:tcW w:w="0" w:type="auto"/>
            <w:shd w:val="clear" w:color="auto" w:fill="FFFFFF"/>
            <w:tcMar>
              <w:top w:w="30" w:type="dxa"/>
              <w:left w:w="0" w:type="dxa"/>
              <w:bottom w:w="30" w:type="dxa"/>
              <w:right w:w="20" w:type="dxa"/>
            </w:tcMar>
            <w:vAlign w:val="bottom"/>
            <w:hideMark/>
          </w:tcPr>
          <w:p w14:paraId="17CF820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BD10F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12203" w14:textId="77777777" w:rsidR="00000000" w:rsidRDefault="00495ED3">
            <w:pPr>
              <w:spacing w:after="100"/>
              <w:jc w:val="right"/>
              <w:rPr>
                <w:rFonts w:eastAsia="Times New Roman"/>
              </w:rPr>
            </w:pPr>
            <w:r>
              <w:rPr>
                <w:rFonts w:ascii="IBM Plex Sans" w:eastAsia="Times New Roman" w:hAnsi="IBM Plex Sans"/>
                <w:color w:val="283030"/>
                <w:sz w:val="20"/>
                <w:szCs w:val="20"/>
              </w:rPr>
              <w:t>95 </w:t>
            </w:r>
          </w:p>
        </w:tc>
        <w:tc>
          <w:tcPr>
            <w:tcW w:w="0" w:type="auto"/>
            <w:shd w:val="clear" w:color="auto" w:fill="FFFFFF"/>
            <w:tcMar>
              <w:top w:w="30" w:type="dxa"/>
              <w:left w:w="0" w:type="dxa"/>
              <w:bottom w:w="30" w:type="dxa"/>
              <w:right w:w="20" w:type="dxa"/>
            </w:tcMar>
            <w:vAlign w:val="bottom"/>
            <w:hideMark/>
          </w:tcPr>
          <w:p w14:paraId="0BC282B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E689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F8A8C" w14:textId="77777777" w:rsidR="00000000" w:rsidRDefault="00495ED3">
            <w:pPr>
              <w:spacing w:after="100"/>
              <w:jc w:val="right"/>
              <w:rPr>
                <w:rFonts w:eastAsia="Times New Roman"/>
              </w:rPr>
            </w:pPr>
            <w:r>
              <w:rPr>
                <w:rFonts w:ascii="IBM Plex Sans" w:eastAsia="Times New Roman" w:hAnsi="IBM Plex Sans"/>
                <w:color w:val="283030"/>
                <w:sz w:val="20"/>
                <w:szCs w:val="20"/>
              </w:rPr>
              <w:t>53 </w:t>
            </w:r>
          </w:p>
        </w:tc>
        <w:tc>
          <w:tcPr>
            <w:tcW w:w="0" w:type="auto"/>
            <w:shd w:val="clear" w:color="auto" w:fill="FFFFFF"/>
            <w:tcMar>
              <w:top w:w="30" w:type="dxa"/>
              <w:left w:w="0" w:type="dxa"/>
              <w:bottom w:w="30" w:type="dxa"/>
              <w:right w:w="20" w:type="dxa"/>
            </w:tcMar>
            <w:vAlign w:val="bottom"/>
            <w:hideMark/>
          </w:tcPr>
          <w:p w14:paraId="28931C5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201C7"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FB0B87" w14:textId="77777777" w:rsidR="00000000" w:rsidRDefault="00495ED3">
            <w:pPr>
              <w:spacing w:after="100"/>
              <w:jc w:val="right"/>
              <w:rPr>
                <w:rFonts w:eastAsia="Times New Roman"/>
              </w:rPr>
            </w:pPr>
            <w:r>
              <w:rPr>
                <w:rFonts w:ascii="IBM Plex Sans" w:eastAsia="Times New Roman" w:hAnsi="IBM Plex Sans"/>
                <w:color w:val="283030"/>
                <w:sz w:val="20"/>
                <w:szCs w:val="20"/>
              </w:rPr>
              <w:t>42 </w:t>
            </w:r>
          </w:p>
        </w:tc>
        <w:tc>
          <w:tcPr>
            <w:tcW w:w="0" w:type="auto"/>
            <w:shd w:val="clear" w:color="auto" w:fill="FFFFFF"/>
            <w:tcMar>
              <w:top w:w="30" w:type="dxa"/>
              <w:left w:w="0" w:type="dxa"/>
              <w:bottom w:w="30" w:type="dxa"/>
              <w:right w:w="20" w:type="dxa"/>
            </w:tcMar>
            <w:vAlign w:val="bottom"/>
            <w:hideMark/>
          </w:tcPr>
          <w:p w14:paraId="22F62AE3" w14:textId="77777777" w:rsidR="00000000" w:rsidRDefault="00495ED3">
            <w:pPr>
              <w:spacing w:after="100"/>
              <w:jc w:val="right"/>
              <w:rPr>
                <w:rFonts w:eastAsia="Times New Roman"/>
              </w:rPr>
            </w:pPr>
          </w:p>
        </w:tc>
      </w:tr>
      <w:tr w:rsidR="00000000" w14:paraId="538DA82A" w14:textId="77777777">
        <w:trPr>
          <w:divId w:val="1530800671"/>
        </w:trPr>
        <w:tc>
          <w:tcPr>
            <w:tcW w:w="0" w:type="auto"/>
            <w:gridSpan w:val="3"/>
            <w:shd w:val="clear" w:color="auto" w:fill="D7EFF1"/>
            <w:tcMar>
              <w:top w:w="30" w:type="dxa"/>
              <w:left w:w="20" w:type="dxa"/>
              <w:bottom w:w="30" w:type="dxa"/>
              <w:right w:w="20" w:type="dxa"/>
            </w:tcMar>
            <w:hideMark/>
          </w:tcPr>
          <w:p w14:paraId="73CCBF7E" w14:textId="77777777" w:rsidR="00000000" w:rsidRDefault="00495ED3">
            <w:pPr>
              <w:spacing w:after="100"/>
              <w:divId w:val="365720829"/>
              <w:rPr>
                <w:rFonts w:eastAsia="Times New Roman"/>
              </w:rPr>
            </w:pPr>
            <w:r>
              <w:rPr>
                <w:rFonts w:ascii="IBM Plex Sans" w:eastAsia="Times New Roman" w:hAnsi="IBM Plex Sans"/>
                <w:color w:val="283030"/>
                <w:sz w:val="20"/>
                <w:szCs w:val="20"/>
              </w:rPr>
              <w:t>Other</w:t>
            </w:r>
          </w:p>
        </w:tc>
        <w:tc>
          <w:tcPr>
            <w:tcW w:w="0" w:type="auto"/>
            <w:gridSpan w:val="2"/>
            <w:shd w:val="clear" w:color="auto" w:fill="D7EFF1"/>
            <w:tcMar>
              <w:top w:w="30" w:type="dxa"/>
              <w:left w:w="20" w:type="dxa"/>
              <w:bottom w:w="30" w:type="dxa"/>
              <w:right w:w="0" w:type="dxa"/>
            </w:tcMar>
            <w:vAlign w:val="bottom"/>
            <w:hideMark/>
          </w:tcPr>
          <w:p w14:paraId="10DB310C"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43F55EF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749201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B61F871"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4884BCD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74DBAB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C007E7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6A010E8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96FC6D"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C5EC1F4"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6A439E1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F15644D"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2B5A66E"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7DBE963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396788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E9BA3B3"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03E3C1C7" w14:textId="77777777" w:rsidR="00000000" w:rsidRDefault="00495ED3">
            <w:pPr>
              <w:spacing w:after="100"/>
              <w:jc w:val="right"/>
              <w:rPr>
                <w:rFonts w:eastAsia="Times New Roman"/>
              </w:rPr>
            </w:pPr>
          </w:p>
        </w:tc>
      </w:tr>
      <w:tr w:rsidR="00000000" w14:paraId="073CC55F" w14:textId="77777777">
        <w:trPr>
          <w:divId w:val="1530800671"/>
        </w:trPr>
        <w:tc>
          <w:tcPr>
            <w:tcW w:w="0" w:type="auto"/>
            <w:gridSpan w:val="3"/>
            <w:shd w:val="clear" w:color="auto" w:fill="FFFFFF"/>
            <w:tcMar>
              <w:top w:w="30" w:type="dxa"/>
              <w:left w:w="260" w:type="dxa"/>
              <w:bottom w:w="30" w:type="dxa"/>
              <w:right w:w="20" w:type="dxa"/>
            </w:tcMar>
            <w:hideMark/>
          </w:tcPr>
          <w:p w14:paraId="7C7927EC" w14:textId="77777777" w:rsidR="00000000" w:rsidRDefault="00495ED3">
            <w:pPr>
              <w:spacing w:after="100"/>
              <w:ind w:hanging="251"/>
              <w:rPr>
                <w:rFonts w:eastAsia="Times New Roman"/>
              </w:rPr>
            </w:pPr>
            <w:r>
              <w:rPr>
                <w:rFonts w:ascii="IBM Plex Sans" w:eastAsia="Times New Roman" w:hAnsi="IBM Plex Sans"/>
                <w:color w:val="283030"/>
                <w:sz w:val="20"/>
                <w:szCs w:val="20"/>
              </w:rPr>
              <w:t>Total finite-lived identifiable intangible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FD92AD" w14:textId="77777777" w:rsidR="00000000" w:rsidRDefault="00495ED3">
            <w:pPr>
              <w:spacing w:after="100"/>
              <w:jc w:val="right"/>
              <w:rPr>
                <w:rFonts w:eastAsia="Times New Roman"/>
              </w:rPr>
            </w:pPr>
            <w:r>
              <w:rPr>
                <w:rFonts w:ascii="IBM Plex Sans" w:eastAsia="Times New Roman" w:hAnsi="IBM Plex Sans"/>
                <w:color w:val="283030"/>
                <w:sz w:val="20"/>
                <w:szCs w:val="20"/>
              </w:rPr>
              <w:t>7,638 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F0E01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2E6F7"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F38C8A" w14:textId="77777777" w:rsidR="00000000" w:rsidRDefault="00495ED3">
            <w:pPr>
              <w:spacing w:after="100"/>
              <w:jc w:val="right"/>
              <w:rPr>
                <w:rFonts w:eastAsia="Times New Roman"/>
              </w:rPr>
            </w:pPr>
            <w:r>
              <w:rPr>
                <w:rFonts w:ascii="IBM Plex Sans" w:eastAsia="Times New Roman" w:hAnsi="IBM Plex Sans"/>
                <w:color w:val="283030"/>
                <w:sz w:val="20"/>
                <w:szCs w:val="20"/>
              </w:rPr>
              <w:t>2,774 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6358C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2CC65"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783EAC" w14:textId="77777777" w:rsidR="00000000" w:rsidRDefault="00495ED3">
            <w:pPr>
              <w:spacing w:after="100"/>
              <w:jc w:val="right"/>
              <w:rPr>
                <w:rFonts w:eastAsia="Times New Roman"/>
              </w:rPr>
            </w:pPr>
            <w:r>
              <w:rPr>
                <w:rFonts w:ascii="IBM Plex Sans" w:eastAsia="Times New Roman" w:hAnsi="IBM Plex Sans"/>
                <w:color w:val="283030"/>
                <w:sz w:val="20"/>
                <w:szCs w:val="20"/>
              </w:rPr>
              <w:t>4,864 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09094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4C200"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836D78" w14:textId="77777777" w:rsidR="00000000" w:rsidRDefault="00495ED3">
            <w:pPr>
              <w:spacing w:after="100"/>
              <w:jc w:val="right"/>
              <w:rPr>
                <w:rFonts w:eastAsia="Times New Roman"/>
              </w:rPr>
            </w:pPr>
            <w:r>
              <w:rPr>
                <w:rFonts w:ascii="IBM Plex Sans" w:eastAsia="Times New Roman" w:hAnsi="IBM Plex Sans"/>
                <w:color w:val="283030"/>
                <w:sz w:val="20"/>
                <w:szCs w:val="20"/>
              </w:rPr>
              <w:t>6,788 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B448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1924B"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65FC26" w14:textId="77777777" w:rsidR="00000000" w:rsidRDefault="00495ED3">
            <w:pPr>
              <w:spacing w:after="100"/>
              <w:jc w:val="right"/>
              <w:rPr>
                <w:rFonts w:eastAsia="Times New Roman"/>
              </w:rPr>
            </w:pPr>
            <w:r>
              <w:rPr>
                <w:rFonts w:ascii="IBM Plex Sans" w:eastAsia="Times New Roman" w:hAnsi="IBM Plex Sans"/>
                <w:color w:val="283030"/>
                <w:sz w:val="20"/>
                <w:szCs w:val="20"/>
              </w:rPr>
              <w:t>2,611 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86FA6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1D90C"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309D12" w14:textId="77777777" w:rsidR="00000000" w:rsidRDefault="00495ED3">
            <w:pPr>
              <w:spacing w:after="100"/>
              <w:jc w:val="right"/>
              <w:rPr>
                <w:rFonts w:eastAsia="Times New Roman"/>
              </w:rPr>
            </w:pPr>
            <w:r>
              <w:rPr>
                <w:rFonts w:ascii="IBM Plex Sans" w:eastAsia="Times New Roman" w:hAnsi="IBM Plex Sans"/>
                <w:color w:val="283030"/>
                <w:sz w:val="20"/>
                <w:szCs w:val="20"/>
              </w:rPr>
              <w:t>4,177 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066AD1" w14:textId="77777777" w:rsidR="00000000" w:rsidRDefault="00495ED3">
            <w:pPr>
              <w:spacing w:after="100"/>
              <w:jc w:val="right"/>
              <w:rPr>
                <w:rFonts w:eastAsia="Times New Roman"/>
              </w:rPr>
            </w:pPr>
          </w:p>
        </w:tc>
      </w:tr>
      <w:tr w:rsidR="00000000" w14:paraId="34D21C1D" w14:textId="77777777">
        <w:trPr>
          <w:divId w:val="1530800671"/>
        </w:trPr>
        <w:tc>
          <w:tcPr>
            <w:tcW w:w="0" w:type="auto"/>
            <w:gridSpan w:val="3"/>
            <w:shd w:val="clear" w:color="auto" w:fill="D7EFF1"/>
            <w:tcMar>
              <w:top w:w="30" w:type="dxa"/>
              <w:left w:w="20" w:type="dxa"/>
              <w:bottom w:w="30" w:type="dxa"/>
              <w:right w:w="20" w:type="dxa"/>
            </w:tcMar>
            <w:hideMark/>
          </w:tcPr>
          <w:p w14:paraId="416C814A" w14:textId="77777777" w:rsidR="00000000" w:rsidRDefault="00495ED3">
            <w:pPr>
              <w:spacing w:after="100"/>
              <w:rPr>
                <w:rFonts w:eastAsia="Times New Roman"/>
              </w:rPr>
            </w:pPr>
            <w:r>
              <w:rPr>
                <w:rFonts w:ascii="IBM Plex Sans" w:eastAsia="Times New Roman" w:hAnsi="IBM Plex Sans"/>
                <w:color w:val="283030"/>
                <w:sz w:val="20"/>
                <w:szCs w:val="20"/>
              </w:rPr>
              <w:t>In-process research and development</w:t>
            </w:r>
          </w:p>
        </w:tc>
        <w:tc>
          <w:tcPr>
            <w:tcW w:w="0" w:type="auto"/>
            <w:gridSpan w:val="2"/>
            <w:shd w:val="clear" w:color="auto" w:fill="D7EFF1"/>
            <w:tcMar>
              <w:top w:w="30" w:type="dxa"/>
              <w:left w:w="20" w:type="dxa"/>
              <w:bottom w:w="30" w:type="dxa"/>
              <w:right w:w="0" w:type="dxa"/>
            </w:tcMar>
            <w:vAlign w:val="bottom"/>
            <w:hideMark/>
          </w:tcPr>
          <w:p w14:paraId="7AA8BB10"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14:paraId="361D441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BC9A96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275A599"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65EA0B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74981C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A046038"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14:paraId="44EC35A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4D27A4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9A96A8F"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14:paraId="436999F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452E9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A18383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E321B2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349953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8ED5EB3"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14:paraId="4556FA6E" w14:textId="77777777" w:rsidR="00000000" w:rsidRDefault="00495ED3">
            <w:pPr>
              <w:spacing w:after="100"/>
              <w:jc w:val="right"/>
              <w:rPr>
                <w:rFonts w:eastAsia="Times New Roman"/>
              </w:rPr>
            </w:pPr>
          </w:p>
        </w:tc>
      </w:tr>
      <w:tr w:rsidR="00000000" w14:paraId="1782A1E8" w14:textId="77777777">
        <w:trPr>
          <w:divId w:val="1530800671"/>
        </w:trPr>
        <w:tc>
          <w:tcPr>
            <w:tcW w:w="0" w:type="auto"/>
            <w:gridSpan w:val="3"/>
            <w:shd w:val="clear" w:color="auto" w:fill="FFFFFF"/>
            <w:tcMar>
              <w:top w:w="30" w:type="dxa"/>
              <w:left w:w="20" w:type="dxa"/>
              <w:bottom w:w="30" w:type="dxa"/>
              <w:right w:w="20" w:type="dxa"/>
            </w:tcMar>
            <w:hideMark/>
          </w:tcPr>
          <w:p w14:paraId="7B8D4951" w14:textId="77777777" w:rsidR="00000000" w:rsidRDefault="00495ED3">
            <w:pPr>
              <w:spacing w:after="100"/>
              <w:rPr>
                <w:rFonts w:eastAsia="Times New Roman"/>
              </w:rPr>
            </w:pPr>
            <w:r>
              <w:rPr>
                <w:rFonts w:ascii="IBM Plex Sans" w:eastAsia="Times New Roman" w:hAnsi="IBM Plex Sans"/>
                <w:color w:val="283030"/>
                <w:sz w:val="20"/>
                <w:szCs w:val="20"/>
              </w:rPr>
              <w:t>Trade names — corporate</w:t>
            </w:r>
          </w:p>
        </w:tc>
        <w:tc>
          <w:tcPr>
            <w:tcW w:w="0" w:type="auto"/>
            <w:gridSpan w:val="2"/>
            <w:shd w:val="clear" w:color="auto" w:fill="FFFFFF"/>
            <w:tcMar>
              <w:top w:w="30" w:type="dxa"/>
              <w:left w:w="20" w:type="dxa"/>
              <w:bottom w:w="30" w:type="dxa"/>
              <w:right w:w="0" w:type="dxa"/>
            </w:tcMar>
            <w:vAlign w:val="bottom"/>
            <w:hideMark/>
          </w:tcPr>
          <w:p w14:paraId="76429EE2" w14:textId="77777777" w:rsidR="00000000" w:rsidRDefault="00495ED3">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14:paraId="74D64B0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9EA71"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3DE3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F20FD2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BE5A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C7265F" w14:textId="77777777" w:rsidR="00000000" w:rsidRDefault="00495ED3">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14:paraId="6517BC3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B67A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59425" w14:textId="77777777" w:rsidR="00000000" w:rsidRDefault="00495ED3">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14:paraId="007114A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3046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3C5E79"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1C012DC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4DC4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C2FB6A" w14:textId="77777777" w:rsidR="00000000" w:rsidRDefault="00495ED3">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14:paraId="2333DBC4" w14:textId="77777777" w:rsidR="00000000" w:rsidRDefault="00495ED3">
            <w:pPr>
              <w:spacing w:after="100"/>
              <w:jc w:val="right"/>
              <w:rPr>
                <w:rFonts w:eastAsia="Times New Roman"/>
              </w:rPr>
            </w:pPr>
          </w:p>
        </w:tc>
      </w:tr>
      <w:tr w:rsidR="00000000" w14:paraId="06A73749" w14:textId="77777777">
        <w:trPr>
          <w:divId w:val="1530800671"/>
        </w:trPr>
        <w:tc>
          <w:tcPr>
            <w:tcW w:w="0" w:type="auto"/>
            <w:gridSpan w:val="3"/>
            <w:shd w:val="clear" w:color="auto" w:fill="D7EFF1"/>
            <w:tcMar>
              <w:top w:w="30" w:type="dxa"/>
              <w:left w:w="20" w:type="dxa"/>
              <w:bottom w:w="30" w:type="dxa"/>
              <w:right w:w="20" w:type="dxa"/>
            </w:tcMar>
            <w:hideMark/>
          </w:tcPr>
          <w:p w14:paraId="098A0180" w14:textId="77777777" w:rsidR="00000000" w:rsidRDefault="00495ED3">
            <w:pPr>
              <w:spacing w:after="100"/>
              <w:rPr>
                <w:rFonts w:eastAsia="Times New Roman"/>
              </w:rPr>
            </w:pPr>
            <w:r>
              <w:rPr>
                <w:rFonts w:ascii="IBM Plex Sans" w:eastAsia="Times New Roman" w:hAnsi="IBM Plex Sans"/>
                <w:color w:val="283030"/>
                <w:sz w:val="20"/>
                <w:szCs w:val="20"/>
              </w:rPr>
              <w:t>Total identifiable intangible assets,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0E68322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4E59449B" w14:textId="77777777" w:rsidR="00000000" w:rsidRDefault="00495ED3">
            <w:pPr>
              <w:spacing w:after="100"/>
              <w:jc w:val="right"/>
              <w:rPr>
                <w:rFonts w:eastAsia="Times New Roman"/>
              </w:rPr>
            </w:pPr>
            <w:r>
              <w:rPr>
                <w:rFonts w:ascii="IBM Plex Sans" w:eastAsia="Times New Roman" w:hAnsi="IBM Plex Sans"/>
                <w:color w:val="283030"/>
                <w:sz w:val="20"/>
                <w:szCs w:val="20"/>
              </w:rPr>
              <w:t>9,462 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1A9D5D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B7E33CE"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339672B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2DBB2973" w14:textId="77777777" w:rsidR="00000000" w:rsidRDefault="00495ED3">
            <w:pPr>
              <w:spacing w:after="100"/>
              <w:jc w:val="right"/>
              <w:rPr>
                <w:rFonts w:eastAsia="Times New Roman"/>
              </w:rPr>
            </w:pPr>
            <w:r>
              <w:rPr>
                <w:rFonts w:ascii="IBM Plex Sans" w:eastAsia="Times New Roman" w:hAnsi="IBM Plex Sans"/>
                <w:color w:val="283030"/>
                <w:sz w:val="20"/>
                <w:szCs w:val="20"/>
              </w:rPr>
              <w:t>2,774 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0031F44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773FC11"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799D03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42D5FDD2" w14:textId="77777777" w:rsidR="00000000" w:rsidRDefault="00495ED3">
            <w:pPr>
              <w:spacing w:after="100"/>
              <w:jc w:val="right"/>
              <w:rPr>
                <w:rFonts w:eastAsia="Times New Roman"/>
              </w:rPr>
            </w:pPr>
            <w:r>
              <w:rPr>
                <w:rFonts w:ascii="IBM Plex Sans" w:eastAsia="Times New Roman" w:hAnsi="IBM Plex Sans"/>
                <w:color w:val="283030"/>
                <w:sz w:val="20"/>
                <w:szCs w:val="20"/>
              </w:rPr>
              <w:t>6,688 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2677288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45B52BC"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7E81C1E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52F878F5" w14:textId="77777777" w:rsidR="00000000" w:rsidRDefault="00495ED3">
            <w:pPr>
              <w:spacing w:after="100"/>
              <w:jc w:val="right"/>
              <w:rPr>
                <w:rFonts w:eastAsia="Times New Roman"/>
              </w:rPr>
            </w:pPr>
            <w:r>
              <w:rPr>
                <w:rFonts w:ascii="IBM Plex Sans" w:eastAsia="Times New Roman" w:hAnsi="IBM Plex Sans"/>
                <w:color w:val="283030"/>
                <w:sz w:val="20"/>
                <w:szCs w:val="20"/>
              </w:rPr>
              <w:t>8,612 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2145382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7871DC1"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158D782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6F47B141" w14:textId="77777777" w:rsidR="00000000" w:rsidRDefault="00495ED3">
            <w:pPr>
              <w:spacing w:after="100"/>
              <w:jc w:val="right"/>
              <w:rPr>
                <w:rFonts w:eastAsia="Times New Roman"/>
              </w:rPr>
            </w:pPr>
            <w:r>
              <w:rPr>
                <w:rFonts w:ascii="IBM Plex Sans" w:eastAsia="Times New Roman" w:hAnsi="IBM Plex Sans"/>
                <w:color w:val="283030"/>
                <w:sz w:val="20"/>
                <w:szCs w:val="20"/>
              </w:rPr>
              <w:t>2,611 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2C680E3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EF51FC8"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0CD0F50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4755D2CE" w14:textId="77777777" w:rsidR="00000000" w:rsidRDefault="00495ED3">
            <w:pPr>
              <w:spacing w:after="100"/>
              <w:jc w:val="right"/>
              <w:rPr>
                <w:rFonts w:eastAsia="Times New Roman"/>
              </w:rPr>
            </w:pPr>
            <w:r>
              <w:rPr>
                <w:rFonts w:ascii="IBM Plex Sans" w:eastAsia="Times New Roman" w:hAnsi="IBM Plex Sans"/>
                <w:color w:val="283030"/>
                <w:sz w:val="20"/>
                <w:szCs w:val="20"/>
              </w:rPr>
              <w:t>6,001 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28515EF" w14:textId="77777777" w:rsidR="00000000" w:rsidRDefault="00495ED3">
            <w:pPr>
              <w:spacing w:after="100"/>
              <w:jc w:val="right"/>
              <w:rPr>
                <w:rFonts w:eastAsia="Times New Roman"/>
              </w:rPr>
            </w:pPr>
          </w:p>
        </w:tc>
      </w:tr>
    </w:tbl>
    <w:p w14:paraId="5800AD9B" w14:textId="77777777" w:rsidR="00000000" w:rsidRDefault="00495ED3">
      <w:pPr>
        <w:ind w:hanging="360"/>
        <w:divId w:val="1917397733"/>
        <w:rPr>
          <w:rFonts w:eastAsia="Times New Roman"/>
        </w:rPr>
      </w:pPr>
      <w:r>
        <w:rPr>
          <w:rFonts w:ascii="IBM Plex Sans" w:eastAsia="Times New Roman" w:hAnsi="IBM Plex Sans"/>
          <w:color w:val="283030"/>
          <w:sz w:val="16"/>
          <w:szCs w:val="16"/>
        </w:rPr>
        <w:t>_______________</w:t>
      </w:r>
    </w:p>
    <w:p w14:paraId="2D10F517" w14:textId="77777777" w:rsidR="00000000" w:rsidRDefault="00495ED3">
      <w:pPr>
        <w:ind w:hanging="360"/>
        <w:divId w:val="516846310"/>
        <w:rPr>
          <w:rFonts w:eastAsia="Times New Roman"/>
        </w:rPr>
      </w:pPr>
      <w:r>
        <w:rPr>
          <w:rFonts w:ascii="IBM Plex Sans" w:eastAsia="Times New Roman" w:hAnsi="IBM Plex Sans"/>
          <w:color w:val="283030"/>
          <w:sz w:val="16"/>
          <w:szCs w:val="16"/>
        </w:rPr>
        <w:t>(1)During fiscal 2022, we assigned $10 </w:t>
      </w:r>
      <w:r>
        <w:rPr>
          <w:rFonts w:ascii="IBM Plex Sans" w:eastAsia="Times New Roman" w:hAnsi="IBM Plex Sans"/>
          <w:color w:val="283030"/>
          <w:sz w:val="16"/>
          <w:szCs w:val="16"/>
        </w:rPr>
        <w:t>million of intangible assets associated with the pending VIS business divestiture to “Assets of business held for sale” in our Condensed Consolidated Balance Sheet.</w:t>
      </w:r>
    </w:p>
    <w:p w14:paraId="7E974EC4" w14:textId="77777777" w:rsidR="00000000" w:rsidRDefault="00495ED3">
      <w:pPr>
        <w:ind w:hanging="360"/>
        <w:divId w:val="33777613"/>
        <w:rPr>
          <w:rFonts w:eastAsia="Times New Roman"/>
        </w:rPr>
      </w:pPr>
      <w:r>
        <w:rPr>
          <w:rFonts w:ascii="IBM Plex Sans" w:eastAsia="Times New Roman" w:hAnsi="IBM Plex Sans"/>
          <w:color w:val="283030"/>
          <w:sz w:val="16"/>
          <w:szCs w:val="16"/>
        </w:rPr>
        <w:t xml:space="preserve">(2)Includes $492 </w:t>
      </w:r>
      <w:r>
        <w:rPr>
          <w:rFonts w:ascii="IBM Plex Sans" w:eastAsia="Times New Roman" w:hAnsi="IBM Plex Sans"/>
          <w:color w:val="283030"/>
          <w:sz w:val="16"/>
          <w:szCs w:val="16"/>
        </w:rPr>
        <w:t xml:space="preserve">million of customer relationship intangible assets acquired from the TDL acquisition and $11 million of accumulated amortization recognized during the quarter ended March 31, 2023. See </w:t>
      </w:r>
      <w:r>
        <w:rPr>
          <w:rFonts w:ascii="IBM Plex Sans" w:eastAsia="Times New Roman" w:hAnsi="IBM Plex Sans"/>
          <w:i/>
          <w:iCs/>
          <w:color w:val="283030"/>
          <w:sz w:val="16"/>
          <w:szCs w:val="16"/>
        </w:rPr>
        <w:t>Note B: Acquisitions and Divestitures</w:t>
      </w:r>
      <w:r>
        <w:rPr>
          <w:rFonts w:ascii="IBM Plex Sans" w:eastAsia="Times New Roman" w:hAnsi="IBM Plex Sans"/>
          <w:color w:val="283030"/>
          <w:sz w:val="16"/>
          <w:szCs w:val="16"/>
        </w:rPr>
        <w:t xml:space="preserve"> in these Notes for additional inf</w:t>
      </w:r>
      <w:r>
        <w:rPr>
          <w:rFonts w:ascii="IBM Plex Sans" w:eastAsia="Times New Roman" w:hAnsi="IBM Plex Sans"/>
          <w:color w:val="283030"/>
          <w:sz w:val="16"/>
          <w:szCs w:val="16"/>
        </w:rPr>
        <w:t>ormation.</w:t>
      </w:r>
    </w:p>
    <w:p w14:paraId="0DB5A620" w14:textId="77777777" w:rsidR="00000000" w:rsidRDefault="00495ED3">
      <w:pPr>
        <w:ind w:hanging="360"/>
        <w:divId w:val="1313561795"/>
        <w:rPr>
          <w:rFonts w:eastAsia="Times New Roman"/>
        </w:rPr>
      </w:pPr>
      <w:r>
        <w:rPr>
          <w:rFonts w:ascii="IBM Plex Sans" w:eastAsia="Times New Roman" w:hAnsi="IBM Plex Sans"/>
          <w:color w:val="283030"/>
          <w:sz w:val="16"/>
          <w:szCs w:val="16"/>
        </w:rPr>
        <w:t xml:space="preserve">(3)Includes $358 million of developed technology intangible assets acquired in the TDL acquisition and $5 million of accumulated amortization recognized during the quarter ended March 31, 2023. See </w:t>
      </w:r>
      <w:r>
        <w:rPr>
          <w:rFonts w:ascii="IBM Plex Sans" w:eastAsia="Times New Roman" w:hAnsi="IBM Plex Sans"/>
          <w:i/>
          <w:iCs/>
          <w:color w:val="283030"/>
          <w:sz w:val="16"/>
          <w:szCs w:val="16"/>
        </w:rPr>
        <w:t>Note B: Acquisitions and Divestitures</w:t>
      </w:r>
      <w:r>
        <w:rPr>
          <w:rFonts w:ascii="IBM Plex Sans" w:eastAsia="Times New Roman" w:hAnsi="IBM Plex Sans"/>
          <w:color w:val="283030"/>
          <w:sz w:val="16"/>
          <w:szCs w:val="16"/>
        </w:rPr>
        <w:t xml:space="preserve"> in these N</w:t>
      </w:r>
      <w:r>
        <w:rPr>
          <w:rFonts w:ascii="IBM Plex Sans" w:eastAsia="Times New Roman" w:hAnsi="IBM Plex Sans"/>
          <w:color w:val="283030"/>
          <w:sz w:val="16"/>
          <w:szCs w:val="16"/>
        </w:rPr>
        <w:t>otes for additional information.</w:t>
      </w:r>
    </w:p>
    <w:p w14:paraId="0CB2C2EA" w14:textId="77777777" w:rsidR="00000000" w:rsidRDefault="00495ED3">
      <w:pPr>
        <w:ind w:firstLine="360"/>
        <w:divId w:val="1003779008"/>
        <w:rPr>
          <w:rFonts w:eastAsia="Times New Roman"/>
        </w:rPr>
      </w:pPr>
      <w:r>
        <w:rPr>
          <w:rFonts w:ascii="IBM Plex Sans" w:eastAsia="Times New Roman" w:hAnsi="IBM Plex Sans"/>
          <w:color w:val="283030"/>
          <w:sz w:val="20"/>
          <w:szCs w:val="20"/>
        </w:rPr>
        <w:t>The most significant identifiable intangible asset that is separately recognized for our business combinations is customer relationships. For further description of our accounting policies related to intangible assets acqui</w:t>
      </w:r>
      <w:r>
        <w:rPr>
          <w:rFonts w:ascii="IBM Plex Sans" w:eastAsia="Times New Roman" w:hAnsi="IBM Plex Sans"/>
          <w:color w:val="283030"/>
          <w:sz w:val="20"/>
          <w:szCs w:val="20"/>
        </w:rPr>
        <w:t xml:space="preserve">red in the TDL acquisition, see </w:t>
      </w:r>
      <w:r>
        <w:rPr>
          <w:rFonts w:ascii="IBM Plex Sans" w:eastAsia="Times New Roman" w:hAnsi="IBM Plex Sans"/>
          <w:i/>
          <w:iCs/>
          <w:color w:val="283030"/>
          <w:sz w:val="20"/>
          <w:szCs w:val="20"/>
        </w:rPr>
        <w:t>Note B: Acquisitions and Divestitures</w:t>
      </w:r>
      <w:r>
        <w:rPr>
          <w:rFonts w:ascii="IBM Plex Sans" w:eastAsia="Times New Roman" w:hAnsi="IBM Plex Sans"/>
          <w:color w:val="283030"/>
          <w:sz w:val="20"/>
          <w:szCs w:val="20"/>
        </w:rPr>
        <w:t xml:space="preserve"> in these Notes, and for our accounting policies related to all other intangible assets, see </w:t>
      </w:r>
      <w:r>
        <w:rPr>
          <w:rFonts w:ascii="IBM Plex Sans" w:eastAsia="Times New Roman" w:hAnsi="IBM Plex Sans"/>
          <w:i/>
          <w:iCs/>
          <w:color w:val="283030"/>
          <w:sz w:val="20"/>
          <w:szCs w:val="20"/>
        </w:rPr>
        <w:t>Note 10: Intangible Assets, Net</w:t>
      </w:r>
      <w:r>
        <w:rPr>
          <w:rFonts w:ascii="IBM Plex Sans" w:eastAsia="Times New Roman" w:hAnsi="IBM Plex Sans"/>
          <w:color w:val="283030"/>
          <w:sz w:val="20"/>
          <w:szCs w:val="20"/>
        </w:rPr>
        <w:t xml:space="preserve"> in our Fiscal 2022 Form 10-K.</w:t>
      </w:r>
    </w:p>
    <w:p w14:paraId="40EC41B5" w14:textId="77777777" w:rsidR="00000000" w:rsidRDefault="00495ED3">
      <w:pPr>
        <w:ind w:firstLine="360"/>
        <w:divId w:val="666203627"/>
        <w:rPr>
          <w:rFonts w:eastAsia="Times New Roman"/>
        </w:rPr>
      </w:pPr>
      <w:r>
        <w:rPr>
          <w:rFonts w:ascii="IBM Plex Sans" w:eastAsia="Times New Roman" w:hAnsi="IBM Plex Sans"/>
          <w:color w:val="283030"/>
          <w:sz w:val="20"/>
          <w:szCs w:val="20"/>
        </w:rPr>
        <w:t>For the quarters ended March 31,</w:t>
      </w:r>
      <w:r>
        <w:rPr>
          <w:rFonts w:ascii="IBM Plex Sans" w:eastAsia="Times New Roman" w:hAnsi="IBM Plex Sans"/>
          <w:color w:val="283030"/>
          <w:sz w:val="20"/>
          <w:szCs w:val="20"/>
        </w:rPr>
        <w:t xml:space="preserve"> 2023 and April 1, 2022, amortization expense for identifiable finite-lived intangible assets was $165 million and $152 million, respectively, and primarily related to assets acquired in connection with business combinations.</w:t>
      </w:r>
    </w:p>
    <w:p w14:paraId="42A18728" w14:textId="77777777" w:rsidR="00000000" w:rsidRDefault="00495ED3">
      <w:pPr>
        <w:ind w:firstLine="360"/>
        <w:jc w:val="center"/>
        <w:divId w:val="1439521752"/>
        <w:rPr>
          <w:rFonts w:eastAsia="Times New Roman"/>
        </w:rPr>
      </w:pPr>
      <w:r>
        <w:rPr>
          <w:rFonts w:ascii="Arial" w:eastAsia="Times New Roman" w:hAnsi="Arial" w:cs="Arial"/>
          <w:b/>
          <w:bCs/>
          <w:color w:val="016676"/>
        </w:rPr>
        <w:t>______________________________</w:t>
      </w:r>
      <w:r>
        <w:rPr>
          <w:rFonts w:ascii="Arial" w:eastAsia="Times New Roman" w:hAnsi="Arial" w:cs="Arial"/>
          <w:b/>
          <w:bCs/>
          <w:color w:val="016676"/>
        </w:rPr>
        <w:t>_______________________________________</w:t>
      </w:r>
    </w:p>
    <w:p w14:paraId="49CAF188" w14:textId="77777777" w:rsidR="00000000" w:rsidRDefault="00495ED3">
      <w:pPr>
        <w:ind w:firstLine="360"/>
        <w:jc w:val="center"/>
        <w:divId w:val="521091456"/>
        <w:rPr>
          <w:rFonts w:eastAsia="Times New Roman"/>
        </w:rPr>
      </w:pPr>
      <w:r>
        <w:rPr>
          <w:rFonts w:ascii="IBM Plex Sans" w:eastAsia="Times New Roman" w:hAnsi="IBM Plex Sans"/>
          <w:color w:val="283030"/>
          <w:sz w:val="20"/>
          <w:szCs w:val="20"/>
        </w:rPr>
        <w:t>12</w:t>
      </w:r>
    </w:p>
    <w:p w14:paraId="09A0CCBF" w14:textId="77777777" w:rsidR="00000000" w:rsidRDefault="00495ED3">
      <w:pPr>
        <w:rPr>
          <w:rFonts w:eastAsia="Times New Roman"/>
        </w:rPr>
      </w:pPr>
      <w:r>
        <w:rPr>
          <w:rFonts w:eastAsia="Times New Roman"/>
        </w:rPr>
        <w:pict w14:anchorId="0ADDC154">
          <v:rect id="_x0000_i1038" style="width:0;height:1.5pt" o:hralign="center" o:hrstd="t" o:hr="t" fillcolor="#a0a0a0" stroked="f"/>
        </w:pict>
      </w:r>
    </w:p>
    <w:p w14:paraId="78DB62CC" w14:textId="77777777" w:rsidR="00000000" w:rsidRDefault="00495ED3">
      <w:pPr>
        <w:ind w:firstLine="360"/>
        <w:jc w:val="center"/>
        <w:divId w:val="1245602817"/>
        <w:rPr>
          <w:rFonts w:eastAsia="Times New Roman"/>
        </w:rPr>
      </w:pPr>
      <w:r>
        <w:rPr>
          <w:rFonts w:ascii="IBM Plex Sans" w:eastAsia="Times New Roman" w:hAnsi="IBM Plex Sans"/>
          <w:b/>
          <w:bCs/>
          <w:color w:val="016676"/>
          <w:sz w:val="20"/>
          <w:szCs w:val="20"/>
        </w:rPr>
        <w:t>NOTES TO CONDENSED CONSOLIDATED FINANCIAL STATEMENTS</w:t>
      </w:r>
    </w:p>
    <w:p w14:paraId="136A1AC8" w14:textId="77777777" w:rsidR="00000000" w:rsidRDefault="00495ED3">
      <w:pPr>
        <w:ind w:firstLine="360"/>
        <w:jc w:val="center"/>
        <w:divId w:val="482507430"/>
        <w:rPr>
          <w:rFonts w:eastAsia="Times New Roman"/>
        </w:rPr>
      </w:pPr>
      <w:r>
        <w:rPr>
          <w:rFonts w:ascii="IBM Plex Sans" w:eastAsia="Times New Roman" w:hAnsi="IBM Plex Sans"/>
          <w:b/>
          <w:bCs/>
          <w:color w:val="016676"/>
          <w:sz w:val="20"/>
          <w:szCs w:val="20"/>
        </w:rPr>
        <w:t>(Unaudited)</w:t>
      </w:r>
    </w:p>
    <w:p w14:paraId="68922912" w14:textId="77777777" w:rsidR="00000000" w:rsidRDefault="00495ED3">
      <w:pPr>
        <w:ind w:firstLine="360"/>
        <w:divId w:val="604730451"/>
        <w:rPr>
          <w:rFonts w:eastAsia="Times New Roman"/>
        </w:rPr>
      </w:pPr>
      <w:r>
        <w:rPr>
          <w:rFonts w:ascii="IBM Plex Sans" w:eastAsia="Times New Roman" w:hAnsi="IBM Plex Sans"/>
          <w:color w:val="283030"/>
          <w:sz w:val="20"/>
          <w:szCs w:val="20"/>
        </w:rPr>
        <w:t>Future estimated amortization expense for identifiable intangible assets is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6904"/>
        <w:gridCol w:w="36"/>
        <w:gridCol w:w="133"/>
        <w:gridCol w:w="1149"/>
        <w:gridCol w:w="36"/>
      </w:tblGrid>
      <w:tr w:rsidR="00000000" w14:paraId="5729C2F8" w14:textId="77777777">
        <w:trPr>
          <w:divId w:val="1419399187"/>
        </w:trPr>
        <w:tc>
          <w:tcPr>
            <w:tcW w:w="50" w:type="pct"/>
            <w:vAlign w:val="center"/>
            <w:hideMark/>
          </w:tcPr>
          <w:p w14:paraId="4A3E7D24" w14:textId="77777777" w:rsidR="00000000" w:rsidRDefault="00495ED3">
            <w:pPr>
              <w:ind w:firstLine="360"/>
              <w:rPr>
                <w:rFonts w:eastAsia="Times New Roman"/>
              </w:rPr>
            </w:pPr>
          </w:p>
        </w:tc>
        <w:tc>
          <w:tcPr>
            <w:tcW w:w="4176" w:type="pct"/>
            <w:vAlign w:val="center"/>
            <w:hideMark/>
          </w:tcPr>
          <w:p w14:paraId="5A53B39B" w14:textId="77777777" w:rsidR="00000000" w:rsidRDefault="00495ED3">
            <w:pPr>
              <w:spacing w:after="100"/>
              <w:rPr>
                <w:rFonts w:eastAsia="Times New Roman"/>
                <w:sz w:val="20"/>
                <w:szCs w:val="20"/>
              </w:rPr>
            </w:pPr>
          </w:p>
        </w:tc>
        <w:tc>
          <w:tcPr>
            <w:tcW w:w="5" w:type="pct"/>
            <w:vAlign w:val="center"/>
            <w:hideMark/>
          </w:tcPr>
          <w:p w14:paraId="581E1FDE" w14:textId="77777777" w:rsidR="00000000" w:rsidRDefault="00495ED3">
            <w:pPr>
              <w:spacing w:after="100"/>
              <w:rPr>
                <w:rFonts w:eastAsia="Times New Roman"/>
                <w:sz w:val="20"/>
                <w:szCs w:val="20"/>
              </w:rPr>
            </w:pPr>
          </w:p>
        </w:tc>
        <w:tc>
          <w:tcPr>
            <w:tcW w:w="50" w:type="pct"/>
            <w:vAlign w:val="center"/>
            <w:hideMark/>
          </w:tcPr>
          <w:p w14:paraId="16B96A55" w14:textId="77777777" w:rsidR="00000000" w:rsidRDefault="00495ED3">
            <w:pPr>
              <w:spacing w:after="100"/>
              <w:rPr>
                <w:rFonts w:eastAsia="Times New Roman"/>
                <w:sz w:val="20"/>
                <w:szCs w:val="20"/>
              </w:rPr>
            </w:pPr>
          </w:p>
        </w:tc>
        <w:tc>
          <w:tcPr>
            <w:tcW w:w="713" w:type="pct"/>
            <w:vAlign w:val="center"/>
            <w:hideMark/>
          </w:tcPr>
          <w:p w14:paraId="6230FAD2" w14:textId="77777777" w:rsidR="00000000" w:rsidRDefault="00495ED3">
            <w:pPr>
              <w:spacing w:after="100"/>
              <w:rPr>
                <w:rFonts w:eastAsia="Times New Roman"/>
                <w:sz w:val="20"/>
                <w:szCs w:val="20"/>
              </w:rPr>
            </w:pPr>
          </w:p>
        </w:tc>
        <w:tc>
          <w:tcPr>
            <w:tcW w:w="5" w:type="pct"/>
            <w:vAlign w:val="center"/>
            <w:hideMark/>
          </w:tcPr>
          <w:p w14:paraId="0C13301F" w14:textId="77777777" w:rsidR="00000000" w:rsidRDefault="00495ED3">
            <w:pPr>
              <w:spacing w:after="100"/>
              <w:rPr>
                <w:rFonts w:eastAsia="Times New Roman"/>
                <w:sz w:val="20"/>
                <w:szCs w:val="20"/>
              </w:rPr>
            </w:pPr>
          </w:p>
        </w:tc>
      </w:tr>
      <w:tr w:rsidR="00000000" w14:paraId="00A4AFAF" w14:textId="77777777">
        <w:trPr>
          <w:divId w:val="1419399187"/>
        </w:trPr>
        <w:tc>
          <w:tcPr>
            <w:tcW w:w="0" w:type="auto"/>
            <w:gridSpan w:val="3"/>
            <w:tcMar>
              <w:top w:w="0" w:type="dxa"/>
              <w:left w:w="20" w:type="dxa"/>
              <w:bottom w:w="0" w:type="dxa"/>
              <w:right w:w="20" w:type="dxa"/>
            </w:tcMar>
            <w:vAlign w:val="center"/>
            <w:hideMark/>
          </w:tcPr>
          <w:p w14:paraId="78297649" w14:textId="77777777" w:rsidR="00000000" w:rsidRDefault="00495ED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ABD8AF" w14:textId="77777777" w:rsidR="00000000" w:rsidRDefault="00495ED3">
            <w:pPr>
              <w:spacing w:after="100"/>
              <w:rPr>
                <w:rFonts w:eastAsia="Times New Roman"/>
              </w:rPr>
            </w:pPr>
            <w:r>
              <w:rPr>
                <w:rFonts w:ascii="IBM Plex Sans" w:eastAsia="Times New Roman" w:hAnsi="IBM Plex Sans"/>
                <w:color w:val="283030"/>
                <w:sz w:val="20"/>
                <w:szCs w:val="20"/>
              </w:rPr>
              <w:t>(In </w:t>
            </w:r>
            <w:r>
              <w:rPr>
                <w:rFonts w:ascii="IBM Plex Sans" w:eastAsia="Times New Roman" w:hAnsi="IBM Plex Sans"/>
                <w:color w:val="283030"/>
                <w:sz w:val="20"/>
                <w:szCs w:val="20"/>
              </w:rPr>
              <w:t>millions)</w:t>
            </w:r>
          </w:p>
        </w:tc>
      </w:tr>
      <w:tr w:rsidR="00000000" w14:paraId="02F47247" w14:textId="77777777">
        <w:trPr>
          <w:divId w:val="1419399187"/>
          <w:trHeight w:val="60"/>
        </w:trPr>
        <w:tc>
          <w:tcPr>
            <w:tcW w:w="0" w:type="auto"/>
            <w:gridSpan w:val="3"/>
            <w:tcMar>
              <w:top w:w="0" w:type="dxa"/>
              <w:left w:w="20" w:type="dxa"/>
              <w:bottom w:w="0" w:type="dxa"/>
              <w:right w:w="20" w:type="dxa"/>
            </w:tcMar>
            <w:vAlign w:val="center"/>
            <w:hideMark/>
          </w:tcPr>
          <w:p w14:paraId="48F47496" w14:textId="77777777" w:rsidR="00000000" w:rsidRDefault="00495ED3">
            <w:pPr>
              <w:spacing w:after="100"/>
              <w:rPr>
                <w:rFonts w:eastAsia="Times New Roman"/>
              </w:rPr>
            </w:pPr>
          </w:p>
        </w:tc>
        <w:tc>
          <w:tcPr>
            <w:tcW w:w="0" w:type="auto"/>
            <w:gridSpan w:val="3"/>
            <w:tcMar>
              <w:top w:w="0" w:type="dxa"/>
              <w:left w:w="20" w:type="dxa"/>
              <w:bottom w:w="0" w:type="dxa"/>
              <w:right w:w="20" w:type="dxa"/>
            </w:tcMar>
            <w:vAlign w:val="center"/>
            <w:hideMark/>
          </w:tcPr>
          <w:p w14:paraId="6529782E" w14:textId="77777777" w:rsidR="00000000" w:rsidRDefault="00495ED3">
            <w:pPr>
              <w:spacing w:after="100"/>
              <w:rPr>
                <w:rFonts w:eastAsia="Times New Roman"/>
                <w:sz w:val="20"/>
                <w:szCs w:val="20"/>
              </w:rPr>
            </w:pPr>
          </w:p>
        </w:tc>
      </w:tr>
      <w:tr w:rsidR="00000000" w14:paraId="0C33515C" w14:textId="77777777">
        <w:trPr>
          <w:divId w:val="1419399187"/>
        </w:trPr>
        <w:tc>
          <w:tcPr>
            <w:tcW w:w="0" w:type="auto"/>
            <w:gridSpan w:val="3"/>
            <w:shd w:val="clear" w:color="auto" w:fill="D7EFF1"/>
            <w:tcMar>
              <w:top w:w="30" w:type="dxa"/>
              <w:left w:w="20" w:type="dxa"/>
              <w:bottom w:w="30" w:type="dxa"/>
              <w:right w:w="20" w:type="dxa"/>
            </w:tcMar>
            <w:vAlign w:val="bottom"/>
            <w:hideMark/>
          </w:tcPr>
          <w:p w14:paraId="76D0C10A" w14:textId="77777777" w:rsidR="00000000" w:rsidRDefault="00495ED3">
            <w:pPr>
              <w:spacing w:after="100"/>
              <w:rPr>
                <w:rFonts w:eastAsia="Times New Roman"/>
              </w:rPr>
            </w:pPr>
            <w:r>
              <w:rPr>
                <w:rFonts w:ascii="IBM Plex Sans" w:eastAsia="Times New Roman" w:hAnsi="IBM Plex Sans"/>
                <w:color w:val="283030"/>
                <w:sz w:val="20"/>
                <w:szCs w:val="20"/>
              </w:rPr>
              <w:t>Remainder of 2023</w:t>
            </w:r>
          </w:p>
        </w:tc>
        <w:tc>
          <w:tcPr>
            <w:tcW w:w="0" w:type="auto"/>
            <w:shd w:val="clear" w:color="auto" w:fill="D7EFF1"/>
            <w:tcMar>
              <w:top w:w="30" w:type="dxa"/>
              <w:left w:w="20" w:type="dxa"/>
              <w:bottom w:w="30" w:type="dxa"/>
              <w:right w:w="0" w:type="dxa"/>
            </w:tcMar>
            <w:vAlign w:val="bottom"/>
            <w:hideMark/>
          </w:tcPr>
          <w:p w14:paraId="418AA62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7F141661" w14:textId="77777777" w:rsidR="00000000" w:rsidRDefault="00495ED3">
            <w:pPr>
              <w:spacing w:after="100"/>
              <w:jc w:val="right"/>
              <w:rPr>
                <w:rFonts w:eastAsia="Times New Roman"/>
              </w:rPr>
            </w:pPr>
            <w:r>
              <w:rPr>
                <w:rFonts w:ascii="IBM Plex Sans" w:eastAsia="Times New Roman" w:hAnsi="IBM Plex Sans"/>
                <w:color w:val="283030"/>
                <w:sz w:val="20"/>
                <w:szCs w:val="20"/>
              </w:rPr>
              <w:t>652 </w:t>
            </w:r>
          </w:p>
        </w:tc>
        <w:tc>
          <w:tcPr>
            <w:tcW w:w="0" w:type="auto"/>
            <w:shd w:val="clear" w:color="auto" w:fill="D7EFF1"/>
            <w:tcMar>
              <w:top w:w="30" w:type="dxa"/>
              <w:left w:w="0" w:type="dxa"/>
              <w:bottom w:w="30" w:type="dxa"/>
              <w:right w:w="20" w:type="dxa"/>
            </w:tcMar>
            <w:vAlign w:val="bottom"/>
            <w:hideMark/>
          </w:tcPr>
          <w:p w14:paraId="40AB71A3" w14:textId="77777777" w:rsidR="00000000" w:rsidRDefault="00495ED3">
            <w:pPr>
              <w:spacing w:after="100"/>
              <w:jc w:val="right"/>
              <w:rPr>
                <w:rFonts w:eastAsia="Times New Roman"/>
              </w:rPr>
            </w:pPr>
          </w:p>
        </w:tc>
      </w:tr>
      <w:tr w:rsidR="00000000" w14:paraId="272F46D8" w14:textId="77777777">
        <w:trPr>
          <w:divId w:val="1419399187"/>
        </w:trPr>
        <w:tc>
          <w:tcPr>
            <w:tcW w:w="0" w:type="auto"/>
            <w:gridSpan w:val="3"/>
            <w:shd w:val="clear" w:color="auto" w:fill="FFFFFF"/>
            <w:tcMar>
              <w:top w:w="30" w:type="dxa"/>
              <w:left w:w="20" w:type="dxa"/>
              <w:bottom w:w="30" w:type="dxa"/>
              <w:right w:w="20" w:type="dxa"/>
            </w:tcMar>
            <w:vAlign w:val="bottom"/>
            <w:hideMark/>
          </w:tcPr>
          <w:p w14:paraId="27C4F36A" w14:textId="77777777" w:rsidR="00000000" w:rsidRDefault="00495ED3">
            <w:pPr>
              <w:spacing w:after="100"/>
              <w:rPr>
                <w:rFonts w:eastAsia="Times New Roman"/>
              </w:rPr>
            </w:pPr>
            <w:r>
              <w:rPr>
                <w:rFonts w:ascii="IBM Plex Sans" w:eastAsia="Times New Roman" w:hAnsi="IBM Plex Sans"/>
                <w:color w:val="283030"/>
                <w:sz w:val="20"/>
                <w:szCs w:val="20"/>
              </w:rPr>
              <w:t>2024</w:t>
            </w:r>
          </w:p>
        </w:tc>
        <w:tc>
          <w:tcPr>
            <w:tcW w:w="0" w:type="auto"/>
            <w:gridSpan w:val="2"/>
            <w:shd w:val="clear" w:color="auto" w:fill="FFFFFF"/>
            <w:tcMar>
              <w:top w:w="30" w:type="dxa"/>
              <w:left w:w="20" w:type="dxa"/>
              <w:bottom w:w="30" w:type="dxa"/>
              <w:right w:w="0" w:type="dxa"/>
            </w:tcMar>
            <w:vAlign w:val="bottom"/>
            <w:hideMark/>
          </w:tcPr>
          <w:p w14:paraId="49BAFDCD" w14:textId="77777777" w:rsidR="00000000" w:rsidRDefault="00495ED3">
            <w:pPr>
              <w:spacing w:after="100"/>
              <w:jc w:val="right"/>
              <w:rPr>
                <w:rFonts w:eastAsia="Times New Roman"/>
              </w:rPr>
            </w:pPr>
            <w:r>
              <w:rPr>
                <w:rFonts w:ascii="IBM Plex Sans" w:eastAsia="Times New Roman" w:hAnsi="IBM Plex Sans"/>
                <w:color w:val="283030"/>
                <w:sz w:val="20"/>
                <w:szCs w:val="20"/>
              </w:rPr>
              <w:t>608 </w:t>
            </w:r>
          </w:p>
        </w:tc>
        <w:tc>
          <w:tcPr>
            <w:tcW w:w="0" w:type="auto"/>
            <w:shd w:val="clear" w:color="auto" w:fill="FFFFFF"/>
            <w:tcMar>
              <w:top w:w="30" w:type="dxa"/>
              <w:left w:w="0" w:type="dxa"/>
              <w:bottom w:w="30" w:type="dxa"/>
              <w:right w:w="20" w:type="dxa"/>
            </w:tcMar>
            <w:vAlign w:val="bottom"/>
            <w:hideMark/>
          </w:tcPr>
          <w:p w14:paraId="25A78893" w14:textId="77777777" w:rsidR="00000000" w:rsidRDefault="00495ED3">
            <w:pPr>
              <w:spacing w:after="100"/>
              <w:jc w:val="right"/>
              <w:rPr>
                <w:rFonts w:eastAsia="Times New Roman"/>
              </w:rPr>
            </w:pPr>
          </w:p>
        </w:tc>
      </w:tr>
      <w:tr w:rsidR="00000000" w14:paraId="670C2081" w14:textId="77777777">
        <w:trPr>
          <w:divId w:val="1419399187"/>
        </w:trPr>
        <w:tc>
          <w:tcPr>
            <w:tcW w:w="0" w:type="auto"/>
            <w:gridSpan w:val="3"/>
            <w:shd w:val="clear" w:color="auto" w:fill="D7EFF1"/>
            <w:tcMar>
              <w:top w:w="30" w:type="dxa"/>
              <w:left w:w="20" w:type="dxa"/>
              <w:bottom w:w="30" w:type="dxa"/>
              <w:right w:w="20" w:type="dxa"/>
            </w:tcMar>
            <w:vAlign w:val="bottom"/>
            <w:hideMark/>
          </w:tcPr>
          <w:p w14:paraId="5BBDA555" w14:textId="77777777" w:rsidR="00000000" w:rsidRDefault="00495ED3">
            <w:pPr>
              <w:spacing w:after="100"/>
              <w:rPr>
                <w:rFonts w:eastAsia="Times New Roman"/>
              </w:rPr>
            </w:pPr>
            <w:r>
              <w:rPr>
                <w:rFonts w:ascii="IBM Plex Sans" w:eastAsia="Times New Roman" w:hAnsi="IBM Plex Sans"/>
                <w:color w:val="283030"/>
                <w:sz w:val="20"/>
                <w:szCs w:val="20"/>
              </w:rPr>
              <w:t>2025</w:t>
            </w:r>
          </w:p>
        </w:tc>
        <w:tc>
          <w:tcPr>
            <w:tcW w:w="0" w:type="auto"/>
            <w:gridSpan w:val="2"/>
            <w:shd w:val="clear" w:color="auto" w:fill="D7EFF1"/>
            <w:tcMar>
              <w:top w:w="30" w:type="dxa"/>
              <w:left w:w="20" w:type="dxa"/>
              <w:bottom w:w="30" w:type="dxa"/>
              <w:right w:w="0" w:type="dxa"/>
            </w:tcMar>
            <w:vAlign w:val="bottom"/>
            <w:hideMark/>
          </w:tcPr>
          <w:p w14:paraId="157C980E" w14:textId="77777777" w:rsidR="00000000" w:rsidRDefault="00495ED3">
            <w:pPr>
              <w:spacing w:after="100"/>
              <w:jc w:val="right"/>
              <w:rPr>
                <w:rFonts w:eastAsia="Times New Roman"/>
              </w:rPr>
            </w:pPr>
            <w:r>
              <w:rPr>
                <w:rFonts w:ascii="IBM Plex Sans" w:eastAsia="Times New Roman" w:hAnsi="IBM Plex Sans"/>
                <w:color w:val="283030"/>
                <w:sz w:val="20"/>
                <w:szCs w:val="20"/>
              </w:rPr>
              <w:t>552 </w:t>
            </w:r>
          </w:p>
        </w:tc>
        <w:tc>
          <w:tcPr>
            <w:tcW w:w="0" w:type="auto"/>
            <w:shd w:val="clear" w:color="auto" w:fill="D7EFF1"/>
            <w:tcMar>
              <w:top w:w="30" w:type="dxa"/>
              <w:left w:w="0" w:type="dxa"/>
              <w:bottom w:w="30" w:type="dxa"/>
              <w:right w:w="20" w:type="dxa"/>
            </w:tcMar>
            <w:vAlign w:val="bottom"/>
            <w:hideMark/>
          </w:tcPr>
          <w:p w14:paraId="67E21352" w14:textId="77777777" w:rsidR="00000000" w:rsidRDefault="00495ED3">
            <w:pPr>
              <w:spacing w:after="100"/>
              <w:jc w:val="right"/>
              <w:rPr>
                <w:rFonts w:eastAsia="Times New Roman"/>
              </w:rPr>
            </w:pPr>
          </w:p>
        </w:tc>
      </w:tr>
      <w:tr w:rsidR="00000000" w14:paraId="65856AE2" w14:textId="77777777">
        <w:trPr>
          <w:divId w:val="1419399187"/>
        </w:trPr>
        <w:tc>
          <w:tcPr>
            <w:tcW w:w="0" w:type="auto"/>
            <w:gridSpan w:val="3"/>
            <w:shd w:val="clear" w:color="auto" w:fill="FFFFFF"/>
            <w:tcMar>
              <w:top w:w="30" w:type="dxa"/>
              <w:left w:w="20" w:type="dxa"/>
              <w:bottom w:w="30" w:type="dxa"/>
              <w:right w:w="20" w:type="dxa"/>
            </w:tcMar>
            <w:vAlign w:val="bottom"/>
            <w:hideMark/>
          </w:tcPr>
          <w:p w14:paraId="5747EE65" w14:textId="77777777" w:rsidR="00000000" w:rsidRDefault="00495ED3">
            <w:pPr>
              <w:spacing w:after="100"/>
              <w:rPr>
                <w:rFonts w:eastAsia="Times New Roman"/>
              </w:rPr>
            </w:pPr>
            <w:r>
              <w:rPr>
                <w:rFonts w:ascii="IBM Plex Sans" w:eastAsia="Times New Roman" w:hAnsi="IBM Plex Sans"/>
                <w:color w:val="283030"/>
                <w:sz w:val="20"/>
                <w:szCs w:val="20"/>
              </w:rPr>
              <w:t>2026</w:t>
            </w:r>
          </w:p>
        </w:tc>
        <w:tc>
          <w:tcPr>
            <w:tcW w:w="0" w:type="auto"/>
            <w:gridSpan w:val="2"/>
            <w:shd w:val="clear" w:color="auto" w:fill="FFFFFF"/>
            <w:tcMar>
              <w:top w:w="30" w:type="dxa"/>
              <w:left w:w="20" w:type="dxa"/>
              <w:bottom w:w="30" w:type="dxa"/>
              <w:right w:w="0" w:type="dxa"/>
            </w:tcMar>
            <w:vAlign w:val="bottom"/>
            <w:hideMark/>
          </w:tcPr>
          <w:p w14:paraId="7D918A5B" w14:textId="77777777" w:rsidR="00000000" w:rsidRDefault="00495ED3">
            <w:pPr>
              <w:spacing w:after="100"/>
              <w:jc w:val="right"/>
              <w:rPr>
                <w:rFonts w:eastAsia="Times New Roman"/>
              </w:rPr>
            </w:pPr>
            <w:r>
              <w:rPr>
                <w:rFonts w:ascii="IBM Plex Sans" w:eastAsia="Times New Roman" w:hAnsi="IBM Plex Sans"/>
                <w:color w:val="283030"/>
                <w:sz w:val="20"/>
                <w:szCs w:val="20"/>
              </w:rPr>
              <w:t>493 </w:t>
            </w:r>
          </w:p>
        </w:tc>
        <w:tc>
          <w:tcPr>
            <w:tcW w:w="0" w:type="auto"/>
            <w:shd w:val="clear" w:color="auto" w:fill="FFFFFF"/>
            <w:tcMar>
              <w:top w:w="30" w:type="dxa"/>
              <w:left w:w="0" w:type="dxa"/>
              <w:bottom w:w="30" w:type="dxa"/>
              <w:right w:w="20" w:type="dxa"/>
            </w:tcMar>
            <w:vAlign w:val="bottom"/>
            <w:hideMark/>
          </w:tcPr>
          <w:p w14:paraId="5375B3F4" w14:textId="77777777" w:rsidR="00000000" w:rsidRDefault="00495ED3">
            <w:pPr>
              <w:spacing w:after="100"/>
              <w:jc w:val="right"/>
              <w:rPr>
                <w:rFonts w:eastAsia="Times New Roman"/>
              </w:rPr>
            </w:pPr>
          </w:p>
        </w:tc>
      </w:tr>
      <w:tr w:rsidR="00000000" w14:paraId="608468A4" w14:textId="77777777">
        <w:trPr>
          <w:divId w:val="1419399187"/>
        </w:trPr>
        <w:tc>
          <w:tcPr>
            <w:tcW w:w="0" w:type="auto"/>
            <w:gridSpan w:val="3"/>
            <w:shd w:val="clear" w:color="auto" w:fill="D7EFF1"/>
            <w:tcMar>
              <w:top w:w="30" w:type="dxa"/>
              <w:left w:w="20" w:type="dxa"/>
              <w:bottom w:w="30" w:type="dxa"/>
              <w:right w:w="20" w:type="dxa"/>
            </w:tcMar>
            <w:vAlign w:val="bottom"/>
            <w:hideMark/>
          </w:tcPr>
          <w:p w14:paraId="4A6258BC" w14:textId="77777777" w:rsidR="00000000" w:rsidRDefault="00495ED3">
            <w:pPr>
              <w:spacing w:after="100"/>
              <w:rPr>
                <w:rFonts w:eastAsia="Times New Roman"/>
              </w:rPr>
            </w:pPr>
            <w:r>
              <w:rPr>
                <w:rFonts w:ascii="IBM Plex Sans" w:eastAsia="Times New Roman" w:hAnsi="IBM Plex Sans"/>
                <w:color w:val="283030"/>
                <w:sz w:val="20"/>
                <w:szCs w:val="20"/>
              </w:rPr>
              <w:t>2027</w:t>
            </w:r>
          </w:p>
        </w:tc>
        <w:tc>
          <w:tcPr>
            <w:tcW w:w="0" w:type="auto"/>
            <w:gridSpan w:val="2"/>
            <w:shd w:val="clear" w:color="auto" w:fill="D7EFF1"/>
            <w:tcMar>
              <w:top w:w="30" w:type="dxa"/>
              <w:left w:w="20" w:type="dxa"/>
              <w:bottom w:w="30" w:type="dxa"/>
              <w:right w:w="0" w:type="dxa"/>
            </w:tcMar>
            <w:vAlign w:val="bottom"/>
            <w:hideMark/>
          </w:tcPr>
          <w:p w14:paraId="39F30F12" w14:textId="77777777" w:rsidR="00000000" w:rsidRDefault="00495ED3">
            <w:pPr>
              <w:spacing w:after="100"/>
              <w:jc w:val="right"/>
              <w:rPr>
                <w:rFonts w:eastAsia="Times New Roman"/>
              </w:rPr>
            </w:pPr>
            <w:r>
              <w:rPr>
                <w:rFonts w:ascii="IBM Plex Sans" w:eastAsia="Times New Roman" w:hAnsi="IBM Plex Sans"/>
                <w:color w:val="283030"/>
                <w:sz w:val="20"/>
                <w:szCs w:val="20"/>
              </w:rPr>
              <w:t>459 </w:t>
            </w:r>
          </w:p>
        </w:tc>
        <w:tc>
          <w:tcPr>
            <w:tcW w:w="0" w:type="auto"/>
            <w:shd w:val="clear" w:color="auto" w:fill="D7EFF1"/>
            <w:tcMar>
              <w:top w:w="30" w:type="dxa"/>
              <w:left w:w="0" w:type="dxa"/>
              <w:bottom w:w="30" w:type="dxa"/>
              <w:right w:w="20" w:type="dxa"/>
            </w:tcMar>
            <w:vAlign w:val="bottom"/>
            <w:hideMark/>
          </w:tcPr>
          <w:p w14:paraId="3C95F929" w14:textId="77777777" w:rsidR="00000000" w:rsidRDefault="00495ED3">
            <w:pPr>
              <w:spacing w:after="100"/>
              <w:jc w:val="right"/>
              <w:rPr>
                <w:rFonts w:eastAsia="Times New Roman"/>
              </w:rPr>
            </w:pPr>
          </w:p>
        </w:tc>
      </w:tr>
      <w:tr w:rsidR="00000000" w14:paraId="578AEC92" w14:textId="77777777">
        <w:trPr>
          <w:divId w:val="1419399187"/>
        </w:trPr>
        <w:tc>
          <w:tcPr>
            <w:tcW w:w="0" w:type="auto"/>
            <w:gridSpan w:val="3"/>
            <w:shd w:val="clear" w:color="auto" w:fill="FFFFFF"/>
            <w:tcMar>
              <w:top w:w="30" w:type="dxa"/>
              <w:left w:w="20" w:type="dxa"/>
              <w:bottom w:w="30" w:type="dxa"/>
              <w:right w:w="20" w:type="dxa"/>
            </w:tcMar>
            <w:vAlign w:val="bottom"/>
            <w:hideMark/>
          </w:tcPr>
          <w:p w14:paraId="52AF581C" w14:textId="77777777" w:rsidR="00000000" w:rsidRDefault="00495ED3">
            <w:pPr>
              <w:spacing w:after="100"/>
              <w:rPr>
                <w:rFonts w:eastAsia="Times New Roman"/>
              </w:rPr>
            </w:pPr>
            <w:r>
              <w:rPr>
                <w:rFonts w:ascii="IBM Plex Sans" w:eastAsia="Times New Roman" w:hAnsi="IBM Plex Sans"/>
                <w:color w:val="28303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2BD3FFAB" w14:textId="77777777" w:rsidR="00000000" w:rsidRDefault="00495ED3">
            <w:pPr>
              <w:spacing w:after="100"/>
              <w:jc w:val="right"/>
              <w:rPr>
                <w:rFonts w:eastAsia="Times New Roman"/>
              </w:rPr>
            </w:pPr>
            <w:r>
              <w:rPr>
                <w:rFonts w:ascii="IBM Plex Sans" w:eastAsia="Times New Roman" w:hAnsi="IBM Plex Sans"/>
                <w:color w:val="283030"/>
                <w:sz w:val="20"/>
                <w:szCs w:val="20"/>
              </w:rPr>
              <w:t>2,100 </w:t>
            </w:r>
          </w:p>
        </w:tc>
        <w:tc>
          <w:tcPr>
            <w:tcW w:w="0" w:type="auto"/>
            <w:shd w:val="clear" w:color="auto" w:fill="FFFFFF"/>
            <w:tcMar>
              <w:top w:w="30" w:type="dxa"/>
              <w:left w:w="0" w:type="dxa"/>
              <w:bottom w:w="30" w:type="dxa"/>
              <w:right w:w="20" w:type="dxa"/>
            </w:tcMar>
            <w:vAlign w:val="bottom"/>
            <w:hideMark/>
          </w:tcPr>
          <w:p w14:paraId="7F040042" w14:textId="77777777" w:rsidR="00000000" w:rsidRDefault="00495ED3">
            <w:pPr>
              <w:spacing w:after="100"/>
              <w:jc w:val="right"/>
              <w:rPr>
                <w:rFonts w:eastAsia="Times New Roman"/>
              </w:rPr>
            </w:pPr>
          </w:p>
        </w:tc>
      </w:tr>
      <w:tr w:rsidR="00000000" w14:paraId="6127F85A" w14:textId="77777777">
        <w:trPr>
          <w:divId w:val="1419399187"/>
        </w:trPr>
        <w:tc>
          <w:tcPr>
            <w:tcW w:w="0" w:type="auto"/>
            <w:gridSpan w:val="3"/>
            <w:shd w:val="clear" w:color="auto" w:fill="D7EFF1"/>
            <w:tcMar>
              <w:top w:w="30" w:type="dxa"/>
              <w:left w:w="20" w:type="dxa"/>
              <w:bottom w:w="30" w:type="dxa"/>
              <w:right w:w="20" w:type="dxa"/>
            </w:tcMar>
            <w:vAlign w:val="bottom"/>
            <w:hideMark/>
          </w:tcPr>
          <w:p w14:paraId="07A27BFA" w14:textId="77777777" w:rsidR="00000000" w:rsidRDefault="00495ED3">
            <w:pPr>
              <w:spacing w:after="100"/>
              <w:rPr>
                <w:rFonts w:eastAsia="Times New Roman"/>
              </w:rPr>
            </w:pPr>
            <w:r>
              <w:rPr>
                <w:rFonts w:ascii="IBM Plex Sans" w:eastAsia="Times New Roman" w:hAnsi="IBM Plex Sans"/>
                <w:color w:val="283030"/>
                <w:sz w:val="20"/>
                <w:szCs w:val="20"/>
              </w:rPr>
              <w:t>Total</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7F7ADE9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27BB211A" w14:textId="77777777" w:rsidR="00000000" w:rsidRDefault="00495ED3">
            <w:pPr>
              <w:spacing w:after="100"/>
              <w:jc w:val="right"/>
              <w:rPr>
                <w:rFonts w:eastAsia="Times New Roman"/>
              </w:rPr>
            </w:pPr>
            <w:r>
              <w:rPr>
                <w:rFonts w:ascii="IBM Plex Sans" w:eastAsia="Times New Roman" w:hAnsi="IBM Plex Sans"/>
                <w:color w:val="283030"/>
                <w:sz w:val="20"/>
                <w:szCs w:val="20"/>
              </w:rPr>
              <w:t>4,864 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0F1A3DB" w14:textId="77777777" w:rsidR="00000000" w:rsidRDefault="00495ED3">
            <w:pPr>
              <w:spacing w:after="100"/>
              <w:jc w:val="right"/>
              <w:rPr>
                <w:rFonts w:eastAsia="Times New Roman"/>
              </w:rPr>
            </w:pPr>
          </w:p>
        </w:tc>
      </w:tr>
    </w:tbl>
    <w:p w14:paraId="556F6ED5" w14:textId="77777777" w:rsidR="00000000" w:rsidRDefault="00495ED3">
      <w:pPr>
        <w:divId w:val="1991397845"/>
        <w:rPr>
          <w:rFonts w:eastAsia="Times New Roman"/>
        </w:rPr>
      </w:pPr>
      <w:r>
        <w:rPr>
          <w:rFonts w:ascii="IBM Plex Sans SemiBold" w:eastAsia="Times New Roman" w:hAnsi="IBM Plex Sans SemiBold"/>
          <w:b/>
          <w:bCs/>
          <w:color w:val="016676"/>
          <w:sz w:val="20"/>
          <w:szCs w:val="20"/>
        </w:rPr>
        <w:t>NOTE H: DEBT AND CREDIT ARRANGEMENTS</w:t>
      </w:r>
    </w:p>
    <w:p w14:paraId="2EFBCEED" w14:textId="77777777" w:rsidR="00000000" w:rsidRDefault="00495ED3">
      <w:pPr>
        <w:divId w:val="130902590"/>
        <w:rPr>
          <w:rFonts w:eastAsia="Times New Roman"/>
        </w:rPr>
      </w:pPr>
      <w:r>
        <w:rPr>
          <w:rFonts w:ascii="IBM Plex Sans SemiBold" w:eastAsia="Times New Roman" w:hAnsi="IBM Plex Sans SemiBold"/>
          <w:b/>
          <w:bCs/>
          <w:color w:val="016676"/>
          <w:sz w:val="20"/>
          <w:szCs w:val="20"/>
        </w:rPr>
        <w:t>Long-Term Debt</w:t>
      </w:r>
    </w:p>
    <w:p w14:paraId="0D3E2302" w14:textId="77777777" w:rsidR="00000000" w:rsidRDefault="00495ED3">
      <w:pPr>
        <w:ind w:firstLine="360"/>
        <w:divId w:val="2072271141"/>
        <w:rPr>
          <w:rFonts w:eastAsia="Times New Roman"/>
        </w:rPr>
      </w:pPr>
      <w:r>
        <w:rPr>
          <w:rFonts w:ascii="IBM Plex Sans" w:eastAsia="Times New Roman" w:hAnsi="IBM Plex Sans"/>
          <w:color w:val="283030"/>
          <w:sz w:val="20"/>
          <w:szCs w:val="20"/>
        </w:rPr>
        <w:t>Long-term debt, net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1"/>
        <w:gridCol w:w="5534"/>
        <w:gridCol w:w="40"/>
        <w:gridCol w:w="132"/>
        <w:gridCol w:w="1123"/>
        <w:gridCol w:w="36"/>
        <w:gridCol w:w="36"/>
        <w:gridCol w:w="36"/>
        <w:gridCol w:w="36"/>
        <w:gridCol w:w="133"/>
        <w:gridCol w:w="1123"/>
        <w:gridCol w:w="36"/>
      </w:tblGrid>
      <w:tr w:rsidR="00000000" w14:paraId="14185A4A" w14:textId="77777777">
        <w:trPr>
          <w:divId w:val="1272198858"/>
        </w:trPr>
        <w:tc>
          <w:tcPr>
            <w:tcW w:w="50" w:type="pct"/>
            <w:vAlign w:val="center"/>
            <w:hideMark/>
          </w:tcPr>
          <w:p w14:paraId="23D1AD17" w14:textId="77777777" w:rsidR="00000000" w:rsidRDefault="00495ED3">
            <w:pPr>
              <w:ind w:firstLine="360"/>
              <w:rPr>
                <w:rFonts w:eastAsia="Times New Roman"/>
              </w:rPr>
            </w:pPr>
          </w:p>
        </w:tc>
        <w:tc>
          <w:tcPr>
            <w:tcW w:w="3378" w:type="pct"/>
            <w:vAlign w:val="center"/>
            <w:hideMark/>
          </w:tcPr>
          <w:p w14:paraId="3DEA0906" w14:textId="77777777" w:rsidR="00000000" w:rsidRDefault="00495ED3">
            <w:pPr>
              <w:spacing w:after="100"/>
              <w:rPr>
                <w:rFonts w:eastAsia="Times New Roman"/>
                <w:sz w:val="20"/>
                <w:szCs w:val="20"/>
              </w:rPr>
            </w:pPr>
          </w:p>
        </w:tc>
        <w:tc>
          <w:tcPr>
            <w:tcW w:w="5" w:type="pct"/>
            <w:vAlign w:val="center"/>
            <w:hideMark/>
          </w:tcPr>
          <w:p w14:paraId="5668F176" w14:textId="77777777" w:rsidR="00000000" w:rsidRDefault="00495ED3">
            <w:pPr>
              <w:spacing w:after="100"/>
              <w:rPr>
                <w:rFonts w:eastAsia="Times New Roman"/>
                <w:sz w:val="20"/>
                <w:szCs w:val="20"/>
              </w:rPr>
            </w:pPr>
          </w:p>
        </w:tc>
        <w:tc>
          <w:tcPr>
            <w:tcW w:w="50" w:type="pct"/>
            <w:vAlign w:val="center"/>
            <w:hideMark/>
          </w:tcPr>
          <w:p w14:paraId="1304243F" w14:textId="77777777" w:rsidR="00000000" w:rsidRDefault="00495ED3">
            <w:pPr>
              <w:spacing w:after="100"/>
              <w:rPr>
                <w:rFonts w:eastAsia="Times New Roman"/>
                <w:sz w:val="20"/>
                <w:szCs w:val="20"/>
              </w:rPr>
            </w:pPr>
          </w:p>
        </w:tc>
        <w:tc>
          <w:tcPr>
            <w:tcW w:w="713" w:type="pct"/>
            <w:vAlign w:val="center"/>
            <w:hideMark/>
          </w:tcPr>
          <w:p w14:paraId="20EF3957" w14:textId="77777777" w:rsidR="00000000" w:rsidRDefault="00495ED3">
            <w:pPr>
              <w:spacing w:after="100"/>
              <w:rPr>
                <w:rFonts w:eastAsia="Times New Roman"/>
                <w:sz w:val="20"/>
                <w:szCs w:val="20"/>
              </w:rPr>
            </w:pPr>
          </w:p>
        </w:tc>
        <w:tc>
          <w:tcPr>
            <w:tcW w:w="5" w:type="pct"/>
            <w:vAlign w:val="center"/>
            <w:hideMark/>
          </w:tcPr>
          <w:p w14:paraId="147777C7" w14:textId="77777777" w:rsidR="00000000" w:rsidRDefault="00495ED3">
            <w:pPr>
              <w:spacing w:after="100"/>
              <w:rPr>
                <w:rFonts w:eastAsia="Times New Roman"/>
                <w:sz w:val="20"/>
                <w:szCs w:val="20"/>
              </w:rPr>
            </w:pPr>
          </w:p>
        </w:tc>
        <w:tc>
          <w:tcPr>
            <w:tcW w:w="5" w:type="pct"/>
            <w:vAlign w:val="center"/>
            <w:hideMark/>
          </w:tcPr>
          <w:p w14:paraId="463AD779" w14:textId="77777777" w:rsidR="00000000" w:rsidRDefault="00495ED3">
            <w:pPr>
              <w:spacing w:after="100"/>
              <w:rPr>
                <w:rFonts w:eastAsia="Times New Roman"/>
                <w:sz w:val="20"/>
                <w:szCs w:val="20"/>
              </w:rPr>
            </w:pPr>
          </w:p>
        </w:tc>
        <w:tc>
          <w:tcPr>
            <w:tcW w:w="18" w:type="pct"/>
            <w:vAlign w:val="center"/>
            <w:hideMark/>
          </w:tcPr>
          <w:p w14:paraId="5A69100D" w14:textId="77777777" w:rsidR="00000000" w:rsidRDefault="00495ED3">
            <w:pPr>
              <w:spacing w:after="100"/>
              <w:rPr>
                <w:rFonts w:eastAsia="Times New Roman"/>
                <w:sz w:val="20"/>
                <w:szCs w:val="20"/>
              </w:rPr>
            </w:pPr>
          </w:p>
        </w:tc>
        <w:tc>
          <w:tcPr>
            <w:tcW w:w="5" w:type="pct"/>
            <w:vAlign w:val="center"/>
            <w:hideMark/>
          </w:tcPr>
          <w:p w14:paraId="0B99AD6D" w14:textId="77777777" w:rsidR="00000000" w:rsidRDefault="00495ED3">
            <w:pPr>
              <w:spacing w:after="100"/>
              <w:rPr>
                <w:rFonts w:eastAsia="Times New Roman"/>
                <w:sz w:val="20"/>
                <w:szCs w:val="20"/>
              </w:rPr>
            </w:pPr>
          </w:p>
        </w:tc>
        <w:tc>
          <w:tcPr>
            <w:tcW w:w="50" w:type="pct"/>
            <w:vAlign w:val="center"/>
            <w:hideMark/>
          </w:tcPr>
          <w:p w14:paraId="219ED4E3" w14:textId="77777777" w:rsidR="00000000" w:rsidRDefault="00495ED3">
            <w:pPr>
              <w:spacing w:after="100"/>
              <w:rPr>
                <w:rFonts w:eastAsia="Times New Roman"/>
                <w:sz w:val="20"/>
                <w:szCs w:val="20"/>
              </w:rPr>
            </w:pPr>
          </w:p>
        </w:tc>
        <w:tc>
          <w:tcPr>
            <w:tcW w:w="713" w:type="pct"/>
            <w:vAlign w:val="center"/>
            <w:hideMark/>
          </w:tcPr>
          <w:p w14:paraId="6559DB55" w14:textId="77777777" w:rsidR="00000000" w:rsidRDefault="00495ED3">
            <w:pPr>
              <w:spacing w:after="100"/>
              <w:rPr>
                <w:rFonts w:eastAsia="Times New Roman"/>
                <w:sz w:val="20"/>
                <w:szCs w:val="20"/>
              </w:rPr>
            </w:pPr>
          </w:p>
        </w:tc>
        <w:tc>
          <w:tcPr>
            <w:tcW w:w="5" w:type="pct"/>
            <w:vAlign w:val="center"/>
            <w:hideMark/>
          </w:tcPr>
          <w:p w14:paraId="43404809" w14:textId="77777777" w:rsidR="00000000" w:rsidRDefault="00495ED3">
            <w:pPr>
              <w:spacing w:after="100"/>
              <w:rPr>
                <w:rFonts w:eastAsia="Times New Roman"/>
                <w:sz w:val="20"/>
                <w:szCs w:val="20"/>
              </w:rPr>
            </w:pPr>
          </w:p>
        </w:tc>
      </w:tr>
      <w:tr w:rsidR="00000000" w14:paraId="4773FDF5" w14:textId="77777777">
        <w:trPr>
          <w:divId w:val="1272198858"/>
        </w:trPr>
        <w:tc>
          <w:tcPr>
            <w:tcW w:w="0" w:type="auto"/>
            <w:gridSpan w:val="3"/>
            <w:tcMar>
              <w:top w:w="30" w:type="dxa"/>
              <w:left w:w="20" w:type="dxa"/>
              <w:bottom w:w="30" w:type="dxa"/>
              <w:right w:w="20" w:type="dxa"/>
            </w:tcMar>
            <w:vAlign w:val="bottom"/>
            <w:hideMark/>
          </w:tcPr>
          <w:p w14:paraId="054C7445"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6115350F"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05A170EC"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75B38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26876A41" w14:textId="77777777">
        <w:trPr>
          <w:divId w:val="1272198858"/>
          <w:trHeight w:val="60"/>
        </w:trPr>
        <w:tc>
          <w:tcPr>
            <w:tcW w:w="0" w:type="auto"/>
            <w:gridSpan w:val="3"/>
            <w:tcMar>
              <w:top w:w="0" w:type="dxa"/>
              <w:left w:w="20" w:type="dxa"/>
              <w:bottom w:w="0" w:type="dxa"/>
              <w:right w:w="20" w:type="dxa"/>
            </w:tcMar>
            <w:vAlign w:val="center"/>
            <w:hideMark/>
          </w:tcPr>
          <w:p w14:paraId="47E26C48"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460DC8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F9D142"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DDA81E" w14:textId="77777777" w:rsidR="00000000" w:rsidRDefault="00495ED3">
            <w:pPr>
              <w:spacing w:after="100"/>
              <w:rPr>
                <w:rFonts w:eastAsia="Times New Roman"/>
                <w:sz w:val="20"/>
                <w:szCs w:val="20"/>
              </w:rPr>
            </w:pPr>
          </w:p>
        </w:tc>
      </w:tr>
      <w:tr w:rsidR="00000000" w14:paraId="1BEC8119" w14:textId="77777777">
        <w:trPr>
          <w:divId w:val="1272198858"/>
        </w:trPr>
        <w:tc>
          <w:tcPr>
            <w:tcW w:w="0" w:type="auto"/>
            <w:gridSpan w:val="3"/>
            <w:shd w:val="clear" w:color="auto" w:fill="D7EFF1"/>
            <w:tcMar>
              <w:top w:w="30" w:type="dxa"/>
              <w:left w:w="20" w:type="dxa"/>
              <w:bottom w:w="30" w:type="dxa"/>
              <w:right w:w="20" w:type="dxa"/>
            </w:tcMar>
            <w:hideMark/>
          </w:tcPr>
          <w:p w14:paraId="340413E9" w14:textId="77777777" w:rsidR="00000000" w:rsidRDefault="00495ED3">
            <w:pPr>
              <w:spacing w:after="100"/>
              <w:rPr>
                <w:rFonts w:eastAsia="Times New Roman"/>
              </w:rPr>
            </w:pPr>
            <w:r>
              <w:rPr>
                <w:rFonts w:ascii="IBM Plex Sans" w:eastAsia="Times New Roman" w:hAnsi="IBM Plex Sans"/>
                <w:color w:val="283030"/>
                <w:sz w:val="20"/>
                <w:szCs w:val="20"/>
              </w:rPr>
              <w:t>Variable-rate debt:</w:t>
            </w:r>
          </w:p>
        </w:tc>
        <w:tc>
          <w:tcPr>
            <w:tcW w:w="0" w:type="auto"/>
            <w:gridSpan w:val="3"/>
            <w:shd w:val="clear" w:color="auto" w:fill="D7EFF1"/>
            <w:tcMar>
              <w:top w:w="0" w:type="dxa"/>
              <w:left w:w="20" w:type="dxa"/>
              <w:bottom w:w="0" w:type="dxa"/>
              <w:right w:w="20" w:type="dxa"/>
            </w:tcMar>
            <w:vAlign w:val="center"/>
            <w:hideMark/>
          </w:tcPr>
          <w:p w14:paraId="1B7C9263"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508910C"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4B12BDD" w14:textId="77777777" w:rsidR="00000000" w:rsidRDefault="00495ED3">
            <w:pPr>
              <w:spacing w:after="100"/>
              <w:rPr>
                <w:rFonts w:eastAsia="Times New Roman"/>
                <w:sz w:val="20"/>
                <w:szCs w:val="20"/>
              </w:rPr>
            </w:pPr>
          </w:p>
        </w:tc>
      </w:tr>
      <w:tr w:rsidR="00000000" w14:paraId="1C3F731B" w14:textId="77777777">
        <w:trPr>
          <w:divId w:val="1272198858"/>
        </w:trPr>
        <w:tc>
          <w:tcPr>
            <w:tcW w:w="0" w:type="auto"/>
            <w:gridSpan w:val="3"/>
            <w:shd w:val="clear" w:color="auto" w:fill="FFFFFF"/>
            <w:tcMar>
              <w:top w:w="30" w:type="dxa"/>
              <w:left w:w="140" w:type="dxa"/>
              <w:bottom w:w="30" w:type="dxa"/>
              <w:right w:w="20" w:type="dxa"/>
            </w:tcMar>
            <w:hideMark/>
          </w:tcPr>
          <w:p w14:paraId="5B215E51" w14:textId="77777777" w:rsidR="00000000" w:rsidRDefault="00495ED3">
            <w:pPr>
              <w:spacing w:after="100"/>
              <w:rPr>
                <w:rFonts w:eastAsia="Times New Roman"/>
              </w:rPr>
            </w:pPr>
            <w:r>
              <w:rPr>
                <w:rFonts w:ascii="IBM Plex Sans" w:eastAsia="Times New Roman" w:hAnsi="IBM Plex Sans"/>
                <w:color w:val="283030"/>
                <w:sz w:val="20"/>
                <w:szCs w:val="20"/>
              </w:rPr>
              <w:t>Floating rate notes, due March 10, 2023 ("Floating 2023 Notes")</w:t>
            </w:r>
          </w:p>
        </w:tc>
        <w:tc>
          <w:tcPr>
            <w:tcW w:w="0" w:type="auto"/>
            <w:shd w:val="clear" w:color="auto" w:fill="FFFFFF"/>
            <w:tcMar>
              <w:top w:w="30" w:type="dxa"/>
              <w:left w:w="20" w:type="dxa"/>
              <w:bottom w:w="30" w:type="dxa"/>
              <w:right w:w="0" w:type="dxa"/>
            </w:tcMar>
            <w:vAlign w:val="bottom"/>
            <w:hideMark/>
          </w:tcPr>
          <w:p w14:paraId="2A2C392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7D99139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492395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E8736"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85FCE8"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11442567" w14:textId="77777777" w:rsidR="00000000" w:rsidRDefault="00495ED3">
            <w:pPr>
              <w:spacing w:after="100"/>
              <w:jc w:val="right"/>
              <w:rPr>
                <w:rFonts w:eastAsia="Times New Roman"/>
              </w:rPr>
            </w:pPr>
            <w:r>
              <w:rPr>
                <w:rFonts w:ascii="IBM Plex Sans" w:eastAsia="Times New Roman" w:hAnsi="IBM Plex Sans"/>
                <w:color w:val="283030"/>
                <w:sz w:val="20"/>
                <w:szCs w:val="20"/>
              </w:rPr>
              <w:t>250 </w:t>
            </w:r>
          </w:p>
        </w:tc>
        <w:tc>
          <w:tcPr>
            <w:tcW w:w="0" w:type="auto"/>
            <w:shd w:val="clear" w:color="auto" w:fill="FFFFFF"/>
            <w:tcMar>
              <w:top w:w="30" w:type="dxa"/>
              <w:left w:w="0" w:type="dxa"/>
              <w:bottom w:w="30" w:type="dxa"/>
              <w:right w:w="20" w:type="dxa"/>
            </w:tcMar>
            <w:vAlign w:val="bottom"/>
            <w:hideMark/>
          </w:tcPr>
          <w:p w14:paraId="7E5BA114" w14:textId="77777777" w:rsidR="00000000" w:rsidRDefault="00495ED3">
            <w:pPr>
              <w:spacing w:after="100"/>
              <w:jc w:val="right"/>
              <w:rPr>
                <w:rFonts w:eastAsia="Times New Roman"/>
              </w:rPr>
            </w:pPr>
          </w:p>
        </w:tc>
      </w:tr>
      <w:tr w:rsidR="00000000" w14:paraId="06107C2D" w14:textId="77777777">
        <w:trPr>
          <w:divId w:val="1272198858"/>
        </w:trPr>
        <w:tc>
          <w:tcPr>
            <w:tcW w:w="0" w:type="auto"/>
            <w:gridSpan w:val="3"/>
            <w:shd w:val="clear" w:color="auto" w:fill="D7EFF1"/>
            <w:tcMar>
              <w:top w:w="30" w:type="dxa"/>
              <w:left w:w="140" w:type="dxa"/>
              <w:bottom w:w="30" w:type="dxa"/>
              <w:right w:w="20" w:type="dxa"/>
            </w:tcMar>
            <w:hideMark/>
          </w:tcPr>
          <w:p w14:paraId="492F8995" w14:textId="77777777" w:rsidR="00000000" w:rsidRDefault="00495ED3">
            <w:pPr>
              <w:spacing w:after="100"/>
              <w:rPr>
                <w:rFonts w:eastAsia="Times New Roman"/>
              </w:rPr>
            </w:pPr>
            <w:r>
              <w:rPr>
                <w:rFonts w:ascii="IBM Plex Sans" w:eastAsia="Times New Roman" w:hAnsi="IBM Plex Sans"/>
                <w:color w:val="283030"/>
                <w:sz w:val="20"/>
                <w:szCs w:val="20"/>
              </w:rPr>
              <w:t>Term loan, due November 21, 2025</w:t>
            </w:r>
          </w:p>
        </w:tc>
        <w:tc>
          <w:tcPr>
            <w:tcW w:w="0" w:type="auto"/>
            <w:gridSpan w:val="2"/>
            <w:shd w:val="clear" w:color="auto" w:fill="D7EFF1"/>
            <w:tcMar>
              <w:top w:w="30" w:type="dxa"/>
              <w:left w:w="20" w:type="dxa"/>
              <w:bottom w:w="30" w:type="dxa"/>
              <w:right w:w="0" w:type="dxa"/>
            </w:tcMar>
            <w:vAlign w:val="bottom"/>
            <w:hideMark/>
          </w:tcPr>
          <w:p w14:paraId="3FBDEA80" w14:textId="77777777" w:rsidR="00000000" w:rsidRDefault="00495ED3">
            <w:pPr>
              <w:spacing w:after="100"/>
              <w:jc w:val="right"/>
              <w:rPr>
                <w:rFonts w:eastAsia="Times New Roman"/>
              </w:rPr>
            </w:pPr>
            <w:r>
              <w:rPr>
                <w:rFonts w:ascii="IBM Plex Sans" w:eastAsia="Times New Roman" w:hAnsi="IBM Plex Sans"/>
                <w:color w:val="283030"/>
                <w:sz w:val="20"/>
                <w:szCs w:val="20"/>
              </w:rPr>
              <w:t>2,250 </w:t>
            </w:r>
          </w:p>
        </w:tc>
        <w:tc>
          <w:tcPr>
            <w:tcW w:w="0" w:type="auto"/>
            <w:shd w:val="clear" w:color="auto" w:fill="D7EFF1"/>
            <w:tcMar>
              <w:top w:w="30" w:type="dxa"/>
              <w:left w:w="0" w:type="dxa"/>
              <w:bottom w:w="30" w:type="dxa"/>
              <w:right w:w="20" w:type="dxa"/>
            </w:tcMar>
            <w:vAlign w:val="bottom"/>
            <w:hideMark/>
          </w:tcPr>
          <w:p w14:paraId="73DA146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04CABF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86D538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452A6278" w14:textId="77777777" w:rsidR="00000000" w:rsidRDefault="00495ED3">
            <w:pPr>
              <w:spacing w:after="100"/>
              <w:jc w:val="right"/>
              <w:rPr>
                <w:rFonts w:eastAsia="Times New Roman"/>
              </w:rPr>
            </w:pPr>
          </w:p>
        </w:tc>
      </w:tr>
      <w:tr w:rsidR="00000000" w14:paraId="0CC310DD" w14:textId="77777777">
        <w:trPr>
          <w:divId w:val="1272198858"/>
          <w:trHeight w:val="280"/>
        </w:trPr>
        <w:tc>
          <w:tcPr>
            <w:tcW w:w="0" w:type="auto"/>
            <w:gridSpan w:val="3"/>
            <w:shd w:val="clear" w:color="auto" w:fill="FFFFFF"/>
            <w:tcMar>
              <w:top w:w="0" w:type="dxa"/>
              <w:left w:w="20" w:type="dxa"/>
              <w:bottom w:w="0" w:type="dxa"/>
              <w:right w:w="20" w:type="dxa"/>
            </w:tcMar>
            <w:vAlign w:val="center"/>
            <w:hideMark/>
          </w:tcPr>
          <w:p w14:paraId="41787103" w14:textId="77777777" w:rsidR="00000000" w:rsidRDefault="00495ED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44F70"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B8633E"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C3F60D" w14:textId="77777777" w:rsidR="00000000" w:rsidRDefault="00495ED3">
            <w:pPr>
              <w:spacing w:after="100"/>
              <w:rPr>
                <w:rFonts w:eastAsia="Times New Roman"/>
                <w:sz w:val="20"/>
                <w:szCs w:val="20"/>
              </w:rPr>
            </w:pPr>
          </w:p>
        </w:tc>
      </w:tr>
      <w:tr w:rsidR="00000000" w14:paraId="7E287768" w14:textId="77777777">
        <w:trPr>
          <w:divId w:val="1272198858"/>
        </w:trPr>
        <w:tc>
          <w:tcPr>
            <w:tcW w:w="0" w:type="auto"/>
            <w:gridSpan w:val="3"/>
            <w:shd w:val="clear" w:color="auto" w:fill="D7EFF1"/>
            <w:tcMar>
              <w:top w:w="30" w:type="dxa"/>
              <w:left w:w="20" w:type="dxa"/>
              <w:bottom w:w="30" w:type="dxa"/>
              <w:right w:w="20" w:type="dxa"/>
            </w:tcMar>
            <w:hideMark/>
          </w:tcPr>
          <w:p w14:paraId="326AB458" w14:textId="77777777" w:rsidR="00000000" w:rsidRDefault="00495ED3">
            <w:pPr>
              <w:spacing w:after="100"/>
              <w:rPr>
                <w:rFonts w:eastAsia="Times New Roman"/>
              </w:rPr>
            </w:pPr>
            <w:r>
              <w:rPr>
                <w:rFonts w:ascii="IBM Plex Sans" w:eastAsia="Times New Roman" w:hAnsi="IBM Plex Sans"/>
                <w:color w:val="283030"/>
                <w:sz w:val="20"/>
                <w:szCs w:val="20"/>
              </w:rPr>
              <w:t>Fixed-rate debt:</w:t>
            </w:r>
          </w:p>
        </w:tc>
        <w:tc>
          <w:tcPr>
            <w:tcW w:w="0" w:type="auto"/>
            <w:gridSpan w:val="3"/>
            <w:shd w:val="clear" w:color="auto" w:fill="D7EFF1"/>
            <w:tcMar>
              <w:top w:w="0" w:type="dxa"/>
              <w:left w:w="20" w:type="dxa"/>
              <w:bottom w:w="0" w:type="dxa"/>
              <w:right w:w="20" w:type="dxa"/>
            </w:tcMar>
            <w:vAlign w:val="center"/>
            <w:hideMark/>
          </w:tcPr>
          <w:p w14:paraId="42956770"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8AE1ADC"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4A496EB2" w14:textId="77777777" w:rsidR="00000000" w:rsidRDefault="00495ED3">
            <w:pPr>
              <w:spacing w:after="100"/>
              <w:rPr>
                <w:rFonts w:eastAsia="Times New Roman"/>
                <w:sz w:val="20"/>
                <w:szCs w:val="20"/>
              </w:rPr>
            </w:pPr>
          </w:p>
        </w:tc>
      </w:tr>
      <w:tr w:rsidR="00000000" w14:paraId="42748158" w14:textId="77777777">
        <w:trPr>
          <w:divId w:val="1272198858"/>
        </w:trPr>
        <w:tc>
          <w:tcPr>
            <w:tcW w:w="0" w:type="auto"/>
            <w:gridSpan w:val="3"/>
            <w:shd w:val="clear" w:color="auto" w:fill="FFFFFF"/>
            <w:tcMar>
              <w:top w:w="30" w:type="dxa"/>
              <w:left w:w="20" w:type="dxa"/>
              <w:bottom w:w="30" w:type="dxa"/>
              <w:right w:w="20" w:type="dxa"/>
            </w:tcMar>
            <w:hideMark/>
          </w:tcPr>
          <w:p w14:paraId="7179BB54" w14:textId="77777777" w:rsidR="00000000" w:rsidRDefault="00495ED3">
            <w:pPr>
              <w:spacing w:after="100"/>
              <w:divId w:val="217865249"/>
              <w:rPr>
                <w:rFonts w:eastAsia="Times New Roman"/>
              </w:rPr>
            </w:pPr>
            <w:r>
              <w:rPr>
                <w:rFonts w:ascii="IBM Plex Sans" w:eastAsia="Times New Roman" w:hAnsi="IBM Plex Sans"/>
                <w:color w:val="283030"/>
                <w:sz w:val="20"/>
                <w:szCs w:val="20"/>
              </w:rPr>
              <w:t>3.85</w:t>
            </w:r>
            <w:r>
              <w:rPr>
                <w:rFonts w:ascii="IBM Plex Sans" w:eastAsia="Times New Roman" w:hAnsi="IBM Plex Sans"/>
                <w:color w:val="283030"/>
                <w:sz w:val="20"/>
                <w:szCs w:val="20"/>
              </w:rPr>
              <w:t>% notes, due June 15, 2023 ("3.85% 2023 Notes")</w:t>
            </w:r>
          </w:p>
        </w:tc>
        <w:tc>
          <w:tcPr>
            <w:tcW w:w="0" w:type="auto"/>
            <w:gridSpan w:val="2"/>
            <w:shd w:val="clear" w:color="auto" w:fill="FFFFFF"/>
            <w:tcMar>
              <w:top w:w="30" w:type="dxa"/>
              <w:left w:w="20" w:type="dxa"/>
              <w:bottom w:w="30" w:type="dxa"/>
              <w:right w:w="0" w:type="dxa"/>
            </w:tcMar>
            <w:vAlign w:val="bottom"/>
            <w:hideMark/>
          </w:tcPr>
          <w:p w14:paraId="66146ABE" w14:textId="77777777" w:rsidR="00000000" w:rsidRDefault="00495ED3">
            <w:pPr>
              <w:spacing w:after="100"/>
              <w:jc w:val="right"/>
              <w:rPr>
                <w:rFonts w:eastAsia="Times New Roman"/>
              </w:rPr>
            </w:pPr>
            <w:r>
              <w:rPr>
                <w:rFonts w:ascii="IBM Plex Sans" w:eastAsia="Times New Roman" w:hAnsi="IBM Plex Sans"/>
                <w:color w:val="283030"/>
                <w:sz w:val="20"/>
                <w:szCs w:val="20"/>
              </w:rPr>
              <w:t>800 </w:t>
            </w:r>
          </w:p>
        </w:tc>
        <w:tc>
          <w:tcPr>
            <w:tcW w:w="0" w:type="auto"/>
            <w:shd w:val="clear" w:color="auto" w:fill="FFFFFF"/>
            <w:tcMar>
              <w:top w:w="30" w:type="dxa"/>
              <w:left w:w="0" w:type="dxa"/>
              <w:bottom w:w="30" w:type="dxa"/>
              <w:right w:w="20" w:type="dxa"/>
            </w:tcMar>
            <w:vAlign w:val="bottom"/>
            <w:hideMark/>
          </w:tcPr>
          <w:p w14:paraId="384FE42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0599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93916" w14:textId="77777777" w:rsidR="00000000" w:rsidRDefault="00495ED3">
            <w:pPr>
              <w:spacing w:after="100"/>
              <w:jc w:val="right"/>
              <w:rPr>
                <w:rFonts w:eastAsia="Times New Roman"/>
              </w:rPr>
            </w:pPr>
            <w:r>
              <w:rPr>
                <w:rFonts w:ascii="IBM Plex Sans" w:eastAsia="Times New Roman" w:hAnsi="IBM Plex Sans"/>
                <w:color w:val="283030"/>
                <w:sz w:val="20"/>
                <w:szCs w:val="20"/>
              </w:rPr>
              <w:t>800 </w:t>
            </w:r>
          </w:p>
        </w:tc>
        <w:tc>
          <w:tcPr>
            <w:tcW w:w="0" w:type="auto"/>
            <w:shd w:val="clear" w:color="auto" w:fill="FFFFFF"/>
            <w:tcMar>
              <w:top w:w="30" w:type="dxa"/>
              <w:left w:w="0" w:type="dxa"/>
              <w:bottom w:w="30" w:type="dxa"/>
              <w:right w:w="20" w:type="dxa"/>
            </w:tcMar>
            <w:vAlign w:val="bottom"/>
            <w:hideMark/>
          </w:tcPr>
          <w:p w14:paraId="3CFFF55B" w14:textId="77777777" w:rsidR="00000000" w:rsidRDefault="00495ED3">
            <w:pPr>
              <w:spacing w:after="100"/>
              <w:jc w:val="right"/>
              <w:rPr>
                <w:rFonts w:eastAsia="Times New Roman"/>
              </w:rPr>
            </w:pPr>
          </w:p>
        </w:tc>
      </w:tr>
      <w:tr w:rsidR="00000000" w14:paraId="06298DBD" w14:textId="77777777">
        <w:trPr>
          <w:divId w:val="1272198858"/>
        </w:trPr>
        <w:tc>
          <w:tcPr>
            <w:tcW w:w="0" w:type="auto"/>
            <w:gridSpan w:val="3"/>
            <w:shd w:val="clear" w:color="auto" w:fill="D7EFF1"/>
            <w:tcMar>
              <w:top w:w="30" w:type="dxa"/>
              <w:left w:w="20" w:type="dxa"/>
              <w:bottom w:w="30" w:type="dxa"/>
              <w:right w:w="20" w:type="dxa"/>
            </w:tcMar>
            <w:hideMark/>
          </w:tcPr>
          <w:p w14:paraId="0A92EC48" w14:textId="77777777" w:rsidR="00000000" w:rsidRDefault="00495ED3">
            <w:pPr>
              <w:spacing w:after="100"/>
              <w:divId w:val="2093232502"/>
              <w:rPr>
                <w:rFonts w:eastAsia="Times New Roman"/>
              </w:rPr>
            </w:pPr>
            <w:r>
              <w:rPr>
                <w:rFonts w:ascii="IBM Plex Sans" w:eastAsia="Times New Roman" w:hAnsi="IBM Plex Sans"/>
                <w:color w:val="283030"/>
                <w:sz w:val="20"/>
                <w:szCs w:val="20"/>
              </w:rPr>
              <w:t>3.95% notes, due May 28, 2024</w:t>
            </w:r>
          </w:p>
        </w:tc>
        <w:tc>
          <w:tcPr>
            <w:tcW w:w="0" w:type="auto"/>
            <w:gridSpan w:val="2"/>
            <w:shd w:val="clear" w:color="auto" w:fill="D7EFF1"/>
            <w:tcMar>
              <w:top w:w="30" w:type="dxa"/>
              <w:left w:w="20" w:type="dxa"/>
              <w:bottom w:w="30" w:type="dxa"/>
              <w:right w:w="0" w:type="dxa"/>
            </w:tcMar>
            <w:vAlign w:val="bottom"/>
            <w:hideMark/>
          </w:tcPr>
          <w:p w14:paraId="417F3B6E" w14:textId="77777777" w:rsidR="00000000" w:rsidRDefault="00495ED3">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D7EFF1"/>
            <w:tcMar>
              <w:top w:w="30" w:type="dxa"/>
              <w:left w:w="0" w:type="dxa"/>
              <w:bottom w:w="30" w:type="dxa"/>
              <w:right w:w="20" w:type="dxa"/>
            </w:tcMar>
            <w:vAlign w:val="bottom"/>
            <w:hideMark/>
          </w:tcPr>
          <w:p w14:paraId="4917CA6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0BD547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A5D70A1" w14:textId="77777777" w:rsidR="00000000" w:rsidRDefault="00495ED3">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D7EFF1"/>
            <w:tcMar>
              <w:top w:w="30" w:type="dxa"/>
              <w:left w:w="0" w:type="dxa"/>
              <w:bottom w:w="30" w:type="dxa"/>
              <w:right w:w="20" w:type="dxa"/>
            </w:tcMar>
            <w:vAlign w:val="bottom"/>
            <w:hideMark/>
          </w:tcPr>
          <w:p w14:paraId="1DB6BAD0" w14:textId="77777777" w:rsidR="00000000" w:rsidRDefault="00495ED3">
            <w:pPr>
              <w:spacing w:after="100"/>
              <w:jc w:val="right"/>
              <w:rPr>
                <w:rFonts w:eastAsia="Times New Roman"/>
              </w:rPr>
            </w:pPr>
          </w:p>
        </w:tc>
      </w:tr>
      <w:tr w:rsidR="00000000" w14:paraId="05306D07" w14:textId="77777777">
        <w:trPr>
          <w:divId w:val="1272198858"/>
        </w:trPr>
        <w:tc>
          <w:tcPr>
            <w:tcW w:w="0" w:type="auto"/>
            <w:gridSpan w:val="3"/>
            <w:shd w:val="clear" w:color="auto" w:fill="FFFFFF"/>
            <w:tcMar>
              <w:top w:w="30" w:type="dxa"/>
              <w:left w:w="20" w:type="dxa"/>
              <w:bottom w:w="30" w:type="dxa"/>
              <w:right w:w="20" w:type="dxa"/>
            </w:tcMar>
            <w:hideMark/>
          </w:tcPr>
          <w:p w14:paraId="032F4CC7" w14:textId="77777777" w:rsidR="00000000" w:rsidRDefault="00495ED3">
            <w:pPr>
              <w:spacing w:after="100"/>
              <w:divId w:val="268247252"/>
              <w:rPr>
                <w:rFonts w:eastAsia="Times New Roman"/>
              </w:rPr>
            </w:pPr>
            <w:r>
              <w:rPr>
                <w:rFonts w:ascii="IBM Plex Sans" w:eastAsia="Times New Roman" w:hAnsi="IBM Plex Sans"/>
                <w:color w:val="283030"/>
                <w:sz w:val="20"/>
                <w:szCs w:val="20"/>
              </w:rPr>
              <w:t>3.832% notes, due April 27, 2025</w:t>
            </w:r>
          </w:p>
        </w:tc>
        <w:tc>
          <w:tcPr>
            <w:tcW w:w="0" w:type="auto"/>
            <w:gridSpan w:val="2"/>
            <w:shd w:val="clear" w:color="auto" w:fill="FFFFFF"/>
            <w:tcMar>
              <w:top w:w="30" w:type="dxa"/>
              <w:left w:w="20" w:type="dxa"/>
              <w:bottom w:w="30" w:type="dxa"/>
              <w:right w:w="0" w:type="dxa"/>
            </w:tcMar>
            <w:vAlign w:val="bottom"/>
            <w:hideMark/>
          </w:tcPr>
          <w:p w14:paraId="48A11BD9" w14:textId="77777777" w:rsidR="00000000" w:rsidRDefault="00495ED3">
            <w:pPr>
              <w:spacing w:after="100"/>
              <w:jc w:val="right"/>
              <w:rPr>
                <w:rFonts w:eastAsia="Times New Roman"/>
              </w:rPr>
            </w:pPr>
            <w:r>
              <w:rPr>
                <w:rFonts w:ascii="IBM Plex Sans" w:eastAsia="Times New Roman" w:hAnsi="IBM Plex Sans"/>
                <w:color w:val="283030"/>
                <w:sz w:val="20"/>
                <w:szCs w:val="20"/>
              </w:rPr>
              <w:t>600 </w:t>
            </w:r>
          </w:p>
        </w:tc>
        <w:tc>
          <w:tcPr>
            <w:tcW w:w="0" w:type="auto"/>
            <w:shd w:val="clear" w:color="auto" w:fill="FFFFFF"/>
            <w:tcMar>
              <w:top w:w="30" w:type="dxa"/>
              <w:left w:w="0" w:type="dxa"/>
              <w:bottom w:w="30" w:type="dxa"/>
              <w:right w:w="20" w:type="dxa"/>
            </w:tcMar>
            <w:vAlign w:val="bottom"/>
            <w:hideMark/>
          </w:tcPr>
          <w:p w14:paraId="67B63E7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6EB3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F984BA" w14:textId="77777777" w:rsidR="00000000" w:rsidRDefault="00495ED3">
            <w:pPr>
              <w:spacing w:after="100"/>
              <w:jc w:val="right"/>
              <w:rPr>
                <w:rFonts w:eastAsia="Times New Roman"/>
              </w:rPr>
            </w:pPr>
            <w:r>
              <w:rPr>
                <w:rFonts w:ascii="IBM Plex Sans" w:eastAsia="Times New Roman" w:hAnsi="IBM Plex Sans"/>
                <w:color w:val="283030"/>
                <w:sz w:val="20"/>
                <w:szCs w:val="20"/>
              </w:rPr>
              <w:t>600 </w:t>
            </w:r>
          </w:p>
        </w:tc>
        <w:tc>
          <w:tcPr>
            <w:tcW w:w="0" w:type="auto"/>
            <w:shd w:val="clear" w:color="auto" w:fill="FFFFFF"/>
            <w:tcMar>
              <w:top w:w="30" w:type="dxa"/>
              <w:left w:w="0" w:type="dxa"/>
              <w:bottom w:w="30" w:type="dxa"/>
              <w:right w:w="20" w:type="dxa"/>
            </w:tcMar>
            <w:vAlign w:val="bottom"/>
            <w:hideMark/>
          </w:tcPr>
          <w:p w14:paraId="0665A9D1" w14:textId="77777777" w:rsidR="00000000" w:rsidRDefault="00495ED3">
            <w:pPr>
              <w:spacing w:after="100"/>
              <w:jc w:val="right"/>
              <w:rPr>
                <w:rFonts w:eastAsia="Times New Roman"/>
              </w:rPr>
            </w:pPr>
          </w:p>
        </w:tc>
      </w:tr>
      <w:tr w:rsidR="00000000" w14:paraId="2D63552A" w14:textId="77777777">
        <w:trPr>
          <w:divId w:val="1272198858"/>
        </w:trPr>
        <w:tc>
          <w:tcPr>
            <w:tcW w:w="0" w:type="auto"/>
            <w:gridSpan w:val="3"/>
            <w:shd w:val="clear" w:color="auto" w:fill="D7EFF1"/>
            <w:tcMar>
              <w:top w:w="30" w:type="dxa"/>
              <w:left w:w="20" w:type="dxa"/>
              <w:bottom w:w="30" w:type="dxa"/>
              <w:right w:w="20" w:type="dxa"/>
            </w:tcMar>
            <w:hideMark/>
          </w:tcPr>
          <w:p w14:paraId="2DD35E91" w14:textId="77777777" w:rsidR="00000000" w:rsidRDefault="00495ED3">
            <w:pPr>
              <w:spacing w:after="100"/>
              <w:divId w:val="123282574"/>
              <w:rPr>
                <w:rFonts w:eastAsia="Times New Roman"/>
              </w:rPr>
            </w:pPr>
            <w:r>
              <w:rPr>
                <w:rFonts w:ascii="IBM Plex Sans" w:eastAsia="Times New Roman" w:hAnsi="IBM Plex Sans"/>
                <w:color w:val="283030"/>
                <w:sz w:val="20"/>
                <w:szCs w:val="20"/>
              </w:rPr>
              <w:t>7.00% debentures, due January 15, 2026</w:t>
            </w:r>
          </w:p>
        </w:tc>
        <w:tc>
          <w:tcPr>
            <w:tcW w:w="0" w:type="auto"/>
            <w:gridSpan w:val="2"/>
            <w:shd w:val="clear" w:color="auto" w:fill="D7EFF1"/>
            <w:tcMar>
              <w:top w:w="30" w:type="dxa"/>
              <w:left w:w="20" w:type="dxa"/>
              <w:bottom w:w="30" w:type="dxa"/>
              <w:right w:w="0" w:type="dxa"/>
            </w:tcMar>
            <w:vAlign w:val="bottom"/>
            <w:hideMark/>
          </w:tcPr>
          <w:p w14:paraId="20DF9CEC" w14:textId="77777777" w:rsidR="00000000" w:rsidRDefault="00495ED3">
            <w:pPr>
              <w:spacing w:after="100"/>
              <w:jc w:val="right"/>
              <w:rPr>
                <w:rFonts w:eastAsia="Times New Roman"/>
              </w:rPr>
            </w:pPr>
            <w:r>
              <w:rPr>
                <w:rFonts w:ascii="IBM Plex Sans" w:eastAsia="Times New Roman" w:hAnsi="IBM Plex Sans"/>
                <w:color w:val="283030"/>
                <w:sz w:val="20"/>
                <w:szCs w:val="20"/>
              </w:rPr>
              <w:t>100 </w:t>
            </w:r>
          </w:p>
        </w:tc>
        <w:tc>
          <w:tcPr>
            <w:tcW w:w="0" w:type="auto"/>
            <w:shd w:val="clear" w:color="auto" w:fill="D7EFF1"/>
            <w:tcMar>
              <w:top w:w="30" w:type="dxa"/>
              <w:left w:w="0" w:type="dxa"/>
              <w:bottom w:w="30" w:type="dxa"/>
              <w:right w:w="20" w:type="dxa"/>
            </w:tcMar>
            <w:vAlign w:val="bottom"/>
            <w:hideMark/>
          </w:tcPr>
          <w:p w14:paraId="3D93BEB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8080FB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84F4017" w14:textId="77777777" w:rsidR="00000000" w:rsidRDefault="00495ED3">
            <w:pPr>
              <w:spacing w:after="100"/>
              <w:jc w:val="right"/>
              <w:rPr>
                <w:rFonts w:eastAsia="Times New Roman"/>
              </w:rPr>
            </w:pPr>
            <w:r>
              <w:rPr>
                <w:rFonts w:ascii="IBM Plex Sans" w:eastAsia="Times New Roman" w:hAnsi="IBM Plex Sans"/>
                <w:color w:val="283030"/>
                <w:sz w:val="20"/>
                <w:szCs w:val="20"/>
              </w:rPr>
              <w:t>100 </w:t>
            </w:r>
          </w:p>
        </w:tc>
        <w:tc>
          <w:tcPr>
            <w:tcW w:w="0" w:type="auto"/>
            <w:shd w:val="clear" w:color="auto" w:fill="D7EFF1"/>
            <w:tcMar>
              <w:top w:w="30" w:type="dxa"/>
              <w:left w:w="0" w:type="dxa"/>
              <w:bottom w:w="30" w:type="dxa"/>
              <w:right w:w="20" w:type="dxa"/>
            </w:tcMar>
            <w:vAlign w:val="bottom"/>
            <w:hideMark/>
          </w:tcPr>
          <w:p w14:paraId="335A61B6" w14:textId="77777777" w:rsidR="00000000" w:rsidRDefault="00495ED3">
            <w:pPr>
              <w:spacing w:after="100"/>
              <w:jc w:val="right"/>
              <w:rPr>
                <w:rFonts w:eastAsia="Times New Roman"/>
              </w:rPr>
            </w:pPr>
          </w:p>
        </w:tc>
      </w:tr>
      <w:tr w:rsidR="00000000" w14:paraId="75E8287F" w14:textId="77777777">
        <w:trPr>
          <w:divId w:val="1272198858"/>
        </w:trPr>
        <w:tc>
          <w:tcPr>
            <w:tcW w:w="0" w:type="auto"/>
            <w:gridSpan w:val="3"/>
            <w:shd w:val="clear" w:color="auto" w:fill="FFFFFF"/>
            <w:tcMar>
              <w:top w:w="30" w:type="dxa"/>
              <w:left w:w="20" w:type="dxa"/>
              <w:bottom w:w="30" w:type="dxa"/>
              <w:right w:w="20" w:type="dxa"/>
            </w:tcMar>
            <w:hideMark/>
          </w:tcPr>
          <w:p w14:paraId="56C70220" w14:textId="77777777" w:rsidR="00000000" w:rsidRDefault="00495ED3">
            <w:pPr>
              <w:spacing w:after="100"/>
              <w:divId w:val="1861778492"/>
              <w:rPr>
                <w:rFonts w:eastAsia="Times New Roman"/>
              </w:rPr>
            </w:pPr>
            <w:r>
              <w:rPr>
                <w:rFonts w:ascii="IBM Plex Sans" w:eastAsia="Times New Roman" w:hAnsi="IBM Plex Sans"/>
                <w:color w:val="283030"/>
                <w:sz w:val="20"/>
                <w:szCs w:val="20"/>
              </w:rPr>
              <w:t>3.85</w:t>
            </w:r>
            <w:r>
              <w:rPr>
                <w:rFonts w:ascii="IBM Plex Sans" w:eastAsia="Times New Roman" w:hAnsi="IBM Plex Sans"/>
                <w:color w:val="283030"/>
                <w:sz w:val="20"/>
                <w:szCs w:val="20"/>
              </w:rPr>
              <w:t>% notes, due December 15, 2026</w:t>
            </w:r>
          </w:p>
        </w:tc>
        <w:tc>
          <w:tcPr>
            <w:tcW w:w="0" w:type="auto"/>
            <w:gridSpan w:val="2"/>
            <w:shd w:val="clear" w:color="auto" w:fill="FFFFFF"/>
            <w:tcMar>
              <w:top w:w="30" w:type="dxa"/>
              <w:left w:w="20" w:type="dxa"/>
              <w:bottom w:w="30" w:type="dxa"/>
              <w:right w:w="0" w:type="dxa"/>
            </w:tcMar>
            <w:vAlign w:val="bottom"/>
            <w:hideMark/>
          </w:tcPr>
          <w:p w14:paraId="2BA9659C" w14:textId="77777777" w:rsidR="00000000" w:rsidRDefault="00495ED3">
            <w:pPr>
              <w:spacing w:after="100"/>
              <w:jc w:val="right"/>
              <w:rPr>
                <w:rFonts w:eastAsia="Times New Roman"/>
              </w:rPr>
            </w:pPr>
            <w:r>
              <w:rPr>
                <w:rFonts w:ascii="IBM Plex Sans" w:eastAsia="Times New Roman" w:hAnsi="IBM Plex Sans"/>
                <w:color w:val="283030"/>
                <w:sz w:val="20"/>
                <w:szCs w:val="20"/>
              </w:rPr>
              <w:t>550 </w:t>
            </w:r>
          </w:p>
        </w:tc>
        <w:tc>
          <w:tcPr>
            <w:tcW w:w="0" w:type="auto"/>
            <w:shd w:val="clear" w:color="auto" w:fill="FFFFFF"/>
            <w:tcMar>
              <w:top w:w="30" w:type="dxa"/>
              <w:left w:w="0" w:type="dxa"/>
              <w:bottom w:w="30" w:type="dxa"/>
              <w:right w:w="20" w:type="dxa"/>
            </w:tcMar>
            <w:vAlign w:val="bottom"/>
            <w:hideMark/>
          </w:tcPr>
          <w:p w14:paraId="1CABDF4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2475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7C18D" w14:textId="77777777" w:rsidR="00000000" w:rsidRDefault="00495ED3">
            <w:pPr>
              <w:spacing w:after="100"/>
              <w:jc w:val="right"/>
              <w:rPr>
                <w:rFonts w:eastAsia="Times New Roman"/>
              </w:rPr>
            </w:pPr>
            <w:r>
              <w:rPr>
                <w:rFonts w:ascii="IBM Plex Sans" w:eastAsia="Times New Roman" w:hAnsi="IBM Plex Sans"/>
                <w:color w:val="283030"/>
                <w:sz w:val="20"/>
                <w:szCs w:val="20"/>
              </w:rPr>
              <w:t>550 </w:t>
            </w:r>
          </w:p>
        </w:tc>
        <w:tc>
          <w:tcPr>
            <w:tcW w:w="0" w:type="auto"/>
            <w:shd w:val="clear" w:color="auto" w:fill="FFFFFF"/>
            <w:tcMar>
              <w:top w:w="30" w:type="dxa"/>
              <w:left w:w="0" w:type="dxa"/>
              <w:bottom w:w="30" w:type="dxa"/>
              <w:right w:w="20" w:type="dxa"/>
            </w:tcMar>
            <w:vAlign w:val="bottom"/>
            <w:hideMark/>
          </w:tcPr>
          <w:p w14:paraId="5CE91C1B" w14:textId="77777777" w:rsidR="00000000" w:rsidRDefault="00495ED3">
            <w:pPr>
              <w:spacing w:after="100"/>
              <w:jc w:val="right"/>
              <w:rPr>
                <w:rFonts w:eastAsia="Times New Roman"/>
              </w:rPr>
            </w:pPr>
          </w:p>
        </w:tc>
      </w:tr>
      <w:tr w:rsidR="00000000" w14:paraId="427F227A" w14:textId="77777777">
        <w:trPr>
          <w:divId w:val="1272198858"/>
        </w:trPr>
        <w:tc>
          <w:tcPr>
            <w:tcW w:w="0" w:type="auto"/>
            <w:gridSpan w:val="3"/>
            <w:shd w:val="clear" w:color="auto" w:fill="D7EFF1"/>
            <w:tcMar>
              <w:top w:w="30" w:type="dxa"/>
              <w:left w:w="20" w:type="dxa"/>
              <w:bottom w:w="30" w:type="dxa"/>
              <w:right w:w="20" w:type="dxa"/>
            </w:tcMar>
            <w:hideMark/>
          </w:tcPr>
          <w:p w14:paraId="66669788" w14:textId="77777777" w:rsidR="00000000" w:rsidRDefault="00495ED3">
            <w:pPr>
              <w:spacing w:after="100"/>
              <w:divId w:val="1141531839"/>
              <w:rPr>
                <w:rFonts w:eastAsia="Times New Roman"/>
              </w:rPr>
            </w:pPr>
            <w:r>
              <w:rPr>
                <w:rFonts w:ascii="IBM Plex Sans" w:eastAsia="Times New Roman" w:hAnsi="IBM Plex Sans"/>
                <w:color w:val="283030"/>
                <w:sz w:val="20"/>
                <w:szCs w:val="20"/>
              </w:rPr>
              <w:t>6.35% debentures, due February 1, 2028</w:t>
            </w:r>
          </w:p>
        </w:tc>
        <w:tc>
          <w:tcPr>
            <w:tcW w:w="0" w:type="auto"/>
            <w:gridSpan w:val="2"/>
            <w:shd w:val="clear" w:color="auto" w:fill="D7EFF1"/>
            <w:tcMar>
              <w:top w:w="30" w:type="dxa"/>
              <w:left w:w="20" w:type="dxa"/>
              <w:bottom w:w="30" w:type="dxa"/>
              <w:right w:w="0" w:type="dxa"/>
            </w:tcMar>
            <w:vAlign w:val="bottom"/>
            <w:hideMark/>
          </w:tcPr>
          <w:p w14:paraId="08D01EF1" w14:textId="77777777" w:rsidR="00000000" w:rsidRDefault="00495ED3">
            <w:pPr>
              <w:spacing w:after="100"/>
              <w:jc w:val="right"/>
              <w:rPr>
                <w:rFonts w:eastAsia="Times New Roman"/>
              </w:rPr>
            </w:pPr>
            <w:r>
              <w:rPr>
                <w:rFonts w:ascii="IBM Plex Sans" w:eastAsia="Times New Roman" w:hAnsi="IBM Plex Sans"/>
                <w:color w:val="283030"/>
                <w:sz w:val="20"/>
                <w:szCs w:val="20"/>
              </w:rPr>
              <w:t>26 </w:t>
            </w:r>
          </w:p>
        </w:tc>
        <w:tc>
          <w:tcPr>
            <w:tcW w:w="0" w:type="auto"/>
            <w:shd w:val="clear" w:color="auto" w:fill="D7EFF1"/>
            <w:tcMar>
              <w:top w:w="30" w:type="dxa"/>
              <w:left w:w="0" w:type="dxa"/>
              <w:bottom w:w="30" w:type="dxa"/>
              <w:right w:w="20" w:type="dxa"/>
            </w:tcMar>
            <w:vAlign w:val="bottom"/>
            <w:hideMark/>
          </w:tcPr>
          <w:p w14:paraId="333FB18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D8B82A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C203A5A" w14:textId="77777777" w:rsidR="00000000" w:rsidRDefault="00495ED3">
            <w:pPr>
              <w:spacing w:after="100"/>
              <w:jc w:val="right"/>
              <w:rPr>
                <w:rFonts w:eastAsia="Times New Roman"/>
              </w:rPr>
            </w:pPr>
            <w:r>
              <w:rPr>
                <w:rFonts w:ascii="IBM Plex Sans" w:eastAsia="Times New Roman" w:hAnsi="IBM Plex Sans"/>
                <w:color w:val="283030"/>
                <w:sz w:val="20"/>
                <w:szCs w:val="20"/>
              </w:rPr>
              <w:t>26 </w:t>
            </w:r>
          </w:p>
        </w:tc>
        <w:tc>
          <w:tcPr>
            <w:tcW w:w="0" w:type="auto"/>
            <w:shd w:val="clear" w:color="auto" w:fill="D7EFF1"/>
            <w:tcMar>
              <w:top w:w="30" w:type="dxa"/>
              <w:left w:w="0" w:type="dxa"/>
              <w:bottom w:w="30" w:type="dxa"/>
              <w:right w:w="20" w:type="dxa"/>
            </w:tcMar>
            <w:vAlign w:val="bottom"/>
            <w:hideMark/>
          </w:tcPr>
          <w:p w14:paraId="5B6B67EF" w14:textId="77777777" w:rsidR="00000000" w:rsidRDefault="00495ED3">
            <w:pPr>
              <w:spacing w:after="100"/>
              <w:jc w:val="right"/>
              <w:rPr>
                <w:rFonts w:eastAsia="Times New Roman"/>
              </w:rPr>
            </w:pPr>
          </w:p>
        </w:tc>
      </w:tr>
      <w:tr w:rsidR="00000000" w14:paraId="15149FDC" w14:textId="77777777">
        <w:trPr>
          <w:divId w:val="1272198858"/>
        </w:trPr>
        <w:tc>
          <w:tcPr>
            <w:tcW w:w="0" w:type="auto"/>
            <w:gridSpan w:val="3"/>
            <w:shd w:val="clear" w:color="auto" w:fill="FFFFFF"/>
            <w:tcMar>
              <w:top w:w="30" w:type="dxa"/>
              <w:left w:w="20" w:type="dxa"/>
              <w:bottom w:w="30" w:type="dxa"/>
              <w:right w:w="20" w:type="dxa"/>
            </w:tcMar>
            <w:hideMark/>
          </w:tcPr>
          <w:p w14:paraId="225A7651" w14:textId="77777777" w:rsidR="00000000" w:rsidRDefault="00495ED3">
            <w:pPr>
              <w:spacing w:after="100"/>
              <w:divId w:val="273027842"/>
              <w:rPr>
                <w:rFonts w:eastAsia="Times New Roman"/>
              </w:rPr>
            </w:pPr>
            <w:r>
              <w:rPr>
                <w:rFonts w:ascii="IBM Plex Sans" w:eastAsia="Times New Roman" w:hAnsi="IBM Plex Sans"/>
                <w:color w:val="283030"/>
                <w:sz w:val="20"/>
                <w:szCs w:val="20"/>
              </w:rPr>
              <w:t>4.40% notes, due June 15, 2028</w:t>
            </w:r>
          </w:p>
        </w:tc>
        <w:tc>
          <w:tcPr>
            <w:tcW w:w="0" w:type="auto"/>
            <w:gridSpan w:val="2"/>
            <w:shd w:val="clear" w:color="auto" w:fill="FFFFFF"/>
            <w:tcMar>
              <w:top w:w="30" w:type="dxa"/>
              <w:left w:w="20" w:type="dxa"/>
              <w:bottom w:w="30" w:type="dxa"/>
              <w:right w:w="0" w:type="dxa"/>
            </w:tcMar>
            <w:vAlign w:val="bottom"/>
            <w:hideMark/>
          </w:tcPr>
          <w:p w14:paraId="0379CCA8" w14:textId="77777777" w:rsidR="00000000" w:rsidRDefault="00495ED3">
            <w:pPr>
              <w:spacing w:after="100"/>
              <w:jc w:val="right"/>
              <w:rPr>
                <w:rFonts w:eastAsia="Times New Roman"/>
              </w:rPr>
            </w:pPr>
            <w:r>
              <w:rPr>
                <w:rFonts w:ascii="IBM Plex Sans" w:eastAsia="Times New Roman" w:hAnsi="IBM Plex Sans"/>
                <w:color w:val="283030"/>
                <w:sz w:val="20"/>
                <w:szCs w:val="20"/>
              </w:rPr>
              <w:t>1,850 </w:t>
            </w:r>
          </w:p>
        </w:tc>
        <w:tc>
          <w:tcPr>
            <w:tcW w:w="0" w:type="auto"/>
            <w:shd w:val="clear" w:color="auto" w:fill="FFFFFF"/>
            <w:tcMar>
              <w:top w:w="30" w:type="dxa"/>
              <w:left w:w="0" w:type="dxa"/>
              <w:bottom w:w="30" w:type="dxa"/>
              <w:right w:w="20" w:type="dxa"/>
            </w:tcMar>
            <w:vAlign w:val="bottom"/>
            <w:hideMark/>
          </w:tcPr>
          <w:p w14:paraId="72AD0A9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C409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68C8B" w14:textId="77777777" w:rsidR="00000000" w:rsidRDefault="00495ED3">
            <w:pPr>
              <w:spacing w:after="100"/>
              <w:jc w:val="right"/>
              <w:rPr>
                <w:rFonts w:eastAsia="Times New Roman"/>
              </w:rPr>
            </w:pPr>
            <w:r>
              <w:rPr>
                <w:rFonts w:ascii="IBM Plex Sans" w:eastAsia="Times New Roman" w:hAnsi="IBM Plex Sans"/>
                <w:color w:val="283030"/>
                <w:sz w:val="20"/>
                <w:szCs w:val="20"/>
              </w:rPr>
              <w:t>1,850 </w:t>
            </w:r>
          </w:p>
        </w:tc>
        <w:tc>
          <w:tcPr>
            <w:tcW w:w="0" w:type="auto"/>
            <w:shd w:val="clear" w:color="auto" w:fill="FFFFFF"/>
            <w:tcMar>
              <w:top w:w="30" w:type="dxa"/>
              <w:left w:w="0" w:type="dxa"/>
              <w:bottom w:w="30" w:type="dxa"/>
              <w:right w:w="20" w:type="dxa"/>
            </w:tcMar>
            <w:vAlign w:val="bottom"/>
            <w:hideMark/>
          </w:tcPr>
          <w:p w14:paraId="5C0A6013" w14:textId="77777777" w:rsidR="00000000" w:rsidRDefault="00495ED3">
            <w:pPr>
              <w:spacing w:after="100"/>
              <w:jc w:val="right"/>
              <w:rPr>
                <w:rFonts w:eastAsia="Times New Roman"/>
              </w:rPr>
            </w:pPr>
          </w:p>
        </w:tc>
      </w:tr>
      <w:tr w:rsidR="00000000" w14:paraId="1A06E63F" w14:textId="77777777">
        <w:trPr>
          <w:divId w:val="1272198858"/>
        </w:trPr>
        <w:tc>
          <w:tcPr>
            <w:tcW w:w="0" w:type="auto"/>
            <w:gridSpan w:val="3"/>
            <w:shd w:val="clear" w:color="auto" w:fill="D7EFF1"/>
            <w:tcMar>
              <w:top w:w="30" w:type="dxa"/>
              <w:left w:w="20" w:type="dxa"/>
              <w:bottom w:w="30" w:type="dxa"/>
              <w:right w:w="20" w:type="dxa"/>
            </w:tcMar>
            <w:hideMark/>
          </w:tcPr>
          <w:p w14:paraId="53456987" w14:textId="77777777" w:rsidR="00000000" w:rsidRDefault="00495ED3">
            <w:pPr>
              <w:spacing w:after="100"/>
              <w:divId w:val="1390303828"/>
              <w:rPr>
                <w:rFonts w:eastAsia="Times New Roman"/>
              </w:rPr>
            </w:pPr>
            <w:r>
              <w:rPr>
                <w:rFonts w:ascii="IBM Plex Sans" w:eastAsia="Times New Roman" w:hAnsi="IBM Plex Sans"/>
                <w:color w:val="283030"/>
                <w:sz w:val="20"/>
                <w:szCs w:val="20"/>
              </w:rPr>
              <w:t>2.90% notes, due December 15, 2029</w:t>
            </w:r>
          </w:p>
        </w:tc>
        <w:tc>
          <w:tcPr>
            <w:tcW w:w="0" w:type="auto"/>
            <w:gridSpan w:val="2"/>
            <w:shd w:val="clear" w:color="auto" w:fill="D7EFF1"/>
            <w:tcMar>
              <w:top w:w="30" w:type="dxa"/>
              <w:left w:w="20" w:type="dxa"/>
              <w:bottom w:w="30" w:type="dxa"/>
              <w:right w:w="0" w:type="dxa"/>
            </w:tcMar>
            <w:vAlign w:val="bottom"/>
            <w:hideMark/>
          </w:tcPr>
          <w:p w14:paraId="28EE3922" w14:textId="77777777" w:rsidR="00000000" w:rsidRDefault="00495ED3">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D7EFF1"/>
            <w:tcMar>
              <w:top w:w="30" w:type="dxa"/>
              <w:left w:w="0" w:type="dxa"/>
              <w:bottom w:w="30" w:type="dxa"/>
              <w:right w:w="20" w:type="dxa"/>
            </w:tcMar>
            <w:vAlign w:val="bottom"/>
            <w:hideMark/>
          </w:tcPr>
          <w:p w14:paraId="5612A61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479B66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C57CAFC" w14:textId="77777777" w:rsidR="00000000" w:rsidRDefault="00495ED3">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D7EFF1"/>
            <w:tcMar>
              <w:top w:w="30" w:type="dxa"/>
              <w:left w:w="0" w:type="dxa"/>
              <w:bottom w:w="30" w:type="dxa"/>
              <w:right w:w="20" w:type="dxa"/>
            </w:tcMar>
            <w:vAlign w:val="bottom"/>
            <w:hideMark/>
          </w:tcPr>
          <w:p w14:paraId="7F131483" w14:textId="77777777" w:rsidR="00000000" w:rsidRDefault="00495ED3">
            <w:pPr>
              <w:spacing w:after="100"/>
              <w:jc w:val="right"/>
              <w:rPr>
                <w:rFonts w:eastAsia="Times New Roman"/>
              </w:rPr>
            </w:pPr>
          </w:p>
        </w:tc>
      </w:tr>
      <w:tr w:rsidR="00000000" w14:paraId="436059B2" w14:textId="77777777">
        <w:trPr>
          <w:divId w:val="1272198858"/>
        </w:trPr>
        <w:tc>
          <w:tcPr>
            <w:tcW w:w="0" w:type="auto"/>
            <w:gridSpan w:val="3"/>
            <w:shd w:val="clear" w:color="auto" w:fill="FFFFFF"/>
            <w:tcMar>
              <w:top w:w="30" w:type="dxa"/>
              <w:left w:w="20" w:type="dxa"/>
              <w:bottom w:w="30" w:type="dxa"/>
              <w:right w:w="20" w:type="dxa"/>
            </w:tcMar>
            <w:hideMark/>
          </w:tcPr>
          <w:p w14:paraId="15BBADB8" w14:textId="77777777" w:rsidR="00000000" w:rsidRDefault="00495ED3">
            <w:pPr>
              <w:spacing w:after="100"/>
              <w:divId w:val="2109881755"/>
              <w:rPr>
                <w:rFonts w:eastAsia="Times New Roman"/>
              </w:rPr>
            </w:pPr>
            <w:r>
              <w:rPr>
                <w:rFonts w:ascii="IBM Plex Sans" w:eastAsia="Times New Roman" w:hAnsi="IBM Plex Sans"/>
                <w:color w:val="283030"/>
                <w:sz w:val="20"/>
                <w:szCs w:val="20"/>
              </w:rPr>
              <w:t>1.80</w:t>
            </w:r>
            <w:r>
              <w:rPr>
                <w:rFonts w:ascii="IBM Plex Sans" w:eastAsia="Times New Roman" w:hAnsi="IBM Plex Sans"/>
                <w:color w:val="283030"/>
                <w:sz w:val="20"/>
                <w:szCs w:val="20"/>
              </w:rPr>
              <w:t>% 2031 Notes, due January 15, 2031</w:t>
            </w:r>
          </w:p>
        </w:tc>
        <w:tc>
          <w:tcPr>
            <w:tcW w:w="0" w:type="auto"/>
            <w:gridSpan w:val="2"/>
            <w:shd w:val="clear" w:color="auto" w:fill="FFFFFF"/>
            <w:tcMar>
              <w:top w:w="30" w:type="dxa"/>
              <w:left w:w="20" w:type="dxa"/>
              <w:bottom w:w="30" w:type="dxa"/>
              <w:right w:w="0" w:type="dxa"/>
            </w:tcMar>
            <w:vAlign w:val="bottom"/>
            <w:hideMark/>
          </w:tcPr>
          <w:p w14:paraId="5C043379" w14:textId="77777777" w:rsidR="00000000" w:rsidRDefault="00495ED3">
            <w:pPr>
              <w:spacing w:after="100"/>
              <w:jc w:val="right"/>
              <w:rPr>
                <w:rFonts w:eastAsia="Times New Roman"/>
              </w:rPr>
            </w:pPr>
            <w:r>
              <w:rPr>
                <w:rFonts w:ascii="IBM Plex Sans" w:eastAsia="Times New Roman" w:hAnsi="IBM Plex Sans"/>
                <w:color w:val="283030"/>
                <w:sz w:val="20"/>
                <w:szCs w:val="20"/>
              </w:rPr>
              <w:t>650 </w:t>
            </w:r>
          </w:p>
        </w:tc>
        <w:tc>
          <w:tcPr>
            <w:tcW w:w="0" w:type="auto"/>
            <w:shd w:val="clear" w:color="auto" w:fill="FFFFFF"/>
            <w:tcMar>
              <w:top w:w="30" w:type="dxa"/>
              <w:left w:w="0" w:type="dxa"/>
              <w:bottom w:w="30" w:type="dxa"/>
              <w:right w:w="20" w:type="dxa"/>
            </w:tcMar>
            <w:vAlign w:val="bottom"/>
            <w:hideMark/>
          </w:tcPr>
          <w:p w14:paraId="28379BA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BF2D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802EBE" w14:textId="77777777" w:rsidR="00000000" w:rsidRDefault="00495ED3">
            <w:pPr>
              <w:spacing w:after="100"/>
              <w:jc w:val="right"/>
              <w:rPr>
                <w:rFonts w:eastAsia="Times New Roman"/>
              </w:rPr>
            </w:pPr>
            <w:r>
              <w:rPr>
                <w:rFonts w:ascii="IBM Plex Sans" w:eastAsia="Times New Roman" w:hAnsi="IBM Plex Sans"/>
                <w:color w:val="283030"/>
                <w:sz w:val="20"/>
                <w:szCs w:val="20"/>
              </w:rPr>
              <w:t>650 </w:t>
            </w:r>
          </w:p>
        </w:tc>
        <w:tc>
          <w:tcPr>
            <w:tcW w:w="0" w:type="auto"/>
            <w:shd w:val="clear" w:color="auto" w:fill="FFFFFF"/>
            <w:tcMar>
              <w:top w:w="30" w:type="dxa"/>
              <w:left w:w="0" w:type="dxa"/>
              <w:bottom w:w="30" w:type="dxa"/>
              <w:right w:w="20" w:type="dxa"/>
            </w:tcMar>
            <w:vAlign w:val="bottom"/>
            <w:hideMark/>
          </w:tcPr>
          <w:p w14:paraId="228E2CFB" w14:textId="77777777" w:rsidR="00000000" w:rsidRDefault="00495ED3">
            <w:pPr>
              <w:spacing w:after="100"/>
              <w:jc w:val="right"/>
              <w:rPr>
                <w:rFonts w:eastAsia="Times New Roman"/>
              </w:rPr>
            </w:pPr>
          </w:p>
        </w:tc>
      </w:tr>
      <w:tr w:rsidR="00000000" w14:paraId="02A626E5" w14:textId="77777777">
        <w:trPr>
          <w:divId w:val="1272198858"/>
        </w:trPr>
        <w:tc>
          <w:tcPr>
            <w:tcW w:w="0" w:type="auto"/>
            <w:gridSpan w:val="3"/>
            <w:shd w:val="clear" w:color="auto" w:fill="D7EFF1"/>
            <w:tcMar>
              <w:top w:w="30" w:type="dxa"/>
              <w:left w:w="20" w:type="dxa"/>
              <w:bottom w:w="30" w:type="dxa"/>
              <w:right w:w="20" w:type="dxa"/>
            </w:tcMar>
            <w:hideMark/>
          </w:tcPr>
          <w:p w14:paraId="625DEA90" w14:textId="77777777" w:rsidR="00000000" w:rsidRDefault="00495ED3">
            <w:pPr>
              <w:spacing w:after="100"/>
              <w:divId w:val="89011965"/>
              <w:rPr>
                <w:rFonts w:eastAsia="Times New Roman"/>
              </w:rPr>
            </w:pPr>
            <w:r>
              <w:rPr>
                <w:rFonts w:ascii="IBM Plex Sans" w:eastAsia="Times New Roman" w:hAnsi="IBM Plex Sans"/>
                <w:color w:val="283030"/>
                <w:sz w:val="20"/>
                <w:szCs w:val="20"/>
              </w:rPr>
              <w:t>4.854% notes, due April 27, 2035</w:t>
            </w:r>
          </w:p>
        </w:tc>
        <w:tc>
          <w:tcPr>
            <w:tcW w:w="0" w:type="auto"/>
            <w:gridSpan w:val="2"/>
            <w:shd w:val="clear" w:color="auto" w:fill="D7EFF1"/>
            <w:tcMar>
              <w:top w:w="30" w:type="dxa"/>
              <w:left w:w="20" w:type="dxa"/>
              <w:bottom w:w="30" w:type="dxa"/>
              <w:right w:w="0" w:type="dxa"/>
            </w:tcMar>
            <w:vAlign w:val="bottom"/>
            <w:hideMark/>
          </w:tcPr>
          <w:p w14:paraId="47FC7B8A" w14:textId="77777777" w:rsidR="00000000" w:rsidRDefault="00495ED3">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D7EFF1"/>
            <w:tcMar>
              <w:top w:w="30" w:type="dxa"/>
              <w:left w:w="0" w:type="dxa"/>
              <w:bottom w:w="30" w:type="dxa"/>
              <w:right w:w="20" w:type="dxa"/>
            </w:tcMar>
            <w:vAlign w:val="bottom"/>
            <w:hideMark/>
          </w:tcPr>
          <w:p w14:paraId="3C1C462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3BD45E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F2E832F" w14:textId="77777777" w:rsidR="00000000" w:rsidRDefault="00495ED3">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D7EFF1"/>
            <w:tcMar>
              <w:top w:w="30" w:type="dxa"/>
              <w:left w:w="0" w:type="dxa"/>
              <w:bottom w:w="30" w:type="dxa"/>
              <w:right w:w="20" w:type="dxa"/>
            </w:tcMar>
            <w:vAlign w:val="bottom"/>
            <w:hideMark/>
          </w:tcPr>
          <w:p w14:paraId="266B6FA0" w14:textId="77777777" w:rsidR="00000000" w:rsidRDefault="00495ED3">
            <w:pPr>
              <w:spacing w:after="100"/>
              <w:jc w:val="right"/>
              <w:rPr>
                <w:rFonts w:eastAsia="Times New Roman"/>
              </w:rPr>
            </w:pPr>
          </w:p>
        </w:tc>
      </w:tr>
      <w:tr w:rsidR="00000000" w14:paraId="09EA321B" w14:textId="77777777">
        <w:trPr>
          <w:divId w:val="1272198858"/>
        </w:trPr>
        <w:tc>
          <w:tcPr>
            <w:tcW w:w="0" w:type="auto"/>
            <w:gridSpan w:val="3"/>
            <w:shd w:val="clear" w:color="auto" w:fill="FFFFFF"/>
            <w:tcMar>
              <w:top w:w="30" w:type="dxa"/>
              <w:left w:w="20" w:type="dxa"/>
              <w:bottom w:w="30" w:type="dxa"/>
              <w:right w:w="20" w:type="dxa"/>
            </w:tcMar>
            <w:hideMark/>
          </w:tcPr>
          <w:p w14:paraId="3B2EC388" w14:textId="77777777" w:rsidR="00000000" w:rsidRDefault="00495ED3">
            <w:pPr>
              <w:spacing w:after="100"/>
              <w:divId w:val="809372116"/>
              <w:rPr>
                <w:rFonts w:eastAsia="Times New Roman"/>
              </w:rPr>
            </w:pPr>
            <w:r>
              <w:rPr>
                <w:rFonts w:ascii="IBM Plex Sans" w:eastAsia="Times New Roman" w:hAnsi="IBM Plex Sans"/>
                <w:color w:val="283030"/>
                <w:sz w:val="20"/>
                <w:szCs w:val="20"/>
              </w:rPr>
              <w:t>6.15% notes, due December 15, 2040</w:t>
            </w:r>
          </w:p>
        </w:tc>
        <w:tc>
          <w:tcPr>
            <w:tcW w:w="0" w:type="auto"/>
            <w:gridSpan w:val="2"/>
            <w:shd w:val="clear" w:color="auto" w:fill="FFFFFF"/>
            <w:tcMar>
              <w:top w:w="30" w:type="dxa"/>
              <w:left w:w="20" w:type="dxa"/>
              <w:bottom w:w="30" w:type="dxa"/>
              <w:right w:w="0" w:type="dxa"/>
            </w:tcMar>
            <w:vAlign w:val="bottom"/>
            <w:hideMark/>
          </w:tcPr>
          <w:p w14:paraId="0C1015EC" w14:textId="77777777" w:rsidR="00000000" w:rsidRDefault="00495ED3">
            <w:pPr>
              <w:spacing w:after="100"/>
              <w:jc w:val="right"/>
              <w:rPr>
                <w:rFonts w:eastAsia="Times New Roman"/>
              </w:rPr>
            </w:pPr>
            <w:r>
              <w:rPr>
                <w:rFonts w:ascii="IBM Plex Sans" w:eastAsia="Times New Roman" w:hAnsi="IBM Plex Sans"/>
                <w:color w:val="283030"/>
                <w:sz w:val="20"/>
                <w:szCs w:val="20"/>
              </w:rPr>
              <w:t>300 </w:t>
            </w:r>
          </w:p>
        </w:tc>
        <w:tc>
          <w:tcPr>
            <w:tcW w:w="0" w:type="auto"/>
            <w:shd w:val="clear" w:color="auto" w:fill="FFFFFF"/>
            <w:tcMar>
              <w:top w:w="30" w:type="dxa"/>
              <w:left w:w="0" w:type="dxa"/>
              <w:bottom w:w="30" w:type="dxa"/>
              <w:right w:w="20" w:type="dxa"/>
            </w:tcMar>
            <w:vAlign w:val="bottom"/>
            <w:hideMark/>
          </w:tcPr>
          <w:p w14:paraId="6025BD3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9204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B82532" w14:textId="77777777" w:rsidR="00000000" w:rsidRDefault="00495ED3">
            <w:pPr>
              <w:spacing w:after="100"/>
              <w:jc w:val="right"/>
              <w:rPr>
                <w:rFonts w:eastAsia="Times New Roman"/>
              </w:rPr>
            </w:pPr>
            <w:r>
              <w:rPr>
                <w:rFonts w:ascii="IBM Plex Sans" w:eastAsia="Times New Roman" w:hAnsi="IBM Plex Sans"/>
                <w:color w:val="283030"/>
                <w:sz w:val="20"/>
                <w:szCs w:val="20"/>
              </w:rPr>
              <w:t>300 </w:t>
            </w:r>
          </w:p>
        </w:tc>
        <w:tc>
          <w:tcPr>
            <w:tcW w:w="0" w:type="auto"/>
            <w:shd w:val="clear" w:color="auto" w:fill="FFFFFF"/>
            <w:tcMar>
              <w:top w:w="30" w:type="dxa"/>
              <w:left w:w="0" w:type="dxa"/>
              <w:bottom w:w="30" w:type="dxa"/>
              <w:right w:w="20" w:type="dxa"/>
            </w:tcMar>
            <w:vAlign w:val="bottom"/>
            <w:hideMark/>
          </w:tcPr>
          <w:p w14:paraId="7977F475" w14:textId="77777777" w:rsidR="00000000" w:rsidRDefault="00495ED3">
            <w:pPr>
              <w:spacing w:after="100"/>
              <w:jc w:val="right"/>
              <w:rPr>
                <w:rFonts w:eastAsia="Times New Roman"/>
              </w:rPr>
            </w:pPr>
          </w:p>
        </w:tc>
      </w:tr>
      <w:tr w:rsidR="00000000" w14:paraId="6A30C49B" w14:textId="77777777">
        <w:trPr>
          <w:divId w:val="1272198858"/>
        </w:trPr>
        <w:tc>
          <w:tcPr>
            <w:tcW w:w="0" w:type="auto"/>
            <w:gridSpan w:val="3"/>
            <w:shd w:val="clear" w:color="auto" w:fill="D7EFF1"/>
            <w:tcMar>
              <w:top w:w="30" w:type="dxa"/>
              <w:left w:w="20" w:type="dxa"/>
              <w:bottom w:w="30" w:type="dxa"/>
              <w:right w:w="20" w:type="dxa"/>
            </w:tcMar>
            <w:hideMark/>
          </w:tcPr>
          <w:p w14:paraId="7890E430" w14:textId="77777777" w:rsidR="00000000" w:rsidRDefault="00495ED3">
            <w:pPr>
              <w:spacing w:after="100"/>
              <w:divId w:val="221521292"/>
              <w:rPr>
                <w:rFonts w:eastAsia="Times New Roman"/>
              </w:rPr>
            </w:pPr>
            <w:r>
              <w:rPr>
                <w:rFonts w:ascii="IBM Plex Sans" w:eastAsia="Times New Roman" w:hAnsi="IBM Plex Sans"/>
                <w:color w:val="283030"/>
                <w:sz w:val="20"/>
                <w:szCs w:val="20"/>
              </w:rPr>
              <w:t>5.054% notes, due April 27, 2045</w:t>
            </w:r>
          </w:p>
        </w:tc>
        <w:tc>
          <w:tcPr>
            <w:tcW w:w="0" w:type="auto"/>
            <w:gridSpan w:val="2"/>
            <w:shd w:val="clear" w:color="auto" w:fill="D7EFF1"/>
            <w:tcMar>
              <w:top w:w="30" w:type="dxa"/>
              <w:left w:w="20" w:type="dxa"/>
              <w:bottom w:w="30" w:type="dxa"/>
              <w:right w:w="0" w:type="dxa"/>
            </w:tcMar>
            <w:vAlign w:val="bottom"/>
            <w:hideMark/>
          </w:tcPr>
          <w:p w14:paraId="698EEFFC" w14:textId="77777777" w:rsidR="00000000" w:rsidRDefault="00495ED3">
            <w:pPr>
              <w:spacing w:after="100"/>
              <w:jc w:val="right"/>
              <w:rPr>
                <w:rFonts w:eastAsia="Times New Roman"/>
              </w:rPr>
            </w:pPr>
            <w:r>
              <w:rPr>
                <w:rFonts w:ascii="IBM Plex Sans" w:eastAsia="Times New Roman" w:hAnsi="IBM Plex Sans"/>
                <w:color w:val="283030"/>
                <w:sz w:val="20"/>
                <w:szCs w:val="20"/>
              </w:rPr>
              <w:t>500 </w:t>
            </w:r>
          </w:p>
        </w:tc>
        <w:tc>
          <w:tcPr>
            <w:tcW w:w="0" w:type="auto"/>
            <w:shd w:val="clear" w:color="auto" w:fill="D7EFF1"/>
            <w:tcMar>
              <w:top w:w="30" w:type="dxa"/>
              <w:left w:w="0" w:type="dxa"/>
              <w:bottom w:w="30" w:type="dxa"/>
              <w:right w:w="20" w:type="dxa"/>
            </w:tcMar>
            <w:vAlign w:val="bottom"/>
            <w:hideMark/>
          </w:tcPr>
          <w:p w14:paraId="2B997BC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A2E43F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BF2C0FD" w14:textId="77777777" w:rsidR="00000000" w:rsidRDefault="00495ED3">
            <w:pPr>
              <w:spacing w:after="100"/>
              <w:jc w:val="right"/>
              <w:rPr>
                <w:rFonts w:eastAsia="Times New Roman"/>
              </w:rPr>
            </w:pPr>
            <w:r>
              <w:rPr>
                <w:rFonts w:ascii="IBM Plex Sans" w:eastAsia="Times New Roman" w:hAnsi="IBM Plex Sans"/>
                <w:color w:val="283030"/>
                <w:sz w:val="20"/>
                <w:szCs w:val="20"/>
              </w:rPr>
              <w:t>500 </w:t>
            </w:r>
          </w:p>
        </w:tc>
        <w:tc>
          <w:tcPr>
            <w:tcW w:w="0" w:type="auto"/>
            <w:shd w:val="clear" w:color="auto" w:fill="D7EFF1"/>
            <w:tcMar>
              <w:top w:w="30" w:type="dxa"/>
              <w:left w:w="0" w:type="dxa"/>
              <w:bottom w:w="30" w:type="dxa"/>
              <w:right w:w="20" w:type="dxa"/>
            </w:tcMar>
            <w:vAlign w:val="bottom"/>
            <w:hideMark/>
          </w:tcPr>
          <w:p w14:paraId="4AE2645B" w14:textId="77777777" w:rsidR="00000000" w:rsidRDefault="00495ED3">
            <w:pPr>
              <w:spacing w:after="100"/>
              <w:jc w:val="right"/>
              <w:rPr>
                <w:rFonts w:eastAsia="Times New Roman"/>
              </w:rPr>
            </w:pPr>
          </w:p>
        </w:tc>
      </w:tr>
      <w:tr w:rsidR="00000000" w14:paraId="5D4AAA88" w14:textId="77777777">
        <w:trPr>
          <w:divId w:val="1272198858"/>
        </w:trPr>
        <w:tc>
          <w:tcPr>
            <w:tcW w:w="0" w:type="auto"/>
            <w:gridSpan w:val="3"/>
            <w:shd w:val="clear" w:color="auto" w:fill="FFFFFF"/>
            <w:tcMar>
              <w:top w:w="30" w:type="dxa"/>
              <w:left w:w="20" w:type="dxa"/>
              <w:bottom w:w="30" w:type="dxa"/>
              <w:right w:w="20" w:type="dxa"/>
            </w:tcMar>
            <w:hideMark/>
          </w:tcPr>
          <w:p w14:paraId="6BF36E6F" w14:textId="77777777" w:rsidR="00000000" w:rsidRDefault="00495ED3">
            <w:pPr>
              <w:spacing w:after="100"/>
              <w:rPr>
                <w:rFonts w:eastAsia="Times New Roman"/>
              </w:rPr>
            </w:pPr>
            <w:r>
              <w:rPr>
                <w:rFonts w:ascii="IBM Plex Sans" w:eastAsia="Times New Roman" w:hAnsi="IBM Plex Sans"/>
                <w:color w:val="283030"/>
                <w:sz w:val="20"/>
                <w:szCs w:val="20"/>
              </w:rPr>
              <w:t>Total variable and fixed-rate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E08963" w14:textId="77777777" w:rsidR="00000000" w:rsidRDefault="00495ED3">
            <w:pPr>
              <w:spacing w:after="100"/>
              <w:jc w:val="right"/>
              <w:rPr>
                <w:rFonts w:eastAsia="Times New Roman"/>
              </w:rPr>
            </w:pPr>
            <w:r>
              <w:rPr>
                <w:rFonts w:ascii="IBM Plex Sans" w:eastAsia="Times New Roman" w:hAnsi="IBM Plex Sans"/>
                <w:color w:val="283030"/>
                <w:sz w:val="20"/>
                <w:szCs w:val="20"/>
              </w:rPr>
              <w:t>8,776 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039EE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44BE7"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10AF09" w14:textId="77777777" w:rsidR="00000000" w:rsidRDefault="00495ED3">
            <w:pPr>
              <w:spacing w:after="100"/>
              <w:jc w:val="right"/>
              <w:rPr>
                <w:rFonts w:eastAsia="Times New Roman"/>
              </w:rPr>
            </w:pPr>
            <w:r>
              <w:rPr>
                <w:rFonts w:ascii="IBM Plex Sans" w:eastAsia="Times New Roman" w:hAnsi="IBM Plex Sans"/>
                <w:color w:val="283030"/>
                <w:sz w:val="20"/>
                <w:szCs w:val="20"/>
              </w:rPr>
              <w:t>6,776 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17EF79" w14:textId="77777777" w:rsidR="00000000" w:rsidRDefault="00495ED3">
            <w:pPr>
              <w:spacing w:after="100"/>
              <w:jc w:val="right"/>
              <w:rPr>
                <w:rFonts w:eastAsia="Times New Roman"/>
              </w:rPr>
            </w:pPr>
          </w:p>
        </w:tc>
      </w:tr>
      <w:tr w:rsidR="00000000" w14:paraId="3F41295C" w14:textId="77777777">
        <w:trPr>
          <w:divId w:val="1272198858"/>
        </w:trPr>
        <w:tc>
          <w:tcPr>
            <w:tcW w:w="0" w:type="auto"/>
            <w:gridSpan w:val="3"/>
            <w:shd w:val="clear" w:color="auto" w:fill="D7EFF1"/>
            <w:tcMar>
              <w:top w:w="30" w:type="dxa"/>
              <w:left w:w="140" w:type="dxa"/>
              <w:bottom w:w="30" w:type="dxa"/>
              <w:right w:w="20" w:type="dxa"/>
            </w:tcMar>
            <w:hideMark/>
          </w:tcPr>
          <w:p w14:paraId="147CF861" w14:textId="77777777" w:rsidR="00000000" w:rsidRDefault="00495ED3">
            <w:pPr>
              <w:spacing w:after="100"/>
              <w:rPr>
                <w:rFonts w:eastAsia="Times New Roman"/>
              </w:rPr>
            </w:pPr>
            <w:r>
              <w:rPr>
                <w:rFonts w:ascii="IBM Plex Sans" w:eastAsia="Times New Roman" w:hAnsi="IBM Plex Sans"/>
                <w:color w:val="283030"/>
                <w:sz w:val="20"/>
                <w:szCs w:val="20"/>
              </w:rPr>
              <w:t>Financing lease obligations and other debt</w:t>
            </w:r>
          </w:p>
        </w:tc>
        <w:tc>
          <w:tcPr>
            <w:tcW w:w="0" w:type="auto"/>
            <w:gridSpan w:val="2"/>
            <w:shd w:val="clear" w:color="auto" w:fill="D7EFF1"/>
            <w:tcMar>
              <w:top w:w="30" w:type="dxa"/>
              <w:left w:w="20" w:type="dxa"/>
              <w:bottom w:w="30" w:type="dxa"/>
              <w:right w:w="0" w:type="dxa"/>
            </w:tcMar>
            <w:vAlign w:val="bottom"/>
            <w:hideMark/>
          </w:tcPr>
          <w:p w14:paraId="195153F8" w14:textId="77777777" w:rsidR="00000000" w:rsidRDefault="00495ED3">
            <w:pPr>
              <w:spacing w:after="100"/>
              <w:jc w:val="right"/>
              <w:rPr>
                <w:rFonts w:eastAsia="Times New Roman"/>
              </w:rPr>
            </w:pPr>
            <w:r>
              <w:rPr>
                <w:rFonts w:ascii="IBM Plex Sans" w:eastAsia="Times New Roman" w:hAnsi="IBM Plex Sans"/>
                <w:color w:val="283030"/>
                <w:sz w:val="20"/>
                <w:szCs w:val="20"/>
              </w:rPr>
              <w:t>218 </w:t>
            </w:r>
          </w:p>
        </w:tc>
        <w:tc>
          <w:tcPr>
            <w:tcW w:w="0" w:type="auto"/>
            <w:shd w:val="clear" w:color="auto" w:fill="D7EFF1"/>
            <w:tcMar>
              <w:top w:w="30" w:type="dxa"/>
              <w:left w:w="0" w:type="dxa"/>
              <w:bottom w:w="30" w:type="dxa"/>
              <w:right w:w="20" w:type="dxa"/>
            </w:tcMar>
            <w:vAlign w:val="bottom"/>
            <w:hideMark/>
          </w:tcPr>
          <w:p w14:paraId="600F037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B0408A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4CCB926" w14:textId="77777777" w:rsidR="00000000" w:rsidRDefault="00495ED3">
            <w:pPr>
              <w:spacing w:after="100"/>
              <w:jc w:val="right"/>
              <w:rPr>
                <w:rFonts w:eastAsia="Times New Roman"/>
              </w:rPr>
            </w:pPr>
            <w:r>
              <w:rPr>
                <w:rFonts w:ascii="IBM Plex Sans" w:eastAsia="Times New Roman" w:hAnsi="IBM Plex Sans"/>
                <w:color w:val="283030"/>
                <w:sz w:val="20"/>
                <w:szCs w:val="20"/>
              </w:rPr>
              <w:t>222 </w:t>
            </w:r>
          </w:p>
        </w:tc>
        <w:tc>
          <w:tcPr>
            <w:tcW w:w="0" w:type="auto"/>
            <w:shd w:val="clear" w:color="auto" w:fill="D7EFF1"/>
            <w:tcMar>
              <w:top w:w="30" w:type="dxa"/>
              <w:left w:w="0" w:type="dxa"/>
              <w:bottom w:w="30" w:type="dxa"/>
              <w:right w:w="20" w:type="dxa"/>
            </w:tcMar>
            <w:vAlign w:val="bottom"/>
            <w:hideMark/>
          </w:tcPr>
          <w:p w14:paraId="5CE7AF69" w14:textId="77777777" w:rsidR="00000000" w:rsidRDefault="00495ED3">
            <w:pPr>
              <w:spacing w:after="100"/>
              <w:jc w:val="right"/>
              <w:rPr>
                <w:rFonts w:eastAsia="Times New Roman"/>
              </w:rPr>
            </w:pPr>
          </w:p>
        </w:tc>
      </w:tr>
      <w:tr w:rsidR="00000000" w14:paraId="773CAEB1" w14:textId="77777777">
        <w:trPr>
          <w:divId w:val="1272198858"/>
        </w:trPr>
        <w:tc>
          <w:tcPr>
            <w:tcW w:w="0" w:type="auto"/>
            <w:gridSpan w:val="3"/>
            <w:shd w:val="clear" w:color="auto" w:fill="FFFFFF"/>
            <w:tcMar>
              <w:top w:w="30" w:type="dxa"/>
              <w:left w:w="20" w:type="dxa"/>
              <w:bottom w:w="30" w:type="dxa"/>
              <w:right w:w="20" w:type="dxa"/>
            </w:tcMar>
            <w:hideMark/>
          </w:tcPr>
          <w:p w14:paraId="41DC7C93" w14:textId="77777777" w:rsidR="00000000" w:rsidRDefault="00495ED3">
            <w:pPr>
              <w:spacing w:after="100"/>
              <w:rPr>
                <w:rFonts w:eastAsia="Times New Roman"/>
              </w:rPr>
            </w:pPr>
            <w:r>
              <w:rPr>
                <w:rFonts w:ascii="IBM Plex Sans" w:eastAsia="Times New Roman" w:hAnsi="IBM Plex Sans"/>
                <w:color w:val="283030"/>
                <w:sz w:val="20"/>
                <w:szCs w:val="20"/>
              </w:rPr>
              <w:t>Total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A3D830" w14:textId="77777777" w:rsidR="00000000" w:rsidRDefault="00495ED3">
            <w:pPr>
              <w:spacing w:after="100"/>
              <w:jc w:val="right"/>
              <w:rPr>
                <w:rFonts w:eastAsia="Times New Roman"/>
              </w:rPr>
            </w:pPr>
            <w:r>
              <w:rPr>
                <w:rFonts w:ascii="IBM Plex Sans" w:eastAsia="Times New Roman" w:hAnsi="IBM Plex Sans"/>
                <w:color w:val="283030"/>
                <w:sz w:val="20"/>
                <w:szCs w:val="20"/>
              </w:rPr>
              <w:t>8,994 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A9798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85D47"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0F44D6" w14:textId="77777777" w:rsidR="00000000" w:rsidRDefault="00495ED3">
            <w:pPr>
              <w:spacing w:after="100"/>
              <w:jc w:val="right"/>
              <w:rPr>
                <w:rFonts w:eastAsia="Times New Roman"/>
              </w:rPr>
            </w:pPr>
            <w:r>
              <w:rPr>
                <w:rFonts w:ascii="IBM Plex Sans" w:eastAsia="Times New Roman" w:hAnsi="IBM Plex Sans"/>
                <w:color w:val="283030"/>
                <w:sz w:val="20"/>
                <w:szCs w:val="20"/>
              </w:rPr>
              <w:t>6,998 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D089A0" w14:textId="77777777" w:rsidR="00000000" w:rsidRDefault="00495ED3">
            <w:pPr>
              <w:spacing w:after="100"/>
              <w:jc w:val="right"/>
              <w:rPr>
                <w:rFonts w:eastAsia="Times New Roman"/>
              </w:rPr>
            </w:pPr>
          </w:p>
        </w:tc>
      </w:tr>
      <w:tr w:rsidR="00000000" w14:paraId="6DFFADBC" w14:textId="77777777">
        <w:trPr>
          <w:divId w:val="1272198858"/>
        </w:trPr>
        <w:tc>
          <w:tcPr>
            <w:tcW w:w="0" w:type="auto"/>
            <w:gridSpan w:val="3"/>
            <w:shd w:val="clear" w:color="auto" w:fill="D7EFF1"/>
            <w:tcMar>
              <w:top w:w="30" w:type="dxa"/>
              <w:left w:w="140" w:type="dxa"/>
              <w:bottom w:w="30" w:type="dxa"/>
              <w:right w:w="20" w:type="dxa"/>
            </w:tcMar>
            <w:hideMark/>
          </w:tcPr>
          <w:p w14:paraId="6E06A7E5" w14:textId="77777777" w:rsidR="00000000" w:rsidRDefault="00495ED3">
            <w:pPr>
              <w:spacing w:after="100"/>
              <w:rPr>
                <w:rFonts w:eastAsia="Times New Roman"/>
              </w:rPr>
            </w:pPr>
            <w:r>
              <w:rPr>
                <w:rFonts w:ascii="IBM Plex Sans" w:eastAsia="Times New Roman" w:hAnsi="IBM Plex Sans"/>
                <w:color w:val="283030"/>
                <w:sz w:val="20"/>
                <w:szCs w:val="20"/>
              </w:rPr>
              <w:t>Plus: unamortized bond premium</w:t>
            </w:r>
          </w:p>
        </w:tc>
        <w:tc>
          <w:tcPr>
            <w:tcW w:w="0" w:type="auto"/>
            <w:gridSpan w:val="2"/>
            <w:shd w:val="clear" w:color="auto" w:fill="D7EFF1"/>
            <w:tcMar>
              <w:top w:w="30" w:type="dxa"/>
              <w:left w:w="20" w:type="dxa"/>
              <w:bottom w:w="30" w:type="dxa"/>
              <w:right w:w="0" w:type="dxa"/>
            </w:tcMar>
            <w:vAlign w:val="bottom"/>
            <w:hideMark/>
          </w:tcPr>
          <w:p w14:paraId="1063F61A" w14:textId="77777777" w:rsidR="00000000" w:rsidRDefault="00495ED3">
            <w:pPr>
              <w:spacing w:after="100"/>
              <w:jc w:val="right"/>
              <w:rPr>
                <w:rFonts w:eastAsia="Times New Roman"/>
              </w:rPr>
            </w:pPr>
            <w:r>
              <w:rPr>
                <w:rFonts w:ascii="IBM Plex Sans" w:eastAsia="Times New Roman" w:hAnsi="IBM Plex Sans"/>
                <w:color w:val="283030"/>
                <w:sz w:val="20"/>
                <w:szCs w:val="20"/>
              </w:rPr>
              <w:t>64 </w:t>
            </w:r>
          </w:p>
        </w:tc>
        <w:tc>
          <w:tcPr>
            <w:tcW w:w="0" w:type="auto"/>
            <w:shd w:val="clear" w:color="auto" w:fill="D7EFF1"/>
            <w:tcMar>
              <w:top w:w="30" w:type="dxa"/>
              <w:left w:w="0" w:type="dxa"/>
              <w:bottom w:w="30" w:type="dxa"/>
              <w:right w:w="20" w:type="dxa"/>
            </w:tcMar>
            <w:vAlign w:val="bottom"/>
            <w:hideMark/>
          </w:tcPr>
          <w:p w14:paraId="65E50B4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EEF6A3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1CB2A6E" w14:textId="77777777" w:rsidR="00000000" w:rsidRDefault="00495ED3">
            <w:pPr>
              <w:spacing w:after="100"/>
              <w:jc w:val="right"/>
              <w:rPr>
                <w:rFonts w:eastAsia="Times New Roman"/>
              </w:rPr>
            </w:pPr>
            <w:r>
              <w:rPr>
                <w:rFonts w:ascii="IBM Plex Sans" w:eastAsia="Times New Roman" w:hAnsi="IBM Plex Sans"/>
                <w:color w:val="283030"/>
                <w:sz w:val="20"/>
                <w:szCs w:val="20"/>
              </w:rPr>
              <w:t>70 </w:t>
            </w:r>
          </w:p>
        </w:tc>
        <w:tc>
          <w:tcPr>
            <w:tcW w:w="0" w:type="auto"/>
            <w:shd w:val="clear" w:color="auto" w:fill="D7EFF1"/>
            <w:tcMar>
              <w:top w:w="30" w:type="dxa"/>
              <w:left w:w="0" w:type="dxa"/>
              <w:bottom w:w="30" w:type="dxa"/>
              <w:right w:w="20" w:type="dxa"/>
            </w:tcMar>
            <w:vAlign w:val="bottom"/>
            <w:hideMark/>
          </w:tcPr>
          <w:p w14:paraId="4A27A55D" w14:textId="77777777" w:rsidR="00000000" w:rsidRDefault="00495ED3">
            <w:pPr>
              <w:spacing w:after="100"/>
              <w:jc w:val="right"/>
              <w:rPr>
                <w:rFonts w:eastAsia="Times New Roman"/>
              </w:rPr>
            </w:pPr>
          </w:p>
        </w:tc>
      </w:tr>
      <w:tr w:rsidR="00000000" w14:paraId="5CC63392" w14:textId="77777777">
        <w:trPr>
          <w:divId w:val="1272198858"/>
        </w:trPr>
        <w:tc>
          <w:tcPr>
            <w:tcW w:w="0" w:type="auto"/>
            <w:gridSpan w:val="3"/>
            <w:shd w:val="clear" w:color="auto" w:fill="FFFFFF"/>
            <w:tcMar>
              <w:top w:w="30" w:type="dxa"/>
              <w:left w:w="140" w:type="dxa"/>
              <w:bottom w:w="30" w:type="dxa"/>
              <w:right w:w="20" w:type="dxa"/>
            </w:tcMar>
            <w:hideMark/>
          </w:tcPr>
          <w:p w14:paraId="04B8F40B" w14:textId="77777777" w:rsidR="00000000" w:rsidRDefault="00495ED3">
            <w:pPr>
              <w:spacing w:after="100"/>
              <w:rPr>
                <w:rFonts w:eastAsia="Times New Roman"/>
              </w:rPr>
            </w:pPr>
            <w:r>
              <w:rPr>
                <w:rFonts w:ascii="IBM Plex Sans" w:eastAsia="Times New Roman" w:hAnsi="IBM Plex Sans"/>
                <w:color w:val="283030"/>
                <w:sz w:val="20"/>
                <w:szCs w:val="20"/>
              </w:rPr>
              <w:t>Less: unamortized discounts and issuance costs</w:t>
            </w:r>
          </w:p>
        </w:tc>
        <w:tc>
          <w:tcPr>
            <w:tcW w:w="0" w:type="auto"/>
            <w:gridSpan w:val="2"/>
            <w:shd w:val="clear" w:color="auto" w:fill="FFFFFF"/>
            <w:tcMar>
              <w:top w:w="30" w:type="dxa"/>
              <w:left w:w="20" w:type="dxa"/>
              <w:bottom w:w="30" w:type="dxa"/>
              <w:right w:w="0" w:type="dxa"/>
            </w:tcMar>
            <w:vAlign w:val="bottom"/>
            <w:hideMark/>
          </w:tcPr>
          <w:p w14:paraId="46770F74" w14:textId="77777777" w:rsidR="00000000" w:rsidRDefault="00495ED3">
            <w:pPr>
              <w:spacing w:after="100"/>
              <w:jc w:val="right"/>
              <w:rPr>
                <w:rFonts w:eastAsia="Times New Roman"/>
              </w:rPr>
            </w:pPr>
            <w:r>
              <w:rPr>
                <w:rFonts w:ascii="IBM Plex Sans" w:eastAsia="Times New Roman" w:hAnsi="IBM Plex Sans"/>
                <w:color w:val="283030"/>
                <w:sz w:val="20"/>
                <w:szCs w:val="20"/>
              </w:rPr>
              <w:t>(27)</w:t>
            </w:r>
          </w:p>
        </w:tc>
        <w:tc>
          <w:tcPr>
            <w:tcW w:w="0" w:type="auto"/>
            <w:shd w:val="clear" w:color="auto" w:fill="FFFFFF"/>
            <w:tcMar>
              <w:top w:w="30" w:type="dxa"/>
              <w:left w:w="0" w:type="dxa"/>
              <w:bottom w:w="30" w:type="dxa"/>
              <w:right w:w="20" w:type="dxa"/>
            </w:tcMar>
            <w:vAlign w:val="bottom"/>
            <w:hideMark/>
          </w:tcPr>
          <w:p w14:paraId="6098BD9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E2BA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CE7A0" w14:textId="77777777" w:rsidR="00000000" w:rsidRDefault="00495ED3">
            <w:pPr>
              <w:spacing w:after="100"/>
              <w:jc w:val="right"/>
              <w:rPr>
                <w:rFonts w:eastAsia="Times New Roman"/>
              </w:rPr>
            </w:pPr>
            <w:r>
              <w:rPr>
                <w:rFonts w:ascii="IBM Plex Sans" w:eastAsia="Times New Roman" w:hAnsi="IBM Plex Sans"/>
                <w:color w:val="283030"/>
                <w:sz w:val="20"/>
                <w:szCs w:val="20"/>
              </w:rPr>
              <w:t>(25)</w:t>
            </w:r>
          </w:p>
        </w:tc>
        <w:tc>
          <w:tcPr>
            <w:tcW w:w="0" w:type="auto"/>
            <w:shd w:val="clear" w:color="auto" w:fill="FFFFFF"/>
            <w:tcMar>
              <w:top w:w="30" w:type="dxa"/>
              <w:left w:w="0" w:type="dxa"/>
              <w:bottom w:w="30" w:type="dxa"/>
              <w:right w:w="20" w:type="dxa"/>
            </w:tcMar>
            <w:vAlign w:val="bottom"/>
            <w:hideMark/>
          </w:tcPr>
          <w:p w14:paraId="01DED60C" w14:textId="77777777" w:rsidR="00000000" w:rsidRDefault="00495ED3">
            <w:pPr>
              <w:spacing w:after="100"/>
              <w:jc w:val="right"/>
              <w:rPr>
                <w:rFonts w:eastAsia="Times New Roman"/>
              </w:rPr>
            </w:pPr>
          </w:p>
        </w:tc>
      </w:tr>
      <w:tr w:rsidR="00000000" w14:paraId="7B86FBC5" w14:textId="77777777">
        <w:trPr>
          <w:divId w:val="1272198858"/>
        </w:trPr>
        <w:tc>
          <w:tcPr>
            <w:tcW w:w="0" w:type="auto"/>
            <w:gridSpan w:val="3"/>
            <w:shd w:val="clear" w:color="auto" w:fill="D7EFF1"/>
            <w:tcMar>
              <w:top w:w="30" w:type="dxa"/>
              <w:left w:w="20" w:type="dxa"/>
              <w:bottom w:w="30" w:type="dxa"/>
              <w:right w:w="20" w:type="dxa"/>
            </w:tcMar>
            <w:hideMark/>
          </w:tcPr>
          <w:p w14:paraId="3AB53E22" w14:textId="77777777" w:rsidR="00000000" w:rsidRDefault="00495ED3">
            <w:pPr>
              <w:spacing w:after="100"/>
              <w:rPr>
                <w:rFonts w:eastAsia="Times New Roman"/>
              </w:rPr>
            </w:pPr>
            <w:r>
              <w:rPr>
                <w:rFonts w:ascii="IBM Plex Sans" w:eastAsia="Times New Roman" w:hAnsi="IBM Plex Sans"/>
                <w:color w:val="283030"/>
                <w:sz w:val="20"/>
                <w:szCs w:val="20"/>
              </w:rPr>
              <w:t>Total debt, net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561D83E1" w14:textId="77777777" w:rsidR="00000000" w:rsidRDefault="00495ED3">
            <w:pPr>
              <w:spacing w:after="100"/>
              <w:jc w:val="right"/>
              <w:rPr>
                <w:rFonts w:eastAsia="Times New Roman"/>
              </w:rPr>
            </w:pPr>
            <w:r>
              <w:rPr>
                <w:rFonts w:ascii="IBM Plex Sans" w:eastAsia="Times New Roman" w:hAnsi="IBM Plex Sans"/>
                <w:color w:val="283030"/>
                <w:sz w:val="20"/>
                <w:szCs w:val="20"/>
              </w:rPr>
              <w:t>9,031 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5592D4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92B9F4B"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698ABC30" w14:textId="77777777" w:rsidR="00000000" w:rsidRDefault="00495ED3">
            <w:pPr>
              <w:spacing w:after="100"/>
              <w:jc w:val="right"/>
              <w:rPr>
                <w:rFonts w:eastAsia="Times New Roman"/>
              </w:rPr>
            </w:pPr>
            <w:r>
              <w:rPr>
                <w:rFonts w:ascii="IBM Plex Sans" w:eastAsia="Times New Roman" w:hAnsi="IBM Plex Sans"/>
                <w:color w:val="283030"/>
                <w:sz w:val="20"/>
                <w:szCs w:val="20"/>
              </w:rPr>
              <w:t>7,043 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0A626345" w14:textId="77777777" w:rsidR="00000000" w:rsidRDefault="00495ED3">
            <w:pPr>
              <w:spacing w:after="100"/>
              <w:jc w:val="right"/>
              <w:rPr>
                <w:rFonts w:eastAsia="Times New Roman"/>
              </w:rPr>
            </w:pPr>
          </w:p>
        </w:tc>
      </w:tr>
      <w:tr w:rsidR="00000000" w14:paraId="62AC72B5" w14:textId="77777777">
        <w:trPr>
          <w:divId w:val="1272198858"/>
        </w:trPr>
        <w:tc>
          <w:tcPr>
            <w:tcW w:w="0" w:type="auto"/>
            <w:gridSpan w:val="3"/>
            <w:shd w:val="clear" w:color="auto" w:fill="FFFFFF"/>
            <w:tcMar>
              <w:top w:w="30" w:type="dxa"/>
              <w:left w:w="140" w:type="dxa"/>
              <w:bottom w:w="30" w:type="dxa"/>
              <w:right w:w="20" w:type="dxa"/>
            </w:tcMar>
            <w:hideMark/>
          </w:tcPr>
          <w:p w14:paraId="0475AD21" w14:textId="77777777" w:rsidR="00000000" w:rsidRDefault="00495ED3">
            <w:pPr>
              <w:spacing w:after="100"/>
              <w:rPr>
                <w:rFonts w:eastAsia="Times New Roman"/>
              </w:rPr>
            </w:pPr>
            <w:r>
              <w:rPr>
                <w:rFonts w:ascii="IBM Plex Sans" w:eastAsia="Times New Roman" w:hAnsi="IBM Plex Sans"/>
                <w:color w:val="283030"/>
                <w:sz w:val="20"/>
                <w:szCs w:val="20"/>
              </w:rPr>
              <w:t>Less: current portion of long-term debt, net</w:t>
            </w:r>
          </w:p>
        </w:tc>
        <w:tc>
          <w:tcPr>
            <w:tcW w:w="0" w:type="auto"/>
            <w:gridSpan w:val="2"/>
            <w:shd w:val="clear" w:color="auto" w:fill="FFFFFF"/>
            <w:tcMar>
              <w:top w:w="30" w:type="dxa"/>
              <w:left w:w="20" w:type="dxa"/>
              <w:bottom w:w="30" w:type="dxa"/>
              <w:right w:w="0" w:type="dxa"/>
            </w:tcMar>
            <w:vAlign w:val="bottom"/>
            <w:hideMark/>
          </w:tcPr>
          <w:p w14:paraId="317F8881" w14:textId="77777777" w:rsidR="00000000" w:rsidRDefault="00495ED3">
            <w:pPr>
              <w:spacing w:after="100"/>
              <w:jc w:val="right"/>
              <w:rPr>
                <w:rFonts w:eastAsia="Times New Roman"/>
              </w:rPr>
            </w:pPr>
            <w:r>
              <w:rPr>
                <w:rFonts w:ascii="IBM Plex Sans" w:eastAsia="Times New Roman" w:hAnsi="IBM Plex Sans"/>
                <w:color w:val="283030"/>
                <w:sz w:val="20"/>
                <w:szCs w:val="20"/>
              </w:rPr>
              <w:t>(811)</w:t>
            </w:r>
          </w:p>
        </w:tc>
        <w:tc>
          <w:tcPr>
            <w:tcW w:w="0" w:type="auto"/>
            <w:shd w:val="clear" w:color="auto" w:fill="FFFFFF"/>
            <w:tcMar>
              <w:top w:w="30" w:type="dxa"/>
              <w:left w:w="0" w:type="dxa"/>
              <w:bottom w:w="30" w:type="dxa"/>
              <w:right w:w="20" w:type="dxa"/>
            </w:tcMar>
            <w:vAlign w:val="bottom"/>
            <w:hideMark/>
          </w:tcPr>
          <w:p w14:paraId="04A49B9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120A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EA718" w14:textId="77777777" w:rsidR="00000000" w:rsidRDefault="00495ED3">
            <w:pPr>
              <w:spacing w:after="100"/>
              <w:jc w:val="right"/>
              <w:rPr>
                <w:rFonts w:eastAsia="Times New Roman"/>
              </w:rPr>
            </w:pPr>
            <w:r>
              <w:rPr>
                <w:rFonts w:ascii="IBM Plex Sans" w:eastAsia="Times New Roman" w:hAnsi="IBM Plex Sans"/>
                <w:color w:val="283030"/>
                <w:sz w:val="20"/>
                <w:szCs w:val="20"/>
              </w:rPr>
              <w:t>(818)</w:t>
            </w:r>
          </w:p>
        </w:tc>
        <w:tc>
          <w:tcPr>
            <w:tcW w:w="0" w:type="auto"/>
            <w:shd w:val="clear" w:color="auto" w:fill="FFFFFF"/>
            <w:tcMar>
              <w:top w:w="30" w:type="dxa"/>
              <w:left w:w="0" w:type="dxa"/>
              <w:bottom w:w="30" w:type="dxa"/>
              <w:right w:w="20" w:type="dxa"/>
            </w:tcMar>
            <w:vAlign w:val="bottom"/>
            <w:hideMark/>
          </w:tcPr>
          <w:p w14:paraId="7FDD2A4B" w14:textId="77777777" w:rsidR="00000000" w:rsidRDefault="00495ED3">
            <w:pPr>
              <w:spacing w:after="100"/>
              <w:jc w:val="right"/>
              <w:rPr>
                <w:rFonts w:eastAsia="Times New Roman"/>
              </w:rPr>
            </w:pPr>
          </w:p>
        </w:tc>
      </w:tr>
      <w:tr w:rsidR="00000000" w14:paraId="3B9CF4F5" w14:textId="77777777">
        <w:trPr>
          <w:divId w:val="1272198858"/>
        </w:trPr>
        <w:tc>
          <w:tcPr>
            <w:tcW w:w="0" w:type="auto"/>
            <w:gridSpan w:val="3"/>
            <w:shd w:val="clear" w:color="auto" w:fill="D7EFF1"/>
            <w:tcMar>
              <w:top w:w="30" w:type="dxa"/>
              <w:left w:w="20" w:type="dxa"/>
              <w:bottom w:w="30" w:type="dxa"/>
              <w:right w:w="20" w:type="dxa"/>
            </w:tcMar>
            <w:hideMark/>
          </w:tcPr>
          <w:p w14:paraId="0CB98683" w14:textId="77777777" w:rsidR="00000000" w:rsidRDefault="00495ED3">
            <w:pPr>
              <w:spacing w:after="100"/>
              <w:rPr>
                <w:rFonts w:eastAsia="Times New Roman"/>
              </w:rPr>
            </w:pPr>
            <w:r>
              <w:rPr>
                <w:rFonts w:ascii="IBM Plex Sans" w:eastAsia="Times New Roman" w:hAnsi="IBM Plex Sans"/>
                <w:color w:val="283030"/>
                <w:sz w:val="20"/>
                <w:szCs w:val="20"/>
              </w:rPr>
              <w:t>Total long-term debt,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446A13A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347FB845" w14:textId="77777777" w:rsidR="00000000" w:rsidRDefault="00495ED3">
            <w:pPr>
              <w:spacing w:after="100"/>
              <w:jc w:val="right"/>
              <w:rPr>
                <w:rFonts w:eastAsia="Times New Roman"/>
              </w:rPr>
            </w:pPr>
            <w:r>
              <w:rPr>
                <w:rFonts w:ascii="IBM Plex Sans" w:eastAsia="Times New Roman" w:hAnsi="IBM Plex Sans"/>
                <w:color w:val="283030"/>
                <w:sz w:val="20"/>
                <w:szCs w:val="20"/>
              </w:rPr>
              <w:t>8,220 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22CCEC0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A88CFBF"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D96932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74970A10" w14:textId="77777777" w:rsidR="00000000" w:rsidRDefault="00495ED3">
            <w:pPr>
              <w:spacing w:after="100"/>
              <w:jc w:val="right"/>
              <w:rPr>
                <w:rFonts w:eastAsia="Times New Roman"/>
              </w:rPr>
            </w:pPr>
            <w:r>
              <w:rPr>
                <w:rFonts w:ascii="IBM Plex Sans" w:eastAsia="Times New Roman" w:hAnsi="IBM Plex Sans"/>
                <w:color w:val="283030"/>
                <w:sz w:val="20"/>
                <w:szCs w:val="20"/>
              </w:rPr>
              <w:t>6,225 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616A070A" w14:textId="77777777" w:rsidR="00000000" w:rsidRDefault="00495ED3">
            <w:pPr>
              <w:spacing w:after="100"/>
              <w:jc w:val="right"/>
              <w:rPr>
                <w:rFonts w:eastAsia="Times New Roman"/>
              </w:rPr>
            </w:pPr>
          </w:p>
        </w:tc>
      </w:tr>
    </w:tbl>
    <w:p w14:paraId="0F6E2B2E" w14:textId="77777777" w:rsidR="00000000" w:rsidRDefault="00495ED3">
      <w:pPr>
        <w:divId w:val="96486053"/>
        <w:rPr>
          <w:rFonts w:eastAsia="Times New Roman"/>
        </w:rPr>
      </w:pPr>
      <w:r>
        <w:rPr>
          <w:rFonts w:ascii="IBM Plex Sans SemiBold" w:eastAsia="Times New Roman" w:hAnsi="IBM Plex Sans SemiBold"/>
          <w:b/>
          <w:bCs/>
          <w:color w:val="016676"/>
          <w:sz w:val="20"/>
          <w:szCs w:val="20"/>
        </w:rPr>
        <w:t>Long-Term Debt Issued</w:t>
      </w:r>
    </w:p>
    <w:p w14:paraId="107B44D4" w14:textId="77777777" w:rsidR="00000000" w:rsidRDefault="00495ED3">
      <w:pPr>
        <w:ind w:firstLine="360"/>
        <w:divId w:val="1528448809"/>
        <w:rPr>
          <w:rFonts w:eastAsia="Times New Roman"/>
        </w:rPr>
      </w:pPr>
      <w:r>
        <w:rPr>
          <w:rFonts w:ascii="IBM Plex Sans" w:eastAsia="Times New Roman" w:hAnsi="IBM Plex Sans"/>
          <w:color w:val="283030"/>
          <w:sz w:val="20"/>
          <w:szCs w:val="20"/>
        </w:rPr>
        <w:t xml:space="preserve">On November 22, 2022, we established a $2.25 billion, three-year </w:t>
      </w:r>
      <w:r>
        <w:rPr>
          <w:rFonts w:ascii="IBM Plex Sans" w:eastAsia="Times New Roman" w:hAnsi="IBM Plex Sans"/>
          <w:color w:val="283030"/>
          <w:sz w:val="20"/>
          <w:szCs w:val="20"/>
        </w:rPr>
        <w:t xml:space="preserve">senior unsecured term loan facility by entering into Term Loan 2025 with a syndicate of lenders that matures on November 21, 2025. </w:t>
      </w:r>
    </w:p>
    <w:p w14:paraId="640C2692" w14:textId="77777777" w:rsidR="00000000" w:rsidRDefault="00495ED3">
      <w:pPr>
        <w:ind w:firstLine="360"/>
        <w:divId w:val="520169221"/>
        <w:rPr>
          <w:rFonts w:eastAsia="Times New Roman"/>
        </w:rPr>
      </w:pPr>
      <w:r>
        <w:rPr>
          <w:rFonts w:ascii="IBM Plex Sans" w:eastAsia="Times New Roman" w:hAnsi="IBM Plex Sans"/>
          <w:color w:val="283030"/>
          <w:sz w:val="20"/>
          <w:szCs w:val="20"/>
        </w:rPr>
        <w:t>On January 3, 2023, we drew $2.0 </w:t>
      </w:r>
      <w:r>
        <w:rPr>
          <w:rFonts w:ascii="IBM Plex Sans" w:eastAsia="Times New Roman" w:hAnsi="IBM Plex Sans"/>
          <w:color w:val="283030"/>
          <w:sz w:val="20"/>
          <w:szCs w:val="20"/>
        </w:rPr>
        <w:t xml:space="preserve">billion on Term Loan 2025 and utilized the proceeds to fund the cash consideration paid and a portion of the associated transaction and integration costs related to the TDL acquisition. See </w:t>
      </w:r>
      <w:r>
        <w:rPr>
          <w:rFonts w:ascii="IBM Plex Sans" w:eastAsia="Times New Roman" w:hAnsi="IBM Plex Sans"/>
          <w:i/>
          <w:iCs/>
          <w:color w:val="283030"/>
          <w:sz w:val="20"/>
          <w:szCs w:val="20"/>
        </w:rPr>
        <w:t xml:space="preserve">Note B: Acquisitions and Divestitures </w:t>
      </w:r>
      <w:r>
        <w:rPr>
          <w:rFonts w:ascii="IBM Plex Sans" w:eastAsia="Times New Roman" w:hAnsi="IBM Plex Sans"/>
          <w:color w:val="283030"/>
          <w:sz w:val="20"/>
          <w:szCs w:val="20"/>
        </w:rPr>
        <w:t>in these Notes for further i</w:t>
      </w:r>
      <w:r>
        <w:rPr>
          <w:rFonts w:ascii="IBM Plex Sans" w:eastAsia="Times New Roman" w:hAnsi="IBM Plex Sans"/>
          <w:color w:val="283030"/>
          <w:sz w:val="20"/>
          <w:szCs w:val="20"/>
        </w:rPr>
        <w:t>nformation on the TDL acquisition.</w:t>
      </w:r>
    </w:p>
    <w:p w14:paraId="413099AA" w14:textId="77777777" w:rsidR="00000000" w:rsidRDefault="00495ED3">
      <w:pPr>
        <w:ind w:firstLine="360"/>
        <w:jc w:val="center"/>
        <w:divId w:val="2130008448"/>
        <w:rPr>
          <w:rFonts w:eastAsia="Times New Roman"/>
        </w:rPr>
      </w:pPr>
      <w:r>
        <w:rPr>
          <w:rFonts w:ascii="Arial" w:eastAsia="Times New Roman" w:hAnsi="Arial" w:cs="Arial"/>
          <w:b/>
          <w:bCs/>
          <w:color w:val="016676"/>
        </w:rPr>
        <w:t>_____________________________________________________________________</w:t>
      </w:r>
    </w:p>
    <w:p w14:paraId="0083D472" w14:textId="77777777" w:rsidR="00000000" w:rsidRDefault="00495ED3">
      <w:pPr>
        <w:ind w:firstLine="360"/>
        <w:jc w:val="center"/>
        <w:divId w:val="804810824"/>
        <w:rPr>
          <w:rFonts w:eastAsia="Times New Roman"/>
        </w:rPr>
      </w:pPr>
      <w:r>
        <w:rPr>
          <w:rFonts w:ascii="IBM Plex Sans" w:eastAsia="Times New Roman" w:hAnsi="IBM Plex Sans"/>
          <w:color w:val="283030"/>
          <w:sz w:val="20"/>
          <w:szCs w:val="20"/>
        </w:rPr>
        <w:t>13</w:t>
      </w:r>
    </w:p>
    <w:p w14:paraId="5C79CA0B" w14:textId="77777777" w:rsidR="00000000" w:rsidRDefault="00495ED3">
      <w:pPr>
        <w:rPr>
          <w:rFonts w:eastAsia="Times New Roman"/>
        </w:rPr>
      </w:pPr>
      <w:r>
        <w:rPr>
          <w:rFonts w:eastAsia="Times New Roman"/>
        </w:rPr>
        <w:pict w14:anchorId="784E785F">
          <v:rect id="_x0000_i1039" style="width:0;height:1.5pt" o:hralign="center" o:hrstd="t" o:hr="t" fillcolor="#a0a0a0" stroked="f"/>
        </w:pict>
      </w:r>
    </w:p>
    <w:p w14:paraId="4748DD6A" w14:textId="77777777" w:rsidR="00000000" w:rsidRDefault="00495ED3">
      <w:pPr>
        <w:ind w:firstLine="360"/>
        <w:jc w:val="center"/>
        <w:divId w:val="225651819"/>
        <w:rPr>
          <w:rFonts w:eastAsia="Times New Roman"/>
        </w:rPr>
      </w:pPr>
      <w:r>
        <w:rPr>
          <w:rFonts w:ascii="IBM Plex Sans" w:eastAsia="Times New Roman" w:hAnsi="IBM Plex Sans"/>
          <w:b/>
          <w:bCs/>
          <w:color w:val="016676"/>
          <w:sz w:val="20"/>
          <w:szCs w:val="20"/>
        </w:rPr>
        <w:t>NOTES TO CONDENSED CONSOLIDATED FINANCIAL STATEMENTS</w:t>
      </w:r>
    </w:p>
    <w:p w14:paraId="51631382" w14:textId="77777777" w:rsidR="00000000" w:rsidRDefault="00495ED3">
      <w:pPr>
        <w:ind w:firstLine="360"/>
        <w:jc w:val="center"/>
        <w:divId w:val="745498866"/>
        <w:rPr>
          <w:rFonts w:eastAsia="Times New Roman"/>
        </w:rPr>
      </w:pPr>
      <w:r>
        <w:rPr>
          <w:rFonts w:ascii="IBM Plex Sans" w:eastAsia="Times New Roman" w:hAnsi="IBM Plex Sans"/>
          <w:b/>
          <w:bCs/>
          <w:color w:val="016676"/>
          <w:sz w:val="20"/>
          <w:szCs w:val="20"/>
        </w:rPr>
        <w:t>(Unaudited)</w:t>
      </w:r>
    </w:p>
    <w:p w14:paraId="60F0408F" w14:textId="77777777" w:rsidR="00000000" w:rsidRDefault="00495ED3">
      <w:pPr>
        <w:ind w:firstLine="360"/>
        <w:divId w:val="947811132"/>
        <w:rPr>
          <w:rFonts w:eastAsia="Times New Roman"/>
        </w:rPr>
      </w:pPr>
      <w:r>
        <w:rPr>
          <w:rFonts w:ascii="IBM Plex Sans" w:eastAsia="Times New Roman" w:hAnsi="IBM Plex Sans"/>
          <w:color w:val="283030"/>
          <w:sz w:val="20"/>
          <w:szCs w:val="20"/>
        </w:rPr>
        <w:t>On March 14, 2023, we drew an additional $250 m</w:t>
      </w:r>
      <w:r>
        <w:rPr>
          <w:rFonts w:ascii="IBM Plex Sans" w:eastAsia="Times New Roman" w:hAnsi="IBM Plex Sans"/>
          <w:color w:val="283030"/>
          <w:sz w:val="20"/>
          <w:szCs w:val="20"/>
        </w:rPr>
        <w:t>illion on Term Loan 2025 and utilized the proceeds to repay our Floating 2023 Notes. At March 31, 2023, we had $2.25 billion outstanding under Term Loan 2025. There were no borrowings outstanding under Term Loan 2025 at December 30, 2022.</w:t>
      </w:r>
    </w:p>
    <w:p w14:paraId="7BE9A216" w14:textId="77777777" w:rsidR="00000000" w:rsidRDefault="00495ED3">
      <w:pPr>
        <w:ind w:firstLine="360"/>
        <w:divId w:val="9333993"/>
        <w:rPr>
          <w:rFonts w:eastAsia="Times New Roman"/>
        </w:rPr>
      </w:pPr>
      <w:r>
        <w:rPr>
          <w:rFonts w:ascii="IBM Plex Sans" w:eastAsia="Times New Roman" w:hAnsi="IBM Plex Sans"/>
          <w:color w:val="283030"/>
          <w:sz w:val="20"/>
          <w:szCs w:val="20"/>
        </w:rPr>
        <w:t xml:space="preserve">Borrowings under </w:t>
      </w:r>
      <w:r>
        <w:rPr>
          <w:rFonts w:ascii="IBM Plex Sans" w:eastAsia="Times New Roman" w:hAnsi="IBM Plex Sans"/>
          <w:color w:val="283030"/>
          <w:sz w:val="20"/>
          <w:szCs w:val="20"/>
        </w:rPr>
        <w:t>Term Loan 2025 bear interest at: (i) the sum of the term secured overnight financing rate (“SOFR”) for any tenor comparable to the applicable interest period, plus 0.10%, plus an applicable margin between 1.125% and 1.875% that varies based on ratings of o</w:t>
      </w:r>
      <w:r>
        <w:rPr>
          <w:rFonts w:ascii="IBM Plex Sans" w:eastAsia="Times New Roman" w:hAnsi="IBM Plex Sans"/>
          <w:color w:val="283030"/>
          <w:sz w:val="20"/>
          <w:szCs w:val="20"/>
        </w:rPr>
        <w:t xml:space="preserve">ur senior unsecured long-term debt securities (“Senior Debt Ratings”). At March 31, 2023, the interest rate on Term Loan 2025 was 6.2% (6.1% net of the impact of our interest rate cap derivative). See </w:t>
      </w:r>
      <w:r>
        <w:rPr>
          <w:rFonts w:ascii="IBM Plex Sans" w:eastAsia="Times New Roman" w:hAnsi="IBM Plex Sans"/>
          <w:i/>
          <w:iCs/>
          <w:color w:val="283030"/>
          <w:sz w:val="20"/>
          <w:szCs w:val="20"/>
        </w:rPr>
        <w:t>Note 19: Derivative Instruments and Hedging Activities</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in our Fiscal 2022 Form 10-K for further information on our interest rate cap derivative.</w:t>
      </w:r>
    </w:p>
    <w:p w14:paraId="4CFC14A9" w14:textId="77777777" w:rsidR="00000000" w:rsidRDefault="00495ED3">
      <w:pPr>
        <w:ind w:firstLine="360"/>
        <w:divId w:val="1113399365"/>
        <w:rPr>
          <w:rFonts w:eastAsia="Times New Roman"/>
        </w:rPr>
      </w:pPr>
      <w:r>
        <w:rPr>
          <w:rFonts w:ascii="IBM Plex Sans" w:eastAsia="Times New Roman" w:hAnsi="IBM Plex Sans"/>
          <w:color w:val="283030"/>
          <w:sz w:val="20"/>
          <w:szCs w:val="20"/>
        </w:rPr>
        <w:t>There were no issuances of long-term debt during the quarter ended April 1, 2022.</w:t>
      </w:r>
    </w:p>
    <w:p w14:paraId="7DB17C2B" w14:textId="77777777" w:rsidR="00000000" w:rsidRDefault="00495ED3">
      <w:pPr>
        <w:divId w:val="2067557717"/>
        <w:rPr>
          <w:rFonts w:eastAsia="Times New Roman"/>
        </w:rPr>
      </w:pPr>
      <w:r>
        <w:rPr>
          <w:rFonts w:ascii="IBM Plex Sans SemiBold" w:eastAsia="Times New Roman" w:hAnsi="IBM Plex Sans SemiBold"/>
          <w:b/>
          <w:bCs/>
          <w:color w:val="016676"/>
          <w:sz w:val="20"/>
          <w:szCs w:val="20"/>
        </w:rPr>
        <w:t>Long-Term Debt Repayments</w:t>
      </w:r>
    </w:p>
    <w:p w14:paraId="1CF58997" w14:textId="77777777" w:rsidR="00000000" w:rsidRDefault="00495ED3">
      <w:pPr>
        <w:ind w:firstLine="360"/>
        <w:divId w:val="25109829"/>
        <w:rPr>
          <w:rFonts w:eastAsia="Times New Roman"/>
        </w:rPr>
      </w:pPr>
      <w:r>
        <w:rPr>
          <w:rFonts w:ascii="IBM Plex Sans" w:eastAsia="Times New Roman" w:hAnsi="IBM Plex Sans"/>
          <w:color w:val="283030"/>
          <w:sz w:val="20"/>
          <w:szCs w:val="20"/>
        </w:rPr>
        <w:t>On March 14, 2023, we repaid the entire outstanding $250 m</w:t>
      </w:r>
      <w:r>
        <w:rPr>
          <w:rFonts w:ascii="IBM Plex Sans" w:eastAsia="Times New Roman" w:hAnsi="IBM Plex Sans"/>
          <w:color w:val="283030"/>
          <w:sz w:val="20"/>
          <w:szCs w:val="20"/>
        </w:rPr>
        <w:t>illion aggregate principal amount of our Floating 2023 Notes through a $250 million draw on Term Loan 2025 as described above under “Long-Term Debt Issued.” The Floating 2023 Notes were classified as “Long-term debt, net” in our Condensed Consolidated Bala</w:t>
      </w:r>
      <w:r>
        <w:rPr>
          <w:rFonts w:ascii="IBM Plex Sans" w:eastAsia="Times New Roman" w:hAnsi="IBM Plex Sans"/>
          <w:color w:val="283030"/>
          <w:sz w:val="20"/>
          <w:szCs w:val="20"/>
        </w:rPr>
        <w:t>nce Sheet as of December 30, 2022.</w:t>
      </w:r>
    </w:p>
    <w:p w14:paraId="12AC2506" w14:textId="77777777" w:rsidR="00000000" w:rsidRDefault="00495ED3">
      <w:pPr>
        <w:ind w:firstLine="360"/>
        <w:divId w:val="1822885476"/>
        <w:rPr>
          <w:rFonts w:eastAsia="Times New Roman"/>
        </w:rPr>
      </w:pPr>
      <w:r>
        <w:rPr>
          <w:rFonts w:ascii="IBM Plex Sans" w:eastAsia="Times New Roman" w:hAnsi="IBM Plex Sans"/>
          <w:color w:val="283030"/>
          <w:sz w:val="20"/>
          <w:szCs w:val="20"/>
        </w:rPr>
        <w:t>There were no repayments of long-term debt during the quarter ended April 1, 2022.</w:t>
      </w:r>
    </w:p>
    <w:p w14:paraId="71150F60" w14:textId="77777777" w:rsidR="00000000" w:rsidRDefault="00495ED3">
      <w:pPr>
        <w:divId w:val="1195077261"/>
        <w:rPr>
          <w:rFonts w:eastAsia="Times New Roman"/>
        </w:rPr>
      </w:pPr>
      <w:r>
        <w:rPr>
          <w:rFonts w:ascii="IBM Plex Sans SemiBold" w:eastAsia="Times New Roman" w:hAnsi="IBM Plex Sans SemiBold"/>
          <w:b/>
          <w:bCs/>
          <w:color w:val="016676"/>
          <w:sz w:val="20"/>
          <w:szCs w:val="20"/>
        </w:rPr>
        <w:t>2023 Credit Agreement</w:t>
      </w:r>
    </w:p>
    <w:p w14:paraId="4FFBB88E" w14:textId="77777777" w:rsidR="00000000" w:rsidRDefault="00495ED3">
      <w:pPr>
        <w:ind w:firstLine="360"/>
        <w:divId w:val="1347635110"/>
        <w:rPr>
          <w:rFonts w:eastAsia="Times New Roman"/>
        </w:rPr>
      </w:pPr>
      <w:r>
        <w:rPr>
          <w:rFonts w:ascii="IBM Plex Sans" w:eastAsia="Times New Roman" w:hAnsi="IBM Plex Sans"/>
          <w:color w:val="283030"/>
          <w:sz w:val="20"/>
          <w:szCs w:val="20"/>
        </w:rPr>
        <w:t>On March 10, 2023, we established a $2.4 billion, 364-day senior unsecured revolving credit facility ("2023 Credit F</w:t>
      </w:r>
      <w:r>
        <w:rPr>
          <w:rFonts w:ascii="IBM Plex Sans" w:eastAsia="Times New Roman" w:hAnsi="IBM Plex Sans"/>
          <w:color w:val="283030"/>
          <w:sz w:val="20"/>
          <w:szCs w:val="20"/>
        </w:rPr>
        <w:t>acility") by entering into a 364-Day Credit Agreement (“2023 Credit Agreement”) with a syndicate of lenders.</w:t>
      </w:r>
    </w:p>
    <w:p w14:paraId="06E401F8" w14:textId="77777777" w:rsidR="00000000" w:rsidRDefault="00495ED3">
      <w:pPr>
        <w:ind w:firstLine="360"/>
        <w:divId w:val="1039747297"/>
        <w:rPr>
          <w:rFonts w:eastAsia="Times New Roman"/>
        </w:rPr>
      </w:pPr>
      <w:r>
        <w:rPr>
          <w:rFonts w:ascii="IBM Plex Sans" w:eastAsia="Times New Roman" w:hAnsi="IBM Plex Sans"/>
          <w:color w:val="283030"/>
          <w:sz w:val="20"/>
          <w:szCs w:val="20"/>
        </w:rPr>
        <w:t>Proceeds of the initial funding of loans under the 2023 Credit Agreement are required to be used to finance a portion of the purchase price for the</w:t>
      </w:r>
      <w:r>
        <w:rPr>
          <w:rFonts w:ascii="IBM Plex Sans" w:eastAsia="Times New Roman" w:hAnsi="IBM Plex Sans"/>
          <w:color w:val="283030"/>
          <w:sz w:val="20"/>
          <w:szCs w:val="20"/>
        </w:rPr>
        <w:t xml:space="preserve"> acquisition of AJRD and for the fees, taxes, costs and related expenses related to it, and thereafter may be used for working capital purposes.</w:t>
      </w:r>
    </w:p>
    <w:p w14:paraId="742C4D86" w14:textId="77777777" w:rsidR="00000000" w:rsidRDefault="00495ED3">
      <w:pPr>
        <w:ind w:firstLine="360"/>
        <w:divId w:val="1813907937"/>
        <w:rPr>
          <w:rFonts w:eastAsia="Times New Roman"/>
        </w:rPr>
      </w:pPr>
      <w:r>
        <w:rPr>
          <w:rFonts w:ascii="IBM Plex Sans" w:eastAsia="Times New Roman" w:hAnsi="IBM Plex Sans"/>
          <w:color w:val="283030"/>
          <w:sz w:val="20"/>
          <w:szCs w:val="20"/>
        </w:rPr>
        <w:t>At our election, borrowings under the 2023 Credit Agreement, which will be designated in U.S. Dollars, will bea</w:t>
      </w:r>
      <w:r>
        <w:rPr>
          <w:rFonts w:ascii="IBM Plex Sans" w:eastAsia="Times New Roman" w:hAnsi="IBM Plex Sans"/>
          <w:color w:val="283030"/>
          <w:sz w:val="20"/>
          <w:szCs w:val="20"/>
        </w:rPr>
        <w:t>r interest at the sum of the term SOFR rate or the Base Rate (as defined in the 2023 Credit Agreement), plus an applicable margin. In addition to interest payable on the principal amount of indebtedness outstanding, beginning on June 6, 2023 (or earlier up</w:t>
      </w:r>
      <w:r>
        <w:rPr>
          <w:rFonts w:ascii="IBM Plex Sans" w:eastAsia="Times New Roman" w:hAnsi="IBM Plex Sans"/>
          <w:color w:val="283030"/>
          <w:sz w:val="20"/>
          <w:szCs w:val="20"/>
        </w:rPr>
        <w:t>on an initial funding), we will be required to pay a quarterly unused commitment fee that varies based on our Senior Debt Ratings.</w:t>
      </w:r>
    </w:p>
    <w:p w14:paraId="62A703FD" w14:textId="77777777" w:rsidR="00000000" w:rsidRDefault="00495ED3">
      <w:pPr>
        <w:ind w:firstLine="360"/>
        <w:divId w:val="2057392724"/>
        <w:rPr>
          <w:rFonts w:eastAsia="Times New Roman"/>
        </w:rPr>
      </w:pPr>
      <w:r>
        <w:rPr>
          <w:rFonts w:ascii="IBM Plex Sans" w:eastAsia="Times New Roman" w:hAnsi="IBM Plex Sans"/>
          <w:color w:val="283030"/>
          <w:sz w:val="20"/>
          <w:szCs w:val="20"/>
        </w:rPr>
        <w:t>The 2023 Credit Agreement also contains representations, warranties, covenants and events of default that are substantially s</w:t>
      </w:r>
      <w:r>
        <w:rPr>
          <w:rFonts w:ascii="IBM Plex Sans" w:eastAsia="Times New Roman" w:hAnsi="IBM Plex Sans"/>
          <w:color w:val="283030"/>
          <w:sz w:val="20"/>
          <w:szCs w:val="20"/>
        </w:rPr>
        <w:t>imilar to the existing Revolving Credit Agreement, dated as of July 29, 2022 (“2022 Credit Agreement”). The 2023 Credit Agreement generally matures on the earlier of 364 days from the initial funding and December 8, 2023, provided that we may extend the ma</w:t>
      </w:r>
      <w:r>
        <w:rPr>
          <w:rFonts w:ascii="IBM Plex Sans" w:eastAsia="Times New Roman" w:hAnsi="IBM Plex Sans"/>
          <w:color w:val="283030"/>
          <w:sz w:val="20"/>
          <w:szCs w:val="20"/>
        </w:rPr>
        <w:t>turity of any loans outstanding under the 2023 Credit Agreement by one year, subject to the satisfaction of certain conditions. At March 31, 2023, we had no outstanding borrowings and were in compliance with all covenants under our 2023 Credit Agreement. F</w:t>
      </w:r>
      <w:r>
        <w:rPr>
          <w:rFonts w:ascii="IBM Plex Sans" w:eastAsia="Times New Roman" w:hAnsi="IBM Plex Sans"/>
          <w:color w:val="283030"/>
          <w:sz w:val="20"/>
          <w:szCs w:val="20"/>
        </w:rPr>
        <w:t>or additional information regarding our 2023 Credit Agreement, see our Current Report on Form 8-K filed on March 16, 2023.</w:t>
      </w:r>
    </w:p>
    <w:p w14:paraId="3C50F9EB" w14:textId="77777777" w:rsidR="00000000" w:rsidRDefault="00495ED3">
      <w:pPr>
        <w:divId w:val="1959142689"/>
        <w:rPr>
          <w:rFonts w:eastAsia="Times New Roman"/>
        </w:rPr>
      </w:pPr>
      <w:r>
        <w:rPr>
          <w:rFonts w:ascii="IBM Plex Sans SemiBold" w:eastAsia="Times New Roman" w:hAnsi="IBM Plex Sans SemiBold"/>
          <w:b/>
          <w:bCs/>
          <w:color w:val="016676"/>
          <w:sz w:val="20"/>
          <w:szCs w:val="20"/>
        </w:rPr>
        <w:t>2022 Credit Agreement</w:t>
      </w:r>
    </w:p>
    <w:p w14:paraId="099093A0" w14:textId="77777777" w:rsidR="00000000" w:rsidRDefault="00495ED3">
      <w:pPr>
        <w:ind w:firstLine="360"/>
        <w:divId w:val="2116171148"/>
        <w:rPr>
          <w:rFonts w:eastAsia="Times New Roman"/>
        </w:rPr>
      </w:pPr>
      <w:r>
        <w:rPr>
          <w:rFonts w:ascii="IBM Plex Sans" w:eastAsia="Times New Roman" w:hAnsi="IBM Plex Sans"/>
          <w:color w:val="283030"/>
          <w:sz w:val="20"/>
          <w:szCs w:val="20"/>
        </w:rPr>
        <w:t>On July 29, 2022, we established a $2 billion, five-year senior unsecured revolving credit facility (“2022 Cred</w:t>
      </w:r>
      <w:r>
        <w:rPr>
          <w:rFonts w:ascii="IBM Plex Sans" w:eastAsia="Times New Roman" w:hAnsi="IBM Plex Sans"/>
          <w:color w:val="283030"/>
          <w:sz w:val="20"/>
          <w:szCs w:val="20"/>
        </w:rPr>
        <w:t>it Facility”) under the 2022 Credit Agreement, with a syndicate of lenders. At March 31, 2023, we had no outstanding borrowings and were in compliance with all covenants under our 2022 Credit Agreement.</w:t>
      </w:r>
    </w:p>
    <w:p w14:paraId="0A7C2025" w14:textId="77777777" w:rsidR="00000000" w:rsidRDefault="00495ED3">
      <w:pPr>
        <w:ind w:firstLine="360"/>
        <w:divId w:val="1125390065"/>
        <w:rPr>
          <w:rFonts w:eastAsia="Times New Roman"/>
        </w:rPr>
      </w:pPr>
      <w:r>
        <w:rPr>
          <w:rFonts w:ascii="IBM Plex Sans" w:eastAsia="Times New Roman" w:hAnsi="IBM Plex Sans"/>
          <w:color w:val="283030"/>
          <w:sz w:val="20"/>
          <w:szCs w:val="20"/>
        </w:rPr>
        <w:t>For a description of the 2022 Credit Agreement and re</w:t>
      </w:r>
      <w:r>
        <w:rPr>
          <w:rFonts w:ascii="IBM Plex Sans" w:eastAsia="Times New Roman" w:hAnsi="IBM Plex Sans"/>
          <w:color w:val="283030"/>
          <w:sz w:val="20"/>
          <w:szCs w:val="20"/>
        </w:rPr>
        <w:t xml:space="preserve">lated covenants, see </w:t>
      </w:r>
      <w:r>
        <w:rPr>
          <w:rFonts w:ascii="IBM Plex Sans" w:eastAsia="Times New Roman" w:hAnsi="IBM Plex Sans"/>
          <w:i/>
          <w:iCs/>
          <w:color w:val="283030"/>
          <w:sz w:val="20"/>
          <w:szCs w:val="20"/>
        </w:rPr>
        <w:t>Note 12: Credit Arrangements</w:t>
      </w:r>
      <w:r>
        <w:rPr>
          <w:rFonts w:ascii="IBM Plex Sans" w:eastAsia="Times New Roman" w:hAnsi="IBM Plex Sans"/>
          <w:color w:val="283030"/>
          <w:sz w:val="20"/>
          <w:szCs w:val="20"/>
        </w:rPr>
        <w:t xml:space="preserve"> in our Fiscal 2022 Form 10-K.</w:t>
      </w:r>
    </w:p>
    <w:p w14:paraId="56E9D5B3" w14:textId="77777777" w:rsidR="00000000" w:rsidRDefault="00495ED3">
      <w:pPr>
        <w:divId w:val="464474163"/>
        <w:rPr>
          <w:rFonts w:eastAsia="Times New Roman"/>
        </w:rPr>
      </w:pPr>
      <w:r>
        <w:rPr>
          <w:rFonts w:ascii="IBM Plex Sans SemiBold" w:eastAsia="Times New Roman" w:hAnsi="IBM Plex Sans SemiBold"/>
          <w:b/>
          <w:bCs/>
          <w:color w:val="016676"/>
          <w:sz w:val="20"/>
          <w:szCs w:val="20"/>
        </w:rPr>
        <w:t>Commercial Paper Program</w:t>
      </w:r>
    </w:p>
    <w:p w14:paraId="63B81EF3" w14:textId="77777777" w:rsidR="00000000" w:rsidRDefault="00495ED3">
      <w:pPr>
        <w:ind w:firstLine="360"/>
        <w:divId w:val="1136333412"/>
        <w:rPr>
          <w:rFonts w:eastAsia="Times New Roman"/>
        </w:rPr>
      </w:pPr>
      <w:r>
        <w:rPr>
          <w:rFonts w:ascii="IBM Plex Sans" w:eastAsia="Times New Roman" w:hAnsi="IBM Plex Sans"/>
          <w:color w:val="283030"/>
          <w:sz w:val="20"/>
          <w:szCs w:val="20"/>
        </w:rPr>
        <w:t>On March 14, 2023, we established a new commercial paper program ("CP Program"). Under the CP Program, we may issue unsecured commercial paper notes up</w:t>
      </w:r>
      <w:r>
        <w:rPr>
          <w:rFonts w:ascii="IBM Plex Sans" w:eastAsia="Times New Roman" w:hAnsi="IBM Plex Sans"/>
          <w:color w:val="283030"/>
          <w:sz w:val="20"/>
          <w:szCs w:val="20"/>
        </w:rPr>
        <w:t xml:space="preserve"> to a maximum aggregate amount of $3.4 billion, supported by amounts available under the 2022 Credit Agreement and the 2023 Credit Agreement.</w:t>
      </w:r>
    </w:p>
    <w:p w14:paraId="298831D6" w14:textId="77777777" w:rsidR="00000000" w:rsidRDefault="00495ED3">
      <w:pPr>
        <w:ind w:firstLine="360"/>
        <w:divId w:val="153689070"/>
        <w:rPr>
          <w:rFonts w:eastAsia="Times New Roman"/>
        </w:rPr>
      </w:pPr>
      <w:r>
        <w:rPr>
          <w:rFonts w:ascii="IBM Plex Sans" w:eastAsia="Times New Roman" w:hAnsi="IBM Plex Sans"/>
          <w:color w:val="283030"/>
          <w:sz w:val="20"/>
          <w:szCs w:val="20"/>
        </w:rPr>
        <w:t>The commercial paper notes will be sold at par less a discount representing an interest factor or, if interest bea</w:t>
      </w:r>
      <w:r>
        <w:rPr>
          <w:rFonts w:ascii="IBM Plex Sans" w:eastAsia="Times New Roman" w:hAnsi="IBM Plex Sans"/>
          <w:color w:val="283030"/>
          <w:sz w:val="20"/>
          <w:szCs w:val="20"/>
        </w:rPr>
        <w:t>ring, at par. The maturities of the commercial paper notes will vary, but may not exceed 397 days from the date of issue. The commercial paper notes will rank at least pari passu with all other unsecured and unsubordinated indebtedness. For additional info</w:t>
      </w:r>
      <w:r>
        <w:rPr>
          <w:rFonts w:ascii="IBM Plex Sans" w:eastAsia="Times New Roman" w:hAnsi="IBM Plex Sans"/>
          <w:color w:val="283030"/>
          <w:sz w:val="20"/>
          <w:szCs w:val="20"/>
        </w:rPr>
        <w:t>rmation regarding our CP Program, see our Current Report on Form 8-K filed on March 16, 2023.</w:t>
      </w:r>
    </w:p>
    <w:p w14:paraId="68ECA53F" w14:textId="77777777" w:rsidR="00000000" w:rsidRDefault="00495ED3">
      <w:pPr>
        <w:ind w:firstLine="360"/>
        <w:jc w:val="center"/>
        <w:divId w:val="22244310"/>
        <w:rPr>
          <w:rFonts w:eastAsia="Times New Roman"/>
        </w:rPr>
      </w:pPr>
      <w:r>
        <w:rPr>
          <w:rFonts w:ascii="Arial" w:eastAsia="Times New Roman" w:hAnsi="Arial" w:cs="Arial"/>
          <w:b/>
          <w:bCs/>
          <w:color w:val="016676"/>
        </w:rPr>
        <w:t>_____________________________________________________________________</w:t>
      </w:r>
    </w:p>
    <w:p w14:paraId="598C5F2A" w14:textId="77777777" w:rsidR="00000000" w:rsidRDefault="00495ED3">
      <w:pPr>
        <w:ind w:firstLine="360"/>
        <w:jc w:val="center"/>
        <w:divId w:val="222566344"/>
        <w:rPr>
          <w:rFonts w:eastAsia="Times New Roman"/>
        </w:rPr>
      </w:pPr>
      <w:r>
        <w:rPr>
          <w:rFonts w:ascii="IBM Plex Sans" w:eastAsia="Times New Roman" w:hAnsi="IBM Plex Sans"/>
          <w:color w:val="283030"/>
          <w:sz w:val="20"/>
          <w:szCs w:val="20"/>
        </w:rPr>
        <w:t>14</w:t>
      </w:r>
    </w:p>
    <w:p w14:paraId="792BC311" w14:textId="77777777" w:rsidR="00000000" w:rsidRDefault="00495ED3">
      <w:pPr>
        <w:rPr>
          <w:rFonts w:eastAsia="Times New Roman"/>
        </w:rPr>
      </w:pPr>
      <w:r>
        <w:rPr>
          <w:rFonts w:eastAsia="Times New Roman"/>
        </w:rPr>
        <w:pict w14:anchorId="756CD1F0">
          <v:rect id="_x0000_i1040" style="width:0;height:1.5pt" o:hralign="center" o:hrstd="t" o:hr="t" fillcolor="#a0a0a0" stroked="f"/>
        </w:pict>
      </w:r>
    </w:p>
    <w:p w14:paraId="1EE76A33" w14:textId="77777777" w:rsidR="00000000" w:rsidRDefault="00495ED3">
      <w:pPr>
        <w:ind w:firstLine="360"/>
        <w:jc w:val="center"/>
        <w:divId w:val="353458851"/>
        <w:rPr>
          <w:rFonts w:eastAsia="Times New Roman"/>
        </w:rPr>
      </w:pPr>
      <w:r>
        <w:rPr>
          <w:rFonts w:ascii="IBM Plex Sans" w:eastAsia="Times New Roman" w:hAnsi="IBM Plex Sans"/>
          <w:b/>
          <w:bCs/>
          <w:color w:val="016676"/>
          <w:sz w:val="20"/>
          <w:szCs w:val="20"/>
        </w:rPr>
        <w:t>NOTES </w:t>
      </w:r>
      <w:r>
        <w:rPr>
          <w:rFonts w:ascii="IBM Plex Sans" w:eastAsia="Times New Roman" w:hAnsi="IBM Plex Sans"/>
          <w:b/>
          <w:bCs/>
          <w:color w:val="016676"/>
          <w:sz w:val="20"/>
          <w:szCs w:val="20"/>
        </w:rPr>
        <w:t>TO CONDENSED CONSOLIDATED FINANCIAL STATEMENTS</w:t>
      </w:r>
    </w:p>
    <w:p w14:paraId="2EE1E64B" w14:textId="77777777" w:rsidR="00000000" w:rsidRDefault="00495ED3">
      <w:pPr>
        <w:ind w:firstLine="360"/>
        <w:jc w:val="center"/>
        <w:divId w:val="1002970302"/>
        <w:rPr>
          <w:rFonts w:eastAsia="Times New Roman"/>
        </w:rPr>
      </w:pPr>
      <w:r>
        <w:rPr>
          <w:rFonts w:ascii="IBM Plex Sans" w:eastAsia="Times New Roman" w:hAnsi="IBM Plex Sans"/>
          <w:b/>
          <w:bCs/>
          <w:color w:val="016676"/>
          <w:sz w:val="20"/>
          <w:szCs w:val="20"/>
        </w:rPr>
        <w:t>(Unaudited)</w:t>
      </w:r>
    </w:p>
    <w:p w14:paraId="2B4C94D4" w14:textId="77777777" w:rsidR="00000000" w:rsidRDefault="00495ED3">
      <w:pPr>
        <w:ind w:firstLine="360"/>
        <w:divId w:val="764616039"/>
        <w:rPr>
          <w:rFonts w:eastAsia="Times New Roman"/>
        </w:rPr>
      </w:pPr>
      <w:r>
        <w:rPr>
          <w:rFonts w:ascii="IBM Plex Sans" w:eastAsia="Times New Roman" w:hAnsi="IBM Plex Sans"/>
          <w:color w:val="283030"/>
          <w:sz w:val="20"/>
          <w:szCs w:val="20"/>
        </w:rPr>
        <w:t>At March 31, 2023, we had no outstanding notes under our CP Program.</w:t>
      </w:r>
    </w:p>
    <w:p w14:paraId="33F64ABB" w14:textId="77777777" w:rsidR="00000000" w:rsidRDefault="00495ED3">
      <w:pPr>
        <w:divId w:val="1994986625"/>
        <w:rPr>
          <w:rFonts w:eastAsia="Times New Roman"/>
        </w:rPr>
      </w:pPr>
      <w:r>
        <w:rPr>
          <w:rFonts w:ascii="IBM Plex Sans SemiBold" w:eastAsia="Times New Roman" w:hAnsi="IBM Plex Sans SemiBold"/>
          <w:b/>
          <w:bCs/>
          <w:color w:val="016676"/>
          <w:sz w:val="20"/>
          <w:szCs w:val="20"/>
        </w:rPr>
        <w:t>NOTE I: PENSION AND OTHER POSTRETIREMENT BENEFIT PLANS</w:t>
      </w:r>
    </w:p>
    <w:p w14:paraId="0A9DA6E0" w14:textId="77777777" w:rsidR="00000000" w:rsidRDefault="00495ED3">
      <w:pPr>
        <w:ind w:firstLine="360"/>
        <w:divId w:val="738207409"/>
        <w:rPr>
          <w:rFonts w:eastAsia="Times New Roman"/>
        </w:rPr>
      </w:pPr>
      <w:r>
        <w:rPr>
          <w:rFonts w:ascii="IBM Plex Sans" w:eastAsia="Times New Roman" w:hAnsi="IBM Plex Sans"/>
          <w:color w:val="283030"/>
          <w:sz w:val="20"/>
          <w:szCs w:val="20"/>
        </w:rPr>
        <w:t>The following tables provide the components of our net periodic benefit income for our defined benefit plans, including defined benefit pension plans and other postretirement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41"/>
        <w:gridCol w:w="3165"/>
        <w:gridCol w:w="40"/>
        <w:gridCol w:w="133"/>
        <w:gridCol w:w="1014"/>
        <w:gridCol w:w="37"/>
        <w:gridCol w:w="36"/>
        <w:gridCol w:w="36"/>
        <w:gridCol w:w="36"/>
        <w:gridCol w:w="133"/>
        <w:gridCol w:w="1014"/>
        <w:gridCol w:w="37"/>
        <w:gridCol w:w="36"/>
        <w:gridCol w:w="36"/>
        <w:gridCol w:w="36"/>
        <w:gridCol w:w="133"/>
        <w:gridCol w:w="1014"/>
        <w:gridCol w:w="37"/>
        <w:gridCol w:w="36"/>
        <w:gridCol w:w="36"/>
        <w:gridCol w:w="36"/>
        <w:gridCol w:w="133"/>
        <w:gridCol w:w="1014"/>
        <w:gridCol w:w="37"/>
      </w:tblGrid>
      <w:tr w:rsidR="00000000" w14:paraId="458A68AE" w14:textId="77777777">
        <w:trPr>
          <w:divId w:val="538395485"/>
        </w:trPr>
        <w:tc>
          <w:tcPr>
            <w:tcW w:w="50" w:type="pct"/>
            <w:vAlign w:val="center"/>
            <w:hideMark/>
          </w:tcPr>
          <w:p w14:paraId="5D17A907" w14:textId="77777777" w:rsidR="00000000" w:rsidRDefault="00495ED3">
            <w:pPr>
              <w:ind w:firstLine="360"/>
              <w:rPr>
                <w:rFonts w:eastAsia="Times New Roman"/>
              </w:rPr>
            </w:pPr>
          </w:p>
        </w:tc>
        <w:tc>
          <w:tcPr>
            <w:tcW w:w="1985" w:type="pct"/>
            <w:vAlign w:val="center"/>
            <w:hideMark/>
          </w:tcPr>
          <w:p w14:paraId="6FBC6096" w14:textId="77777777" w:rsidR="00000000" w:rsidRDefault="00495ED3">
            <w:pPr>
              <w:spacing w:after="100"/>
              <w:rPr>
                <w:rFonts w:eastAsia="Times New Roman"/>
                <w:sz w:val="20"/>
                <w:szCs w:val="20"/>
              </w:rPr>
            </w:pPr>
          </w:p>
        </w:tc>
        <w:tc>
          <w:tcPr>
            <w:tcW w:w="5" w:type="pct"/>
            <w:vAlign w:val="center"/>
            <w:hideMark/>
          </w:tcPr>
          <w:p w14:paraId="28D23BAD" w14:textId="77777777" w:rsidR="00000000" w:rsidRDefault="00495ED3">
            <w:pPr>
              <w:spacing w:after="100"/>
              <w:rPr>
                <w:rFonts w:eastAsia="Times New Roman"/>
                <w:sz w:val="20"/>
                <w:szCs w:val="20"/>
              </w:rPr>
            </w:pPr>
          </w:p>
        </w:tc>
        <w:tc>
          <w:tcPr>
            <w:tcW w:w="50" w:type="pct"/>
            <w:vAlign w:val="center"/>
            <w:hideMark/>
          </w:tcPr>
          <w:p w14:paraId="244825F4" w14:textId="77777777" w:rsidR="00000000" w:rsidRDefault="00495ED3">
            <w:pPr>
              <w:spacing w:after="100"/>
              <w:rPr>
                <w:rFonts w:eastAsia="Times New Roman"/>
                <w:sz w:val="20"/>
                <w:szCs w:val="20"/>
              </w:rPr>
            </w:pPr>
          </w:p>
        </w:tc>
        <w:tc>
          <w:tcPr>
            <w:tcW w:w="663" w:type="pct"/>
            <w:vAlign w:val="center"/>
            <w:hideMark/>
          </w:tcPr>
          <w:p w14:paraId="7EE4CDC4" w14:textId="77777777" w:rsidR="00000000" w:rsidRDefault="00495ED3">
            <w:pPr>
              <w:spacing w:after="100"/>
              <w:rPr>
                <w:rFonts w:eastAsia="Times New Roman"/>
                <w:sz w:val="20"/>
                <w:szCs w:val="20"/>
              </w:rPr>
            </w:pPr>
          </w:p>
        </w:tc>
        <w:tc>
          <w:tcPr>
            <w:tcW w:w="5" w:type="pct"/>
            <w:vAlign w:val="center"/>
            <w:hideMark/>
          </w:tcPr>
          <w:p w14:paraId="2AB6C706" w14:textId="77777777" w:rsidR="00000000" w:rsidRDefault="00495ED3">
            <w:pPr>
              <w:spacing w:after="100"/>
              <w:rPr>
                <w:rFonts w:eastAsia="Times New Roman"/>
                <w:sz w:val="20"/>
                <w:szCs w:val="20"/>
              </w:rPr>
            </w:pPr>
          </w:p>
        </w:tc>
        <w:tc>
          <w:tcPr>
            <w:tcW w:w="5" w:type="pct"/>
            <w:vAlign w:val="center"/>
            <w:hideMark/>
          </w:tcPr>
          <w:p w14:paraId="40FDFD88" w14:textId="77777777" w:rsidR="00000000" w:rsidRDefault="00495ED3">
            <w:pPr>
              <w:spacing w:after="100"/>
              <w:rPr>
                <w:rFonts w:eastAsia="Times New Roman"/>
                <w:sz w:val="20"/>
                <w:szCs w:val="20"/>
              </w:rPr>
            </w:pPr>
          </w:p>
        </w:tc>
        <w:tc>
          <w:tcPr>
            <w:tcW w:w="18" w:type="pct"/>
            <w:vAlign w:val="center"/>
            <w:hideMark/>
          </w:tcPr>
          <w:p w14:paraId="6AF427C4" w14:textId="77777777" w:rsidR="00000000" w:rsidRDefault="00495ED3">
            <w:pPr>
              <w:spacing w:after="100"/>
              <w:rPr>
                <w:rFonts w:eastAsia="Times New Roman"/>
                <w:sz w:val="20"/>
                <w:szCs w:val="20"/>
              </w:rPr>
            </w:pPr>
          </w:p>
        </w:tc>
        <w:tc>
          <w:tcPr>
            <w:tcW w:w="5" w:type="pct"/>
            <w:vAlign w:val="center"/>
            <w:hideMark/>
          </w:tcPr>
          <w:p w14:paraId="33A6707B" w14:textId="77777777" w:rsidR="00000000" w:rsidRDefault="00495ED3">
            <w:pPr>
              <w:spacing w:after="100"/>
              <w:rPr>
                <w:rFonts w:eastAsia="Times New Roman"/>
                <w:sz w:val="20"/>
                <w:szCs w:val="20"/>
              </w:rPr>
            </w:pPr>
          </w:p>
        </w:tc>
        <w:tc>
          <w:tcPr>
            <w:tcW w:w="50" w:type="pct"/>
            <w:vAlign w:val="center"/>
            <w:hideMark/>
          </w:tcPr>
          <w:p w14:paraId="1335F647" w14:textId="77777777" w:rsidR="00000000" w:rsidRDefault="00495ED3">
            <w:pPr>
              <w:spacing w:after="100"/>
              <w:rPr>
                <w:rFonts w:eastAsia="Times New Roman"/>
                <w:sz w:val="20"/>
                <w:szCs w:val="20"/>
              </w:rPr>
            </w:pPr>
          </w:p>
        </w:tc>
        <w:tc>
          <w:tcPr>
            <w:tcW w:w="663" w:type="pct"/>
            <w:vAlign w:val="center"/>
            <w:hideMark/>
          </w:tcPr>
          <w:p w14:paraId="1835C23C" w14:textId="77777777" w:rsidR="00000000" w:rsidRDefault="00495ED3">
            <w:pPr>
              <w:spacing w:after="100"/>
              <w:rPr>
                <w:rFonts w:eastAsia="Times New Roman"/>
                <w:sz w:val="20"/>
                <w:szCs w:val="20"/>
              </w:rPr>
            </w:pPr>
          </w:p>
        </w:tc>
        <w:tc>
          <w:tcPr>
            <w:tcW w:w="5" w:type="pct"/>
            <w:vAlign w:val="center"/>
            <w:hideMark/>
          </w:tcPr>
          <w:p w14:paraId="6169335D" w14:textId="77777777" w:rsidR="00000000" w:rsidRDefault="00495ED3">
            <w:pPr>
              <w:spacing w:after="100"/>
              <w:rPr>
                <w:rFonts w:eastAsia="Times New Roman"/>
                <w:sz w:val="20"/>
                <w:szCs w:val="20"/>
              </w:rPr>
            </w:pPr>
          </w:p>
        </w:tc>
        <w:tc>
          <w:tcPr>
            <w:tcW w:w="5" w:type="pct"/>
            <w:vAlign w:val="center"/>
            <w:hideMark/>
          </w:tcPr>
          <w:p w14:paraId="1BE46023" w14:textId="77777777" w:rsidR="00000000" w:rsidRDefault="00495ED3">
            <w:pPr>
              <w:spacing w:after="100"/>
              <w:rPr>
                <w:rFonts w:eastAsia="Times New Roman"/>
                <w:sz w:val="20"/>
                <w:szCs w:val="20"/>
              </w:rPr>
            </w:pPr>
          </w:p>
        </w:tc>
        <w:tc>
          <w:tcPr>
            <w:tcW w:w="18" w:type="pct"/>
            <w:vAlign w:val="center"/>
            <w:hideMark/>
          </w:tcPr>
          <w:p w14:paraId="2348E107" w14:textId="77777777" w:rsidR="00000000" w:rsidRDefault="00495ED3">
            <w:pPr>
              <w:spacing w:after="100"/>
              <w:rPr>
                <w:rFonts w:eastAsia="Times New Roman"/>
                <w:sz w:val="20"/>
                <w:szCs w:val="20"/>
              </w:rPr>
            </w:pPr>
          </w:p>
        </w:tc>
        <w:tc>
          <w:tcPr>
            <w:tcW w:w="5" w:type="pct"/>
            <w:vAlign w:val="center"/>
            <w:hideMark/>
          </w:tcPr>
          <w:p w14:paraId="3DED99DE" w14:textId="77777777" w:rsidR="00000000" w:rsidRDefault="00495ED3">
            <w:pPr>
              <w:spacing w:after="100"/>
              <w:rPr>
                <w:rFonts w:eastAsia="Times New Roman"/>
                <w:sz w:val="20"/>
                <w:szCs w:val="20"/>
              </w:rPr>
            </w:pPr>
          </w:p>
        </w:tc>
        <w:tc>
          <w:tcPr>
            <w:tcW w:w="50" w:type="pct"/>
            <w:vAlign w:val="center"/>
            <w:hideMark/>
          </w:tcPr>
          <w:p w14:paraId="5F34A8B2" w14:textId="77777777" w:rsidR="00000000" w:rsidRDefault="00495ED3">
            <w:pPr>
              <w:spacing w:after="100"/>
              <w:rPr>
                <w:rFonts w:eastAsia="Times New Roman"/>
                <w:sz w:val="20"/>
                <w:szCs w:val="20"/>
              </w:rPr>
            </w:pPr>
          </w:p>
        </w:tc>
        <w:tc>
          <w:tcPr>
            <w:tcW w:w="663" w:type="pct"/>
            <w:vAlign w:val="center"/>
            <w:hideMark/>
          </w:tcPr>
          <w:p w14:paraId="0238A6B6" w14:textId="77777777" w:rsidR="00000000" w:rsidRDefault="00495ED3">
            <w:pPr>
              <w:spacing w:after="100"/>
              <w:rPr>
                <w:rFonts w:eastAsia="Times New Roman"/>
                <w:sz w:val="20"/>
                <w:szCs w:val="20"/>
              </w:rPr>
            </w:pPr>
          </w:p>
        </w:tc>
        <w:tc>
          <w:tcPr>
            <w:tcW w:w="5" w:type="pct"/>
            <w:vAlign w:val="center"/>
            <w:hideMark/>
          </w:tcPr>
          <w:p w14:paraId="526032C3" w14:textId="77777777" w:rsidR="00000000" w:rsidRDefault="00495ED3">
            <w:pPr>
              <w:spacing w:after="100"/>
              <w:rPr>
                <w:rFonts w:eastAsia="Times New Roman"/>
                <w:sz w:val="20"/>
                <w:szCs w:val="20"/>
              </w:rPr>
            </w:pPr>
          </w:p>
        </w:tc>
        <w:tc>
          <w:tcPr>
            <w:tcW w:w="5" w:type="pct"/>
            <w:vAlign w:val="center"/>
            <w:hideMark/>
          </w:tcPr>
          <w:p w14:paraId="4F8847D8" w14:textId="77777777" w:rsidR="00000000" w:rsidRDefault="00495ED3">
            <w:pPr>
              <w:spacing w:after="100"/>
              <w:rPr>
                <w:rFonts w:eastAsia="Times New Roman"/>
                <w:sz w:val="20"/>
                <w:szCs w:val="20"/>
              </w:rPr>
            </w:pPr>
          </w:p>
        </w:tc>
        <w:tc>
          <w:tcPr>
            <w:tcW w:w="18" w:type="pct"/>
            <w:vAlign w:val="center"/>
            <w:hideMark/>
          </w:tcPr>
          <w:p w14:paraId="3A39149E" w14:textId="77777777" w:rsidR="00000000" w:rsidRDefault="00495ED3">
            <w:pPr>
              <w:spacing w:after="100"/>
              <w:rPr>
                <w:rFonts w:eastAsia="Times New Roman"/>
                <w:sz w:val="20"/>
                <w:szCs w:val="20"/>
              </w:rPr>
            </w:pPr>
          </w:p>
        </w:tc>
        <w:tc>
          <w:tcPr>
            <w:tcW w:w="5" w:type="pct"/>
            <w:vAlign w:val="center"/>
            <w:hideMark/>
          </w:tcPr>
          <w:p w14:paraId="3AD8C17F" w14:textId="77777777" w:rsidR="00000000" w:rsidRDefault="00495ED3">
            <w:pPr>
              <w:spacing w:after="100"/>
              <w:rPr>
                <w:rFonts w:eastAsia="Times New Roman"/>
                <w:sz w:val="20"/>
                <w:szCs w:val="20"/>
              </w:rPr>
            </w:pPr>
          </w:p>
        </w:tc>
        <w:tc>
          <w:tcPr>
            <w:tcW w:w="50" w:type="pct"/>
            <w:vAlign w:val="center"/>
            <w:hideMark/>
          </w:tcPr>
          <w:p w14:paraId="288405A5" w14:textId="77777777" w:rsidR="00000000" w:rsidRDefault="00495ED3">
            <w:pPr>
              <w:spacing w:after="100"/>
              <w:rPr>
                <w:rFonts w:eastAsia="Times New Roman"/>
                <w:sz w:val="20"/>
                <w:szCs w:val="20"/>
              </w:rPr>
            </w:pPr>
          </w:p>
        </w:tc>
        <w:tc>
          <w:tcPr>
            <w:tcW w:w="663" w:type="pct"/>
            <w:vAlign w:val="center"/>
            <w:hideMark/>
          </w:tcPr>
          <w:p w14:paraId="6BD962FB" w14:textId="77777777" w:rsidR="00000000" w:rsidRDefault="00495ED3">
            <w:pPr>
              <w:spacing w:after="100"/>
              <w:rPr>
                <w:rFonts w:eastAsia="Times New Roman"/>
                <w:sz w:val="20"/>
                <w:szCs w:val="20"/>
              </w:rPr>
            </w:pPr>
          </w:p>
        </w:tc>
        <w:tc>
          <w:tcPr>
            <w:tcW w:w="5" w:type="pct"/>
            <w:vAlign w:val="center"/>
            <w:hideMark/>
          </w:tcPr>
          <w:p w14:paraId="0DB7216F" w14:textId="77777777" w:rsidR="00000000" w:rsidRDefault="00495ED3">
            <w:pPr>
              <w:spacing w:after="100"/>
              <w:rPr>
                <w:rFonts w:eastAsia="Times New Roman"/>
                <w:sz w:val="20"/>
                <w:szCs w:val="20"/>
              </w:rPr>
            </w:pPr>
          </w:p>
        </w:tc>
      </w:tr>
      <w:tr w:rsidR="00000000" w14:paraId="3C337979" w14:textId="77777777">
        <w:trPr>
          <w:divId w:val="538395485"/>
        </w:trPr>
        <w:tc>
          <w:tcPr>
            <w:tcW w:w="0" w:type="auto"/>
            <w:gridSpan w:val="3"/>
            <w:tcMar>
              <w:top w:w="0" w:type="dxa"/>
              <w:left w:w="20" w:type="dxa"/>
              <w:bottom w:w="0" w:type="dxa"/>
              <w:right w:w="20" w:type="dxa"/>
            </w:tcMar>
            <w:vAlign w:val="center"/>
            <w:hideMark/>
          </w:tcPr>
          <w:p w14:paraId="69DEAE61" w14:textId="77777777" w:rsidR="00000000" w:rsidRDefault="00495ED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ED4B0E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 March 31, 2023</w:t>
            </w:r>
          </w:p>
        </w:tc>
        <w:tc>
          <w:tcPr>
            <w:tcW w:w="0" w:type="auto"/>
            <w:gridSpan w:val="3"/>
            <w:tcMar>
              <w:top w:w="0" w:type="dxa"/>
              <w:left w:w="20" w:type="dxa"/>
              <w:bottom w:w="0" w:type="dxa"/>
              <w:right w:w="20" w:type="dxa"/>
            </w:tcMar>
            <w:vAlign w:val="center"/>
            <w:hideMark/>
          </w:tcPr>
          <w:p w14:paraId="60937CCF" w14:textId="77777777" w:rsidR="00000000" w:rsidRDefault="00495ED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5280AD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 April 1, 2022</w:t>
            </w:r>
          </w:p>
        </w:tc>
      </w:tr>
      <w:tr w:rsidR="00000000" w14:paraId="1264EABF" w14:textId="77777777">
        <w:trPr>
          <w:divId w:val="538395485"/>
        </w:trPr>
        <w:tc>
          <w:tcPr>
            <w:tcW w:w="0" w:type="auto"/>
            <w:gridSpan w:val="3"/>
            <w:tcMar>
              <w:top w:w="30" w:type="dxa"/>
              <w:left w:w="20" w:type="dxa"/>
              <w:bottom w:w="30" w:type="dxa"/>
              <w:right w:w="20" w:type="dxa"/>
            </w:tcMar>
            <w:vAlign w:val="bottom"/>
            <w:hideMark/>
          </w:tcPr>
          <w:p w14:paraId="1DC7DB5E"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73778C5"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4620EC51"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16B59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Other Benefits</w:t>
            </w:r>
          </w:p>
        </w:tc>
        <w:tc>
          <w:tcPr>
            <w:tcW w:w="0" w:type="auto"/>
            <w:gridSpan w:val="3"/>
            <w:tcMar>
              <w:top w:w="0" w:type="dxa"/>
              <w:left w:w="20" w:type="dxa"/>
              <w:bottom w:w="0" w:type="dxa"/>
              <w:right w:w="20" w:type="dxa"/>
            </w:tcMar>
            <w:vAlign w:val="center"/>
            <w:hideMark/>
          </w:tcPr>
          <w:p w14:paraId="1A415DB7"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B4F2B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30CF7FDD"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691C0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Other Benefits</w:t>
            </w:r>
          </w:p>
        </w:tc>
      </w:tr>
      <w:tr w:rsidR="00000000" w14:paraId="78E6F708" w14:textId="77777777">
        <w:trPr>
          <w:divId w:val="538395485"/>
          <w:trHeight w:val="60"/>
        </w:trPr>
        <w:tc>
          <w:tcPr>
            <w:tcW w:w="0" w:type="auto"/>
            <w:gridSpan w:val="3"/>
            <w:tcMar>
              <w:top w:w="0" w:type="dxa"/>
              <w:left w:w="20" w:type="dxa"/>
              <w:bottom w:w="0" w:type="dxa"/>
              <w:right w:w="20" w:type="dxa"/>
            </w:tcMar>
            <w:vAlign w:val="center"/>
            <w:hideMark/>
          </w:tcPr>
          <w:p w14:paraId="448E6FB0"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75F85A9"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976C41"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20B482"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B9B03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AA621B"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82991F"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392902" w14:textId="77777777" w:rsidR="00000000" w:rsidRDefault="00495ED3">
            <w:pPr>
              <w:spacing w:after="100"/>
              <w:rPr>
                <w:rFonts w:eastAsia="Times New Roman"/>
                <w:sz w:val="20"/>
                <w:szCs w:val="20"/>
              </w:rPr>
            </w:pPr>
          </w:p>
        </w:tc>
      </w:tr>
      <w:tr w:rsidR="00000000" w14:paraId="36E75683" w14:textId="77777777">
        <w:trPr>
          <w:divId w:val="538395485"/>
        </w:trPr>
        <w:tc>
          <w:tcPr>
            <w:tcW w:w="0" w:type="auto"/>
            <w:gridSpan w:val="3"/>
            <w:shd w:val="clear" w:color="auto" w:fill="D7EFF1"/>
            <w:tcMar>
              <w:top w:w="30" w:type="dxa"/>
              <w:left w:w="20" w:type="dxa"/>
              <w:bottom w:w="30" w:type="dxa"/>
              <w:right w:w="20" w:type="dxa"/>
            </w:tcMar>
            <w:hideMark/>
          </w:tcPr>
          <w:p w14:paraId="4F9FEEC8" w14:textId="77777777" w:rsidR="00000000" w:rsidRDefault="00495ED3">
            <w:pPr>
              <w:spacing w:after="100"/>
              <w:rPr>
                <w:rFonts w:eastAsia="Times New Roman"/>
              </w:rPr>
            </w:pPr>
            <w:r>
              <w:rPr>
                <w:rFonts w:ascii="IBM Plex Sans" w:eastAsia="Times New Roman" w:hAnsi="IBM Plex Sans"/>
                <w:b/>
                <w:bCs/>
                <w:color w:val="283030"/>
                <w:sz w:val="20"/>
                <w:szCs w:val="20"/>
              </w:rPr>
              <w:t>Net periodic benefit income</w:t>
            </w:r>
          </w:p>
        </w:tc>
        <w:tc>
          <w:tcPr>
            <w:tcW w:w="0" w:type="auto"/>
            <w:gridSpan w:val="3"/>
            <w:shd w:val="clear" w:color="auto" w:fill="D7EFF1"/>
            <w:tcMar>
              <w:top w:w="0" w:type="dxa"/>
              <w:left w:w="20" w:type="dxa"/>
              <w:bottom w:w="0" w:type="dxa"/>
              <w:right w:w="20" w:type="dxa"/>
            </w:tcMar>
            <w:vAlign w:val="center"/>
            <w:hideMark/>
          </w:tcPr>
          <w:p w14:paraId="459858AE"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08EE5E1"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51593FA"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7DA89E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5E85A9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DE7D883"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269FBA3" w14:textId="77777777" w:rsidR="00000000" w:rsidRDefault="00495ED3">
            <w:pPr>
              <w:spacing w:after="100"/>
              <w:rPr>
                <w:rFonts w:eastAsia="Times New Roman"/>
                <w:sz w:val="20"/>
                <w:szCs w:val="20"/>
              </w:rPr>
            </w:pPr>
          </w:p>
        </w:tc>
      </w:tr>
      <w:tr w:rsidR="00000000" w14:paraId="31AA64D5" w14:textId="77777777">
        <w:trPr>
          <w:divId w:val="538395485"/>
        </w:trPr>
        <w:tc>
          <w:tcPr>
            <w:tcW w:w="0" w:type="auto"/>
            <w:gridSpan w:val="3"/>
            <w:shd w:val="clear" w:color="auto" w:fill="FFFFFF"/>
            <w:tcMar>
              <w:top w:w="30" w:type="dxa"/>
              <w:left w:w="140" w:type="dxa"/>
              <w:bottom w:w="30" w:type="dxa"/>
              <w:right w:w="20" w:type="dxa"/>
            </w:tcMar>
            <w:hideMark/>
          </w:tcPr>
          <w:p w14:paraId="63EE9F34" w14:textId="77777777" w:rsidR="00000000" w:rsidRDefault="00495ED3">
            <w:pPr>
              <w:spacing w:after="100"/>
              <w:rPr>
                <w:rFonts w:eastAsia="Times New Roman"/>
              </w:rPr>
            </w:pPr>
            <w:r>
              <w:rPr>
                <w:rFonts w:ascii="IBM Plex Sans" w:eastAsia="Times New Roman" w:hAnsi="IBM Plex Sans"/>
                <w:i/>
                <w:iCs/>
                <w:color w:val="283030"/>
                <w:sz w:val="20"/>
                <w:szCs w:val="20"/>
              </w:rPr>
              <w:t>Operating</w:t>
            </w:r>
          </w:p>
        </w:tc>
        <w:tc>
          <w:tcPr>
            <w:tcW w:w="0" w:type="auto"/>
            <w:gridSpan w:val="3"/>
            <w:shd w:val="clear" w:color="auto" w:fill="FFFFFF"/>
            <w:tcMar>
              <w:top w:w="0" w:type="dxa"/>
              <w:left w:w="20" w:type="dxa"/>
              <w:bottom w:w="0" w:type="dxa"/>
              <w:right w:w="20" w:type="dxa"/>
            </w:tcMar>
            <w:vAlign w:val="center"/>
            <w:hideMark/>
          </w:tcPr>
          <w:p w14:paraId="545E86E6"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A0CCE"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7A2038"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32AE9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6134DF"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360A34"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3259C4" w14:textId="77777777" w:rsidR="00000000" w:rsidRDefault="00495ED3">
            <w:pPr>
              <w:spacing w:after="100"/>
              <w:rPr>
                <w:rFonts w:eastAsia="Times New Roman"/>
                <w:sz w:val="20"/>
                <w:szCs w:val="20"/>
              </w:rPr>
            </w:pPr>
          </w:p>
        </w:tc>
      </w:tr>
      <w:tr w:rsidR="00000000" w14:paraId="2365CAA8" w14:textId="77777777">
        <w:trPr>
          <w:divId w:val="538395485"/>
        </w:trPr>
        <w:tc>
          <w:tcPr>
            <w:tcW w:w="0" w:type="auto"/>
            <w:gridSpan w:val="3"/>
            <w:shd w:val="clear" w:color="auto" w:fill="D7EFF1"/>
            <w:tcMar>
              <w:top w:w="30" w:type="dxa"/>
              <w:left w:w="260" w:type="dxa"/>
              <w:bottom w:w="30" w:type="dxa"/>
              <w:right w:w="20" w:type="dxa"/>
            </w:tcMar>
            <w:hideMark/>
          </w:tcPr>
          <w:p w14:paraId="70EB14CB" w14:textId="77777777" w:rsidR="00000000" w:rsidRDefault="00495ED3">
            <w:pPr>
              <w:spacing w:after="100"/>
              <w:rPr>
                <w:rFonts w:eastAsia="Times New Roman"/>
              </w:rPr>
            </w:pPr>
            <w:r>
              <w:rPr>
                <w:rFonts w:ascii="IBM Plex Sans" w:eastAsia="Times New Roman" w:hAnsi="IBM Plex Sans"/>
                <w:color w:val="283030"/>
                <w:sz w:val="20"/>
                <w:szCs w:val="20"/>
              </w:rPr>
              <w:t>Service cost</w:t>
            </w:r>
          </w:p>
        </w:tc>
        <w:tc>
          <w:tcPr>
            <w:tcW w:w="0" w:type="auto"/>
            <w:shd w:val="clear" w:color="auto" w:fill="D7EFF1"/>
            <w:tcMar>
              <w:top w:w="30" w:type="dxa"/>
              <w:left w:w="20" w:type="dxa"/>
              <w:bottom w:w="30" w:type="dxa"/>
              <w:right w:w="0" w:type="dxa"/>
            </w:tcMar>
            <w:vAlign w:val="bottom"/>
            <w:hideMark/>
          </w:tcPr>
          <w:p w14:paraId="0589B2A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E974A5F" w14:textId="77777777" w:rsidR="00000000" w:rsidRDefault="00495ED3">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D7EFF1"/>
            <w:tcMar>
              <w:top w:w="30" w:type="dxa"/>
              <w:left w:w="0" w:type="dxa"/>
              <w:bottom w:w="30" w:type="dxa"/>
              <w:right w:w="20" w:type="dxa"/>
            </w:tcMar>
            <w:vAlign w:val="bottom"/>
            <w:hideMark/>
          </w:tcPr>
          <w:p w14:paraId="5D0CDD9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19E3489"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D52529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A368CF9"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39CAEF7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950AABA"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6B271E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6C82D3D" w14:textId="77777777" w:rsidR="00000000" w:rsidRDefault="00495ED3">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14:paraId="287C6F3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8C2E2E6"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7787768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22DC2019" w14:textId="77777777" w:rsidR="00000000" w:rsidRDefault="00495ED3">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14:paraId="71C811F5" w14:textId="77777777" w:rsidR="00000000" w:rsidRDefault="00495ED3">
            <w:pPr>
              <w:spacing w:after="100"/>
              <w:jc w:val="right"/>
              <w:rPr>
                <w:rFonts w:eastAsia="Times New Roman"/>
              </w:rPr>
            </w:pPr>
          </w:p>
        </w:tc>
      </w:tr>
      <w:tr w:rsidR="00000000" w14:paraId="2657A80A" w14:textId="77777777">
        <w:trPr>
          <w:divId w:val="538395485"/>
        </w:trPr>
        <w:tc>
          <w:tcPr>
            <w:tcW w:w="0" w:type="auto"/>
            <w:gridSpan w:val="3"/>
            <w:shd w:val="clear" w:color="auto" w:fill="FFFFFF"/>
            <w:tcMar>
              <w:top w:w="30" w:type="dxa"/>
              <w:left w:w="140" w:type="dxa"/>
              <w:bottom w:w="30" w:type="dxa"/>
              <w:right w:w="20" w:type="dxa"/>
            </w:tcMar>
            <w:hideMark/>
          </w:tcPr>
          <w:p w14:paraId="131C632E" w14:textId="77777777" w:rsidR="00000000" w:rsidRDefault="00495ED3">
            <w:pPr>
              <w:spacing w:after="100"/>
              <w:rPr>
                <w:rFonts w:eastAsia="Times New Roman"/>
              </w:rPr>
            </w:pPr>
            <w:r>
              <w:rPr>
                <w:rFonts w:ascii="IBM Plex Sans" w:eastAsia="Times New Roman" w:hAnsi="IBM Plex Sans"/>
                <w:i/>
                <w:iCs/>
                <w:color w:val="283030"/>
                <w:sz w:val="20"/>
                <w:szCs w:val="20"/>
              </w:rPr>
              <w:t>Non-operating</w:t>
            </w:r>
          </w:p>
        </w:tc>
        <w:tc>
          <w:tcPr>
            <w:tcW w:w="0" w:type="auto"/>
            <w:gridSpan w:val="3"/>
            <w:shd w:val="clear" w:color="auto" w:fill="FFFFFF"/>
            <w:tcMar>
              <w:top w:w="0" w:type="dxa"/>
              <w:left w:w="20" w:type="dxa"/>
              <w:bottom w:w="0" w:type="dxa"/>
              <w:right w:w="20" w:type="dxa"/>
            </w:tcMar>
            <w:vAlign w:val="center"/>
            <w:hideMark/>
          </w:tcPr>
          <w:p w14:paraId="43158E83"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91746"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CEB08B"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7B5B7"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E2F290"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806A49"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7A428C" w14:textId="77777777" w:rsidR="00000000" w:rsidRDefault="00495ED3">
            <w:pPr>
              <w:spacing w:after="100"/>
              <w:rPr>
                <w:rFonts w:eastAsia="Times New Roman"/>
                <w:sz w:val="20"/>
                <w:szCs w:val="20"/>
              </w:rPr>
            </w:pPr>
          </w:p>
        </w:tc>
      </w:tr>
      <w:tr w:rsidR="00000000" w14:paraId="20A607F4" w14:textId="77777777">
        <w:trPr>
          <w:divId w:val="538395485"/>
        </w:trPr>
        <w:tc>
          <w:tcPr>
            <w:tcW w:w="0" w:type="auto"/>
            <w:gridSpan w:val="3"/>
            <w:shd w:val="clear" w:color="auto" w:fill="D7EFF1"/>
            <w:tcMar>
              <w:top w:w="30" w:type="dxa"/>
              <w:left w:w="260" w:type="dxa"/>
              <w:bottom w:w="30" w:type="dxa"/>
              <w:right w:w="20" w:type="dxa"/>
            </w:tcMar>
            <w:hideMark/>
          </w:tcPr>
          <w:p w14:paraId="0BD63D6F" w14:textId="77777777" w:rsidR="00000000" w:rsidRDefault="00495ED3">
            <w:pPr>
              <w:spacing w:after="100"/>
              <w:rPr>
                <w:rFonts w:eastAsia="Times New Roman"/>
              </w:rPr>
            </w:pPr>
            <w:r>
              <w:rPr>
                <w:rFonts w:ascii="IBM Plex Sans" w:eastAsia="Times New Roman" w:hAnsi="IBM Plex Sans"/>
                <w:color w:val="283030"/>
                <w:sz w:val="20"/>
                <w:szCs w:val="20"/>
              </w:rPr>
              <w:t>Interest cost</w:t>
            </w:r>
          </w:p>
        </w:tc>
        <w:tc>
          <w:tcPr>
            <w:tcW w:w="0" w:type="auto"/>
            <w:gridSpan w:val="2"/>
            <w:shd w:val="clear" w:color="auto" w:fill="D7EFF1"/>
            <w:tcMar>
              <w:top w:w="30" w:type="dxa"/>
              <w:left w:w="20" w:type="dxa"/>
              <w:bottom w:w="30" w:type="dxa"/>
              <w:right w:w="0" w:type="dxa"/>
            </w:tcMar>
            <w:vAlign w:val="bottom"/>
            <w:hideMark/>
          </w:tcPr>
          <w:p w14:paraId="34FF8ED6" w14:textId="77777777" w:rsidR="00000000" w:rsidRDefault="00495ED3">
            <w:pPr>
              <w:spacing w:after="100"/>
              <w:jc w:val="right"/>
              <w:rPr>
                <w:rFonts w:eastAsia="Times New Roman"/>
              </w:rPr>
            </w:pPr>
            <w:r>
              <w:rPr>
                <w:rFonts w:ascii="IBM Plex Sans" w:eastAsia="Times New Roman" w:hAnsi="IBM Plex Sans"/>
                <w:color w:val="283030"/>
                <w:sz w:val="20"/>
                <w:szCs w:val="20"/>
              </w:rPr>
              <w:t>92 </w:t>
            </w:r>
          </w:p>
        </w:tc>
        <w:tc>
          <w:tcPr>
            <w:tcW w:w="0" w:type="auto"/>
            <w:shd w:val="clear" w:color="auto" w:fill="D7EFF1"/>
            <w:tcMar>
              <w:top w:w="30" w:type="dxa"/>
              <w:left w:w="0" w:type="dxa"/>
              <w:bottom w:w="30" w:type="dxa"/>
              <w:right w:w="20" w:type="dxa"/>
            </w:tcMar>
            <w:vAlign w:val="bottom"/>
            <w:hideMark/>
          </w:tcPr>
          <w:p w14:paraId="4B17747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DDBF96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AFCE8FF" w14:textId="77777777" w:rsidR="00000000" w:rsidRDefault="00495ED3">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14:paraId="3383580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0D4D2C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FA69B52" w14:textId="77777777" w:rsidR="00000000" w:rsidRDefault="00495ED3">
            <w:pPr>
              <w:spacing w:after="100"/>
              <w:jc w:val="right"/>
              <w:rPr>
                <w:rFonts w:eastAsia="Times New Roman"/>
              </w:rPr>
            </w:pPr>
            <w:r>
              <w:rPr>
                <w:rFonts w:ascii="IBM Plex Sans" w:eastAsia="Times New Roman" w:hAnsi="IBM Plex Sans"/>
                <w:color w:val="283030"/>
                <w:sz w:val="20"/>
                <w:szCs w:val="20"/>
              </w:rPr>
              <w:t>55 </w:t>
            </w:r>
          </w:p>
        </w:tc>
        <w:tc>
          <w:tcPr>
            <w:tcW w:w="0" w:type="auto"/>
            <w:shd w:val="clear" w:color="auto" w:fill="D7EFF1"/>
            <w:tcMar>
              <w:top w:w="30" w:type="dxa"/>
              <w:left w:w="0" w:type="dxa"/>
              <w:bottom w:w="30" w:type="dxa"/>
              <w:right w:w="20" w:type="dxa"/>
            </w:tcMar>
            <w:vAlign w:val="bottom"/>
            <w:hideMark/>
          </w:tcPr>
          <w:p w14:paraId="05A164C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BA3941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D74E482"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386F4B3C" w14:textId="77777777" w:rsidR="00000000" w:rsidRDefault="00495ED3">
            <w:pPr>
              <w:spacing w:after="100"/>
              <w:jc w:val="right"/>
              <w:rPr>
                <w:rFonts w:eastAsia="Times New Roman"/>
              </w:rPr>
            </w:pPr>
          </w:p>
        </w:tc>
      </w:tr>
      <w:tr w:rsidR="00000000" w14:paraId="35905858" w14:textId="77777777">
        <w:trPr>
          <w:divId w:val="538395485"/>
        </w:trPr>
        <w:tc>
          <w:tcPr>
            <w:tcW w:w="0" w:type="auto"/>
            <w:gridSpan w:val="3"/>
            <w:shd w:val="clear" w:color="auto" w:fill="FFFFFF"/>
            <w:tcMar>
              <w:top w:w="30" w:type="dxa"/>
              <w:left w:w="260" w:type="dxa"/>
              <w:bottom w:w="30" w:type="dxa"/>
              <w:right w:w="20" w:type="dxa"/>
            </w:tcMar>
            <w:hideMark/>
          </w:tcPr>
          <w:p w14:paraId="1C8BD63D" w14:textId="77777777" w:rsidR="00000000" w:rsidRDefault="00495ED3">
            <w:pPr>
              <w:spacing w:after="100"/>
              <w:rPr>
                <w:rFonts w:eastAsia="Times New Roman"/>
              </w:rPr>
            </w:pPr>
            <w:r>
              <w:rPr>
                <w:rFonts w:ascii="IBM Plex Sans" w:eastAsia="Times New Roman" w:hAnsi="IBM Plex Sans"/>
                <w:color w:val="28303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14:paraId="3BA69749" w14:textId="77777777" w:rsidR="00000000" w:rsidRDefault="00495ED3">
            <w:pPr>
              <w:spacing w:after="100"/>
              <w:jc w:val="right"/>
              <w:rPr>
                <w:rFonts w:eastAsia="Times New Roman"/>
              </w:rPr>
            </w:pPr>
            <w:r>
              <w:rPr>
                <w:rFonts w:ascii="IBM Plex Sans" w:eastAsia="Times New Roman" w:hAnsi="IBM Plex Sans"/>
                <w:color w:val="283030"/>
                <w:sz w:val="20"/>
                <w:szCs w:val="20"/>
              </w:rPr>
              <w:t>(153)</w:t>
            </w:r>
          </w:p>
        </w:tc>
        <w:tc>
          <w:tcPr>
            <w:tcW w:w="0" w:type="auto"/>
            <w:shd w:val="clear" w:color="auto" w:fill="FFFFFF"/>
            <w:tcMar>
              <w:top w:w="30" w:type="dxa"/>
              <w:left w:w="0" w:type="dxa"/>
              <w:bottom w:w="30" w:type="dxa"/>
              <w:right w:w="20" w:type="dxa"/>
            </w:tcMar>
            <w:vAlign w:val="bottom"/>
            <w:hideMark/>
          </w:tcPr>
          <w:p w14:paraId="01069D0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37A7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3D643E"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FFFFFF"/>
            <w:tcMar>
              <w:top w:w="30" w:type="dxa"/>
              <w:left w:w="0" w:type="dxa"/>
              <w:bottom w:w="30" w:type="dxa"/>
              <w:right w:w="20" w:type="dxa"/>
            </w:tcMar>
            <w:vAlign w:val="bottom"/>
            <w:hideMark/>
          </w:tcPr>
          <w:p w14:paraId="393B9B6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69CE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7F4BB9" w14:textId="77777777" w:rsidR="00000000" w:rsidRDefault="00495ED3">
            <w:pPr>
              <w:spacing w:after="100"/>
              <w:jc w:val="right"/>
              <w:rPr>
                <w:rFonts w:eastAsia="Times New Roman"/>
              </w:rPr>
            </w:pPr>
            <w:r>
              <w:rPr>
                <w:rFonts w:ascii="IBM Plex Sans" w:eastAsia="Times New Roman" w:hAnsi="IBM Plex Sans"/>
                <w:color w:val="283030"/>
                <w:sz w:val="20"/>
                <w:szCs w:val="20"/>
              </w:rPr>
              <w:t>(156)</w:t>
            </w:r>
          </w:p>
        </w:tc>
        <w:tc>
          <w:tcPr>
            <w:tcW w:w="0" w:type="auto"/>
            <w:shd w:val="clear" w:color="auto" w:fill="FFFFFF"/>
            <w:tcMar>
              <w:top w:w="30" w:type="dxa"/>
              <w:left w:w="0" w:type="dxa"/>
              <w:bottom w:w="30" w:type="dxa"/>
              <w:right w:w="20" w:type="dxa"/>
            </w:tcMar>
            <w:vAlign w:val="bottom"/>
            <w:hideMark/>
          </w:tcPr>
          <w:p w14:paraId="0288DC5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8B65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6FF52"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FFFFFF"/>
            <w:tcMar>
              <w:top w:w="30" w:type="dxa"/>
              <w:left w:w="0" w:type="dxa"/>
              <w:bottom w:w="30" w:type="dxa"/>
              <w:right w:w="20" w:type="dxa"/>
            </w:tcMar>
            <w:vAlign w:val="bottom"/>
            <w:hideMark/>
          </w:tcPr>
          <w:p w14:paraId="3AADB89E" w14:textId="77777777" w:rsidR="00000000" w:rsidRDefault="00495ED3">
            <w:pPr>
              <w:spacing w:after="100"/>
              <w:jc w:val="right"/>
              <w:rPr>
                <w:rFonts w:eastAsia="Times New Roman"/>
              </w:rPr>
            </w:pPr>
          </w:p>
        </w:tc>
      </w:tr>
      <w:tr w:rsidR="00000000" w14:paraId="0B92733E" w14:textId="77777777">
        <w:trPr>
          <w:divId w:val="538395485"/>
        </w:trPr>
        <w:tc>
          <w:tcPr>
            <w:tcW w:w="0" w:type="auto"/>
            <w:gridSpan w:val="3"/>
            <w:shd w:val="clear" w:color="auto" w:fill="D7EFF1"/>
            <w:tcMar>
              <w:top w:w="30" w:type="dxa"/>
              <w:left w:w="260" w:type="dxa"/>
              <w:bottom w:w="30" w:type="dxa"/>
              <w:right w:w="20" w:type="dxa"/>
            </w:tcMar>
            <w:hideMark/>
          </w:tcPr>
          <w:p w14:paraId="7D9A04BA" w14:textId="77777777" w:rsidR="00000000" w:rsidRDefault="00495ED3">
            <w:pPr>
              <w:spacing w:after="100"/>
              <w:rPr>
                <w:rFonts w:eastAsia="Times New Roman"/>
              </w:rPr>
            </w:pPr>
            <w:r>
              <w:rPr>
                <w:rFonts w:ascii="IBM Plex Sans" w:eastAsia="Times New Roman" w:hAnsi="IBM Plex Sans"/>
                <w:color w:val="283030"/>
                <w:sz w:val="20"/>
                <w:szCs w:val="20"/>
              </w:rPr>
              <w:t>Amortization of net actuarial (gain) loss</w:t>
            </w:r>
          </w:p>
        </w:tc>
        <w:tc>
          <w:tcPr>
            <w:tcW w:w="0" w:type="auto"/>
            <w:gridSpan w:val="2"/>
            <w:shd w:val="clear" w:color="auto" w:fill="D7EFF1"/>
            <w:tcMar>
              <w:top w:w="30" w:type="dxa"/>
              <w:left w:w="20" w:type="dxa"/>
              <w:bottom w:w="30" w:type="dxa"/>
              <w:right w:w="0" w:type="dxa"/>
            </w:tcMar>
            <w:vAlign w:val="bottom"/>
            <w:hideMark/>
          </w:tcPr>
          <w:p w14:paraId="18B44ED5" w14:textId="77777777" w:rsidR="00000000" w:rsidRDefault="00495ED3">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14:paraId="5840ED3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DD9146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BF14AFA"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D7EFF1"/>
            <w:tcMar>
              <w:top w:w="30" w:type="dxa"/>
              <w:left w:w="0" w:type="dxa"/>
              <w:bottom w:w="30" w:type="dxa"/>
              <w:right w:w="20" w:type="dxa"/>
            </w:tcMar>
            <w:vAlign w:val="bottom"/>
            <w:hideMark/>
          </w:tcPr>
          <w:p w14:paraId="12D6273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CAA82D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46ACF4A"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409F51E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B14F24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D9FDAA6" w14:textId="77777777" w:rsidR="00000000" w:rsidRDefault="00495ED3">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14:paraId="6893DD02" w14:textId="77777777" w:rsidR="00000000" w:rsidRDefault="00495ED3">
            <w:pPr>
              <w:spacing w:after="100"/>
              <w:jc w:val="right"/>
              <w:rPr>
                <w:rFonts w:eastAsia="Times New Roman"/>
              </w:rPr>
            </w:pPr>
          </w:p>
        </w:tc>
      </w:tr>
      <w:tr w:rsidR="00000000" w14:paraId="4D4F6683" w14:textId="77777777">
        <w:trPr>
          <w:divId w:val="538395485"/>
        </w:trPr>
        <w:tc>
          <w:tcPr>
            <w:tcW w:w="0" w:type="auto"/>
            <w:gridSpan w:val="3"/>
            <w:shd w:val="clear" w:color="auto" w:fill="FFFFFF"/>
            <w:tcMar>
              <w:top w:w="30" w:type="dxa"/>
              <w:left w:w="260" w:type="dxa"/>
              <w:bottom w:w="30" w:type="dxa"/>
              <w:right w:w="20" w:type="dxa"/>
            </w:tcMar>
            <w:hideMark/>
          </w:tcPr>
          <w:p w14:paraId="0C5BB904" w14:textId="77777777" w:rsidR="00000000" w:rsidRDefault="00495ED3">
            <w:pPr>
              <w:spacing w:after="100"/>
              <w:rPr>
                <w:rFonts w:eastAsia="Times New Roman"/>
              </w:rPr>
            </w:pPr>
            <w:r>
              <w:rPr>
                <w:rFonts w:ascii="IBM Plex Sans" w:eastAsia="Times New Roman" w:hAnsi="IBM Plex Sans"/>
                <w:color w:val="28303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14:paraId="35D5775D" w14:textId="77777777" w:rsidR="00000000" w:rsidRDefault="00495ED3">
            <w:pPr>
              <w:spacing w:after="100"/>
              <w:jc w:val="right"/>
              <w:rPr>
                <w:rFonts w:eastAsia="Times New Roman"/>
              </w:rPr>
            </w:pPr>
            <w:r>
              <w:rPr>
                <w:rFonts w:ascii="IBM Plex Sans" w:eastAsia="Times New Roman" w:hAnsi="IBM Plex Sans"/>
                <w:color w:val="283030"/>
                <w:sz w:val="20"/>
                <w:szCs w:val="20"/>
              </w:rPr>
              <w:t>(7)</w:t>
            </w:r>
          </w:p>
        </w:tc>
        <w:tc>
          <w:tcPr>
            <w:tcW w:w="0" w:type="auto"/>
            <w:shd w:val="clear" w:color="auto" w:fill="FFFFFF"/>
            <w:tcMar>
              <w:top w:w="30" w:type="dxa"/>
              <w:left w:w="0" w:type="dxa"/>
              <w:bottom w:w="30" w:type="dxa"/>
              <w:right w:w="20" w:type="dxa"/>
            </w:tcMar>
            <w:vAlign w:val="bottom"/>
            <w:hideMark/>
          </w:tcPr>
          <w:p w14:paraId="59510B5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DF42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C88A9"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91384F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12C8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7642B6" w14:textId="77777777" w:rsidR="00000000" w:rsidRDefault="00495ED3">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14:paraId="64EA09C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5B99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E76D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4B927997" w14:textId="77777777" w:rsidR="00000000" w:rsidRDefault="00495ED3">
            <w:pPr>
              <w:spacing w:after="100"/>
              <w:jc w:val="right"/>
              <w:rPr>
                <w:rFonts w:eastAsia="Times New Roman"/>
              </w:rPr>
            </w:pPr>
          </w:p>
        </w:tc>
      </w:tr>
      <w:tr w:rsidR="00000000" w14:paraId="3BE4445D" w14:textId="77777777">
        <w:trPr>
          <w:divId w:val="538395485"/>
        </w:trPr>
        <w:tc>
          <w:tcPr>
            <w:tcW w:w="0" w:type="auto"/>
            <w:gridSpan w:val="3"/>
            <w:vAlign w:val="center"/>
            <w:hideMark/>
          </w:tcPr>
          <w:p w14:paraId="7A1C9A36" w14:textId="77777777" w:rsidR="00000000" w:rsidRDefault="00495ED3">
            <w:pPr>
              <w:spacing w:after="100"/>
              <w:jc w:val="right"/>
              <w:rPr>
                <w:rFonts w:eastAsia="Times New Roman"/>
                <w:sz w:val="20"/>
                <w:szCs w:val="20"/>
              </w:rPr>
            </w:pPr>
          </w:p>
        </w:tc>
        <w:tc>
          <w:tcPr>
            <w:tcW w:w="0" w:type="auto"/>
            <w:gridSpan w:val="3"/>
            <w:vAlign w:val="center"/>
            <w:hideMark/>
          </w:tcPr>
          <w:p w14:paraId="3654F5AA" w14:textId="77777777" w:rsidR="00000000" w:rsidRDefault="00495ED3">
            <w:pPr>
              <w:spacing w:after="100"/>
              <w:rPr>
                <w:rFonts w:eastAsia="Times New Roman"/>
                <w:sz w:val="20"/>
                <w:szCs w:val="20"/>
              </w:rPr>
            </w:pPr>
          </w:p>
        </w:tc>
        <w:tc>
          <w:tcPr>
            <w:tcW w:w="0" w:type="auto"/>
            <w:gridSpan w:val="3"/>
            <w:vAlign w:val="center"/>
            <w:hideMark/>
          </w:tcPr>
          <w:p w14:paraId="746151E6" w14:textId="77777777" w:rsidR="00000000" w:rsidRDefault="00495ED3">
            <w:pPr>
              <w:spacing w:after="100"/>
              <w:rPr>
                <w:rFonts w:eastAsia="Times New Roman"/>
                <w:sz w:val="20"/>
                <w:szCs w:val="20"/>
              </w:rPr>
            </w:pPr>
          </w:p>
        </w:tc>
        <w:tc>
          <w:tcPr>
            <w:tcW w:w="0" w:type="auto"/>
            <w:gridSpan w:val="3"/>
            <w:vAlign w:val="center"/>
            <w:hideMark/>
          </w:tcPr>
          <w:p w14:paraId="548FC7E9" w14:textId="77777777" w:rsidR="00000000" w:rsidRDefault="00495ED3">
            <w:pPr>
              <w:spacing w:after="100"/>
              <w:rPr>
                <w:rFonts w:eastAsia="Times New Roman"/>
                <w:sz w:val="20"/>
                <w:szCs w:val="20"/>
              </w:rPr>
            </w:pPr>
          </w:p>
        </w:tc>
        <w:tc>
          <w:tcPr>
            <w:tcW w:w="0" w:type="auto"/>
            <w:gridSpan w:val="3"/>
            <w:vAlign w:val="center"/>
            <w:hideMark/>
          </w:tcPr>
          <w:p w14:paraId="2AF50A17" w14:textId="77777777" w:rsidR="00000000" w:rsidRDefault="00495ED3">
            <w:pPr>
              <w:spacing w:after="100"/>
              <w:rPr>
                <w:rFonts w:eastAsia="Times New Roman"/>
                <w:sz w:val="20"/>
                <w:szCs w:val="20"/>
              </w:rPr>
            </w:pPr>
          </w:p>
        </w:tc>
        <w:tc>
          <w:tcPr>
            <w:tcW w:w="0" w:type="auto"/>
            <w:gridSpan w:val="3"/>
            <w:vAlign w:val="center"/>
            <w:hideMark/>
          </w:tcPr>
          <w:p w14:paraId="1590E308" w14:textId="77777777" w:rsidR="00000000" w:rsidRDefault="00495ED3">
            <w:pPr>
              <w:spacing w:after="100"/>
              <w:rPr>
                <w:rFonts w:eastAsia="Times New Roman"/>
                <w:sz w:val="20"/>
                <w:szCs w:val="20"/>
              </w:rPr>
            </w:pPr>
          </w:p>
        </w:tc>
        <w:tc>
          <w:tcPr>
            <w:tcW w:w="0" w:type="auto"/>
            <w:gridSpan w:val="3"/>
            <w:vAlign w:val="center"/>
            <w:hideMark/>
          </w:tcPr>
          <w:p w14:paraId="7262791A" w14:textId="77777777" w:rsidR="00000000" w:rsidRDefault="00495ED3">
            <w:pPr>
              <w:spacing w:after="100"/>
              <w:rPr>
                <w:rFonts w:eastAsia="Times New Roman"/>
                <w:sz w:val="20"/>
                <w:szCs w:val="20"/>
              </w:rPr>
            </w:pPr>
          </w:p>
        </w:tc>
        <w:tc>
          <w:tcPr>
            <w:tcW w:w="0" w:type="auto"/>
            <w:gridSpan w:val="3"/>
            <w:vAlign w:val="center"/>
            <w:hideMark/>
          </w:tcPr>
          <w:p w14:paraId="46CCDA6C" w14:textId="77777777" w:rsidR="00000000" w:rsidRDefault="00495ED3">
            <w:pPr>
              <w:spacing w:after="100"/>
              <w:rPr>
                <w:rFonts w:eastAsia="Times New Roman"/>
                <w:sz w:val="20"/>
                <w:szCs w:val="20"/>
              </w:rPr>
            </w:pPr>
          </w:p>
        </w:tc>
      </w:tr>
      <w:tr w:rsidR="00000000" w14:paraId="44582B0E" w14:textId="77777777">
        <w:trPr>
          <w:divId w:val="538395485"/>
        </w:trPr>
        <w:tc>
          <w:tcPr>
            <w:tcW w:w="0" w:type="auto"/>
            <w:gridSpan w:val="3"/>
            <w:vAlign w:val="center"/>
            <w:hideMark/>
          </w:tcPr>
          <w:p w14:paraId="3F1F898A" w14:textId="77777777" w:rsidR="00000000" w:rsidRDefault="00495ED3">
            <w:pPr>
              <w:spacing w:after="100"/>
              <w:rPr>
                <w:rFonts w:eastAsia="Times New Roman"/>
                <w:sz w:val="20"/>
                <w:szCs w:val="20"/>
              </w:rPr>
            </w:pPr>
          </w:p>
        </w:tc>
        <w:tc>
          <w:tcPr>
            <w:tcW w:w="0" w:type="auto"/>
            <w:gridSpan w:val="3"/>
            <w:vAlign w:val="center"/>
            <w:hideMark/>
          </w:tcPr>
          <w:p w14:paraId="37EC403C" w14:textId="77777777" w:rsidR="00000000" w:rsidRDefault="00495ED3">
            <w:pPr>
              <w:spacing w:after="100"/>
              <w:rPr>
                <w:rFonts w:eastAsia="Times New Roman"/>
                <w:sz w:val="20"/>
                <w:szCs w:val="20"/>
              </w:rPr>
            </w:pPr>
          </w:p>
        </w:tc>
        <w:tc>
          <w:tcPr>
            <w:tcW w:w="0" w:type="auto"/>
            <w:gridSpan w:val="3"/>
            <w:vAlign w:val="center"/>
            <w:hideMark/>
          </w:tcPr>
          <w:p w14:paraId="7D69141C" w14:textId="77777777" w:rsidR="00000000" w:rsidRDefault="00495ED3">
            <w:pPr>
              <w:spacing w:after="100"/>
              <w:rPr>
                <w:rFonts w:eastAsia="Times New Roman"/>
                <w:sz w:val="20"/>
                <w:szCs w:val="20"/>
              </w:rPr>
            </w:pPr>
          </w:p>
        </w:tc>
        <w:tc>
          <w:tcPr>
            <w:tcW w:w="0" w:type="auto"/>
            <w:gridSpan w:val="3"/>
            <w:vAlign w:val="center"/>
            <w:hideMark/>
          </w:tcPr>
          <w:p w14:paraId="43357FF7" w14:textId="77777777" w:rsidR="00000000" w:rsidRDefault="00495ED3">
            <w:pPr>
              <w:spacing w:after="100"/>
              <w:rPr>
                <w:rFonts w:eastAsia="Times New Roman"/>
                <w:sz w:val="20"/>
                <w:szCs w:val="20"/>
              </w:rPr>
            </w:pPr>
          </w:p>
        </w:tc>
        <w:tc>
          <w:tcPr>
            <w:tcW w:w="0" w:type="auto"/>
            <w:gridSpan w:val="3"/>
            <w:vAlign w:val="center"/>
            <w:hideMark/>
          </w:tcPr>
          <w:p w14:paraId="767B0211" w14:textId="77777777" w:rsidR="00000000" w:rsidRDefault="00495ED3">
            <w:pPr>
              <w:spacing w:after="100"/>
              <w:rPr>
                <w:rFonts w:eastAsia="Times New Roman"/>
                <w:sz w:val="20"/>
                <w:szCs w:val="20"/>
              </w:rPr>
            </w:pPr>
          </w:p>
        </w:tc>
        <w:tc>
          <w:tcPr>
            <w:tcW w:w="0" w:type="auto"/>
            <w:gridSpan w:val="3"/>
            <w:vAlign w:val="center"/>
            <w:hideMark/>
          </w:tcPr>
          <w:p w14:paraId="680B301F" w14:textId="77777777" w:rsidR="00000000" w:rsidRDefault="00495ED3">
            <w:pPr>
              <w:spacing w:after="100"/>
              <w:rPr>
                <w:rFonts w:eastAsia="Times New Roman"/>
                <w:sz w:val="20"/>
                <w:szCs w:val="20"/>
              </w:rPr>
            </w:pPr>
          </w:p>
        </w:tc>
        <w:tc>
          <w:tcPr>
            <w:tcW w:w="0" w:type="auto"/>
            <w:gridSpan w:val="3"/>
            <w:vAlign w:val="center"/>
            <w:hideMark/>
          </w:tcPr>
          <w:p w14:paraId="10420F79" w14:textId="77777777" w:rsidR="00000000" w:rsidRDefault="00495ED3">
            <w:pPr>
              <w:spacing w:after="100"/>
              <w:rPr>
                <w:rFonts w:eastAsia="Times New Roman"/>
                <w:sz w:val="20"/>
                <w:szCs w:val="20"/>
              </w:rPr>
            </w:pPr>
          </w:p>
        </w:tc>
        <w:tc>
          <w:tcPr>
            <w:tcW w:w="0" w:type="auto"/>
            <w:gridSpan w:val="3"/>
            <w:vAlign w:val="center"/>
            <w:hideMark/>
          </w:tcPr>
          <w:p w14:paraId="5158523F" w14:textId="77777777" w:rsidR="00000000" w:rsidRDefault="00495ED3">
            <w:pPr>
              <w:spacing w:after="100"/>
              <w:rPr>
                <w:rFonts w:eastAsia="Times New Roman"/>
                <w:sz w:val="20"/>
                <w:szCs w:val="20"/>
              </w:rPr>
            </w:pPr>
          </w:p>
        </w:tc>
      </w:tr>
      <w:tr w:rsidR="00000000" w14:paraId="5842DCDE" w14:textId="77777777">
        <w:trPr>
          <w:divId w:val="538395485"/>
        </w:trPr>
        <w:tc>
          <w:tcPr>
            <w:tcW w:w="0" w:type="auto"/>
            <w:gridSpan w:val="3"/>
            <w:shd w:val="clear" w:color="auto" w:fill="D7EFF1"/>
            <w:tcMar>
              <w:top w:w="30" w:type="dxa"/>
              <w:left w:w="20" w:type="dxa"/>
              <w:bottom w:w="30" w:type="dxa"/>
              <w:right w:w="20" w:type="dxa"/>
            </w:tcMar>
            <w:hideMark/>
          </w:tcPr>
          <w:p w14:paraId="05788EB5" w14:textId="77777777" w:rsidR="00000000" w:rsidRDefault="00495ED3">
            <w:pPr>
              <w:spacing w:after="100"/>
              <w:rPr>
                <w:rFonts w:eastAsia="Times New Roman"/>
              </w:rPr>
            </w:pPr>
            <w:r>
              <w:rPr>
                <w:rFonts w:ascii="IBM Plex Sans" w:eastAsia="Times New Roman" w:hAnsi="IBM Plex Sans"/>
                <w:color w:val="283030"/>
                <w:sz w:val="20"/>
                <w:szCs w:val="20"/>
              </w:rPr>
              <w:t>Non-service cost periodic benefit income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7D076854" w14:textId="77777777" w:rsidR="00000000" w:rsidRDefault="00495ED3">
            <w:pPr>
              <w:spacing w:after="100"/>
              <w:jc w:val="right"/>
              <w:rPr>
                <w:rFonts w:eastAsia="Times New Roman"/>
              </w:rPr>
            </w:pPr>
            <w:r>
              <w:rPr>
                <w:rFonts w:ascii="IBM Plex Sans" w:eastAsia="Times New Roman" w:hAnsi="IBM Plex Sans"/>
                <w:color w:val="283030"/>
                <w:sz w:val="20"/>
                <w:szCs w:val="20"/>
              </w:rPr>
              <w:t>(70)</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203A4FA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80EC4A8"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699B5F0F" w14:textId="77777777" w:rsidR="00000000" w:rsidRDefault="00495ED3">
            <w:pPr>
              <w:spacing w:after="100"/>
              <w:jc w:val="right"/>
              <w:rPr>
                <w:rFonts w:eastAsia="Times New Roman"/>
              </w:rPr>
            </w:pPr>
            <w:r>
              <w:rPr>
                <w:rFonts w:ascii="IBM Plex Sans" w:eastAsia="Times New Roman" w:hAnsi="IBM Plex Sans"/>
                <w:color w:val="283030"/>
                <w:sz w:val="20"/>
                <w:szCs w:val="20"/>
              </w:rPr>
              <w:t>(7)</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089AB05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16CF1E6"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3B88BFAC" w14:textId="77777777" w:rsidR="00000000" w:rsidRDefault="00495ED3">
            <w:pPr>
              <w:spacing w:after="100"/>
              <w:jc w:val="right"/>
              <w:rPr>
                <w:rFonts w:eastAsia="Times New Roman"/>
              </w:rPr>
            </w:pPr>
            <w:r>
              <w:rPr>
                <w:rFonts w:ascii="IBM Plex Sans" w:eastAsia="Times New Roman" w:hAnsi="IBM Plex Sans"/>
                <w:color w:val="283030"/>
                <w:sz w:val="20"/>
                <w:szCs w:val="20"/>
              </w:rPr>
              <w:t>(105)</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082E0F6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A112400"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2E9F0871" w14:textId="77777777" w:rsidR="00000000" w:rsidRDefault="00495ED3">
            <w:pPr>
              <w:spacing w:after="100"/>
              <w:jc w:val="right"/>
              <w:rPr>
                <w:rFonts w:eastAsia="Times New Roman"/>
              </w:rPr>
            </w:pPr>
            <w:r>
              <w:rPr>
                <w:rFonts w:ascii="IBM Plex Sans" w:eastAsia="Times New Roman" w:hAnsi="IBM Plex Sans"/>
                <w:color w:val="283030"/>
                <w:sz w:val="20"/>
                <w:szCs w:val="20"/>
              </w:rPr>
              <w:t>(5)</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261394DE" w14:textId="77777777" w:rsidR="00000000" w:rsidRDefault="00495ED3">
            <w:pPr>
              <w:spacing w:after="100"/>
              <w:jc w:val="right"/>
              <w:rPr>
                <w:rFonts w:eastAsia="Times New Roman"/>
              </w:rPr>
            </w:pPr>
          </w:p>
        </w:tc>
      </w:tr>
      <w:tr w:rsidR="00000000" w14:paraId="1F2D160C" w14:textId="77777777">
        <w:trPr>
          <w:divId w:val="538395485"/>
        </w:trPr>
        <w:tc>
          <w:tcPr>
            <w:tcW w:w="0" w:type="auto"/>
            <w:gridSpan w:val="3"/>
            <w:shd w:val="clear" w:color="auto" w:fill="FFFFFF"/>
            <w:tcMar>
              <w:top w:w="30" w:type="dxa"/>
              <w:left w:w="20" w:type="dxa"/>
              <w:bottom w:w="30" w:type="dxa"/>
              <w:right w:w="20" w:type="dxa"/>
            </w:tcMar>
            <w:hideMark/>
          </w:tcPr>
          <w:p w14:paraId="182010C9" w14:textId="77777777" w:rsidR="00000000" w:rsidRDefault="00495ED3">
            <w:pPr>
              <w:spacing w:after="100"/>
              <w:rPr>
                <w:rFonts w:eastAsia="Times New Roman"/>
              </w:rPr>
            </w:pPr>
            <w:r>
              <w:rPr>
                <w:rFonts w:ascii="IBM Plex Sans" w:eastAsia="Times New Roman" w:hAnsi="IBM Plex Sans"/>
                <w:color w:val="283030"/>
                <w:sz w:val="20"/>
                <w:szCs w:val="20"/>
              </w:rPr>
              <w:t>Net periodic benefit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30A43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18D0D5" w14:textId="77777777" w:rsidR="00000000" w:rsidRDefault="00495ED3">
            <w:pPr>
              <w:spacing w:after="100"/>
              <w:jc w:val="right"/>
              <w:rPr>
                <w:rFonts w:eastAsia="Times New Roman"/>
              </w:rPr>
            </w:pPr>
            <w:r>
              <w:rPr>
                <w:rFonts w:ascii="IBM Plex Sans" w:eastAsia="Times New Roman" w:hAnsi="IBM Plex Sans"/>
                <w:color w:val="283030"/>
                <w:sz w:val="20"/>
                <w:szCs w:val="20"/>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10691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BD4BF"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3D6AF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3C8B4D" w14:textId="77777777" w:rsidR="00000000" w:rsidRDefault="00495ED3">
            <w:pPr>
              <w:spacing w:after="100"/>
              <w:jc w:val="right"/>
              <w:rPr>
                <w:rFonts w:eastAsia="Times New Roman"/>
              </w:rPr>
            </w:pPr>
            <w:r>
              <w:rPr>
                <w:rFonts w:ascii="IBM Plex Sans" w:eastAsia="Times New Roman" w:hAnsi="IBM Plex Sans"/>
                <w:color w:val="28303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B8C41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78C42"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DCA68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ECF2CA" w14:textId="77777777" w:rsidR="00000000" w:rsidRDefault="00495ED3">
            <w:pPr>
              <w:spacing w:after="100"/>
              <w:jc w:val="right"/>
              <w:rPr>
                <w:rFonts w:eastAsia="Times New Roman"/>
              </w:rPr>
            </w:pPr>
            <w:r>
              <w:rPr>
                <w:rFonts w:ascii="IBM Plex Sans" w:eastAsia="Times New Roman" w:hAnsi="IBM Plex Sans"/>
                <w:color w:val="283030"/>
                <w:sz w:val="20"/>
                <w:szCs w:val="20"/>
              </w:rPr>
              <w:t>(95)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2B0B5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E1DC1"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A8749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8CB777"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67336F" w14:textId="77777777" w:rsidR="00000000" w:rsidRDefault="00495ED3">
            <w:pPr>
              <w:spacing w:after="100"/>
              <w:jc w:val="right"/>
              <w:rPr>
                <w:rFonts w:eastAsia="Times New Roman"/>
              </w:rPr>
            </w:pPr>
          </w:p>
        </w:tc>
      </w:tr>
      <w:tr w:rsidR="00000000" w14:paraId="6201FDC8" w14:textId="77777777">
        <w:trPr>
          <w:divId w:val="538395485"/>
        </w:trPr>
        <w:tc>
          <w:tcPr>
            <w:tcW w:w="0" w:type="auto"/>
            <w:gridSpan w:val="3"/>
            <w:vAlign w:val="center"/>
            <w:hideMark/>
          </w:tcPr>
          <w:p w14:paraId="1FB3936B" w14:textId="77777777" w:rsidR="00000000" w:rsidRDefault="00495ED3">
            <w:pPr>
              <w:spacing w:after="100"/>
              <w:jc w:val="right"/>
              <w:rPr>
                <w:rFonts w:eastAsia="Times New Roman"/>
                <w:sz w:val="20"/>
                <w:szCs w:val="20"/>
              </w:rPr>
            </w:pPr>
          </w:p>
        </w:tc>
        <w:tc>
          <w:tcPr>
            <w:tcW w:w="0" w:type="auto"/>
            <w:gridSpan w:val="3"/>
            <w:vAlign w:val="center"/>
            <w:hideMark/>
          </w:tcPr>
          <w:p w14:paraId="472B272B" w14:textId="77777777" w:rsidR="00000000" w:rsidRDefault="00495ED3">
            <w:pPr>
              <w:spacing w:after="100"/>
              <w:rPr>
                <w:rFonts w:eastAsia="Times New Roman"/>
                <w:sz w:val="20"/>
                <w:szCs w:val="20"/>
              </w:rPr>
            </w:pPr>
          </w:p>
        </w:tc>
        <w:tc>
          <w:tcPr>
            <w:tcW w:w="0" w:type="auto"/>
            <w:gridSpan w:val="3"/>
            <w:vAlign w:val="center"/>
            <w:hideMark/>
          </w:tcPr>
          <w:p w14:paraId="5D8A7868" w14:textId="77777777" w:rsidR="00000000" w:rsidRDefault="00495ED3">
            <w:pPr>
              <w:spacing w:after="100"/>
              <w:rPr>
                <w:rFonts w:eastAsia="Times New Roman"/>
                <w:sz w:val="20"/>
                <w:szCs w:val="20"/>
              </w:rPr>
            </w:pPr>
          </w:p>
        </w:tc>
        <w:tc>
          <w:tcPr>
            <w:tcW w:w="0" w:type="auto"/>
            <w:gridSpan w:val="3"/>
            <w:vAlign w:val="center"/>
            <w:hideMark/>
          </w:tcPr>
          <w:p w14:paraId="243A1B2E" w14:textId="77777777" w:rsidR="00000000" w:rsidRDefault="00495ED3">
            <w:pPr>
              <w:spacing w:after="100"/>
              <w:rPr>
                <w:rFonts w:eastAsia="Times New Roman"/>
                <w:sz w:val="20"/>
                <w:szCs w:val="20"/>
              </w:rPr>
            </w:pPr>
          </w:p>
        </w:tc>
        <w:tc>
          <w:tcPr>
            <w:tcW w:w="0" w:type="auto"/>
            <w:gridSpan w:val="3"/>
            <w:vAlign w:val="center"/>
            <w:hideMark/>
          </w:tcPr>
          <w:p w14:paraId="64316EAD" w14:textId="77777777" w:rsidR="00000000" w:rsidRDefault="00495ED3">
            <w:pPr>
              <w:spacing w:after="100"/>
              <w:rPr>
                <w:rFonts w:eastAsia="Times New Roman"/>
                <w:sz w:val="20"/>
                <w:szCs w:val="20"/>
              </w:rPr>
            </w:pPr>
          </w:p>
        </w:tc>
        <w:tc>
          <w:tcPr>
            <w:tcW w:w="0" w:type="auto"/>
            <w:gridSpan w:val="3"/>
            <w:vAlign w:val="center"/>
            <w:hideMark/>
          </w:tcPr>
          <w:p w14:paraId="576FE12D" w14:textId="77777777" w:rsidR="00000000" w:rsidRDefault="00495ED3">
            <w:pPr>
              <w:spacing w:after="100"/>
              <w:rPr>
                <w:rFonts w:eastAsia="Times New Roman"/>
                <w:sz w:val="20"/>
                <w:szCs w:val="20"/>
              </w:rPr>
            </w:pPr>
          </w:p>
        </w:tc>
        <w:tc>
          <w:tcPr>
            <w:tcW w:w="0" w:type="auto"/>
            <w:gridSpan w:val="3"/>
            <w:vAlign w:val="center"/>
            <w:hideMark/>
          </w:tcPr>
          <w:p w14:paraId="7A1E5EA0" w14:textId="77777777" w:rsidR="00000000" w:rsidRDefault="00495ED3">
            <w:pPr>
              <w:spacing w:after="100"/>
              <w:rPr>
                <w:rFonts w:eastAsia="Times New Roman"/>
                <w:sz w:val="20"/>
                <w:szCs w:val="20"/>
              </w:rPr>
            </w:pPr>
          </w:p>
        </w:tc>
        <w:tc>
          <w:tcPr>
            <w:tcW w:w="0" w:type="auto"/>
            <w:gridSpan w:val="3"/>
            <w:vAlign w:val="center"/>
            <w:hideMark/>
          </w:tcPr>
          <w:p w14:paraId="7A2113D0" w14:textId="77777777" w:rsidR="00000000" w:rsidRDefault="00495ED3">
            <w:pPr>
              <w:spacing w:after="100"/>
              <w:rPr>
                <w:rFonts w:eastAsia="Times New Roman"/>
                <w:sz w:val="20"/>
                <w:szCs w:val="20"/>
              </w:rPr>
            </w:pPr>
          </w:p>
        </w:tc>
      </w:tr>
      <w:tr w:rsidR="00000000" w14:paraId="1F581058" w14:textId="77777777">
        <w:trPr>
          <w:divId w:val="538395485"/>
        </w:trPr>
        <w:tc>
          <w:tcPr>
            <w:tcW w:w="0" w:type="auto"/>
            <w:gridSpan w:val="3"/>
            <w:vAlign w:val="center"/>
            <w:hideMark/>
          </w:tcPr>
          <w:p w14:paraId="0171DF2A" w14:textId="77777777" w:rsidR="00000000" w:rsidRDefault="00495ED3">
            <w:pPr>
              <w:spacing w:after="100"/>
              <w:rPr>
                <w:rFonts w:eastAsia="Times New Roman"/>
                <w:sz w:val="20"/>
                <w:szCs w:val="20"/>
              </w:rPr>
            </w:pPr>
          </w:p>
        </w:tc>
        <w:tc>
          <w:tcPr>
            <w:tcW w:w="0" w:type="auto"/>
            <w:gridSpan w:val="3"/>
            <w:vAlign w:val="center"/>
            <w:hideMark/>
          </w:tcPr>
          <w:p w14:paraId="088B0B41" w14:textId="77777777" w:rsidR="00000000" w:rsidRDefault="00495ED3">
            <w:pPr>
              <w:spacing w:after="100"/>
              <w:rPr>
                <w:rFonts w:eastAsia="Times New Roman"/>
                <w:sz w:val="20"/>
                <w:szCs w:val="20"/>
              </w:rPr>
            </w:pPr>
          </w:p>
        </w:tc>
        <w:tc>
          <w:tcPr>
            <w:tcW w:w="0" w:type="auto"/>
            <w:gridSpan w:val="3"/>
            <w:vAlign w:val="center"/>
            <w:hideMark/>
          </w:tcPr>
          <w:p w14:paraId="593B6A8B" w14:textId="77777777" w:rsidR="00000000" w:rsidRDefault="00495ED3">
            <w:pPr>
              <w:spacing w:after="100"/>
              <w:rPr>
                <w:rFonts w:eastAsia="Times New Roman"/>
                <w:sz w:val="20"/>
                <w:szCs w:val="20"/>
              </w:rPr>
            </w:pPr>
          </w:p>
        </w:tc>
        <w:tc>
          <w:tcPr>
            <w:tcW w:w="0" w:type="auto"/>
            <w:gridSpan w:val="3"/>
            <w:vAlign w:val="center"/>
            <w:hideMark/>
          </w:tcPr>
          <w:p w14:paraId="57734919" w14:textId="77777777" w:rsidR="00000000" w:rsidRDefault="00495ED3">
            <w:pPr>
              <w:spacing w:after="100"/>
              <w:rPr>
                <w:rFonts w:eastAsia="Times New Roman"/>
                <w:sz w:val="20"/>
                <w:szCs w:val="20"/>
              </w:rPr>
            </w:pPr>
          </w:p>
        </w:tc>
        <w:tc>
          <w:tcPr>
            <w:tcW w:w="0" w:type="auto"/>
            <w:vAlign w:val="center"/>
            <w:hideMark/>
          </w:tcPr>
          <w:p w14:paraId="7CC82A22" w14:textId="77777777" w:rsidR="00000000" w:rsidRDefault="00495ED3">
            <w:pPr>
              <w:spacing w:after="100"/>
              <w:rPr>
                <w:rFonts w:eastAsia="Times New Roman"/>
                <w:sz w:val="20"/>
                <w:szCs w:val="20"/>
              </w:rPr>
            </w:pPr>
          </w:p>
        </w:tc>
        <w:tc>
          <w:tcPr>
            <w:tcW w:w="0" w:type="auto"/>
            <w:vAlign w:val="center"/>
            <w:hideMark/>
          </w:tcPr>
          <w:p w14:paraId="26054354" w14:textId="77777777" w:rsidR="00000000" w:rsidRDefault="00495ED3">
            <w:pPr>
              <w:spacing w:after="100"/>
              <w:rPr>
                <w:rFonts w:eastAsia="Times New Roman"/>
                <w:sz w:val="20"/>
                <w:szCs w:val="20"/>
              </w:rPr>
            </w:pPr>
          </w:p>
        </w:tc>
        <w:tc>
          <w:tcPr>
            <w:tcW w:w="0" w:type="auto"/>
            <w:vAlign w:val="center"/>
            <w:hideMark/>
          </w:tcPr>
          <w:p w14:paraId="32F4B36D" w14:textId="77777777" w:rsidR="00000000" w:rsidRDefault="00495ED3">
            <w:pPr>
              <w:spacing w:after="100"/>
              <w:rPr>
                <w:rFonts w:eastAsia="Times New Roman"/>
                <w:sz w:val="20"/>
                <w:szCs w:val="20"/>
              </w:rPr>
            </w:pPr>
          </w:p>
        </w:tc>
        <w:tc>
          <w:tcPr>
            <w:tcW w:w="0" w:type="auto"/>
            <w:vAlign w:val="center"/>
            <w:hideMark/>
          </w:tcPr>
          <w:p w14:paraId="70942221" w14:textId="77777777" w:rsidR="00000000" w:rsidRDefault="00495ED3">
            <w:pPr>
              <w:spacing w:after="100"/>
              <w:rPr>
                <w:rFonts w:eastAsia="Times New Roman"/>
                <w:sz w:val="20"/>
                <w:szCs w:val="20"/>
              </w:rPr>
            </w:pPr>
          </w:p>
        </w:tc>
        <w:tc>
          <w:tcPr>
            <w:tcW w:w="0" w:type="auto"/>
            <w:vAlign w:val="center"/>
            <w:hideMark/>
          </w:tcPr>
          <w:p w14:paraId="7DEE3B67" w14:textId="77777777" w:rsidR="00000000" w:rsidRDefault="00495ED3">
            <w:pPr>
              <w:spacing w:after="100"/>
              <w:rPr>
                <w:rFonts w:eastAsia="Times New Roman"/>
                <w:sz w:val="20"/>
                <w:szCs w:val="20"/>
              </w:rPr>
            </w:pPr>
          </w:p>
        </w:tc>
        <w:tc>
          <w:tcPr>
            <w:tcW w:w="0" w:type="auto"/>
            <w:vAlign w:val="center"/>
            <w:hideMark/>
          </w:tcPr>
          <w:p w14:paraId="3769E284" w14:textId="77777777" w:rsidR="00000000" w:rsidRDefault="00495ED3">
            <w:pPr>
              <w:spacing w:after="100"/>
              <w:rPr>
                <w:rFonts w:eastAsia="Times New Roman"/>
                <w:sz w:val="20"/>
                <w:szCs w:val="20"/>
              </w:rPr>
            </w:pPr>
          </w:p>
        </w:tc>
        <w:tc>
          <w:tcPr>
            <w:tcW w:w="0" w:type="auto"/>
            <w:vAlign w:val="center"/>
            <w:hideMark/>
          </w:tcPr>
          <w:p w14:paraId="7423C4C8" w14:textId="77777777" w:rsidR="00000000" w:rsidRDefault="00495ED3">
            <w:pPr>
              <w:spacing w:after="100"/>
              <w:rPr>
                <w:rFonts w:eastAsia="Times New Roman"/>
                <w:sz w:val="20"/>
                <w:szCs w:val="20"/>
              </w:rPr>
            </w:pPr>
          </w:p>
        </w:tc>
        <w:tc>
          <w:tcPr>
            <w:tcW w:w="0" w:type="auto"/>
            <w:vAlign w:val="center"/>
            <w:hideMark/>
          </w:tcPr>
          <w:p w14:paraId="1B411CE7" w14:textId="77777777" w:rsidR="00000000" w:rsidRDefault="00495ED3">
            <w:pPr>
              <w:spacing w:after="100"/>
              <w:rPr>
                <w:rFonts w:eastAsia="Times New Roman"/>
                <w:sz w:val="20"/>
                <w:szCs w:val="20"/>
              </w:rPr>
            </w:pPr>
          </w:p>
        </w:tc>
        <w:tc>
          <w:tcPr>
            <w:tcW w:w="0" w:type="auto"/>
            <w:vAlign w:val="center"/>
            <w:hideMark/>
          </w:tcPr>
          <w:p w14:paraId="2BFE814B" w14:textId="77777777" w:rsidR="00000000" w:rsidRDefault="00495ED3">
            <w:pPr>
              <w:spacing w:after="100"/>
              <w:rPr>
                <w:rFonts w:eastAsia="Times New Roman"/>
                <w:sz w:val="20"/>
                <w:szCs w:val="20"/>
              </w:rPr>
            </w:pPr>
          </w:p>
        </w:tc>
        <w:tc>
          <w:tcPr>
            <w:tcW w:w="0" w:type="auto"/>
            <w:vAlign w:val="center"/>
            <w:hideMark/>
          </w:tcPr>
          <w:p w14:paraId="5DB2D6A3" w14:textId="77777777" w:rsidR="00000000" w:rsidRDefault="00495ED3">
            <w:pPr>
              <w:spacing w:after="100"/>
              <w:rPr>
                <w:rFonts w:eastAsia="Times New Roman"/>
                <w:sz w:val="20"/>
                <w:szCs w:val="20"/>
              </w:rPr>
            </w:pPr>
          </w:p>
        </w:tc>
        <w:tc>
          <w:tcPr>
            <w:tcW w:w="0" w:type="auto"/>
            <w:vAlign w:val="center"/>
            <w:hideMark/>
          </w:tcPr>
          <w:p w14:paraId="30E1147E" w14:textId="77777777" w:rsidR="00000000" w:rsidRDefault="00495ED3">
            <w:pPr>
              <w:spacing w:after="100"/>
              <w:rPr>
                <w:rFonts w:eastAsia="Times New Roman"/>
                <w:sz w:val="20"/>
                <w:szCs w:val="20"/>
              </w:rPr>
            </w:pPr>
          </w:p>
        </w:tc>
        <w:tc>
          <w:tcPr>
            <w:tcW w:w="0" w:type="auto"/>
            <w:vAlign w:val="center"/>
            <w:hideMark/>
          </w:tcPr>
          <w:p w14:paraId="45DBE11E" w14:textId="77777777" w:rsidR="00000000" w:rsidRDefault="00495ED3">
            <w:pPr>
              <w:spacing w:after="100"/>
              <w:rPr>
                <w:rFonts w:eastAsia="Times New Roman"/>
                <w:sz w:val="20"/>
                <w:szCs w:val="20"/>
              </w:rPr>
            </w:pPr>
          </w:p>
        </w:tc>
      </w:tr>
      <w:tr w:rsidR="00000000" w14:paraId="735D119F" w14:textId="77777777">
        <w:trPr>
          <w:divId w:val="538395485"/>
        </w:trPr>
        <w:tc>
          <w:tcPr>
            <w:tcW w:w="0" w:type="auto"/>
            <w:gridSpan w:val="3"/>
            <w:vAlign w:val="center"/>
            <w:hideMark/>
          </w:tcPr>
          <w:p w14:paraId="1077CEA6" w14:textId="77777777" w:rsidR="00000000" w:rsidRDefault="00495ED3">
            <w:pPr>
              <w:spacing w:after="100"/>
              <w:rPr>
                <w:rFonts w:eastAsia="Times New Roman"/>
                <w:sz w:val="20"/>
                <w:szCs w:val="20"/>
              </w:rPr>
            </w:pPr>
          </w:p>
        </w:tc>
        <w:tc>
          <w:tcPr>
            <w:tcW w:w="0" w:type="auto"/>
            <w:gridSpan w:val="3"/>
            <w:vAlign w:val="center"/>
            <w:hideMark/>
          </w:tcPr>
          <w:p w14:paraId="5F3F5F24" w14:textId="77777777" w:rsidR="00000000" w:rsidRDefault="00495ED3">
            <w:pPr>
              <w:spacing w:after="100"/>
              <w:rPr>
                <w:rFonts w:eastAsia="Times New Roman"/>
                <w:sz w:val="20"/>
                <w:szCs w:val="20"/>
              </w:rPr>
            </w:pPr>
          </w:p>
        </w:tc>
        <w:tc>
          <w:tcPr>
            <w:tcW w:w="0" w:type="auto"/>
            <w:gridSpan w:val="3"/>
            <w:vAlign w:val="center"/>
            <w:hideMark/>
          </w:tcPr>
          <w:p w14:paraId="1D31C1B2" w14:textId="77777777" w:rsidR="00000000" w:rsidRDefault="00495ED3">
            <w:pPr>
              <w:spacing w:after="100"/>
              <w:rPr>
                <w:rFonts w:eastAsia="Times New Roman"/>
                <w:sz w:val="20"/>
                <w:szCs w:val="20"/>
              </w:rPr>
            </w:pPr>
          </w:p>
        </w:tc>
        <w:tc>
          <w:tcPr>
            <w:tcW w:w="0" w:type="auto"/>
            <w:gridSpan w:val="3"/>
            <w:vAlign w:val="center"/>
            <w:hideMark/>
          </w:tcPr>
          <w:p w14:paraId="18E0866F" w14:textId="77777777" w:rsidR="00000000" w:rsidRDefault="00495ED3">
            <w:pPr>
              <w:spacing w:after="100"/>
              <w:rPr>
                <w:rFonts w:eastAsia="Times New Roman"/>
                <w:sz w:val="20"/>
                <w:szCs w:val="20"/>
              </w:rPr>
            </w:pPr>
          </w:p>
        </w:tc>
        <w:tc>
          <w:tcPr>
            <w:tcW w:w="0" w:type="auto"/>
            <w:gridSpan w:val="3"/>
            <w:vAlign w:val="center"/>
            <w:hideMark/>
          </w:tcPr>
          <w:p w14:paraId="78920FB6" w14:textId="77777777" w:rsidR="00000000" w:rsidRDefault="00495ED3">
            <w:pPr>
              <w:spacing w:after="100"/>
              <w:rPr>
                <w:rFonts w:eastAsia="Times New Roman"/>
                <w:sz w:val="20"/>
                <w:szCs w:val="20"/>
              </w:rPr>
            </w:pPr>
          </w:p>
        </w:tc>
        <w:tc>
          <w:tcPr>
            <w:tcW w:w="0" w:type="auto"/>
            <w:gridSpan w:val="3"/>
            <w:vAlign w:val="center"/>
            <w:hideMark/>
          </w:tcPr>
          <w:p w14:paraId="1671AC96" w14:textId="77777777" w:rsidR="00000000" w:rsidRDefault="00495ED3">
            <w:pPr>
              <w:spacing w:after="100"/>
              <w:rPr>
                <w:rFonts w:eastAsia="Times New Roman"/>
                <w:sz w:val="20"/>
                <w:szCs w:val="20"/>
              </w:rPr>
            </w:pPr>
          </w:p>
        </w:tc>
        <w:tc>
          <w:tcPr>
            <w:tcW w:w="0" w:type="auto"/>
            <w:gridSpan w:val="3"/>
            <w:vAlign w:val="center"/>
            <w:hideMark/>
          </w:tcPr>
          <w:p w14:paraId="21F6A686" w14:textId="77777777" w:rsidR="00000000" w:rsidRDefault="00495ED3">
            <w:pPr>
              <w:spacing w:after="100"/>
              <w:rPr>
                <w:rFonts w:eastAsia="Times New Roman"/>
                <w:sz w:val="20"/>
                <w:szCs w:val="20"/>
              </w:rPr>
            </w:pPr>
          </w:p>
        </w:tc>
        <w:tc>
          <w:tcPr>
            <w:tcW w:w="0" w:type="auto"/>
            <w:gridSpan w:val="3"/>
            <w:vAlign w:val="center"/>
            <w:hideMark/>
          </w:tcPr>
          <w:p w14:paraId="0E5F26B8" w14:textId="77777777" w:rsidR="00000000" w:rsidRDefault="00495ED3">
            <w:pPr>
              <w:spacing w:after="100"/>
              <w:rPr>
                <w:rFonts w:eastAsia="Times New Roman"/>
                <w:sz w:val="20"/>
                <w:szCs w:val="20"/>
              </w:rPr>
            </w:pPr>
          </w:p>
        </w:tc>
      </w:tr>
      <w:tr w:rsidR="00000000" w14:paraId="377F60D1" w14:textId="77777777">
        <w:trPr>
          <w:divId w:val="538395485"/>
        </w:trPr>
        <w:tc>
          <w:tcPr>
            <w:tcW w:w="0" w:type="auto"/>
            <w:gridSpan w:val="3"/>
            <w:vAlign w:val="center"/>
            <w:hideMark/>
          </w:tcPr>
          <w:p w14:paraId="5479E41E" w14:textId="77777777" w:rsidR="00000000" w:rsidRDefault="00495ED3">
            <w:pPr>
              <w:spacing w:after="100"/>
              <w:rPr>
                <w:rFonts w:eastAsia="Times New Roman"/>
                <w:sz w:val="20"/>
                <w:szCs w:val="20"/>
              </w:rPr>
            </w:pPr>
          </w:p>
        </w:tc>
        <w:tc>
          <w:tcPr>
            <w:tcW w:w="0" w:type="auto"/>
            <w:gridSpan w:val="3"/>
            <w:vAlign w:val="center"/>
            <w:hideMark/>
          </w:tcPr>
          <w:p w14:paraId="63312757" w14:textId="77777777" w:rsidR="00000000" w:rsidRDefault="00495ED3">
            <w:pPr>
              <w:spacing w:after="100"/>
              <w:rPr>
                <w:rFonts w:eastAsia="Times New Roman"/>
                <w:sz w:val="20"/>
                <w:szCs w:val="20"/>
              </w:rPr>
            </w:pPr>
          </w:p>
        </w:tc>
        <w:tc>
          <w:tcPr>
            <w:tcW w:w="0" w:type="auto"/>
            <w:gridSpan w:val="3"/>
            <w:vAlign w:val="center"/>
            <w:hideMark/>
          </w:tcPr>
          <w:p w14:paraId="6FBF29A4" w14:textId="77777777" w:rsidR="00000000" w:rsidRDefault="00495ED3">
            <w:pPr>
              <w:spacing w:after="100"/>
              <w:rPr>
                <w:rFonts w:eastAsia="Times New Roman"/>
                <w:sz w:val="20"/>
                <w:szCs w:val="20"/>
              </w:rPr>
            </w:pPr>
          </w:p>
        </w:tc>
        <w:tc>
          <w:tcPr>
            <w:tcW w:w="0" w:type="auto"/>
            <w:gridSpan w:val="3"/>
            <w:vAlign w:val="center"/>
            <w:hideMark/>
          </w:tcPr>
          <w:p w14:paraId="13AD6E25" w14:textId="77777777" w:rsidR="00000000" w:rsidRDefault="00495ED3">
            <w:pPr>
              <w:spacing w:after="100"/>
              <w:rPr>
                <w:rFonts w:eastAsia="Times New Roman"/>
                <w:sz w:val="20"/>
                <w:szCs w:val="20"/>
              </w:rPr>
            </w:pPr>
          </w:p>
        </w:tc>
        <w:tc>
          <w:tcPr>
            <w:tcW w:w="0" w:type="auto"/>
            <w:gridSpan w:val="3"/>
            <w:vAlign w:val="center"/>
            <w:hideMark/>
          </w:tcPr>
          <w:p w14:paraId="7F6734C4" w14:textId="77777777" w:rsidR="00000000" w:rsidRDefault="00495ED3">
            <w:pPr>
              <w:spacing w:after="100"/>
              <w:rPr>
                <w:rFonts w:eastAsia="Times New Roman"/>
                <w:sz w:val="20"/>
                <w:szCs w:val="20"/>
              </w:rPr>
            </w:pPr>
          </w:p>
        </w:tc>
        <w:tc>
          <w:tcPr>
            <w:tcW w:w="0" w:type="auto"/>
            <w:gridSpan w:val="3"/>
            <w:vAlign w:val="center"/>
            <w:hideMark/>
          </w:tcPr>
          <w:p w14:paraId="35602D4D" w14:textId="77777777" w:rsidR="00000000" w:rsidRDefault="00495ED3">
            <w:pPr>
              <w:spacing w:after="100"/>
              <w:rPr>
                <w:rFonts w:eastAsia="Times New Roman"/>
                <w:sz w:val="20"/>
                <w:szCs w:val="20"/>
              </w:rPr>
            </w:pPr>
          </w:p>
        </w:tc>
        <w:tc>
          <w:tcPr>
            <w:tcW w:w="0" w:type="auto"/>
            <w:gridSpan w:val="3"/>
            <w:vAlign w:val="center"/>
            <w:hideMark/>
          </w:tcPr>
          <w:p w14:paraId="45B6C49B" w14:textId="77777777" w:rsidR="00000000" w:rsidRDefault="00495ED3">
            <w:pPr>
              <w:spacing w:after="100"/>
              <w:rPr>
                <w:rFonts w:eastAsia="Times New Roman"/>
                <w:sz w:val="20"/>
                <w:szCs w:val="20"/>
              </w:rPr>
            </w:pPr>
          </w:p>
        </w:tc>
        <w:tc>
          <w:tcPr>
            <w:tcW w:w="0" w:type="auto"/>
            <w:gridSpan w:val="3"/>
            <w:vAlign w:val="center"/>
            <w:hideMark/>
          </w:tcPr>
          <w:p w14:paraId="0FA13BCA" w14:textId="77777777" w:rsidR="00000000" w:rsidRDefault="00495ED3">
            <w:pPr>
              <w:spacing w:after="100"/>
              <w:rPr>
                <w:rFonts w:eastAsia="Times New Roman"/>
                <w:sz w:val="20"/>
                <w:szCs w:val="20"/>
              </w:rPr>
            </w:pPr>
          </w:p>
        </w:tc>
      </w:tr>
      <w:tr w:rsidR="00000000" w14:paraId="19BD9669" w14:textId="77777777">
        <w:trPr>
          <w:divId w:val="538395485"/>
        </w:trPr>
        <w:tc>
          <w:tcPr>
            <w:tcW w:w="0" w:type="auto"/>
            <w:gridSpan w:val="3"/>
            <w:vAlign w:val="center"/>
            <w:hideMark/>
          </w:tcPr>
          <w:p w14:paraId="2CB200C0" w14:textId="77777777" w:rsidR="00000000" w:rsidRDefault="00495ED3">
            <w:pPr>
              <w:spacing w:after="100"/>
              <w:rPr>
                <w:rFonts w:eastAsia="Times New Roman"/>
                <w:sz w:val="20"/>
                <w:szCs w:val="20"/>
              </w:rPr>
            </w:pPr>
          </w:p>
        </w:tc>
        <w:tc>
          <w:tcPr>
            <w:tcW w:w="0" w:type="auto"/>
            <w:gridSpan w:val="3"/>
            <w:vAlign w:val="center"/>
            <w:hideMark/>
          </w:tcPr>
          <w:p w14:paraId="43D3A2E3" w14:textId="77777777" w:rsidR="00000000" w:rsidRDefault="00495ED3">
            <w:pPr>
              <w:spacing w:after="100"/>
              <w:rPr>
                <w:rFonts w:eastAsia="Times New Roman"/>
                <w:sz w:val="20"/>
                <w:szCs w:val="20"/>
              </w:rPr>
            </w:pPr>
          </w:p>
        </w:tc>
        <w:tc>
          <w:tcPr>
            <w:tcW w:w="0" w:type="auto"/>
            <w:gridSpan w:val="3"/>
            <w:vAlign w:val="center"/>
            <w:hideMark/>
          </w:tcPr>
          <w:p w14:paraId="291CAFD7" w14:textId="77777777" w:rsidR="00000000" w:rsidRDefault="00495ED3">
            <w:pPr>
              <w:spacing w:after="100"/>
              <w:rPr>
                <w:rFonts w:eastAsia="Times New Roman"/>
                <w:sz w:val="20"/>
                <w:szCs w:val="20"/>
              </w:rPr>
            </w:pPr>
          </w:p>
        </w:tc>
        <w:tc>
          <w:tcPr>
            <w:tcW w:w="0" w:type="auto"/>
            <w:gridSpan w:val="3"/>
            <w:vAlign w:val="center"/>
            <w:hideMark/>
          </w:tcPr>
          <w:p w14:paraId="4C92889F" w14:textId="77777777" w:rsidR="00000000" w:rsidRDefault="00495ED3">
            <w:pPr>
              <w:spacing w:after="100"/>
              <w:rPr>
                <w:rFonts w:eastAsia="Times New Roman"/>
                <w:sz w:val="20"/>
                <w:szCs w:val="20"/>
              </w:rPr>
            </w:pPr>
          </w:p>
        </w:tc>
        <w:tc>
          <w:tcPr>
            <w:tcW w:w="0" w:type="auto"/>
            <w:gridSpan w:val="3"/>
            <w:vAlign w:val="center"/>
            <w:hideMark/>
          </w:tcPr>
          <w:p w14:paraId="2C901A79" w14:textId="77777777" w:rsidR="00000000" w:rsidRDefault="00495ED3">
            <w:pPr>
              <w:spacing w:after="100"/>
              <w:rPr>
                <w:rFonts w:eastAsia="Times New Roman"/>
                <w:sz w:val="20"/>
                <w:szCs w:val="20"/>
              </w:rPr>
            </w:pPr>
          </w:p>
        </w:tc>
        <w:tc>
          <w:tcPr>
            <w:tcW w:w="0" w:type="auto"/>
            <w:gridSpan w:val="3"/>
            <w:vAlign w:val="center"/>
            <w:hideMark/>
          </w:tcPr>
          <w:p w14:paraId="2F545E36" w14:textId="77777777" w:rsidR="00000000" w:rsidRDefault="00495ED3">
            <w:pPr>
              <w:spacing w:after="100"/>
              <w:rPr>
                <w:rFonts w:eastAsia="Times New Roman"/>
                <w:sz w:val="20"/>
                <w:szCs w:val="20"/>
              </w:rPr>
            </w:pPr>
          </w:p>
        </w:tc>
        <w:tc>
          <w:tcPr>
            <w:tcW w:w="0" w:type="auto"/>
            <w:gridSpan w:val="3"/>
            <w:vAlign w:val="center"/>
            <w:hideMark/>
          </w:tcPr>
          <w:p w14:paraId="52AF17AE" w14:textId="77777777" w:rsidR="00000000" w:rsidRDefault="00495ED3">
            <w:pPr>
              <w:spacing w:after="100"/>
              <w:rPr>
                <w:rFonts w:eastAsia="Times New Roman"/>
                <w:sz w:val="20"/>
                <w:szCs w:val="20"/>
              </w:rPr>
            </w:pPr>
          </w:p>
        </w:tc>
        <w:tc>
          <w:tcPr>
            <w:tcW w:w="0" w:type="auto"/>
            <w:gridSpan w:val="3"/>
            <w:vAlign w:val="center"/>
            <w:hideMark/>
          </w:tcPr>
          <w:p w14:paraId="222C54CA" w14:textId="77777777" w:rsidR="00000000" w:rsidRDefault="00495ED3">
            <w:pPr>
              <w:spacing w:after="100"/>
              <w:rPr>
                <w:rFonts w:eastAsia="Times New Roman"/>
                <w:sz w:val="20"/>
                <w:szCs w:val="20"/>
              </w:rPr>
            </w:pPr>
          </w:p>
        </w:tc>
      </w:tr>
      <w:tr w:rsidR="00000000" w14:paraId="0774C283" w14:textId="77777777">
        <w:trPr>
          <w:divId w:val="538395485"/>
        </w:trPr>
        <w:tc>
          <w:tcPr>
            <w:tcW w:w="0" w:type="auto"/>
            <w:gridSpan w:val="3"/>
            <w:vAlign w:val="center"/>
            <w:hideMark/>
          </w:tcPr>
          <w:p w14:paraId="1940097F" w14:textId="77777777" w:rsidR="00000000" w:rsidRDefault="00495ED3">
            <w:pPr>
              <w:spacing w:after="100"/>
              <w:rPr>
                <w:rFonts w:eastAsia="Times New Roman"/>
                <w:sz w:val="20"/>
                <w:szCs w:val="20"/>
              </w:rPr>
            </w:pPr>
          </w:p>
        </w:tc>
        <w:tc>
          <w:tcPr>
            <w:tcW w:w="0" w:type="auto"/>
            <w:gridSpan w:val="3"/>
            <w:vAlign w:val="center"/>
            <w:hideMark/>
          </w:tcPr>
          <w:p w14:paraId="48B90E53" w14:textId="77777777" w:rsidR="00000000" w:rsidRDefault="00495ED3">
            <w:pPr>
              <w:spacing w:after="100"/>
              <w:rPr>
                <w:rFonts w:eastAsia="Times New Roman"/>
                <w:sz w:val="20"/>
                <w:szCs w:val="20"/>
              </w:rPr>
            </w:pPr>
          </w:p>
        </w:tc>
        <w:tc>
          <w:tcPr>
            <w:tcW w:w="0" w:type="auto"/>
            <w:gridSpan w:val="3"/>
            <w:vAlign w:val="center"/>
            <w:hideMark/>
          </w:tcPr>
          <w:p w14:paraId="7E676109" w14:textId="77777777" w:rsidR="00000000" w:rsidRDefault="00495ED3">
            <w:pPr>
              <w:spacing w:after="100"/>
              <w:rPr>
                <w:rFonts w:eastAsia="Times New Roman"/>
                <w:sz w:val="20"/>
                <w:szCs w:val="20"/>
              </w:rPr>
            </w:pPr>
          </w:p>
        </w:tc>
        <w:tc>
          <w:tcPr>
            <w:tcW w:w="0" w:type="auto"/>
            <w:gridSpan w:val="3"/>
            <w:vAlign w:val="center"/>
            <w:hideMark/>
          </w:tcPr>
          <w:p w14:paraId="5F02A322" w14:textId="77777777" w:rsidR="00000000" w:rsidRDefault="00495ED3">
            <w:pPr>
              <w:spacing w:after="100"/>
              <w:rPr>
                <w:rFonts w:eastAsia="Times New Roman"/>
                <w:sz w:val="20"/>
                <w:szCs w:val="20"/>
              </w:rPr>
            </w:pPr>
          </w:p>
        </w:tc>
        <w:tc>
          <w:tcPr>
            <w:tcW w:w="0" w:type="auto"/>
            <w:gridSpan w:val="3"/>
            <w:vAlign w:val="center"/>
            <w:hideMark/>
          </w:tcPr>
          <w:p w14:paraId="03393BC7" w14:textId="77777777" w:rsidR="00000000" w:rsidRDefault="00495ED3">
            <w:pPr>
              <w:spacing w:after="100"/>
              <w:rPr>
                <w:rFonts w:eastAsia="Times New Roman"/>
                <w:sz w:val="20"/>
                <w:szCs w:val="20"/>
              </w:rPr>
            </w:pPr>
          </w:p>
        </w:tc>
        <w:tc>
          <w:tcPr>
            <w:tcW w:w="0" w:type="auto"/>
            <w:gridSpan w:val="3"/>
            <w:vAlign w:val="center"/>
            <w:hideMark/>
          </w:tcPr>
          <w:p w14:paraId="45B6EE66" w14:textId="77777777" w:rsidR="00000000" w:rsidRDefault="00495ED3">
            <w:pPr>
              <w:spacing w:after="100"/>
              <w:rPr>
                <w:rFonts w:eastAsia="Times New Roman"/>
                <w:sz w:val="20"/>
                <w:szCs w:val="20"/>
              </w:rPr>
            </w:pPr>
          </w:p>
        </w:tc>
        <w:tc>
          <w:tcPr>
            <w:tcW w:w="0" w:type="auto"/>
            <w:gridSpan w:val="3"/>
            <w:vAlign w:val="center"/>
            <w:hideMark/>
          </w:tcPr>
          <w:p w14:paraId="15E4A63C" w14:textId="77777777" w:rsidR="00000000" w:rsidRDefault="00495ED3">
            <w:pPr>
              <w:spacing w:after="100"/>
              <w:rPr>
                <w:rFonts w:eastAsia="Times New Roman"/>
                <w:sz w:val="20"/>
                <w:szCs w:val="20"/>
              </w:rPr>
            </w:pPr>
          </w:p>
        </w:tc>
        <w:tc>
          <w:tcPr>
            <w:tcW w:w="0" w:type="auto"/>
            <w:gridSpan w:val="3"/>
            <w:vAlign w:val="center"/>
            <w:hideMark/>
          </w:tcPr>
          <w:p w14:paraId="7FCA1AD8" w14:textId="77777777" w:rsidR="00000000" w:rsidRDefault="00495ED3">
            <w:pPr>
              <w:spacing w:after="100"/>
              <w:rPr>
                <w:rFonts w:eastAsia="Times New Roman"/>
                <w:sz w:val="20"/>
                <w:szCs w:val="20"/>
              </w:rPr>
            </w:pPr>
          </w:p>
        </w:tc>
      </w:tr>
      <w:tr w:rsidR="00000000" w14:paraId="29E90E5A" w14:textId="77777777">
        <w:trPr>
          <w:divId w:val="538395485"/>
        </w:trPr>
        <w:tc>
          <w:tcPr>
            <w:tcW w:w="0" w:type="auto"/>
            <w:gridSpan w:val="3"/>
            <w:vAlign w:val="center"/>
            <w:hideMark/>
          </w:tcPr>
          <w:p w14:paraId="2556E0C0" w14:textId="77777777" w:rsidR="00000000" w:rsidRDefault="00495ED3">
            <w:pPr>
              <w:spacing w:after="100"/>
              <w:rPr>
                <w:rFonts w:eastAsia="Times New Roman"/>
                <w:sz w:val="20"/>
                <w:szCs w:val="20"/>
              </w:rPr>
            </w:pPr>
          </w:p>
        </w:tc>
        <w:tc>
          <w:tcPr>
            <w:tcW w:w="0" w:type="auto"/>
            <w:gridSpan w:val="3"/>
            <w:vAlign w:val="center"/>
            <w:hideMark/>
          </w:tcPr>
          <w:p w14:paraId="10F8F254" w14:textId="77777777" w:rsidR="00000000" w:rsidRDefault="00495ED3">
            <w:pPr>
              <w:spacing w:after="100"/>
              <w:rPr>
                <w:rFonts w:eastAsia="Times New Roman"/>
                <w:sz w:val="20"/>
                <w:szCs w:val="20"/>
              </w:rPr>
            </w:pPr>
          </w:p>
        </w:tc>
        <w:tc>
          <w:tcPr>
            <w:tcW w:w="0" w:type="auto"/>
            <w:gridSpan w:val="3"/>
            <w:vAlign w:val="center"/>
            <w:hideMark/>
          </w:tcPr>
          <w:p w14:paraId="39754C6B" w14:textId="77777777" w:rsidR="00000000" w:rsidRDefault="00495ED3">
            <w:pPr>
              <w:spacing w:after="100"/>
              <w:rPr>
                <w:rFonts w:eastAsia="Times New Roman"/>
                <w:sz w:val="20"/>
                <w:szCs w:val="20"/>
              </w:rPr>
            </w:pPr>
          </w:p>
        </w:tc>
        <w:tc>
          <w:tcPr>
            <w:tcW w:w="0" w:type="auto"/>
            <w:gridSpan w:val="3"/>
            <w:vAlign w:val="center"/>
            <w:hideMark/>
          </w:tcPr>
          <w:p w14:paraId="64017EC8" w14:textId="77777777" w:rsidR="00000000" w:rsidRDefault="00495ED3">
            <w:pPr>
              <w:spacing w:after="100"/>
              <w:rPr>
                <w:rFonts w:eastAsia="Times New Roman"/>
                <w:sz w:val="20"/>
                <w:szCs w:val="20"/>
              </w:rPr>
            </w:pPr>
          </w:p>
        </w:tc>
        <w:tc>
          <w:tcPr>
            <w:tcW w:w="0" w:type="auto"/>
            <w:gridSpan w:val="3"/>
            <w:vAlign w:val="center"/>
            <w:hideMark/>
          </w:tcPr>
          <w:p w14:paraId="2869BDA9" w14:textId="77777777" w:rsidR="00000000" w:rsidRDefault="00495ED3">
            <w:pPr>
              <w:spacing w:after="100"/>
              <w:rPr>
                <w:rFonts w:eastAsia="Times New Roman"/>
                <w:sz w:val="20"/>
                <w:szCs w:val="20"/>
              </w:rPr>
            </w:pPr>
          </w:p>
        </w:tc>
        <w:tc>
          <w:tcPr>
            <w:tcW w:w="0" w:type="auto"/>
            <w:gridSpan w:val="3"/>
            <w:vAlign w:val="center"/>
            <w:hideMark/>
          </w:tcPr>
          <w:p w14:paraId="7B9DD1A9" w14:textId="77777777" w:rsidR="00000000" w:rsidRDefault="00495ED3">
            <w:pPr>
              <w:spacing w:after="100"/>
              <w:rPr>
                <w:rFonts w:eastAsia="Times New Roman"/>
                <w:sz w:val="20"/>
                <w:szCs w:val="20"/>
              </w:rPr>
            </w:pPr>
          </w:p>
        </w:tc>
        <w:tc>
          <w:tcPr>
            <w:tcW w:w="0" w:type="auto"/>
            <w:gridSpan w:val="3"/>
            <w:vAlign w:val="center"/>
            <w:hideMark/>
          </w:tcPr>
          <w:p w14:paraId="7081355B" w14:textId="77777777" w:rsidR="00000000" w:rsidRDefault="00495ED3">
            <w:pPr>
              <w:spacing w:after="100"/>
              <w:rPr>
                <w:rFonts w:eastAsia="Times New Roman"/>
                <w:sz w:val="20"/>
                <w:szCs w:val="20"/>
              </w:rPr>
            </w:pPr>
          </w:p>
        </w:tc>
        <w:tc>
          <w:tcPr>
            <w:tcW w:w="0" w:type="auto"/>
            <w:gridSpan w:val="3"/>
            <w:vAlign w:val="center"/>
            <w:hideMark/>
          </w:tcPr>
          <w:p w14:paraId="27E8D2BB" w14:textId="77777777" w:rsidR="00000000" w:rsidRDefault="00495ED3">
            <w:pPr>
              <w:spacing w:after="100"/>
              <w:rPr>
                <w:rFonts w:eastAsia="Times New Roman"/>
                <w:sz w:val="20"/>
                <w:szCs w:val="20"/>
              </w:rPr>
            </w:pPr>
          </w:p>
        </w:tc>
      </w:tr>
      <w:tr w:rsidR="00000000" w14:paraId="029DB484" w14:textId="77777777">
        <w:trPr>
          <w:divId w:val="538395485"/>
        </w:trPr>
        <w:tc>
          <w:tcPr>
            <w:tcW w:w="0" w:type="auto"/>
            <w:gridSpan w:val="3"/>
            <w:vAlign w:val="center"/>
            <w:hideMark/>
          </w:tcPr>
          <w:p w14:paraId="6CD851EF" w14:textId="77777777" w:rsidR="00000000" w:rsidRDefault="00495ED3">
            <w:pPr>
              <w:spacing w:after="100"/>
              <w:rPr>
                <w:rFonts w:eastAsia="Times New Roman"/>
                <w:sz w:val="20"/>
                <w:szCs w:val="20"/>
              </w:rPr>
            </w:pPr>
          </w:p>
        </w:tc>
        <w:tc>
          <w:tcPr>
            <w:tcW w:w="0" w:type="auto"/>
            <w:gridSpan w:val="3"/>
            <w:vAlign w:val="center"/>
            <w:hideMark/>
          </w:tcPr>
          <w:p w14:paraId="41CC235A" w14:textId="77777777" w:rsidR="00000000" w:rsidRDefault="00495ED3">
            <w:pPr>
              <w:spacing w:after="100"/>
              <w:rPr>
                <w:rFonts w:eastAsia="Times New Roman"/>
                <w:sz w:val="20"/>
                <w:szCs w:val="20"/>
              </w:rPr>
            </w:pPr>
          </w:p>
        </w:tc>
        <w:tc>
          <w:tcPr>
            <w:tcW w:w="0" w:type="auto"/>
            <w:gridSpan w:val="3"/>
            <w:vAlign w:val="center"/>
            <w:hideMark/>
          </w:tcPr>
          <w:p w14:paraId="4F751254" w14:textId="77777777" w:rsidR="00000000" w:rsidRDefault="00495ED3">
            <w:pPr>
              <w:spacing w:after="100"/>
              <w:rPr>
                <w:rFonts w:eastAsia="Times New Roman"/>
                <w:sz w:val="20"/>
                <w:szCs w:val="20"/>
              </w:rPr>
            </w:pPr>
          </w:p>
        </w:tc>
        <w:tc>
          <w:tcPr>
            <w:tcW w:w="0" w:type="auto"/>
            <w:gridSpan w:val="3"/>
            <w:vAlign w:val="center"/>
            <w:hideMark/>
          </w:tcPr>
          <w:p w14:paraId="594D0A2A" w14:textId="77777777" w:rsidR="00000000" w:rsidRDefault="00495ED3">
            <w:pPr>
              <w:spacing w:after="100"/>
              <w:rPr>
                <w:rFonts w:eastAsia="Times New Roman"/>
                <w:sz w:val="20"/>
                <w:szCs w:val="20"/>
              </w:rPr>
            </w:pPr>
          </w:p>
        </w:tc>
        <w:tc>
          <w:tcPr>
            <w:tcW w:w="0" w:type="auto"/>
            <w:gridSpan w:val="3"/>
            <w:vAlign w:val="center"/>
            <w:hideMark/>
          </w:tcPr>
          <w:p w14:paraId="7B8BCB70" w14:textId="77777777" w:rsidR="00000000" w:rsidRDefault="00495ED3">
            <w:pPr>
              <w:spacing w:after="100"/>
              <w:rPr>
                <w:rFonts w:eastAsia="Times New Roman"/>
                <w:sz w:val="20"/>
                <w:szCs w:val="20"/>
              </w:rPr>
            </w:pPr>
          </w:p>
        </w:tc>
        <w:tc>
          <w:tcPr>
            <w:tcW w:w="0" w:type="auto"/>
            <w:gridSpan w:val="3"/>
            <w:vAlign w:val="center"/>
            <w:hideMark/>
          </w:tcPr>
          <w:p w14:paraId="3D089441" w14:textId="77777777" w:rsidR="00000000" w:rsidRDefault="00495ED3">
            <w:pPr>
              <w:spacing w:after="100"/>
              <w:rPr>
                <w:rFonts w:eastAsia="Times New Roman"/>
                <w:sz w:val="20"/>
                <w:szCs w:val="20"/>
              </w:rPr>
            </w:pPr>
          </w:p>
        </w:tc>
        <w:tc>
          <w:tcPr>
            <w:tcW w:w="0" w:type="auto"/>
            <w:gridSpan w:val="3"/>
            <w:vAlign w:val="center"/>
            <w:hideMark/>
          </w:tcPr>
          <w:p w14:paraId="0D2C522A" w14:textId="77777777" w:rsidR="00000000" w:rsidRDefault="00495ED3">
            <w:pPr>
              <w:spacing w:after="100"/>
              <w:rPr>
                <w:rFonts w:eastAsia="Times New Roman"/>
                <w:sz w:val="20"/>
                <w:szCs w:val="20"/>
              </w:rPr>
            </w:pPr>
          </w:p>
        </w:tc>
        <w:tc>
          <w:tcPr>
            <w:tcW w:w="0" w:type="auto"/>
            <w:gridSpan w:val="3"/>
            <w:vAlign w:val="center"/>
            <w:hideMark/>
          </w:tcPr>
          <w:p w14:paraId="7858D2D9" w14:textId="77777777" w:rsidR="00000000" w:rsidRDefault="00495ED3">
            <w:pPr>
              <w:spacing w:after="100"/>
              <w:rPr>
                <w:rFonts w:eastAsia="Times New Roman"/>
                <w:sz w:val="20"/>
                <w:szCs w:val="20"/>
              </w:rPr>
            </w:pPr>
          </w:p>
        </w:tc>
      </w:tr>
      <w:tr w:rsidR="00000000" w14:paraId="6CA2F904" w14:textId="77777777">
        <w:trPr>
          <w:divId w:val="538395485"/>
        </w:trPr>
        <w:tc>
          <w:tcPr>
            <w:tcW w:w="0" w:type="auto"/>
            <w:gridSpan w:val="3"/>
            <w:vAlign w:val="center"/>
            <w:hideMark/>
          </w:tcPr>
          <w:p w14:paraId="7722CBCB" w14:textId="77777777" w:rsidR="00000000" w:rsidRDefault="00495ED3">
            <w:pPr>
              <w:spacing w:after="100"/>
              <w:rPr>
                <w:rFonts w:eastAsia="Times New Roman"/>
                <w:sz w:val="20"/>
                <w:szCs w:val="20"/>
              </w:rPr>
            </w:pPr>
          </w:p>
        </w:tc>
        <w:tc>
          <w:tcPr>
            <w:tcW w:w="0" w:type="auto"/>
            <w:gridSpan w:val="3"/>
            <w:vAlign w:val="center"/>
            <w:hideMark/>
          </w:tcPr>
          <w:p w14:paraId="0CF13286" w14:textId="77777777" w:rsidR="00000000" w:rsidRDefault="00495ED3">
            <w:pPr>
              <w:spacing w:after="100"/>
              <w:rPr>
                <w:rFonts w:eastAsia="Times New Roman"/>
                <w:sz w:val="20"/>
                <w:szCs w:val="20"/>
              </w:rPr>
            </w:pPr>
          </w:p>
        </w:tc>
        <w:tc>
          <w:tcPr>
            <w:tcW w:w="0" w:type="auto"/>
            <w:gridSpan w:val="3"/>
            <w:vAlign w:val="center"/>
            <w:hideMark/>
          </w:tcPr>
          <w:p w14:paraId="1C2BE7F8" w14:textId="77777777" w:rsidR="00000000" w:rsidRDefault="00495ED3">
            <w:pPr>
              <w:spacing w:after="100"/>
              <w:rPr>
                <w:rFonts w:eastAsia="Times New Roman"/>
                <w:sz w:val="20"/>
                <w:szCs w:val="20"/>
              </w:rPr>
            </w:pPr>
          </w:p>
        </w:tc>
        <w:tc>
          <w:tcPr>
            <w:tcW w:w="0" w:type="auto"/>
            <w:gridSpan w:val="3"/>
            <w:vAlign w:val="center"/>
            <w:hideMark/>
          </w:tcPr>
          <w:p w14:paraId="5B6ECBCA" w14:textId="77777777" w:rsidR="00000000" w:rsidRDefault="00495ED3">
            <w:pPr>
              <w:spacing w:after="100"/>
              <w:rPr>
                <w:rFonts w:eastAsia="Times New Roman"/>
                <w:sz w:val="20"/>
                <w:szCs w:val="20"/>
              </w:rPr>
            </w:pPr>
          </w:p>
        </w:tc>
        <w:tc>
          <w:tcPr>
            <w:tcW w:w="0" w:type="auto"/>
            <w:gridSpan w:val="3"/>
            <w:vAlign w:val="center"/>
            <w:hideMark/>
          </w:tcPr>
          <w:p w14:paraId="448CF526" w14:textId="77777777" w:rsidR="00000000" w:rsidRDefault="00495ED3">
            <w:pPr>
              <w:spacing w:after="100"/>
              <w:rPr>
                <w:rFonts w:eastAsia="Times New Roman"/>
                <w:sz w:val="20"/>
                <w:szCs w:val="20"/>
              </w:rPr>
            </w:pPr>
          </w:p>
        </w:tc>
        <w:tc>
          <w:tcPr>
            <w:tcW w:w="0" w:type="auto"/>
            <w:gridSpan w:val="3"/>
            <w:vAlign w:val="center"/>
            <w:hideMark/>
          </w:tcPr>
          <w:p w14:paraId="6EA59ACD" w14:textId="77777777" w:rsidR="00000000" w:rsidRDefault="00495ED3">
            <w:pPr>
              <w:spacing w:after="100"/>
              <w:rPr>
                <w:rFonts w:eastAsia="Times New Roman"/>
                <w:sz w:val="20"/>
                <w:szCs w:val="20"/>
              </w:rPr>
            </w:pPr>
          </w:p>
        </w:tc>
        <w:tc>
          <w:tcPr>
            <w:tcW w:w="0" w:type="auto"/>
            <w:gridSpan w:val="3"/>
            <w:vAlign w:val="center"/>
            <w:hideMark/>
          </w:tcPr>
          <w:p w14:paraId="6230AF2B" w14:textId="77777777" w:rsidR="00000000" w:rsidRDefault="00495ED3">
            <w:pPr>
              <w:spacing w:after="100"/>
              <w:rPr>
                <w:rFonts w:eastAsia="Times New Roman"/>
                <w:sz w:val="20"/>
                <w:szCs w:val="20"/>
              </w:rPr>
            </w:pPr>
          </w:p>
        </w:tc>
        <w:tc>
          <w:tcPr>
            <w:tcW w:w="0" w:type="auto"/>
            <w:gridSpan w:val="3"/>
            <w:vAlign w:val="center"/>
            <w:hideMark/>
          </w:tcPr>
          <w:p w14:paraId="00BCF8D7" w14:textId="77777777" w:rsidR="00000000" w:rsidRDefault="00495ED3">
            <w:pPr>
              <w:spacing w:after="100"/>
              <w:rPr>
                <w:rFonts w:eastAsia="Times New Roman"/>
                <w:sz w:val="20"/>
                <w:szCs w:val="20"/>
              </w:rPr>
            </w:pPr>
          </w:p>
        </w:tc>
      </w:tr>
      <w:tr w:rsidR="00000000" w14:paraId="410D77D9" w14:textId="77777777">
        <w:trPr>
          <w:divId w:val="538395485"/>
        </w:trPr>
        <w:tc>
          <w:tcPr>
            <w:tcW w:w="0" w:type="auto"/>
            <w:gridSpan w:val="3"/>
            <w:vAlign w:val="center"/>
            <w:hideMark/>
          </w:tcPr>
          <w:p w14:paraId="4337EF09" w14:textId="77777777" w:rsidR="00000000" w:rsidRDefault="00495ED3">
            <w:pPr>
              <w:spacing w:after="100"/>
              <w:rPr>
                <w:rFonts w:eastAsia="Times New Roman"/>
                <w:sz w:val="20"/>
                <w:szCs w:val="20"/>
              </w:rPr>
            </w:pPr>
          </w:p>
        </w:tc>
        <w:tc>
          <w:tcPr>
            <w:tcW w:w="0" w:type="auto"/>
            <w:gridSpan w:val="3"/>
            <w:vAlign w:val="center"/>
            <w:hideMark/>
          </w:tcPr>
          <w:p w14:paraId="53DA16E4" w14:textId="77777777" w:rsidR="00000000" w:rsidRDefault="00495ED3">
            <w:pPr>
              <w:spacing w:after="100"/>
              <w:rPr>
                <w:rFonts w:eastAsia="Times New Roman"/>
                <w:sz w:val="20"/>
                <w:szCs w:val="20"/>
              </w:rPr>
            </w:pPr>
          </w:p>
        </w:tc>
        <w:tc>
          <w:tcPr>
            <w:tcW w:w="0" w:type="auto"/>
            <w:gridSpan w:val="3"/>
            <w:vAlign w:val="center"/>
            <w:hideMark/>
          </w:tcPr>
          <w:p w14:paraId="70AD14DF" w14:textId="77777777" w:rsidR="00000000" w:rsidRDefault="00495ED3">
            <w:pPr>
              <w:spacing w:after="100"/>
              <w:rPr>
                <w:rFonts w:eastAsia="Times New Roman"/>
                <w:sz w:val="20"/>
                <w:szCs w:val="20"/>
              </w:rPr>
            </w:pPr>
          </w:p>
        </w:tc>
        <w:tc>
          <w:tcPr>
            <w:tcW w:w="0" w:type="auto"/>
            <w:gridSpan w:val="3"/>
            <w:vAlign w:val="center"/>
            <w:hideMark/>
          </w:tcPr>
          <w:p w14:paraId="3B06AC5E" w14:textId="77777777" w:rsidR="00000000" w:rsidRDefault="00495ED3">
            <w:pPr>
              <w:spacing w:after="100"/>
              <w:rPr>
                <w:rFonts w:eastAsia="Times New Roman"/>
                <w:sz w:val="20"/>
                <w:szCs w:val="20"/>
              </w:rPr>
            </w:pPr>
          </w:p>
        </w:tc>
        <w:tc>
          <w:tcPr>
            <w:tcW w:w="0" w:type="auto"/>
            <w:gridSpan w:val="3"/>
            <w:vAlign w:val="center"/>
            <w:hideMark/>
          </w:tcPr>
          <w:p w14:paraId="0A0F67A5" w14:textId="77777777" w:rsidR="00000000" w:rsidRDefault="00495ED3">
            <w:pPr>
              <w:spacing w:after="100"/>
              <w:rPr>
                <w:rFonts w:eastAsia="Times New Roman"/>
                <w:sz w:val="20"/>
                <w:szCs w:val="20"/>
              </w:rPr>
            </w:pPr>
          </w:p>
        </w:tc>
        <w:tc>
          <w:tcPr>
            <w:tcW w:w="0" w:type="auto"/>
            <w:gridSpan w:val="3"/>
            <w:vAlign w:val="center"/>
            <w:hideMark/>
          </w:tcPr>
          <w:p w14:paraId="0C07E216" w14:textId="77777777" w:rsidR="00000000" w:rsidRDefault="00495ED3">
            <w:pPr>
              <w:spacing w:after="100"/>
              <w:rPr>
                <w:rFonts w:eastAsia="Times New Roman"/>
                <w:sz w:val="20"/>
                <w:szCs w:val="20"/>
              </w:rPr>
            </w:pPr>
          </w:p>
        </w:tc>
        <w:tc>
          <w:tcPr>
            <w:tcW w:w="0" w:type="auto"/>
            <w:gridSpan w:val="3"/>
            <w:vAlign w:val="center"/>
            <w:hideMark/>
          </w:tcPr>
          <w:p w14:paraId="257921DD" w14:textId="77777777" w:rsidR="00000000" w:rsidRDefault="00495ED3">
            <w:pPr>
              <w:spacing w:after="100"/>
              <w:rPr>
                <w:rFonts w:eastAsia="Times New Roman"/>
                <w:sz w:val="20"/>
                <w:szCs w:val="20"/>
              </w:rPr>
            </w:pPr>
          </w:p>
        </w:tc>
        <w:tc>
          <w:tcPr>
            <w:tcW w:w="0" w:type="auto"/>
            <w:gridSpan w:val="3"/>
            <w:vAlign w:val="center"/>
            <w:hideMark/>
          </w:tcPr>
          <w:p w14:paraId="3314D3C8" w14:textId="77777777" w:rsidR="00000000" w:rsidRDefault="00495ED3">
            <w:pPr>
              <w:spacing w:after="100"/>
              <w:rPr>
                <w:rFonts w:eastAsia="Times New Roman"/>
                <w:sz w:val="20"/>
                <w:szCs w:val="20"/>
              </w:rPr>
            </w:pPr>
          </w:p>
        </w:tc>
      </w:tr>
      <w:tr w:rsidR="00000000" w14:paraId="71D613B6" w14:textId="77777777">
        <w:trPr>
          <w:divId w:val="538395485"/>
        </w:trPr>
        <w:tc>
          <w:tcPr>
            <w:tcW w:w="0" w:type="auto"/>
            <w:gridSpan w:val="3"/>
            <w:vAlign w:val="center"/>
            <w:hideMark/>
          </w:tcPr>
          <w:p w14:paraId="3CBB91A7" w14:textId="77777777" w:rsidR="00000000" w:rsidRDefault="00495ED3">
            <w:pPr>
              <w:spacing w:after="100"/>
              <w:rPr>
                <w:rFonts w:eastAsia="Times New Roman"/>
                <w:sz w:val="20"/>
                <w:szCs w:val="20"/>
              </w:rPr>
            </w:pPr>
          </w:p>
        </w:tc>
        <w:tc>
          <w:tcPr>
            <w:tcW w:w="0" w:type="auto"/>
            <w:gridSpan w:val="3"/>
            <w:vAlign w:val="center"/>
            <w:hideMark/>
          </w:tcPr>
          <w:p w14:paraId="02CF9B00" w14:textId="77777777" w:rsidR="00000000" w:rsidRDefault="00495ED3">
            <w:pPr>
              <w:spacing w:after="100"/>
              <w:rPr>
                <w:rFonts w:eastAsia="Times New Roman"/>
                <w:sz w:val="20"/>
                <w:szCs w:val="20"/>
              </w:rPr>
            </w:pPr>
          </w:p>
        </w:tc>
        <w:tc>
          <w:tcPr>
            <w:tcW w:w="0" w:type="auto"/>
            <w:gridSpan w:val="3"/>
            <w:vAlign w:val="center"/>
            <w:hideMark/>
          </w:tcPr>
          <w:p w14:paraId="7179EE9E" w14:textId="77777777" w:rsidR="00000000" w:rsidRDefault="00495ED3">
            <w:pPr>
              <w:spacing w:after="100"/>
              <w:rPr>
                <w:rFonts w:eastAsia="Times New Roman"/>
                <w:sz w:val="20"/>
                <w:szCs w:val="20"/>
              </w:rPr>
            </w:pPr>
          </w:p>
        </w:tc>
        <w:tc>
          <w:tcPr>
            <w:tcW w:w="0" w:type="auto"/>
            <w:gridSpan w:val="3"/>
            <w:vAlign w:val="center"/>
            <w:hideMark/>
          </w:tcPr>
          <w:p w14:paraId="6DC41643" w14:textId="77777777" w:rsidR="00000000" w:rsidRDefault="00495ED3">
            <w:pPr>
              <w:spacing w:after="100"/>
              <w:rPr>
                <w:rFonts w:eastAsia="Times New Roman"/>
                <w:sz w:val="20"/>
                <w:szCs w:val="20"/>
              </w:rPr>
            </w:pPr>
          </w:p>
        </w:tc>
        <w:tc>
          <w:tcPr>
            <w:tcW w:w="0" w:type="auto"/>
            <w:gridSpan w:val="3"/>
            <w:vAlign w:val="center"/>
            <w:hideMark/>
          </w:tcPr>
          <w:p w14:paraId="16970AA5" w14:textId="77777777" w:rsidR="00000000" w:rsidRDefault="00495ED3">
            <w:pPr>
              <w:spacing w:after="100"/>
              <w:rPr>
                <w:rFonts w:eastAsia="Times New Roman"/>
                <w:sz w:val="20"/>
                <w:szCs w:val="20"/>
              </w:rPr>
            </w:pPr>
          </w:p>
        </w:tc>
        <w:tc>
          <w:tcPr>
            <w:tcW w:w="0" w:type="auto"/>
            <w:gridSpan w:val="3"/>
            <w:vAlign w:val="center"/>
            <w:hideMark/>
          </w:tcPr>
          <w:p w14:paraId="3B800A9F" w14:textId="77777777" w:rsidR="00000000" w:rsidRDefault="00495ED3">
            <w:pPr>
              <w:spacing w:after="100"/>
              <w:rPr>
                <w:rFonts w:eastAsia="Times New Roman"/>
                <w:sz w:val="20"/>
                <w:szCs w:val="20"/>
              </w:rPr>
            </w:pPr>
          </w:p>
        </w:tc>
        <w:tc>
          <w:tcPr>
            <w:tcW w:w="0" w:type="auto"/>
            <w:gridSpan w:val="3"/>
            <w:vAlign w:val="center"/>
            <w:hideMark/>
          </w:tcPr>
          <w:p w14:paraId="3A2455D2" w14:textId="77777777" w:rsidR="00000000" w:rsidRDefault="00495ED3">
            <w:pPr>
              <w:spacing w:after="100"/>
              <w:rPr>
                <w:rFonts w:eastAsia="Times New Roman"/>
                <w:sz w:val="20"/>
                <w:szCs w:val="20"/>
              </w:rPr>
            </w:pPr>
          </w:p>
        </w:tc>
        <w:tc>
          <w:tcPr>
            <w:tcW w:w="0" w:type="auto"/>
            <w:gridSpan w:val="3"/>
            <w:vAlign w:val="center"/>
            <w:hideMark/>
          </w:tcPr>
          <w:p w14:paraId="1EFD2DE3" w14:textId="77777777" w:rsidR="00000000" w:rsidRDefault="00495ED3">
            <w:pPr>
              <w:spacing w:after="100"/>
              <w:rPr>
                <w:rFonts w:eastAsia="Times New Roman"/>
                <w:sz w:val="20"/>
                <w:szCs w:val="20"/>
              </w:rPr>
            </w:pPr>
          </w:p>
        </w:tc>
      </w:tr>
      <w:tr w:rsidR="00000000" w14:paraId="6FA2ECF0" w14:textId="77777777">
        <w:trPr>
          <w:divId w:val="538395485"/>
        </w:trPr>
        <w:tc>
          <w:tcPr>
            <w:tcW w:w="0" w:type="auto"/>
            <w:gridSpan w:val="3"/>
            <w:vAlign w:val="center"/>
            <w:hideMark/>
          </w:tcPr>
          <w:p w14:paraId="3CBF1A70" w14:textId="77777777" w:rsidR="00000000" w:rsidRDefault="00495ED3">
            <w:pPr>
              <w:spacing w:after="100"/>
              <w:rPr>
                <w:rFonts w:eastAsia="Times New Roman"/>
                <w:sz w:val="20"/>
                <w:szCs w:val="20"/>
              </w:rPr>
            </w:pPr>
          </w:p>
        </w:tc>
        <w:tc>
          <w:tcPr>
            <w:tcW w:w="0" w:type="auto"/>
            <w:gridSpan w:val="3"/>
            <w:vAlign w:val="center"/>
            <w:hideMark/>
          </w:tcPr>
          <w:p w14:paraId="0A661521" w14:textId="77777777" w:rsidR="00000000" w:rsidRDefault="00495ED3">
            <w:pPr>
              <w:spacing w:after="100"/>
              <w:rPr>
                <w:rFonts w:eastAsia="Times New Roman"/>
                <w:sz w:val="20"/>
                <w:szCs w:val="20"/>
              </w:rPr>
            </w:pPr>
          </w:p>
        </w:tc>
        <w:tc>
          <w:tcPr>
            <w:tcW w:w="0" w:type="auto"/>
            <w:gridSpan w:val="3"/>
            <w:vAlign w:val="center"/>
            <w:hideMark/>
          </w:tcPr>
          <w:p w14:paraId="09454FAF" w14:textId="77777777" w:rsidR="00000000" w:rsidRDefault="00495ED3">
            <w:pPr>
              <w:spacing w:after="100"/>
              <w:rPr>
                <w:rFonts w:eastAsia="Times New Roman"/>
                <w:sz w:val="20"/>
                <w:szCs w:val="20"/>
              </w:rPr>
            </w:pPr>
          </w:p>
        </w:tc>
        <w:tc>
          <w:tcPr>
            <w:tcW w:w="0" w:type="auto"/>
            <w:gridSpan w:val="3"/>
            <w:vAlign w:val="center"/>
            <w:hideMark/>
          </w:tcPr>
          <w:p w14:paraId="430EA4FF" w14:textId="77777777" w:rsidR="00000000" w:rsidRDefault="00495ED3">
            <w:pPr>
              <w:spacing w:after="100"/>
              <w:rPr>
                <w:rFonts w:eastAsia="Times New Roman"/>
                <w:sz w:val="20"/>
                <w:szCs w:val="20"/>
              </w:rPr>
            </w:pPr>
          </w:p>
        </w:tc>
        <w:tc>
          <w:tcPr>
            <w:tcW w:w="0" w:type="auto"/>
            <w:gridSpan w:val="3"/>
            <w:vAlign w:val="center"/>
            <w:hideMark/>
          </w:tcPr>
          <w:p w14:paraId="23DC9BDC" w14:textId="77777777" w:rsidR="00000000" w:rsidRDefault="00495ED3">
            <w:pPr>
              <w:spacing w:after="100"/>
              <w:rPr>
                <w:rFonts w:eastAsia="Times New Roman"/>
                <w:sz w:val="20"/>
                <w:szCs w:val="20"/>
              </w:rPr>
            </w:pPr>
          </w:p>
        </w:tc>
        <w:tc>
          <w:tcPr>
            <w:tcW w:w="0" w:type="auto"/>
            <w:gridSpan w:val="3"/>
            <w:vAlign w:val="center"/>
            <w:hideMark/>
          </w:tcPr>
          <w:p w14:paraId="61541CDD" w14:textId="77777777" w:rsidR="00000000" w:rsidRDefault="00495ED3">
            <w:pPr>
              <w:spacing w:after="100"/>
              <w:rPr>
                <w:rFonts w:eastAsia="Times New Roman"/>
                <w:sz w:val="20"/>
                <w:szCs w:val="20"/>
              </w:rPr>
            </w:pPr>
          </w:p>
        </w:tc>
        <w:tc>
          <w:tcPr>
            <w:tcW w:w="0" w:type="auto"/>
            <w:gridSpan w:val="3"/>
            <w:vAlign w:val="center"/>
            <w:hideMark/>
          </w:tcPr>
          <w:p w14:paraId="72E4313C" w14:textId="77777777" w:rsidR="00000000" w:rsidRDefault="00495ED3">
            <w:pPr>
              <w:spacing w:after="100"/>
              <w:rPr>
                <w:rFonts w:eastAsia="Times New Roman"/>
                <w:sz w:val="20"/>
                <w:szCs w:val="20"/>
              </w:rPr>
            </w:pPr>
          </w:p>
        </w:tc>
        <w:tc>
          <w:tcPr>
            <w:tcW w:w="0" w:type="auto"/>
            <w:gridSpan w:val="3"/>
            <w:vAlign w:val="center"/>
            <w:hideMark/>
          </w:tcPr>
          <w:p w14:paraId="3741BAAA" w14:textId="77777777" w:rsidR="00000000" w:rsidRDefault="00495ED3">
            <w:pPr>
              <w:spacing w:after="100"/>
              <w:rPr>
                <w:rFonts w:eastAsia="Times New Roman"/>
                <w:sz w:val="20"/>
                <w:szCs w:val="20"/>
              </w:rPr>
            </w:pPr>
          </w:p>
        </w:tc>
      </w:tr>
      <w:tr w:rsidR="00000000" w14:paraId="4B136657" w14:textId="77777777">
        <w:trPr>
          <w:divId w:val="538395485"/>
        </w:trPr>
        <w:tc>
          <w:tcPr>
            <w:tcW w:w="0" w:type="auto"/>
            <w:gridSpan w:val="3"/>
            <w:vAlign w:val="center"/>
            <w:hideMark/>
          </w:tcPr>
          <w:p w14:paraId="5868A394" w14:textId="77777777" w:rsidR="00000000" w:rsidRDefault="00495ED3">
            <w:pPr>
              <w:spacing w:after="100"/>
              <w:rPr>
                <w:rFonts w:eastAsia="Times New Roman"/>
                <w:sz w:val="20"/>
                <w:szCs w:val="20"/>
              </w:rPr>
            </w:pPr>
          </w:p>
        </w:tc>
        <w:tc>
          <w:tcPr>
            <w:tcW w:w="0" w:type="auto"/>
            <w:gridSpan w:val="3"/>
            <w:vAlign w:val="center"/>
            <w:hideMark/>
          </w:tcPr>
          <w:p w14:paraId="4158504A" w14:textId="77777777" w:rsidR="00000000" w:rsidRDefault="00495ED3">
            <w:pPr>
              <w:spacing w:after="100"/>
              <w:rPr>
                <w:rFonts w:eastAsia="Times New Roman"/>
                <w:sz w:val="20"/>
                <w:szCs w:val="20"/>
              </w:rPr>
            </w:pPr>
          </w:p>
        </w:tc>
        <w:tc>
          <w:tcPr>
            <w:tcW w:w="0" w:type="auto"/>
            <w:gridSpan w:val="3"/>
            <w:vAlign w:val="center"/>
            <w:hideMark/>
          </w:tcPr>
          <w:p w14:paraId="740CF375" w14:textId="77777777" w:rsidR="00000000" w:rsidRDefault="00495ED3">
            <w:pPr>
              <w:spacing w:after="100"/>
              <w:rPr>
                <w:rFonts w:eastAsia="Times New Roman"/>
                <w:sz w:val="20"/>
                <w:szCs w:val="20"/>
              </w:rPr>
            </w:pPr>
          </w:p>
        </w:tc>
        <w:tc>
          <w:tcPr>
            <w:tcW w:w="0" w:type="auto"/>
            <w:gridSpan w:val="3"/>
            <w:vAlign w:val="center"/>
            <w:hideMark/>
          </w:tcPr>
          <w:p w14:paraId="2FE4C1C5" w14:textId="77777777" w:rsidR="00000000" w:rsidRDefault="00495ED3">
            <w:pPr>
              <w:spacing w:after="100"/>
              <w:rPr>
                <w:rFonts w:eastAsia="Times New Roman"/>
                <w:sz w:val="20"/>
                <w:szCs w:val="20"/>
              </w:rPr>
            </w:pPr>
          </w:p>
        </w:tc>
        <w:tc>
          <w:tcPr>
            <w:tcW w:w="0" w:type="auto"/>
            <w:gridSpan w:val="3"/>
            <w:vAlign w:val="center"/>
            <w:hideMark/>
          </w:tcPr>
          <w:p w14:paraId="75EA7C8D" w14:textId="77777777" w:rsidR="00000000" w:rsidRDefault="00495ED3">
            <w:pPr>
              <w:spacing w:after="100"/>
              <w:rPr>
                <w:rFonts w:eastAsia="Times New Roman"/>
                <w:sz w:val="20"/>
                <w:szCs w:val="20"/>
              </w:rPr>
            </w:pPr>
          </w:p>
        </w:tc>
        <w:tc>
          <w:tcPr>
            <w:tcW w:w="0" w:type="auto"/>
            <w:gridSpan w:val="3"/>
            <w:vAlign w:val="center"/>
            <w:hideMark/>
          </w:tcPr>
          <w:p w14:paraId="3FB93332" w14:textId="77777777" w:rsidR="00000000" w:rsidRDefault="00495ED3">
            <w:pPr>
              <w:spacing w:after="100"/>
              <w:rPr>
                <w:rFonts w:eastAsia="Times New Roman"/>
                <w:sz w:val="20"/>
                <w:szCs w:val="20"/>
              </w:rPr>
            </w:pPr>
          </w:p>
        </w:tc>
        <w:tc>
          <w:tcPr>
            <w:tcW w:w="0" w:type="auto"/>
            <w:gridSpan w:val="3"/>
            <w:vAlign w:val="center"/>
            <w:hideMark/>
          </w:tcPr>
          <w:p w14:paraId="3EEDD650" w14:textId="77777777" w:rsidR="00000000" w:rsidRDefault="00495ED3">
            <w:pPr>
              <w:spacing w:after="100"/>
              <w:rPr>
                <w:rFonts w:eastAsia="Times New Roman"/>
                <w:sz w:val="20"/>
                <w:szCs w:val="20"/>
              </w:rPr>
            </w:pPr>
          </w:p>
        </w:tc>
        <w:tc>
          <w:tcPr>
            <w:tcW w:w="0" w:type="auto"/>
            <w:gridSpan w:val="3"/>
            <w:vAlign w:val="center"/>
            <w:hideMark/>
          </w:tcPr>
          <w:p w14:paraId="45438A09" w14:textId="77777777" w:rsidR="00000000" w:rsidRDefault="00495ED3">
            <w:pPr>
              <w:spacing w:after="100"/>
              <w:rPr>
                <w:rFonts w:eastAsia="Times New Roman"/>
                <w:sz w:val="20"/>
                <w:szCs w:val="20"/>
              </w:rPr>
            </w:pPr>
          </w:p>
        </w:tc>
      </w:tr>
      <w:tr w:rsidR="00000000" w14:paraId="41C538C4" w14:textId="77777777">
        <w:trPr>
          <w:divId w:val="538395485"/>
        </w:trPr>
        <w:tc>
          <w:tcPr>
            <w:tcW w:w="0" w:type="auto"/>
            <w:gridSpan w:val="3"/>
            <w:vAlign w:val="center"/>
            <w:hideMark/>
          </w:tcPr>
          <w:p w14:paraId="424A0719" w14:textId="77777777" w:rsidR="00000000" w:rsidRDefault="00495ED3">
            <w:pPr>
              <w:spacing w:after="100"/>
              <w:rPr>
                <w:rFonts w:eastAsia="Times New Roman"/>
                <w:sz w:val="20"/>
                <w:szCs w:val="20"/>
              </w:rPr>
            </w:pPr>
          </w:p>
        </w:tc>
        <w:tc>
          <w:tcPr>
            <w:tcW w:w="0" w:type="auto"/>
            <w:gridSpan w:val="3"/>
            <w:vAlign w:val="center"/>
            <w:hideMark/>
          </w:tcPr>
          <w:p w14:paraId="2CFF2EB6" w14:textId="77777777" w:rsidR="00000000" w:rsidRDefault="00495ED3">
            <w:pPr>
              <w:spacing w:after="100"/>
              <w:rPr>
                <w:rFonts w:eastAsia="Times New Roman"/>
                <w:sz w:val="20"/>
                <w:szCs w:val="20"/>
              </w:rPr>
            </w:pPr>
          </w:p>
        </w:tc>
        <w:tc>
          <w:tcPr>
            <w:tcW w:w="0" w:type="auto"/>
            <w:gridSpan w:val="3"/>
            <w:vAlign w:val="center"/>
            <w:hideMark/>
          </w:tcPr>
          <w:p w14:paraId="54AFD3C8" w14:textId="77777777" w:rsidR="00000000" w:rsidRDefault="00495ED3">
            <w:pPr>
              <w:spacing w:after="100"/>
              <w:rPr>
                <w:rFonts w:eastAsia="Times New Roman"/>
                <w:sz w:val="20"/>
                <w:szCs w:val="20"/>
              </w:rPr>
            </w:pPr>
          </w:p>
        </w:tc>
        <w:tc>
          <w:tcPr>
            <w:tcW w:w="0" w:type="auto"/>
            <w:gridSpan w:val="3"/>
            <w:vAlign w:val="center"/>
            <w:hideMark/>
          </w:tcPr>
          <w:p w14:paraId="785C8D6C" w14:textId="77777777" w:rsidR="00000000" w:rsidRDefault="00495ED3">
            <w:pPr>
              <w:spacing w:after="100"/>
              <w:rPr>
                <w:rFonts w:eastAsia="Times New Roman"/>
                <w:sz w:val="20"/>
                <w:szCs w:val="20"/>
              </w:rPr>
            </w:pPr>
          </w:p>
        </w:tc>
        <w:tc>
          <w:tcPr>
            <w:tcW w:w="0" w:type="auto"/>
            <w:gridSpan w:val="3"/>
            <w:vAlign w:val="center"/>
            <w:hideMark/>
          </w:tcPr>
          <w:p w14:paraId="11AA6C69" w14:textId="77777777" w:rsidR="00000000" w:rsidRDefault="00495ED3">
            <w:pPr>
              <w:spacing w:after="100"/>
              <w:rPr>
                <w:rFonts w:eastAsia="Times New Roman"/>
                <w:sz w:val="20"/>
                <w:szCs w:val="20"/>
              </w:rPr>
            </w:pPr>
          </w:p>
        </w:tc>
        <w:tc>
          <w:tcPr>
            <w:tcW w:w="0" w:type="auto"/>
            <w:gridSpan w:val="3"/>
            <w:vAlign w:val="center"/>
            <w:hideMark/>
          </w:tcPr>
          <w:p w14:paraId="520DBB81" w14:textId="77777777" w:rsidR="00000000" w:rsidRDefault="00495ED3">
            <w:pPr>
              <w:spacing w:after="100"/>
              <w:rPr>
                <w:rFonts w:eastAsia="Times New Roman"/>
                <w:sz w:val="20"/>
                <w:szCs w:val="20"/>
              </w:rPr>
            </w:pPr>
          </w:p>
        </w:tc>
        <w:tc>
          <w:tcPr>
            <w:tcW w:w="0" w:type="auto"/>
            <w:gridSpan w:val="3"/>
            <w:vAlign w:val="center"/>
            <w:hideMark/>
          </w:tcPr>
          <w:p w14:paraId="73DF2903" w14:textId="77777777" w:rsidR="00000000" w:rsidRDefault="00495ED3">
            <w:pPr>
              <w:spacing w:after="100"/>
              <w:rPr>
                <w:rFonts w:eastAsia="Times New Roman"/>
                <w:sz w:val="20"/>
                <w:szCs w:val="20"/>
              </w:rPr>
            </w:pPr>
          </w:p>
        </w:tc>
        <w:tc>
          <w:tcPr>
            <w:tcW w:w="0" w:type="auto"/>
            <w:gridSpan w:val="3"/>
            <w:vAlign w:val="center"/>
            <w:hideMark/>
          </w:tcPr>
          <w:p w14:paraId="53356089" w14:textId="77777777" w:rsidR="00000000" w:rsidRDefault="00495ED3">
            <w:pPr>
              <w:spacing w:after="100"/>
              <w:rPr>
                <w:rFonts w:eastAsia="Times New Roman"/>
                <w:sz w:val="20"/>
                <w:szCs w:val="20"/>
              </w:rPr>
            </w:pPr>
          </w:p>
        </w:tc>
      </w:tr>
      <w:tr w:rsidR="00000000" w14:paraId="140E27A5" w14:textId="77777777">
        <w:trPr>
          <w:divId w:val="538395485"/>
        </w:trPr>
        <w:tc>
          <w:tcPr>
            <w:tcW w:w="0" w:type="auto"/>
            <w:gridSpan w:val="3"/>
            <w:vAlign w:val="center"/>
            <w:hideMark/>
          </w:tcPr>
          <w:p w14:paraId="461F9E9B" w14:textId="77777777" w:rsidR="00000000" w:rsidRDefault="00495ED3">
            <w:pPr>
              <w:spacing w:after="100"/>
              <w:rPr>
                <w:rFonts w:eastAsia="Times New Roman"/>
                <w:sz w:val="20"/>
                <w:szCs w:val="20"/>
              </w:rPr>
            </w:pPr>
          </w:p>
        </w:tc>
        <w:tc>
          <w:tcPr>
            <w:tcW w:w="0" w:type="auto"/>
            <w:gridSpan w:val="3"/>
            <w:vAlign w:val="center"/>
            <w:hideMark/>
          </w:tcPr>
          <w:p w14:paraId="46146D43" w14:textId="77777777" w:rsidR="00000000" w:rsidRDefault="00495ED3">
            <w:pPr>
              <w:spacing w:after="100"/>
              <w:rPr>
                <w:rFonts w:eastAsia="Times New Roman"/>
                <w:sz w:val="20"/>
                <w:szCs w:val="20"/>
              </w:rPr>
            </w:pPr>
          </w:p>
        </w:tc>
        <w:tc>
          <w:tcPr>
            <w:tcW w:w="0" w:type="auto"/>
            <w:gridSpan w:val="3"/>
            <w:vAlign w:val="center"/>
            <w:hideMark/>
          </w:tcPr>
          <w:p w14:paraId="18B06BB9" w14:textId="77777777" w:rsidR="00000000" w:rsidRDefault="00495ED3">
            <w:pPr>
              <w:spacing w:after="100"/>
              <w:rPr>
                <w:rFonts w:eastAsia="Times New Roman"/>
                <w:sz w:val="20"/>
                <w:szCs w:val="20"/>
              </w:rPr>
            </w:pPr>
          </w:p>
        </w:tc>
        <w:tc>
          <w:tcPr>
            <w:tcW w:w="0" w:type="auto"/>
            <w:gridSpan w:val="3"/>
            <w:vAlign w:val="center"/>
            <w:hideMark/>
          </w:tcPr>
          <w:p w14:paraId="43215D84" w14:textId="77777777" w:rsidR="00000000" w:rsidRDefault="00495ED3">
            <w:pPr>
              <w:spacing w:after="100"/>
              <w:rPr>
                <w:rFonts w:eastAsia="Times New Roman"/>
                <w:sz w:val="20"/>
                <w:szCs w:val="20"/>
              </w:rPr>
            </w:pPr>
          </w:p>
        </w:tc>
        <w:tc>
          <w:tcPr>
            <w:tcW w:w="0" w:type="auto"/>
            <w:gridSpan w:val="3"/>
            <w:vAlign w:val="center"/>
            <w:hideMark/>
          </w:tcPr>
          <w:p w14:paraId="720D6B77" w14:textId="77777777" w:rsidR="00000000" w:rsidRDefault="00495ED3">
            <w:pPr>
              <w:spacing w:after="100"/>
              <w:rPr>
                <w:rFonts w:eastAsia="Times New Roman"/>
                <w:sz w:val="20"/>
                <w:szCs w:val="20"/>
              </w:rPr>
            </w:pPr>
          </w:p>
        </w:tc>
        <w:tc>
          <w:tcPr>
            <w:tcW w:w="0" w:type="auto"/>
            <w:gridSpan w:val="3"/>
            <w:vAlign w:val="center"/>
            <w:hideMark/>
          </w:tcPr>
          <w:p w14:paraId="07E09E42" w14:textId="77777777" w:rsidR="00000000" w:rsidRDefault="00495ED3">
            <w:pPr>
              <w:spacing w:after="100"/>
              <w:rPr>
                <w:rFonts w:eastAsia="Times New Roman"/>
                <w:sz w:val="20"/>
                <w:szCs w:val="20"/>
              </w:rPr>
            </w:pPr>
          </w:p>
        </w:tc>
        <w:tc>
          <w:tcPr>
            <w:tcW w:w="0" w:type="auto"/>
            <w:gridSpan w:val="3"/>
            <w:vAlign w:val="center"/>
            <w:hideMark/>
          </w:tcPr>
          <w:p w14:paraId="4F23FE5A" w14:textId="77777777" w:rsidR="00000000" w:rsidRDefault="00495ED3">
            <w:pPr>
              <w:spacing w:after="100"/>
              <w:rPr>
                <w:rFonts w:eastAsia="Times New Roman"/>
                <w:sz w:val="20"/>
                <w:szCs w:val="20"/>
              </w:rPr>
            </w:pPr>
          </w:p>
        </w:tc>
        <w:tc>
          <w:tcPr>
            <w:tcW w:w="0" w:type="auto"/>
            <w:gridSpan w:val="3"/>
            <w:vAlign w:val="center"/>
            <w:hideMark/>
          </w:tcPr>
          <w:p w14:paraId="32E19B43" w14:textId="77777777" w:rsidR="00000000" w:rsidRDefault="00495ED3">
            <w:pPr>
              <w:spacing w:after="100"/>
              <w:rPr>
                <w:rFonts w:eastAsia="Times New Roman"/>
                <w:sz w:val="20"/>
                <w:szCs w:val="20"/>
              </w:rPr>
            </w:pPr>
          </w:p>
        </w:tc>
      </w:tr>
      <w:tr w:rsidR="00000000" w14:paraId="23C66114" w14:textId="77777777">
        <w:trPr>
          <w:divId w:val="538395485"/>
        </w:trPr>
        <w:tc>
          <w:tcPr>
            <w:tcW w:w="0" w:type="auto"/>
            <w:gridSpan w:val="3"/>
            <w:vAlign w:val="center"/>
            <w:hideMark/>
          </w:tcPr>
          <w:p w14:paraId="7E13914C" w14:textId="77777777" w:rsidR="00000000" w:rsidRDefault="00495ED3">
            <w:pPr>
              <w:spacing w:after="100"/>
              <w:rPr>
                <w:rFonts w:eastAsia="Times New Roman"/>
                <w:sz w:val="20"/>
                <w:szCs w:val="20"/>
              </w:rPr>
            </w:pPr>
          </w:p>
        </w:tc>
        <w:tc>
          <w:tcPr>
            <w:tcW w:w="0" w:type="auto"/>
            <w:gridSpan w:val="3"/>
            <w:vAlign w:val="center"/>
            <w:hideMark/>
          </w:tcPr>
          <w:p w14:paraId="4FB9FED4" w14:textId="77777777" w:rsidR="00000000" w:rsidRDefault="00495ED3">
            <w:pPr>
              <w:spacing w:after="100"/>
              <w:rPr>
                <w:rFonts w:eastAsia="Times New Roman"/>
                <w:sz w:val="20"/>
                <w:szCs w:val="20"/>
              </w:rPr>
            </w:pPr>
          </w:p>
        </w:tc>
        <w:tc>
          <w:tcPr>
            <w:tcW w:w="0" w:type="auto"/>
            <w:gridSpan w:val="3"/>
            <w:vAlign w:val="center"/>
            <w:hideMark/>
          </w:tcPr>
          <w:p w14:paraId="2D71EC59" w14:textId="77777777" w:rsidR="00000000" w:rsidRDefault="00495ED3">
            <w:pPr>
              <w:spacing w:after="100"/>
              <w:rPr>
                <w:rFonts w:eastAsia="Times New Roman"/>
                <w:sz w:val="20"/>
                <w:szCs w:val="20"/>
              </w:rPr>
            </w:pPr>
          </w:p>
        </w:tc>
        <w:tc>
          <w:tcPr>
            <w:tcW w:w="0" w:type="auto"/>
            <w:gridSpan w:val="3"/>
            <w:vAlign w:val="center"/>
            <w:hideMark/>
          </w:tcPr>
          <w:p w14:paraId="0684EA4D" w14:textId="77777777" w:rsidR="00000000" w:rsidRDefault="00495ED3">
            <w:pPr>
              <w:spacing w:after="100"/>
              <w:rPr>
                <w:rFonts w:eastAsia="Times New Roman"/>
                <w:sz w:val="20"/>
                <w:szCs w:val="20"/>
              </w:rPr>
            </w:pPr>
          </w:p>
        </w:tc>
        <w:tc>
          <w:tcPr>
            <w:tcW w:w="0" w:type="auto"/>
            <w:gridSpan w:val="3"/>
            <w:vAlign w:val="center"/>
            <w:hideMark/>
          </w:tcPr>
          <w:p w14:paraId="341D48E4" w14:textId="77777777" w:rsidR="00000000" w:rsidRDefault="00495ED3">
            <w:pPr>
              <w:spacing w:after="100"/>
              <w:rPr>
                <w:rFonts w:eastAsia="Times New Roman"/>
                <w:sz w:val="20"/>
                <w:szCs w:val="20"/>
              </w:rPr>
            </w:pPr>
          </w:p>
        </w:tc>
        <w:tc>
          <w:tcPr>
            <w:tcW w:w="0" w:type="auto"/>
            <w:gridSpan w:val="3"/>
            <w:vAlign w:val="center"/>
            <w:hideMark/>
          </w:tcPr>
          <w:p w14:paraId="62822027" w14:textId="77777777" w:rsidR="00000000" w:rsidRDefault="00495ED3">
            <w:pPr>
              <w:spacing w:after="100"/>
              <w:rPr>
                <w:rFonts w:eastAsia="Times New Roman"/>
                <w:sz w:val="20"/>
                <w:szCs w:val="20"/>
              </w:rPr>
            </w:pPr>
          </w:p>
        </w:tc>
        <w:tc>
          <w:tcPr>
            <w:tcW w:w="0" w:type="auto"/>
            <w:gridSpan w:val="3"/>
            <w:vAlign w:val="center"/>
            <w:hideMark/>
          </w:tcPr>
          <w:p w14:paraId="35186364" w14:textId="77777777" w:rsidR="00000000" w:rsidRDefault="00495ED3">
            <w:pPr>
              <w:spacing w:after="100"/>
              <w:rPr>
                <w:rFonts w:eastAsia="Times New Roman"/>
                <w:sz w:val="20"/>
                <w:szCs w:val="20"/>
              </w:rPr>
            </w:pPr>
          </w:p>
        </w:tc>
        <w:tc>
          <w:tcPr>
            <w:tcW w:w="0" w:type="auto"/>
            <w:gridSpan w:val="3"/>
            <w:vAlign w:val="center"/>
            <w:hideMark/>
          </w:tcPr>
          <w:p w14:paraId="03A9CA66" w14:textId="77777777" w:rsidR="00000000" w:rsidRDefault="00495ED3">
            <w:pPr>
              <w:spacing w:after="100"/>
              <w:rPr>
                <w:rFonts w:eastAsia="Times New Roman"/>
                <w:sz w:val="20"/>
                <w:szCs w:val="20"/>
              </w:rPr>
            </w:pPr>
          </w:p>
        </w:tc>
      </w:tr>
    </w:tbl>
    <w:p w14:paraId="0C8714AF" w14:textId="77777777" w:rsidR="00000000" w:rsidRDefault="00495ED3">
      <w:pPr>
        <w:ind w:firstLine="360"/>
        <w:divId w:val="1414742055"/>
        <w:rPr>
          <w:rFonts w:eastAsia="Times New Roman"/>
        </w:rPr>
      </w:pPr>
      <w:r>
        <w:rPr>
          <w:rFonts w:ascii="IBM Plex Sans" w:eastAsia="Times New Roman" w:hAnsi="IBM Plex Sans"/>
          <w:color w:val="283030"/>
          <w:sz w:val="20"/>
          <w:szCs w:val="20"/>
        </w:rPr>
        <w:t>The service cost component of net periodic benefit income is included in the “Cost of product sales and services” and “Engineering, selling and administrative expenses” line items in our Condensed Consolidated Statement of Operations. The non-service cos</w:t>
      </w:r>
      <w:r>
        <w:rPr>
          <w:rFonts w:ascii="IBM Plex Sans" w:eastAsia="Times New Roman" w:hAnsi="IBM Plex Sans"/>
          <w:color w:val="283030"/>
          <w:sz w:val="20"/>
          <w:szCs w:val="20"/>
        </w:rPr>
        <w:t>t components of net periodic benefit income are included in the “Non-operating income, net” line item in our Condensed Consolidated Statement of Operations.</w:t>
      </w:r>
    </w:p>
    <w:p w14:paraId="35313DF0" w14:textId="77777777" w:rsidR="00000000" w:rsidRDefault="00495ED3">
      <w:pPr>
        <w:divId w:val="620184409"/>
        <w:rPr>
          <w:rFonts w:eastAsia="Times New Roman"/>
        </w:rPr>
      </w:pPr>
      <w:r>
        <w:rPr>
          <w:rFonts w:ascii="IBM Plex Sans SemiBold" w:eastAsia="Times New Roman" w:hAnsi="IBM Plex Sans SemiBold"/>
          <w:b/>
          <w:bCs/>
          <w:color w:val="016676"/>
          <w:sz w:val="20"/>
          <w:szCs w:val="20"/>
        </w:rPr>
        <w:t>NOTE J: EARNINGS PER SHARE</w:t>
      </w:r>
    </w:p>
    <w:p w14:paraId="3D21FB27" w14:textId="77777777" w:rsidR="00000000" w:rsidRDefault="00495ED3">
      <w:pPr>
        <w:ind w:firstLine="360"/>
        <w:divId w:val="1069159557"/>
        <w:rPr>
          <w:rFonts w:eastAsia="Times New Roman"/>
        </w:rPr>
      </w:pPr>
      <w:r>
        <w:rPr>
          <w:rFonts w:ascii="IBM Plex Sans" w:eastAsia="Times New Roman" w:hAnsi="IBM Plex Sans"/>
          <w:color w:val="283030"/>
          <w:sz w:val="20"/>
          <w:szCs w:val="20"/>
        </w:rPr>
        <w:t>Income per common share attributable to L3Harris common shareholders (“E</w:t>
      </w:r>
      <w:r>
        <w:rPr>
          <w:rFonts w:ascii="IBM Plex Sans" w:eastAsia="Times New Roman" w:hAnsi="IBM Plex Sans"/>
          <w:color w:val="283030"/>
          <w:sz w:val="20"/>
          <w:szCs w:val="20"/>
        </w:rPr>
        <w:t>PS”) is computed by dividing earnings to L3Harris common shareholders less earnings allocated to participating securities, if applicable, by the weighted-average number of common shares outstanding for the period. Income per diluted common share attributab</w:t>
      </w:r>
      <w:r>
        <w:rPr>
          <w:rFonts w:ascii="IBM Plex Sans" w:eastAsia="Times New Roman" w:hAnsi="IBM Plex Sans"/>
          <w:color w:val="283030"/>
          <w:sz w:val="20"/>
          <w:szCs w:val="20"/>
        </w:rPr>
        <w:t>le to L3Harris common shareholders ("diluted EPS") incorporates potential dilutive common shares, primarily consisting of employee stock options and restricted and performance share unit awards, into the weighted-average number of common shares outstanding</w:t>
      </w:r>
      <w:r>
        <w:rPr>
          <w:rFonts w:ascii="IBM Plex Sans" w:eastAsia="Times New Roman" w:hAnsi="IBM Plex Sans"/>
          <w:color w:val="283030"/>
          <w:sz w:val="20"/>
          <w:szCs w:val="20"/>
        </w:rPr>
        <w:t>.</w:t>
      </w:r>
    </w:p>
    <w:p w14:paraId="5BACCE46" w14:textId="77777777" w:rsidR="00000000" w:rsidRDefault="00495ED3">
      <w:pPr>
        <w:ind w:firstLine="360"/>
        <w:divId w:val="943146542"/>
        <w:rPr>
          <w:rFonts w:eastAsia="Times New Roman"/>
        </w:rPr>
      </w:pPr>
      <w:r>
        <w:rPr>
          <w:rFonts w:ascii="IBM Plex Sans" w:eastAsia="Times New Roman" w:hAnsi="IBM Plex Sans"/>
          <w:color w:val="283030"/>
          <w:sz w:val="20"/>
          <w:szCs w:val="20"/>
        </w:rPr>
        <w:t>The weighted average number of common shares outstanding used to compute basic and diluted EPS are as follows:</w:t>
      </w:r>
    </w:p>
    <w:tbl>
      <w:tblPr>
        <w:tblW w:w="5000" w:type="pct"/>
        <w:tblCellMar>
          <w:top w:w="15" w:type="dxa"/>
          <w:left w:w="15" w:type="dxa"/>
          <w:bottom w:w="15" w:type="dxa"/>
          <w:right w:w="15" w:type="dxa"/>
        </w:tblCellMar>
        <w:tblLook w:val="04A0" w:firstRow="1" w:lastRow="0" w:firstColumn="1" w:lastColumn="0" w:noHBand="0" w:noVBand="1"/>
      </w:tblPr>
      <w:tblGrid>
        <w:gridCol w:w="54"/>
        <w:gridCol w:w="5394"/>
        <w:gridCol w:w="36"/>
        <w:gridCol w:w="54"/>
        <w:gridCol w:w="1120"/>
        <w:gridCol w:w="37"/>
        <w:gridCol w:w="37"/>
        <w:gridCol w:w="37"/>
        <w:gridCol w:w="37"/>
        <w:gridCol w:w="55"/>
        <w:gridCol w:w="1120"/>
        <w:gridCol w:w="37"/>
        <w:gridCol w:w="36"/>
        <w:gridCol w:w="36"/>
        <w:gridCol w:w="36"/>
        <w:gridCol w:w="36"/>
        <w:gridCol w:w="36"/>
        <w:gridCol w:w="36"/>
        <w:gridCol w:w="36"/>
        <w:gridCol w:w="36"/>
      </w:tblGrid>
      <w:tr w:rsidR="00000000" w14:paraId="0BB2EC70" w14:textId="77777777">
        <w:trPr>
          <w:divId w:val="295138895"/>
        </w:trPr>
        <w:tc>
          <w:tcPr>
            <w:tcW w:w="50" w:type="pct"/>
            <w:vAlign w:val="center"/>
            <w:hideMark/>
          </w:tcPr>
          <w:p w14:paraId="0F723BBC" w14:textId="77777777" w:rsidR="00000000" w:rsidRDefault="00495ED3">
            <w:pPr>
              <w:ind w:firstLine="360"/>
              <w:rPr>
                <w:rFonts w:eastAsia="Times New Roman"/>
              </w:rPr>
            </w:pPr>
          </w:p>
        </w:tc>
        <w:tc>
          <w:tcPr>
            <w:tcW w:w="3378" w:type="pct"/>
            <w:vAlign w:val="center"/>
            <w:hideMark/>
          </w:tcPr>
          <w:p w14:paraId="2C6A48C8" w14:textId="77777777" w:rsidR="00000000" w:rsidRDefault="00495ED3">
            <w:pPr>
              <w:spacing w:after="100"/>
              <w:rPr>
                <w:rFonts w:eastAsia="Times New Roman"/>
                <w:sz w:val="20"/>
                <w:szCs w:val="20"/>
              </w:rPr>
            </w:pPr>
          </w:p>
        </w:tc>
        <w:tc>
          <w:tcPr>
            <w:tcW w:w="5" w:type="pct"/>
            <w:vAlign w:val="center"/>
            <w:hideMark/>
          </w:tcPr>
          <w:p w14:paraId="0476DDF4" w14:textId="77777777" w:rsidR="00000000" w:rsidRDefault="00495ED3">
            <w:pPr>
              <w:spacing w:after="100"/>
              <w:rPr>
                <w:rFonts w:eastAsia="Times New Roman"/>
                <w:sz w:val="20"/>
                <w:szCs w:val="20"/>
              </w:rPr>
            </w:pPr>
          </w:p>
        </w:tc>
        <w:tc>
          <w:tcPr>
            <w:tcW w:w="50" w:type="pct"/>
            <w:vAlign w:val="center"/>
            <w:hideMark/>
          </w:tcPr>
          <w:p w14:paraId="5F2D7D15" w14:textId="77777777" w:rsidR="00000000" w:rsidRDefault="00495ED3">
            <w:pPr>
              <w:spacing w:after="100"/>
              <w:rPr>
                <w:rFonts w:eastAsia="Times New Roman"/>
                <w:sz w:val="20"/>
                <w:szCs w:val="20"/>
              </w:rPr>
            </w:pPr>
          </w:p>
        </w:tc>
        <w:tc>
          <w:tcPr>
            <w:tcW w:w="713" w:type="pct"/>
            <w:vAlign w:val="center"/>
            <w:hideMark/>
          </w:tcPr>
          <w:p w14:paraId="6F24653E" w14:textId="77777777" w:rsidR="00000000" w:rsidRDefault="00495ED3">
            <w:pPr>
              <w:spacing w:after="100"/>
              <w:rPr>
                <w:rFonts w:eastAsia="Times New Roman"/>
                <w:sz w:val="20"/>
                <w:szCs w:val="20"/>
              </w:rPr>
            </w:pPr>
          </w:p>
        </w:tc>
        <w:tc>
          <w:tcPr>
            <w:tcW w:w="5" w:type="pct"/>
            <w:vAlign w:val="center"/>
            <w:hideMark/>
          </w:tcPr>
          <w:p w14:paraId="624CFAD3" w14:textId="77777777" w:rsidR="00000000" w:rsidRDefault="00495ED3">
            <w:pPr>
              <w:spacing w:after="100"/>
              <w:rPr>
                <w:rFonts w:eastAsia="Times New Roman"/>
                <w:sz w:val="20"/>
                <w:szCs w:val="20"/>
              </w:rPr>
            </w:pPr>
          </w:p>
        </w:tc>
        <w:tc>
          <w:tcPr>
            <w:tcW w:w="5" w:type="pct"/>
            <w:vAlign w:val="center"/>
            <w:hideMark/>
          </w:tcPr>
          <w:p w14:paraId="3E3F61DF" w14:textId="77777777" w:rsidR="00000000" w:rsidRDefault="00495ED3">
            <w:pPr>
              <w:spacing w:after="100"/>
              <w:rPr>
                <w:rFonts w:eastAsia="Times New Roman"/>
                <w:sz w:val="20"/>
                <w:szCs w:val="20"/>
              </w:rPr>
            </w:pPr>
          </w:p>
        </w:tc>
        <w:tc>
          <w:tcPr>
            <w:tcW w:w="18" w:type="pct"/>
            <w:vAlign w:val="center"/>
            <w:hideMark/>
          </w:tcPr>
          <w:p w14:paraId="209A6D19" w14:textId="77777777" w:rsidR="00000000" w:rsidRDefault="00495ED3">
            <w:pPr>
              <w:spacing w:after="100"/>
              <w:rPr>
                <w:rFonts w:eastAsia="Times New Roman"/>
                <w:sz w:val="20"/>
                <w:szCs w:val="20"/>
              </w:rPr>
            </w:pPr>
          </w:p>
        </w:tc>
        <w:tc>
          <w:tcPr>
            <w:tcW w:w="5" w:type="pct"/>
            <w:vAlign w:val="center"/>
            <w:hideMark/>
          </w:tcPr>
          <w:p w14:paraId="5F581DB0" w14:textId="77777777" w:rsidR="00000000" w:rsidRDefault="00495ED3">
            <w:pPr>
              <w:spacing w:after="100"/>
              <w:rPr>
                <w:rFonts w:eastAsia="Times New Roman"/>
                <w:sz w:val="20"/>
                <w:szCs w:val="20"/>
              </w:rPr>
            </w:pPr>
          </w:p>
        </w:tc>
        <w:tc>
          <w:tcPr>
            <w:tcW w:w="50" w:type="pct"/>
            <w:vAlign w:val="center"/>
            <w:hideMark/>
          </w:tcPr>
          <w:p w14:paraId="5277DF53" w14:textId="77777777" w:rsidR="00000000" w:rsidRDefault="00495ED3">
            <w:pPr>
              <w:spacing w:after="100"/>
              <w:rPr>
                <w:rFonts w:eastAsia="Times New Roman"/>
                <w:sz w:val="20"/>
                <w:szCs w:val="20"/>
              </w:rPr>
            </w:pPr>
          </w:p>
        </w:tc>
        <w:tc>
          <w:tcPr>
            <w:tcW w:w="713" w:type="pct"/>
            <w:vAlign w:val="center"/>
            <w:hideMark/>
          </w:tcPr>
          <w:p w14:paraId="5BBF4CB1" w14:textId="77777777" w:rsidR="00000000" w:rsidRDefault="00495ED3">
            <w:pPr>
              <w:spacing w:after="100"/>
              <w:rPr>
                <w:rFonts w:eastAsia="Times New Roman"/>
                <w:sz w:val="20"/>
                <w:szCs w:val="20"/>
              </w:rPr>
            </w:pPr>
          </w:p>
        </w:tc>
        <w:tc>
          <w:tcPr>
            <w:tcW w:w="5" w:type="pct"/>
            <w:vAlign w:val="center"/>
            <w:hideMark/>
          </w:tcPr>
          <w:p w14:paraId="54EDFE76" w14:textId="77777777" w:rsidR="00000000" w:rsidRDefault="00495ED3">
            <w:pPr>
              <w:spacing w:after="100"/>
              <w:rPr>
                <w:rFonts w:eastAsia="Times New Roman"/>
                <w:sz w:val="20"/>
                <w:szCs w:val="20"/>
              </w:rPr>
            </w:pPr>
          </w:p>
        </w:tc>
        <w:tc>
          <w:tcPr>
            <w:tcW w:w="0" w:type="auto"/>
            <w:vAlign w:val="center"/>
            <w:hideMark/>
          </w:tcPr>
          <w:p w14:paraId="4947DEBE" w14:textId="77777777" w:rsidR="00000000" w:rsidRDefault="00495ED3">
            <w:pPr>
              <w:spacing w:after="100"/>
              <w:rPr>
                <w:rFonts w:eastAsia="Times New Roman"/>
                <w:sz w:val="20"/>
                <w:szCs w:val="20"/>
              </w:rPr>
            </w:pPr>
          </w:p>
        </w:tc>
        <w:tc>
          <w:tcPr>
            <w:tcW w:w="0" w:type="auto"/>
            <w:vAlign w:val="center"/>
            <w:hideMark/>
          </w:tcPr>
          <w:p w14:paraId="6538EBC0" w14:textId="77777777" w:rsidR="00000000" w:rsidRDefault="00495ED3">
            <w:pPr>
              <w:spacing w:after="100"/>
              <w:rPr>
                <w:rFonts w:eastAsia="Times New Roman"/>
                <w:sz w:val="20"/>
                <w:szCs w:val="20"/>
              </w:rPr>
            </w:pPr>
          </w:p>
        </w:tc>
        <w:tc>
          <w:tcPr>
            <w:tcW w:w="0" w:type="auto"/>
            <w:gridSpan w:val="3"/>
            <w:vAlign w:val="center"/>
            <w:hideMark/>
          </w:tcPr>
          <w:p w14:paraId="53B8FE97" w14:textId="77777777" w:rsidR="00000000" w:rsidRDefault="00495ED3">
            <w:pPr>
              <w:spacing w:after="100"/>
              <w:rPr>
                <w:rFonts w:eastAsia="Times New Roman"/>
                <w:sz w:val="20"/>
                <w:szCs w:val="20"/>
              </w:rPr>
            </w:pPr>
          </w:p>
        </w:tc>
        <w:tc>
          <w:tcPr>
            <w:tcW w:w="0" w:type="auto"/>
            <w:gridSpan w:val="3"/>
            <w:vAlign w:val="center"/>
            <w:hideMark/>
          </w:tcPr>
          <w:p w14:paraId="7B0BB886" w14:textId="77777777" w:rsidR="00000000" w:rsidRDefault="00495ED3">
            <w:pPr>
              <w:spacing w:after="100"/>
              <w:rPr>
                <w:rFonts w:eastAsia="Times New Roman"/>
                <w:sz w:val="20"/>
                <w:szCs w:val="20"/>
              </w:rPr>
            </w:pPr>
          </w:p>
        </w:tc>
      </w:tr>
      <w:tr w:rsidR="00000000" w14:paraId="0443A71F" w14:textId="77777777">
        <w:trPr>
          <w:divId w:val="295138895"/>
        </w:trPr>
        <w:tc>
          <w:tcPr>
            <w:tcW w:w="0" w:type="auto"/>
            <w:gridSpan w:val="3"/>
            <w:tcMar>
              <w:top w:w="0" w:type="dxa"/>
              <w:left w:w="20" w:type="dxa"/>
              <w:bottom w:w="0" w:type="dxa"/>
              <w:right w:w="20" w:type="dxa"/>
            </w:tcMar>
            <w:vAlign w:val="center"/>
            <w:hideMark/>
          </w:tcPr>
          <w:p w14:paraId="6A252C9F" w14:textId="77777777" w:rsidR="00000000" w:rsidRDefault="00495ED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F2DC8D9"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0A7EF4B1" w14:textId="77777777" w:rsidR="00000000" w:rsidRDefault="00495ED3">
            <w:pPr>
              <w:spacing w:after="100"/>
              <w:jc w:val="center"/>
              <w:rPr>
                <w:rFonts w:eastAsia="Times New Roman"/>
              </w:rPr>
            </w:pPr>
          </w:p>
        </w:tc>
        <w:tc>
          <w:tcPr>
            <w:tcW w:w="0" w:type="auto"/>
            <w:vAlign w:val="center"/>
            <w:hideMark/>
          </w:tcPr>
          <w:p w14:paraId="437DE532" w14:textId="77777777" w:rsidR="00000000" w:rsidRDefault="00495ED3">
            <w:pPr>
              <w:spacing w:after="100"/>
              <w:rPr>
                <w:rFonts w:eastAsia="Times New Roman"/>
                <w:sz w:val="20"/>
                <w:szCs w:val="20"/>
              </w:rPr>
            </w:pPr>
          </w:p>
        </w:tc>
        <w:tc>
          <w:tcPr>
            <w:tcW w:w="0" w:type="auto"/>
            <w:vAlign w:val="center"/>
            <w:hideMark/>
          </w:tcPr>
          <w:p w14:paraId="4FCE8029" w14:textId="77777777" w:rsidR="00000000" w:rsidRDefault="00495ED3">
            <w:pPr>
              <w:spacing w:after="100"/>
              <w:rPr>
                <w:rFonts w:eastAsia="Times New Roman"/>
                <w:sz w:val="20"/>
                <w:szCs w:val="20"/>
              </w:rPr>
            </w:pPr>
          </w:p>
        </w:tc>
        <w:tc>
          <w:tcPr>
            <w:tcW w:w="0" w:type="auto"/>
            <w:vAlign w:val="center"/>
            <w:hideMark/>
          </w:tcPr>
          <w:p w14:paraId="40178C4C" w14:textId="77777777" w:rsidR="00000000" w:rsidRDefault="00495ED3">
            <w:pPr>
              <w:spacing w:after="100"/>
              <w:rPr>
                <w:rFonts w:eastAsia="Times New Roman"/>
                <w:sz w:val="20"/>
                <w:szCs w:val="20"/>
              </w:rPr>
            </w:pPr>
          </w:p>
        </w:tc>
        <w:tc>
          <w:tcPr>
            <w:tcW w:w="0" w:type="auto"/>
            <w:vAlign w:val="center"/>
            <w:hideMark/>
          </w:tcPr>
          <w:p w14:paraId="626E0C8F" w14:textId="77777777" w:rsidR="00000000" w:rsidRDefault="00495ED3">
            <w:pPr>
              <w:spacing w:after="100"/>
              <w:rPr>
                <w:rFonts w:eastAsia="Times New Roman"/>
                <w:sz w:val="20"/>
                <w:szCs w:val="20"/>
              </w:rPr>
            </w:pPr>
          </w:p>
        </w:tc>
        <w:tc>
          <w:tcPr>
            <w:tcW w:w="0" w:type="auto"/>
            <w:vAlign w:val="center"/>
            <w:hideMark/>
          </w:tcPr>
          <w:p w14:paraId="32E4B8B2" w14:textId="77777777" w:rsidR="00000000" w:rsidRDefault="00495ED3">
            <w:pPr>
              <w:spacing w:after="100"/>
              <w:rPr>
                <w:rFonts w:eastAsia="Times New Roman"/>
                <w:sz w:val="20"/>
                <w:szCs w:val="20"/>
              </w:rPr>
            </w:pPr>
          </w:p>
        </w:tc>
        <w:tc>
          <w:tcPr>
            <w:tcW w:w="0" w:type="auto"/>
            <w:vAlign w:val="center"/>
            <w:hideMark/>
          </w:tcPr>
          <w:p w14:paraId="0B8E49FA" w14:textId="77777777" w:rsidR="00000000" w:rsidRDefault="00495ED3">
            <w:pPr>
              <w:spacing w:after="100"/>
              <w:rPr>
                <w:rFonts w:eastAsia="Times New Roman"/>
                <w:sz w:val="20"/>
                <w:szCs w:val="20"/>
              </w:rPr>
            </w:pPr>
          </w:p>
        </w:tc>
        <w:tc>
          <w:tcPr>
            <w:tcW w:w="0" w:type="auto"/>
            <w:vAlign w:val="center"/>
            <w:hideMark/>
          </w:tcPr>
          <w:p w14:paraId="6CB8AFF8" w14:textId="77777777" w:rsidR="00000000" w:rsidRDefault="00495ED3">
            <w:pPr>
              <w:spacing w:after="100"/>
              <w:rPr>
                <w:rFonts w:eastAsia="Times New Roman"/>
                <w:sz w:val="20"/>
                <w:szCs w:val="20"/>
              </w:rPr>
            </w:pPr>
          </w:p>
        </w:tc>
      </w:tr>
      <w:tr w:rsidR="00000000" w14:paraId="2513675D" w14:textId="77777777">
        <w:trPr>
          <w:divId w:val="295138895"/>
        </w:trPr>
        <w:tc>
          <w:tcPr>
            <w:tcW w:w="0" w:type="auto"/>
            <w:gridSpan w:val="3"/>
            <w:tcMar>
              <w:top w:w="30" w:type="dxa"/>
              <w:left w:w="20" w:type="dxa"/>
              <w:bottom w:w="30" w:type="dxa"/>
              <w:right w:w="20" w:type="dxa"/>
            </w:tcMar>
            <w:vAlign w:val="bottom"/>
            <w:hideMark/>
          </w:tcPr>
          <w:p w14:paraId="326F04A3"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811B9C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0B10FBF6"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9EB8B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vAlign w:val="center"/>
            <w:hideMark/>
          </w:tcPr>
          <w:p w14:paraId="55217F6D" w14:textId="77777777" w:rsidR="00000000" w:rsidRDefault="00495ED3">
            <w:pPr>
              <w:spacing w:after="100"/>
              <w:jc w:val="center"/>
              <w:rPr>
                <w:rFonts w:eastAsia="Times New Roman"/>
              </w:rPr>
            </w:pPr>
          </w:p>
        </w:tc>
        <w:tc>
          <w:tcPr>
            <w:tcW w:w="0" w:type="auto"/>
            <w:vAlign w:val="center"/>
            <w:hideMark/>
          </w:tcPr>
          <w:p w14:paraId="012259DC" w14:textId="77777777" w:rsidR="00000000" w:rsidRDefault="00495ED3">
            <w:pPr>
              <w:spacing w:after="100"/>
              <w:rPr>
                <w:rFonts w:eastAsia="Times New Roman"/>
                <w:sz w:val="20"/>
                <w:szCs w:val="20"/>
              </w:rPr>
            </w:pPr>
          </w:p>
        </w:tc>
        <w:tc>
          <w:tcPr>
            <w:tcW w:w="0" w:type="auto"/>
            <w:gridSpan w:val="3"/>
            <w:vAlign w:val="center"/>
            <w:hideMark/>
          </w:tcPr>
          <w:p w14:paraId="1DDDF78F" w14:textId="77777777" w:rsidR="00000000" w:rsidRDefault="00495ED3">
            <w:pPr>
              <w:spacing w:after="100"/>
              <w:rPr>
                <w:rFonts w:eastAsia="Times New Roman"/>
                <w:sz w:val="20"/>
                <w:szCs w:val="20"/>
              </w:rPr>
            </w:pPr>
          </w:p>
        </w:tc>
        <w:tc>
          <w:tcPr>
            <w:tcW w:w="0" w:type="auto"/>
            <w:gridSpan w:val="3"/>
            <w:vAlign w:val="center"/>
            <w:hideMark/>
          </w:tcPr>
          <w:p w14:paraId="676EE9FC" w14:textId="77777777" w:rsidR="00000000" w:rsidRDefault="00495ED3">
            <w:pPr>
              <w:spacing w:after="100"/>
              <w:rPr>
                <w:rFonts w:eastAsia="Times New Roman"/>
                <w:sz w:val="20"/>
                <w:szCs w:val="20"/>
              </w:rPr>
            </w:pPr>
          </w:p>
        </w:tc>
      </w:tr>
      <w:tr w:rsidR="00000000" w14:paraId="5237B6E3" w14:textId="77777777">
        <w:trPr>
          <w:divId w:val="295138895"/>
          <w:trHeight w:val="60"/>
        </w:trPr>
        <w:tc>
          <w:tcPr>
            <w:tcW w:w="0" w:type="auto"/>
            <w:gridSpan w:val="3"/>
            <w:tcMar>
              <w:top w:w="0" w:type="dxa"/>
              <w:left w:w="20" w:type="dxa"/>
              <w:bottom w:w="0" w:type="dxa"/>
              <w:right w:w="20" w:type="dxa"/>
            </w:tcMar>
            <w:vAlign w:val="center"/>
            <w:hideMark/>
          </w:tcPr>
          <w:p w14:paraId="747131D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925495"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C3B09E"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5B8B17" w14:textId="77777777" w:rsidR="00000000" w:rsidRDefault="00495ED3">
            <w:pPr>
              <w:spacing w:after="100"/>
              <w:rPr>
                <w:rFonts w:eastAsia="Times New Roman"/>
                <w:sz w:val="20"/>
                <w:szCs w:val="20"/>
              </w:rPr>
            </w:pPr>
          </w:p>
        </w:tc>
        <w:tc>
          <w:tcPr>
            <w:tcW w:w="0" w:type="auto"/>
            <w:vAlign w:val="center"/>
            <w:hideMark/>
          </w:tcPr>
          <w:p w14:paraId="19F3EE90" w14:textId="77777777" w:rsidR="00000000" w:rsidRDefault="00495ED3">
            <w:pPr>
              <w:spacing w:after="100"/>
              <w:rPr>
                <w:rFonts w:eastAsia="Times New Roman"/>
                <w:sz w:val="20"/>
                <w:szCs w:val="20"/>
              </w:rPr>
            </w:pPr>
          </w:p>
        </w:tc>
        <w:tc>
          <w:tcPr>
            <w:tcW w:w="0" w:type="auto"/>
            <w:vAlign w:val="center"/>
            <w:hideMark/>
          </w:tcPr>
          <w:p w14:paraId="3E13D1DF" w14:textId="77777777" w:rsidR="00000000" w:rsidRDefault="00495ED3">
            <w:pPr>
              <w:spacing w:after="100"/>
              <w:rPr>
                <w:rFonts w:eastAsia="Times New Roman"/>
                <w:sz w:val="20"/>
                <w:szCs w:val="20"/>
              </w:rPr>
            </w:pPr>
          </w:p>
        </w:tc>
        <w:tc>
          <w:tcPr>
            <w:tcW w:w="0" w:type="auto"/>
            <w:gridSpan w:val="3"/>
            <w:vAlign w:val="center"/>
            <w:hideMark/>
          </w:tcPr>
          <w:p w14:paraId="19671D66" w14:textId="77777777" w:rsidR="00000000" w:rsidRDefault="00495ED3">
            <w:pPr>
              <w:spacing w:after="100"/>
              <w:rPr>
                <w:rFonts w:eastAsia="Times New Roman"/>
                <w:sz w:val="20"/>
                <w:szCs w:val="20"/>
              </w:rPr>
            </w:pPr>
          </w:p>
        </w:tc>
        <w:tc>
          <w:tcPr>
            <w:tcW w:w="0" w:type="auto"/>
            <w:gridSpan w:val="3"/>
            <w:vAlign w:val="center"/>
            <w:hideMark/>
          </w:tcPr>
          <w:p w14:paraId="23DF8D2D" w14:textId="77777777" w:rsidR="00000000" w:rsidRDefault="00495ED3">
            <w:pPr>
              <w:spacing w:after="100"/>
              <w:rPr>
                <w:rFonts w:eastAsia="Times New Roman"/>
                <w:sz w:val="20"/>
                <w:szCs w:val="20"/>
              </w:rPr>
            </w:pPr>
          </w:p>
        </w:tc>
      </w:tr>
      <w:tr w:rsidR="00000000" w14:paraId="489560ED" w14:textId="77777777">
        <w:trPr>
          <w:divId w:val="295138895"/>
        </w:trPr>
        <w:tc>
          <w:tcPr>
            <w:tcW w:w="0" w:type="auto"/>
            <w:gridSpan w:val="3"/>
            <w:shd w:val="clear" w:color="auto" w:fill="D7EFF1"/>
            <w:tcMar>
              <w:top w:w="30" w:type="dxa"/>
              <w:left w:w="20" w:type="dxa"/>
              <w:bottom w:w="30" w:type="dxa"/>
              <w:right w:w="20" w:type="dxa"/>
            </w:tcMar>
            <w:hideMark/>
          </w:tcPr>
          <w:p w14:paraId="3E6FFD81" w14:textId="77777777" w:rsidR="00000000" w:rsidRDefault="00495ED3">
            <w:pPr>
              <w:spacing w:after="100"/>
              <w:rPr>
                <w:rFonts w:eastAsia="Times New Roman"/>
              </w:rPr>
            </w:pPr>
            <w:r>
              <w:rPr>
                <w:rFonts w:ascii="IBM Plex Sans" w:eastAsia="Times New Roman" w:hAnsi="IBM Plex Sans"/>
                <w:color w:val="283030"/>
                <w:sz w:val="20"/>
                <w:szCs w:val="20"/>
              </w:rPr>
              <w:t>Basic weighted average common shares outstanding</w:t>
            </w:r>
          </w:p>
        </w:tc>
        <w:tc>
          <w:tcPr>
            <w:tcW w:w="0" w:type="auto"/>
            <w:gridSpan w:val="2"/>
            <w:shd w:val="clear" w:color="auto" w:fill="D7EFF1"/>
            <w:tcMar>
              <w:top w:w="30" w:type="dxa"/>
              <w:left w:w="20" w:type="dxa"/>
              <w:bottom w:w="30" w:type="dxa"/>
              <w:right w:w="0" w:type="dxa"/>
            </w:tcMar>
            <w:vAlign w:val="bottom"/>
            <w:hideMark/>
          </w:tcPr>
          <w:p w14:paraId="695D0BF0" w14:textId="77777777" w:rsidR="00000000" w:rsidRDefault="00495ED3">
            <w:pPr>
              <w:spacing w:after="100"/>
              <w:jc w:val="right"/>
              <w:rPr>
                <w:rFonts w:eastAsia="Times New Roman"/>
              </w:rPr>
            </w:pPr>
            <w:r>
              <w:rPr>
                <w:rFonts w:ascii="IBM Plex Sans" w:eastAsia="Times New Roman" w:hAnsi="IBM Plex Sans"/>
                <w:color w:val="283030"/>
                <w:sz w:val="20"/>
                <w:szCs w:val="20"/>
              </w:rPr>
              <w:t>190.2 </w:t>
            </w:r>
          </w:p>
        </w:tc>
        <w:tc>
          <w:tcPr>
            <w:tcW w:w="0" w:type="auto"/>
            <w:shd w:val="clear" w:color="auto" w:fill="D7EFF1"/>
            <w:tcMar>
              <w:top w:w="30" w:type="dxa"/>
              <w:left w:w="0" w:type="dxa"/>
              <w:bottom w:w="30" w:type="dxa"/>
              <w:right w:w="20" w:type="dxa"/>
            </w:tcMar>
            <w:vAlign w:val="bottom"/>
            <w:hideMark/>
          </w:tcPr>
          <w:p w14:paraId="319FDA5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C891C5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3122249" w14:textId="77777777" w:rsidR="00000000" w:rsidRDefault="00495ED3">
            <w:pPr>
              <w:spacing w:after="100"/>
              <w:jc w:val="right"/>
              <w:rPr>
                <w:rFonts w:eastAsia="Times New Roman"/>
              </w:rPr>
            </w:pPr>
            <w:r>
              <w:rPr>
                <w:rFonts w:ascii="IBM Plex Sans" w:eastAsia="Times New Roman" w:hAnsi="IBM Plex Sans"/>
                <w:color w:val="283030"/>
                <w:sz w:val="20"/>
                <w:szCs w:val="20"/>
              </w:rPr>
              <w:t>193.2 </w:t>
            </w:r>
          </w:p>
        </w:tc>
        <w:tc>
          <w:tcPr>
            <w:tcW w:w="0" w:type="auto"/>
            <w:shd w:val="clear" w:color="auto" w:fill="D7EFF1"/>
            <w:tcMar>
              <w:top w:w="30" w:type="dxa"/>
              <w:left w:w="0" w:type="dxa"/>
              <w:bottom w:w="30" w:type="dxa"/>
              <w:right w:w="20" w:type="dxa"/>
            </w:tcMar>
            <w:vAlign w:val="bottom"/>
            <w:hideMark/>
          </w:tcPr>
          <w:p w14:paraId="39B9FFB8" w14:textId="77777777" w:rsidR="00000000" w:rsidRDefault="00495ED3">
            <w:pPr>
              <w:spacing w:after="100"/>
              <w:jc w:val="right"/>
              <w:rPr>
                <w:rFonts w:eastAsia="Times New Roman"/>
              </w:rPr>
            </w:pPr>
          </w:p>
        </w:tc>
        <w:tc>
          <w:tcPr>
            <w:tcW w:w="0" w:type="auto"/>
            <w:vAlign w:val="center"/>
            <w:hideMark/>
          </w:tcPr>
          <w:p w14:paraId="2F940E56" w14:textId="77777777" w:rsidR="00000000" w:rsidRDefault="00495ED3">
            <w:pPr>
              <w:spacing w:after="100"/>
              <w:jc w:val="right"/>
              <w:rPr>
                <w:rFonts w:eastAsia="Times New Roman"/>
                <w:sz w:val="20"/>
                <w:szCs w:val="20"/>
              </w:rPr>
            </w:pPr>
          </w:p>
        </w:tc>
        <w:tc>
          <w:tcPr>
            <w:tcW w:w="0" w:type="auto"/>
            <w:vAlign w:val="center"/>
            <w:hideMark/>
          </w:tcPr>
          <w:p w14:paraId="5DF6C093" w14:textId="77777777" w:rsidR="00000000" w:rsidRDefault="00495ED3">
            <w:pPr>
              <w:spacing w:after="100"/>
              <w:rPr>
                <w:rFonts w:eastAsia="Times New Roman"/>
                <w:sz w:val="20"/>
                <w:szCs w:val="20"/>
              </w:rPr>
            </w:pPr>
          </w:p>
        </w:tc>
        <w:tc>
          <w:tcPr>
            <w:tcW w:w="0" w:type="auto"/>
            <w:gridSpan w:val="3"/>
            <w:vAlign w:val="center"/>
            <w:hideMark/>
          </w:tcPr>
          <w:p w14:paraId="5E469E3E" w14:textId="77777777" w:rsidR="00000000" w:rsidRDefault="00495ED3">
            <w:pPr>
              <w:spacing w:after="100"/>
              <w:rPr>
                <w:rFonts w:eastAsia="Times New Roman"/>
                <w:sz w:val="20"/>
                <w:szCs w:val="20"/>
              </w:rPr>
            </w:pPr>
          </w:p>
        </w:tc>
        <w:tc>
          <w:tcPr>
            <w:tcW w:w="0" w:type="auto"/>
            <w:gridSpan w:val="3"/>
            <w:vAlign w:val="center"/>
            <w:hideMark/>
          </w:tcPr>
          <w:p w14:paraId="56319E5E" w14:textId="77777777" w:rsidR="00000000" w:rsidRDefault="00495ED3">
            <w:pPr>
              <w:spacing w:after="100"/>
              <w:rPr>
                <w:rFonts w:eastAsia="Times New Roman"/>
                <w:sz w:val="20"/>
                <w:szCs w:val="20"/>
              </w:rPr>
            </w:pPr>
          </w:p>
        </w:tc>
      </w:tr>
      <w:tr w:rsidR="00000000" w14:paraId="4B5923B4" w14:textId="77777777">
        <w:trPr>
          <w:divId w:val="295138895"/>
        </w:trPr>
        <w:tc>
          <w:tcPr>
            <w:tcW w:w="0" w:type="auto"/>
            <w:gridSpan w:val="3"/>
            <w:shd w:val="clear" w:color="auto" w:fill="FFFFFF"/>
            <w:tcMar>
              <w:top w:w="30" w:type="dxa"/>
              <w:left w:w="20" w:type="dxa"/>
              <w:bottom w:w="30" w:type="dxa"/>
              <w:right w:w="20" w:type="dxa"/>
            </w:tcMar>
            <w:hideMark/>
          </w:tcPr>
          <w:p w14:paraId="25B449B4" w14:textId="77777777" w:rsidR="00000000" w:rsidRDefault="00495ED3">
            <w:pPr>
              <w:spacing w:after="100"/>
              <w:rPr>
                <w:rFonts w:eastAsia="Times New Roman"/>
              </w:rPr>
            </w:pPr>
            <w:r>
              <w:rPr>
                <w:rFonts w:ascii="IBM Plex Sans" w:eastAsia="Times New Roman" w:hAnsi="IBM Plex Sans"/>
                <w:color w:val="28303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14:paraId="107C3D8F" w14:textId="77777777" w:rsidR="00000000" w:rsidRDefault="00495ED3">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FFFFFF"/>
            <w:tcMar>
              <w:top w:w="30" w:type="dxa"/>
              <w:left w:w="0" w:type="dxa"/>
              <w:bottom w:w="30" w:type="dxa"/>
              <w:right w:w="20" w:type="dxa"/>
            </w:tcMar>
            <w:vAlign w:val="bottom"/>
            <w:hideMark/>
          </w:tcPr>
          <w:p w14:paraId="09524F2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3211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A8492" w14:textId="77777777" w:rsidR="00000000" w:rsidRDefault="00495ED3">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FFFFFF"/>
            <w:tcMar>
              <w:top w:w="30" w:type="dxa"/>
              <w:left w:w="0" w:type="dxa"/>
              <w:bottom w:w="30" w:type="dxa"/>
              <w:right w:w="20" w:type="dxa"/>
            </w:tcMar>
            <w:vAlign w:val="bottom"/>
            <w:hideMark/>
          </w:tcPr>
          <w:p w14:paraId="128C9482" w14:textId="77777777" w:rsidR="00000000" w:rsidRDefault="00495ED3">
            <w:pPr>
              <w:spacing w:after="100"/>
              <w:jc w:val="right"/>
              <w:rPr>
                <w:rFonts w:eastAsia="Times New Roman"/>
              </w:rPr>
            </w:pPr>
          </w:p>
        </w:tc>
        <w:tc>
          <w:tcPr>
            <w:tcW w:w="0" w:type="auto"/>
            <w:vAlign w:val="center"/>
            <w:hideMark/>
          </w:tcPr>
          <w:p w14:paraId="3629ECEF" w14:textId="77777777" w:rsidR="00000000" w:rsidRDefault="00495ED3">
            <w:pPr>
              <w:spacing w:after="100"/>
              <w:jc w:val="right"/>
              <w:rPr>
                <w:rFonts w:eastAsia="Times New Roman"/>
                <w:sz w:val="20"/>
                <w:szCs w:val="20"/>
              </w:rPr>
            </w:pPr>
          </w:p>
        </w:tc>
        <w:tc>
          <w:tcPr>
            <w:tcW w:w="0" w:type="auto"/>
            <w:vAlign w:val="center"/>
            <w:hideMark/>
          </w:tcPr>
          <w:p w14:paraId="01735F06" w14:textId="77777777" w:rsidR="00000000" w:rsidRDefault="00495ED3">
            <w:pPr>
              <w:spacing w:after="100"/>
              <w:rPr>
                <w:rFonts w:eastAsia="Times New Roman"/>
                <w:sz w:val="20"/>
                <w:szCs w:val="20"/>
              </w:rPr>
            </w:pPr>
          </w:p>
        </w:tc>
        <w:tc>
          <w:tcPr>
            <w:tcW w:w="0" w:type="auto"/>
            <w:gridSpan w:val="3"/>
            <w:vAlign w:val="center"/>
            <w:hideMark/>
          </w:tcPr>
          <w:p w14:paraId="4211269F" w14:textId="77777777" w:rsidR="00000000" w:rsidRDefault="00495ED3">
            <w:pPr>
              <w:spacing w:after="100"/>
              <w:rPr>
                <w:rFonts w:eastAsia="Times New Roman"/>
                <w:sz w:val="20"/>
                <w:szCs w:val="20"/>
              </w:rPr>
            </w:pPr>
          </w:p>
        </w:tc>
        <w:tc>
          <w:tcPr>
            <w:tcW w:w="0" w:type="auto"/>
            <w:gridSpan w:val="3"/>
            <w:vAlign w:val="center"/>
            <w:hideMark/>
          </w:tcPr>
          <w:p w14:paraId="27037981" w14:textId="77777777" w:rsidR="00000000" w:rsidRDefault="00495ED3">
            <w:pPr>
              <w:spacing w:after="100"/>
              <w:rPr>
                <w:rFonts w:eastAsia="Times New Roman"/>
                <w:sz w:val="20"/>
                <w:szCs w:val="20"/>
              </w:rPr>
            </w:pPr>
          </w:p>
        </w:tc>
      </w:tr>
      <w:tr w:rsidR="00000000" w14:paraId="79F0185D" w14:textId="77777777">
        <w:trPr>
          <w:divId w:val="295138895"/>
        </w:trPr>
        <w:tc>
          <w:tcPr>
            <w:tcW w:w="0" w:type="auto"/>
            <w:gridSpan w:val="3"/>
            <w:shd w:val="clear" w:color="auto" w:fill="D7EFF1"/>
            <w:tcMar>
              <w:top w:w="30" w:type="dxa"/>
              <w:left w:w="20" w:type="dxa"/>
              <w:bottom w:w="30" w:type="dxa"/>
              <w:right w:w="20" w:type="dxa"/>
            </w:tcMar>
            <w:hideMark/>
          </w:tcPr>
          <w:p w14:paraId="35BB8210" w14:textId="77777777" w:rsidR="00000000" w:rsidRDefault="00495ED3">
            <w:pPr>
              <w:spacing w:after="100"/>
              <w:rPr>
                <w:rFonts w:eastAsia="Times New Roman"/>
              </w:rPr>
            </w:pPr>
            <w:r>
              <w:rPr>
                <w:rFonts w:ascii="IBM Plex Sans" w:eastAsia="Times New Roman" w:hAnsi="IBM Plex Sans"/>
                <w:color w:val="283030"/>
                <w:sz w:val="20"/>
                <w:szCs w:val="20"/>
              </w:rPr>
              <w:t>Diluted weighted average common shares outstanding</w:t>
            </w: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75797933" w14:textId="77777777" w:rsidR="00000000" w:rsidRDefault="00495ED3">
            <w:pPr>
              <w:spacing w:after="100"/>
              <w:jc w:val="right"/>
              <w:rPr>
                <w:rFonts w:eastAsia="Times New Roman"/>
              </w:rPr>
            </w:pPr>
            <w:r>
              <w:rPr>
                <w:rFonts w:ascii="IBM Plex Sans" w:eastAsia="Times New Roman" w:hAnsi="IBM Plex Sans"/>
                <w:color w:val="283030"/>
                <w:sz w:val="20"/>
                <w:szCs w:val="20"/>
              </w:rPr>
              <w:t>191.2 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02B8E1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1F7E0A7" w14:textId="77777777" w:rsidR="00000000" w:rsidRDefault="00495ED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0D7232A6" w14:textId="77777777" w:rsidR="00000000" w:rsidRDefault="00495ED3">
            <w:pPr>
              <w:spacing w:after="100"/>
              <w:jc w:val="right"/>
              <w:rPr>
                <w:rFonts w:eastAsia="Times New Roman"/>
              </w:rPr>
            </w:pPr>
            <w:r>
              <w:rPr>
                <w:rFonts w:ascii="IBM Plex Sans" w:eastAsia="Times New Roman" w:hAnsi="IBM Plex Sans"/>
                <w:color w:val="283030"/>
                <w:sz w:val="20"/>
                <w:szCs w:val="20"/>
              </w:rPr>
              <w:t>195.1 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710DC4D2" w14:textId="77777777" w:rsidR="00000000" w:rsidRDefault="00495ED3">
            <w:pPr>
              <w:spacing w:after="100"/>
              <w:jc w:val="right"/>
              <w:rPr>
                <w:rFonts w:eastAsia="Times New Roman"/>
              </w:rPr>
            </w:pPr>
          </w:p>
        </w:tc>
        <w:tc>
          <w:tcPr>
            <w:tcW w:w="0" w:type="auto"/>
            <w:vAlign w:val="center"/>
            <w:hideMark/>
          </w:tcPr>
          <w:p w14:paraId="3844A72C" w14:textId="77777777" w:rsidR="00000000" w:rsidRDefault="00495ED3">
            <w:pPr>
              <w:spacing w:after="100"/>
              <w:jc w:val="right"/>
              <w:rPr>
                <w:rFonts w:eastAsia="Times New Roman"/>
                <w:sz w:val="20"/>
                <w:szCs w:val="20"/>
              </w:rPr>
            </w:pPr>
          </w:p>
        </w:tc>
        <w:tc>
          <w:tcPr>
            <w:tcW w:w="0" w:type="auto"/>
            <w:vAlign w:val="center"/>
            <w:hideMark/>
          </w:tcPr>
          <w:p w14:paraId="3CCE18A1" w14:textId="77777777" w:rsidR="00000000" w:rsidRDefault="00495ED3">
            <w:pPr>
              <w:spacing w:after="100"/>
              <w:rPr>
                <w:rFonts w:eastAsia="Times New Roman"/>
                <w:sz w:val="20"/>
                <w:szCs w:val="20"/>
              </w:rPr>
            </w:pPr>
          </w:p>
        </w:tc>
        <w:tc>
          <w:tcPr>
            <w:tcW w:w="0" w:type="auto"/>
            <w:gridSpan w:val="3"/>
            <w:vAlign w:val="center"/>
            <w:hideMark/>
          </w:tcPr>
          <w:p w14:paraId="4993A391" w14:textId="77777777" w:rsidR="00000000" w:rsidRDefault="00495ED3">
            <w:pPr>
              <w:spacing w:after="100"/>
              <w:rPr>
                <w:rFonts w:eastAsia="Times New Roman"/>
                <w:sz w:val="20"/>
                <w:szCs w:val="20"/>
              </w:rPr>
            </w:pPr>
          </w:p>
        </w:tc>
        <w:tc>
          <w:tcPr>
            <w:tcW w:w="0" w:type="auto"/>
            <w:gridSpan w:val="3"/>
            <w:vAlign w:val="center"/>
            <w:hideMark/>
          </w:tcPr>
          <w:p w14:paraId="3FF6CBAA" w14:textId="77777777" w:rsidR="00000000" w:rsidRDefault="00495ED3">
            <w:pPr>
              <w:spacing w:after="100"/>
              <w:rPr>
                <w:rFonts w:eastAsia="Times New Roman"/>
                <w:sz w:val="20"/>
                <w:szCs w:val="20"/>
              </w:rPr>
            </w:pPr>
          </w:p>
        </w:tc>
      </w:tr>
    </w:tbl>
    <w:p w14:paraId="0AE39F4D" w14:textId="77777777" w:rsidR="00000000" w:rsidRDefault="00495ED3">
      <w:pPr>
        <w:ind w:firstLine="360"/>
        <w:divId w:val="1690911700"/>
        <w:rPr>
          <w:rFonts w:eastAsia="Times New Roman"/>
        </w:rPr>
      </w:pPr>
      <w:r>
        <w:rPr>
          <w:rFonts w:ascii="IBM Plex Sans" w:eastAsia="Times New Roman" w:hAnsi="IBM Plex Sans"/>
          <w:color w:val="283030"/>
          <w:sz w:val="20"/>
          <w:szCs w:val="20"/>
        </w:rPr>
        <w:t xml:space="preserve">Diluted EPS excludes the antidilutive impact of 1.2 million and 0.2 </w:t>
      </w:r>
      <w:r>
        <w:rPr>
          <w:rFonts w:ascii="IBM Plex Sans" w:eastAsia="Times New Roman" w:hAnsi="IBM Plex Sans"/>
          <w:color w:val="283030"/>
          <w:sz w:val="20"/>
          <w:szCs w:val="20"/>
        </w:rPr>
        <w:t>million weighted average share-based awards outstanding for the quarters ended March 31, 2023 and April 1, 2022, respectively.</w:t>
      </w:r>
    </w:p>
    <w:p w14:paraId="5962F5A8" w14:textId="77777777" w:rsidR="00000000" w:rsidRDefault="00495ED3">
      <w:pPr>
        <w:divId w:val="1219705202"/>
        <w:rPr>
          <w:rFonts w:eastAsia="Times New Roman"/>
        </w:rPr>
      </w:pPr>
      <w:r>
        <w:rPr>
          <w:rFonts w:ascii="IBM Plex Sans SemiBold" w:eastAsia="Times New Roman" w:hAnsi="IBM Plex Sans SemiBold"/>
          <w:b/>
          <w:bCs/>
          <w:color w:val="016676"/>
          <w:sz w:val="20"/>
          <w:szCs w:val="20"/>
        </w:rPr>
        <w:t>NOTE K: INCOME TAXES</w:t>
      </w:r>
    </w:p>
    <w:p w14:paraId="44772012" w14:textId="77777777" w:rsidR="00000000" w:rsidRDefault="00495ED3">
      <w:pPr>
        <w:ind w:firstLine="360"/>
        <w:divId w:val="1543858298"/>
        <w:rPr>
          <w:rFonts w:eastAsia="Times New Roman"/>
        </w:rPr>
      </w:pPr>
      <w:r>
        <w:rPr>
          <w:rFonts w:ascii="IBM Plex Sans" w:eastAsia="Times New Roman" w:hAnsi="IBM Plex Sans"/>
          <w:color w:val="283030"/>
          <w:sz w:val="20"/>
          <w:szCs w:val="20"/>
        </w:rPr>
        <w:t>Our effective tax rate was 9.1% for the quarter ended March 31, 2023 compared with 11.3</w:t>
      </w:r>
      <w:r>
        <w:rPr>
          <w:rFonts w:ascii="IBM Plex Sans" w:eastAsia="Times New Roman" w:hAnsi="IBM Plex Sans"/>
          <w:color w:val="283030"/>
          <w:sz w:val="20"/>
          <w:szCs w:val="20"/>
        </w:rPr>
        <w:t>% for the quarter ended April 1, 2022. For the quarter ended March 31, 2023, our effective tax rate benefited from the favorable impacts of research and development (“R&amp;D”) credits, foreign-derived intangible income (“FDII”) deductions and the resolution o</w:t>
      </w:r>
      <w:r>
        <w:rPr>
          <w:rFonts w:ascii="IBM Plex Sans" w:eastAsia="Times New Roman" w:hAnsi="IBM Plex Sans"/>
          <w:color w:val="283030"/>
          <w:sz w:val="20"/>
          <w:szCs w:val="20"/>
        </w:rPr>
        <w:t>f specific audit uncertainties. For the quarter ended April 1, 2022, our effective tax rate benefited from the favorable impact of R&amp;D credits, the reduction in deferred tax liabilities on the outside basis of certain foreign subsidiaries due to an interna</w:t>
      </w:r>
      <w:r>
        <w:rPr>
          <w:rFonts w:ascii="IBM Plex Sans" w:eastAsia="Times New Roman" w:hAnsi="IBM Plex Sans"/>
          <w:color w:val="283030"/>
          <w:sz w:val="20"/>
          <w:szCs w:val="20"/>
        </w:rPr>
        <w:t>l restructuring, incremental FDII benefit resulting from the requirement to capitalize and amortize R&amp;D expenses beginning in fiscal 2022, the resolution of specific audit uncertainties, and excess tax benefits related to equity-based compensation.</w:t>
      </w:r>
    </w:p>
    <w:p w14:paraId="29163DEA" w14:textId="77777777" w:rsidR="00000000" w:rsidRDefault="00495ED3">
      <w:pPr>
        <w:ind w:firstLine="360"/>
        <w:jc w:val="center"/>
        <w:divId w:val="845050269"/>
        <w:rPr>
          <w:rFonts w:eastAsia="Times New Roman"/>
        </w:rPr>
      </w:pPr>
      <w:r>
        <w:rPr>
          <w:rFonts w:ascii="Arial" w:eastAsia="Times New Roman" w:hAnsi="Arial" w:cs="Arial"/>
          <w:b/>
          <w:bCs/>
          <w:color w:val="016676"/>
        </w:rPr>
        <w:t>_______</w:t>
      </w:r>
      <w:r>
        <w:rPr>
          <w:rFonts w:ascii="Arial" w:eastAsia="Times New Roman" w:hAnsi="Arial" w:cs="Arial"/>
          <w:b/>
          <w:bCs/>
          <w:color w:val="016676"/>
        </w:rPr>
        <w:t>______________________________________________________________</w:t>
      </w:r>
    </w:p>
    <w:p w14:paraId="5551F8A6" w14:textId="77777777" w:rsidR="00000000" w:rsidRDefault="00495ED3">
      <w:pPr>
        <w:ind w:firstLine="360"/>
        <w:jc w:val="center"/>
        <w:divId w:val="1254436109"/>
        <w:rPr>
          <w:rFonts w:eastAsia="Times New Roman"/>
        </w:rPr>
      </w:pPr>
      <w:r>
        <w:rPr>
          <w:rFonts w:ascii="IBM Plex Sans" w:eastAsia="Times New Roman" w:hAnsi="IBM Plex Sans"/>
          <w:color w:val="283030"/>
          <w:sz w:val="20"/>
          <w:szCs w:val="20"/>
        </w:rPr>
        <w:t>15</w:t>
      </w:r>
    </w:p>
    <w:p w14:paraId="44BCCC73" w14:textId="77777777" w:rsidR="00000000" w:rsidRDefault="00495ED3">
      <w:pPr>
        <w:rPr>
          <w:rFonts w:eastAsia="Times New Roman"/>
        </w:rPr>
      </w:pPr>
      <w:r>
        <w:rPr>
          <w:rFonts w:eastAsia="Times New Roman"/>
        </w:rPr>
        <w:pict w14:anchorId="6ABEE716">
          <v:rect id="_x0000_i1041" style="width:0;height:1.5pt" o:hralign="center" o:hrstd="t" o:hr="t" fillcolor="#a0a0a0" stroked="f"/>
        </w:pict>
      </w:r>
    </w:p>
    <w:p w14:paraId="19FC30F2" w14:textId="77777777" w:rsidR="00000000" w:rsidRDefault="00495ED3">
      <w:pPr>
        <w:ind w:firstLine="360"/>
        <w:jc w:val="center"/>
        <w:divId w:val="2121756511"/>
        <w:rPr>
          <w:rFonts w:eastAsia="Times New Roman"/>
        </w:rPr>
      </w:pPr>
      <w:r>
        <w:rPr>
          <w:rFonts w:ascii="IBM Plex Sans" w:eastAsia="Times New Roman" w:hAnsi="IBM Plex Sans"/>
          <w:b/>
          <w:bCs/>
          <w:color w:val="016676"/>
          <w:sz w:val="20"/>
          <w:szCs w:val="20"/>
        </w:rPr>
        <w:t>NOTES TO CONDENSED CONSOLIDATED FINANCIAL STATEMENTS</w:t>
      </w:r>
    </w:p>
    <w:p w14:paraId="7AEE6D3B" w14:textId="77777777" w:rsidR="00000000" w:rsidRDefault="00495ED3">
      <w:pPr>
        <w:ind w:firstLine="360"/>
        <w:jc w:val="center"/>
        <w:divId w:val="1139497809"/>
        <w:rPr>
          <w:rFonts w:eastAsia="Times New Roman"/>
        </w:rPr>
      </w:pPr>
      <w:r>
        <w:rPr>
          <w:rFonts w:ascii="IBM Plex Sans" w:eastAsia="Times New Roman" w:hAnsi="IBM Plex Sans"/>
          <w:b/>
          <w:bCs/>
          <w:color w:val="016676"/>
          <w:sz w:val="20"/>
          <w:szCs w:val="20"/>
        </w:rPr>
        <w:t>(Unaudited)</w:t>
      </w:r>
    </w:p>
    <w:p w14:paraId="27E16EEA" w14:textId="77777777" w:rsidR="00000000" w:rsidRDefault="00495ED3">
      <w:pPr>
        <w:divId w:val="1991901976"/>
        <w:rPr>
          <w:rFonts w:eastAsia="Times New Roman"/>
        </w:rPr>
      </w:pPr>
      <w:r>
        <w:rPr>
          <w:rFonts w:ascii="IBM Plex Sans SemiBold" w:eastAsia="Times New Roman" w:hAnsi="IBM Plex Sans SemiBold"/>
          <w:b/>
          <w:bCs/>
          <w:color w:val="016676"/>
          <w:sz w:val="20"/>
          <w:szCs w:val="20"/>
        </w:rPr>
        <w:t>NOTE L: FAIR VALUE MEASUREMENTS</w:t>
      </w:r>
    </w:p>
    <w:p w14:paraId="0E68D1DD" w14:textId="77777777" w:rsidR="00000000" w:rsidRDefault="00495ED3">
      <w:pPr>
        <w:ind w:firstLine="360"/>
        <w:divId w:val="1005135353"/>
        <w:rPr>
          <w:rFonts w:eastAsia="Times New Roman"/>
        </w:rPr>
      </w:pPr>
      <w:r>
        <w:rPr>
          <w:rFonts w:ascii="IBM Plex Sans" w:eastAsia="Times New Roman" w:hAnsi="IBM Plex Sans"/>
          <w:color w:val="283030"/>
          <w:sz w:val="20"/>
          <w:szCs w:val="20"/>
        </w:rPr>
        <w:t>Fair value is defined as the price that would be received to sell an asset or paid to transfer a liability in the principal</w:t>
      </w:r>
      <w:r>
        <w:rPr>
          <w:rFonts w:ascii="IBM Plex Sans" w:eastAsia="Times New Roman" w:hAnsi="IBM Plex Sans"/>
          <w:color w:val="283030"/>
          <w:sz w:val="20"/>
          <w:szCs w:val="20"/>
        </w:rPr>
        <w:t xml:space="preserve"> market (or most advantageous market, in the absence of a principal market) for the asset or liability in an orderly transaction between market participants at the measurement date. Entities are required to maximize the use of observable inputs and minimiz</w:t>
      </w:r>
      <w:r>
        <w:rPr>
          <w:rFonts w:ascii="IBM Plex Sans" w:eastAsia="Times New Roman" w:hAnsi="IBM Plex Sans"/>
          <w:color w:val="283030"/>
          <w:sz w:val="20"/>
          <w:szCs w:val="20"/>
        </w:rPr>
        <w:t>e the use of unobservable inputs in measuring fair value and to utilize a three-level fair value hierarchy that prioritizes the inputs used to measure fair value. The three levels of inputs used to measure fair value are as follows:</w:t>
      </w:r>
    </w:p>
    <w:p w14:paraId="6647D05E" w14:textId="77777777" w:rsidR="00000000" w:rsidRDefault="00495ED3">
      <w:pPr>
        <w:ind w:hanging="360"/>
        <w:divId w:val="1122116866"/>
        <w:rPr>
          <w:rFonts w:eastAsia="Times New Roman"/>
        </w:rPr>
      </w:pPr>
      <w:r>
        <w:rPr>
          <w:rFonts w:ascii="IBM Plex Sans" w:eastAsia="Times New Roman" w:hAnsi="IBM Plex Sans"/>
          <w:color w:val="283030"/>
          <w:sz w:val="20"/>
          <w:szCs w:val="20"/>
        </w:rPr>
        <w:t>•Level 1 — Quoted price</w:t>
      </w:r>
      <w:r>
        <w:rPr>
          <w:rFonts w:ascii="IBM Plex Sans" w:eastAsia="Times New Roman" w:hAnsi="IBM Plex Sans"/>
          <w:color w:val="283030"/>
          <w:sz w:val="20"/>
          <w:szCs w:val="20"/>
        </w:rPr>
        <w:t>s in active markets for identical assets or liabilities.</w:t>
      </w:r>
    </w:p>
    <w:p w14:paraId="6C11921E" w14:textId="77777777" w:rsidR="00000000" w:rsidRDefault="00495ED3">
      <w:pPr>
        <w:ind w:hanging="360"/>
        <w:divId w:val="1183132023"/>
        <w:rPr>
          <w:rFonts w:eastAsia="Times New Roman"/>
        </w:rPr>
      </w:pPr>
      <w:r>
        <w:rPr>
          <w:rFonts w:ascii="IBM Plex Sans" w:eastAsia="Times New Roman" w:hAnsi="IBM Plex Sans"/>
          <w:color w:val="283030"/>
          <w:sz w:val="20"/>
          <w:szCs w:val="20"/>
        </w:rPr>
        <w:t>•Level 2 — Observable inputs other than quoted prices included within Level 1, including quoted prices for similar assets or liabilities in active markets; quoted prices for identical or similar asse</w:t>
      </w:r>
      <w:r>
        <w:rPr>
          <w:rFonts w:ascii="IBM Plex Sans" w:eastAsia="Times New Roman" w:hAnsi="IBM Plex Sans"/>
          <w:color w:val="283030"/>
          <w:sz w:val="20"/>
          <w:szCs w:val="20"/>
        </w:rPr>
        <w:t>ts or liabilities in markets that are not active; and inputs other than quoted prices that are observable or are derived principally from, or corroborated by, observable market data by correlation or other means.</w:t>
      </w:r>
    </w:p>
    <w:p w14:paraId="791F7F48" w14:textId="77777777" w:rsidR="00000000" w:rsidRDefault="00495ED3">
      <w:pPr>
        <w:ind w:hanging="360"/>
        <w:divId w:val="1453938937"/>
        <w:rPr>
          <w:rFonts w:eastAsia="Times New Roman"/>
        </w:rPr>
      </w:pPr>
      <w:r>
        <w:rPr>
          <w:rFonts w:ascii="IBM Plex Sans" w:eastAsia="Times New Roman" w:hAnsi="IBM Plex Sans"/>
          <w:color w:val="283030"/>
          <w:sz w:val="20"/>
          <w:szCs w:val="20"/>
        </w:rPr>
        <w:t>•Level 3 — Unobservable inputs that are sup</w:t>
      </w:r>
      <w:r>
        <w:rPr>
          <w:rFonts w:ascii="IBM Plex Sans" w:eastAsia="Times New Roman" w:hAnsi="IBM Plex Sans"/>
          <w:color w:val="283030"/>
          <w:sz w:val="20"/>
          <w:szCs w:val="20"/>
        </w:rPr>
        <w:t>ported by little or no market activity, are significant to the fair value of the assets or liabilities and reflect our own assumptions about the assumptions market participants would use in pricing the asset or liability developed using the best informatio</w:t>
      </w:r>
      <w:r>
        <w:rPr>
          <w:rFonts w:ascii="IBM Plex Sans" w:eastAsia="Times New Roman" w:hAnsi="IBM Plex Sans"/>
          <w:color w:val="283030"/>
          <w:sz w:val="20"/>
          <w:szCs w:val="20"/>
        </w:rPr>
        <w:t>n available in the circumstances.</w:t>
      </w:r>
    </w:p>
    <w:p w14:paraId="4862ED0F" w14:textId="77777777" w:rsidR="00000000" w:rsidRDefault="00495ED3">
      <w:pPr>
        <w:ind w:firstLine="360"/>
        <w:divId w:val="1964266240"/>
        <w:rPr>
          <w:rFonts w:eastAsia="Times New Roman"/>
        </w:rPr>
      </w:pPr>
      <w:r>
        <w:rPr>
          <w:rFonts w:ascii="IBM Plex Sans" w:eastAsia="Times New Roman" w:hAnsi="IBM Plex Sans"/>
          <w:color w:val="283030"/>
          <w:sz w:val="20"/>
          <w:szCs w:val="20"/>
        </w:rPr>
        <w:t>In certain instances, fair value is estimated using quoted market prices obtained from external pricing services. In obtaining such data from the external pricing services, we have evaluated the methodologies used to devel</w:t>
      </w:r>
      <w:r>
        <w:rPr>
          <w:rFonts w:ascii="IBM Plex Sans" w:eastAsia="Times New Roman" w:hAnsi="IBM Plex Sans"/>
          <w:color w:val="283030"/>
          <w:sz w:val="20"/>
          <w:szCs w:val="20"/>
        </w:rPr>
        <w:t>op the estimate of fair value in order to assess whether such valuations are representative of fair value, including net asset value (“NAV”). Additionally, in certain circumstances, the NAV reported by an asset manager may be adjusted when sufficient evide</w:t>
      </w:r>
      <w:r>
        <w:rPr>
          <w:rFonts w:ascii="IBM Plex Sans" w:eastAsia="Times New Roman" w:hAnsi="IBM Plex Sans"/>
          <w:color w:val="283030"/>
          <w:sz w:val="20"/>
          <w:szCs w:val="20"/>
        </w:rPr>
        <w:t>nce indicates NAV is not representative of fair value.</w:t>
      </w:r>
    </w:p>
    <w:p w14:paraId="162D34B0" w14:textId="77777777" w:rsidR="00000000" w:rsidRDefault="00495ED3">
      <w:pPr>
        <w:ind w:firstLine="360"/>
        <w:divId w:val="1401363043"/>
        <w:rPr>
          <w:rFonts w:eastAsia="Times New Roman"/>
        </w:rPr>
      </w:pPr>
      <w:r>
        <w:rPr>
          <w:rFonts w:ascii="IBM Plex Sans" w:eastAsia="Times New Roman" w:hAnsi="IBM Plex Sans"/>
          <w:color w:val="283030"/>
          <w:sz w:val="20"/>
          <w:szCs w:val="20"/>
        </w:rPr>
        <w:t>The following table presents assets and liabilities measured at fair value on a recurring basis (at least annually) at March 31, 2023 and December 30, 2022:</w:t>
      </w:r>
    </w:p>
    <w:tbl>
      <w:tblPr>
        <w:tblW w:w="5000" w:type="pct"/>
        <w:tblCellMar>
          <w:top w:w="15" w:type="dxa"/>
          <w:left w:w="15" w:type="dxa"/>
          <w:bottom w:w="15" w:type="dxa"/>
          <w:right w:w="15" w:type="dxa"/>
        </w:tblCellMar>
        <w:tblLook w:val="04A0" w:firstRow="1" w:lastRow="0" w:firstColumn="1" w:lastColumn="0" w:noHBand="0" w:noVBand="1"/>
      </w:tblPr>
      <w:tblGrid>
        <w:gridCol w:w="41"/>
        <w:gridCol w:w="4122"/>
        <w:gridCol w:w="39"/>
        <w:gridCol w:w="132"/>
        <w:gridCol w:w="776"/>
        <w:gridCol w:w="36"/>
        <w:gridCol w:w="36"/>
        <w:gridCol w:w="36"/>
        <w:gridCol w:w="36"/>
        <w:gridCol w:w="133"/>
        <w:gridCol w:w="776"/>
        <w:gridCol w:w="36"/>
        <w:gridCol w:w="36"/>
        <w:gridCol w:w="36"/>
        <w:gridCol w:w="36"/>
        <w:gridCol w:w="132"/>
        <w:gridCol w:w="776"/>
        <w:gridCol w:w="36"/>
        <w:gridCol w:w="36"/>
        <w:gridCol w:w="36"/>
        <w:gridCol w:w="36"/>
        <w:gridCol w:w="133"/>
        <w:gridCol w:w="777"/>
        <w:gridCol w:w="37"/>
      </w:tblGrid>
      <w:tr w:rsidR="00000000" w14:paraId="04F8230E" w14:textId="77777777">
        <w:trPr>
          <w:divId w:val="1804612055"/>
        </w:trPr>
        <w:tc>
          <w:tcPr>
            <w:tcW w:w="50" w:type="pct"/>
            <w:vAlign w:val="center"/>
            <w:hideMark/>
          </w:tcPr>
          <w:p w14:paraId="5F4B0E6A" w14:textId="77777777" w:rsidR="00000000" w:rsidRDefault="00495ED3">
            <w:pPr>
              <w:ind w:firstLine="360"/>
              <w:rPr>
                <w:rFonts w:eastAsia="Times New Roman"/>
              </w:rPr>
            </w:pPr>
          </w:p>
        </w:tc>
        <w:tc>
          <w:tcPr>
            <w:tcW w:w="2559" w:type="pct"/>
            <w:vAlign w:val="center"/>
            <w:hideMark/>
          </w:tcPr>
          <w:p w14:paraId="5D74E77A" w14:textId="77777777" w:rsidR="00000000" w:rsidRDefault="00495ED3">
            <w:pPr>
              <w:spacing w:after="100"/>
              <w:rPr>
                <w:rFonts w:eastAsia="Times New Roman"/>
                <w:sz w:val="20"/>
                <w:szCs w:val="20"/>
              </w:rPr>
            </w:pPr>
          </w:p>
        </w:tc>
        <w:tc>
          <w:tcPr>
            <w:tcW w:w="5" w:type="pct"/>
            <w:vAlign w:val="center"/>
            <w:hideMark/>
          </w:tcPr>
          <w:p w14:paraId="68E10D88" w14:textId="77777777" w:rsidR="00000000" w:rsidRDefault="00495ED3">
            <w:pPr>
              <w:spacing w:after="100"/>
              <w:rPr>
                <w:rFonts w:eastAsia="Times New Roman"/>
                <w:sz w:val="20"/>
                <w:szCs w:val="20"/>
              </w:rPr>
            </w:pPr>
          </w:p>
        </w:tc>
        <w:tc>
          <w:tcPr>
            <w:tcW w:w="50" w:type="pct"/>
            <w:vAlign w:val="center"/>
            <w:hideMark/>
          </w:tcPr>
          <w:p w14:paraId="1CD10EEC" w14:textId="77777777" w:rsidR="00000000" w:rsidRDefault="00495ED3">
            <w:pPr>
              <w:spacing w:after="100"/>
              <w:rPr>
                <w:rFonts w:eastAsia="Times New Roman"/>
                <w:sz w:val="20"/>
                <w:szCs w:val="20"/>
              </w:rPr>
            </w:pPr>
          </w:p>
        </w:tc>
        <w:tc>
          <w:tcPr>
            <w:tcW w:w="519" w:type="pct"/>
            <w:vAlign w:val="center"/>
            <w:hideMark/>
          </w:tcPr>
          <w:p w14:paraId="1B363885" w14:textId="77777777" w:rsidR="00000000" w:rsidRDefault="00495ED3">
            <w:pPr>
              <w:spacing w:after="100"/>
              <w:rPr>
                <w:rFonts w:eastAsia="Times New Roman"/>
                <w:sz w:val="20"/>
                <w:szCs w:val="20"/>
              </w:rPr>
            </w:pPr>
          </w:p>
        </w:tc>
        <w:tc>
          <w:tcPr>
            <w:tcW w:w="5" w:type="pct"/>
            <w:vAlign w:val="center"/>
            <w:hideMark/>
          </w:tcPr>
          <w:p w14:paraId="0A23166B" w14:textId="77777777" w:rsidR="00000000" w:rsidRDefault="00495ED3">
            <w:pPr>
              <w:spacing w:after="100"/>
              <w:rPr>
                <w:rFonts w:eastAsia="Times New Roman"/>
                <w:sz w:val="20"/>
                <w:szCs w:val="20"/>
              </w:rPr>
            </w:pPr>
          </w:p>
        </w:tc>
        <w:tc>
          <w:tcPr>
            <w:tcW w:w="5" w:type="pct"/>
            <w:vAlign w:val="center"/>
            <w:hideMark/>
          </w:tcPr>
          <w:p w14:paraId="7F1FC103" w14:textId="77777777" w:rsidR="00000000" w:rsidRDefault="00495ED3">
            <w:pPr>
              <w:spacing w:after="100"/>
              <w:rPr>
                <w:rFonts w:eastAsia="Times New Roman"/>
                <w:sz w:val="20"/>
                <w:szCs w:val="20"/>
              </w:rPr>
            </w:pPr>
          </w:p>
        </w:tc>
        <w:tc>
          <w:tcPr>
            <w:tcW w:w="18" w:type="pct"/>
            <w:vAlign w:val="center"/>
            <w:hideMark/>
          </w:tcPr>
          <w:p w14:paraId="003C8E80" w14:textId="77777777" w:rsidR="00000000" w:rsidRDefault="00495ED3">
            <w:pPr>
              <w:spacing w:after="100"/>
              <w:rPr>
                <w:rFonts w:eastAsia="Times New Roman"/>
                <w:sz w:val="20"/>
                <w:szCs w:val="20"/>
              </w:rPr>
            </w:pPr>
          </w:p>
        </w:tc>
        <w:tc>
          <w:tcPr>
            <w:tcW w:w="5" w:type="pct"/>
            <w:vAlign w:val="center"/>
            <w:hideMark/>
          </w:tcPr>
          <w:p w14:paraId="2E336219" w14:textId="77777777" w:rsidR="00000000" w:rsidRDefault="00495ED3">
            <w:pPr>
              <w:spacing w:after="100"/>
              <w:rPr>
                <w:rFonts w:eastAsia="Times New Roman"/>
                <w:sz w:val="20"/>
                <w:szCs w:val="20"/>
              </w:rPr>
            </w:pPr>
          </w:p>
        </w:tc>
        <w:tc>
          <w:tcPr>
            <w:tcW w:w="50" w:type="pct"/>
            <w:vAlign w:val="center"/>
            <w:hideMark/>
          </w:tcPr>
          <w:p w14:paraId="04472943" w14:textId="77777777" w:rsidR="00000000" w:rsidRDefault="00495ED3">
            <w:pPr>
              <w:spacing w:after="100"/>
              <w:rPr>
                <w:rFonts w:eastAsia="Times New Roman"/>
                <w:sz w:val="20"/>
                <w:szCs w:val="20"/>
              </w:rPr>
            </w:pPr>
          </w:p>
        </w:tc>
        <w:tc>
          <w:tcPr>
            <w:tcW w:w="519" w:type="pct"/>
            <w:vAlign w:val="center"/>
            <w:hideMark/>
          </w:tcPr>
          <w:p w14:paraId="3906987A" w14:textId="77777777" w:rsidR="00000000" w:rsidRDefault="00495ED3">
            <w:pPr>
              <w:spacing w:after="100"/>
              <w:rPr>
                <w:rFonts w:eastAsia="Times New Roman"/>
                <w:sz w:val="20"/>
                <w:szCs w:val="20"/>
              </w:rPr>
            </w:pPr>
          </w:p>
        </w:tc>
        <w:tc>
          <w:tcPr>
            <w:tcW w:w="5" w:type="pct"/>
            <w:vAlign w:val="center"/>
            <w:hideMark/>
          </w:tcPr>
          <w:p w14:paraId="4D144F72" w14:textId="77777777" w:rsidR="00000000" w:rsidRDefault="00495ED3">
            <w:pPr>
              <w:spacing w:after="100"/>
              <w:rPr>
                <w:rFonts w:eastAsia="Times New Roman"/>
                <w:sz w:val="20"/>
                <w:szCs w:val="20"/>
              </w:rPr>
            </w:pPr>
          </w:p>
        </w:tc>
        <w:tc>
          <w:tcPr>
            <w:tcW w:w="5" w:type="pct"/>
            <w:vAlign w:val="center"/>
            <w:hideMark/>
          </w:tcPr>
          <w:p w14:paraId="1F389B10" w14:textId="77777777" w:rsidR="00000000" w:rsidRDefault="00495ED3">
            <w:pPr>
              <w:spacing w:after="100"/>
              <w:rPr>
                <w:rFonts w:eastAsia="Times New Roman"/>
                <w:sz w:val="20"/>
                <w:szCs w:val="20"/>
              </w:rPr>
            </w:pPr>
          </w:p>
        </w:tc>
        <w:tc>
          <w:tcPr>
            <w:tcW w:w="18" w:type="pct"/>
            <w:vAlign w:val="center"/>
            <w:hideMark/>
          </w:tcPr>
          <w:p w14:paraId="59A175B3" w14:textId="77777777" w:rsidR="00000000" w:rsidRDefault="00495ED3">
            <w:pPr>
              <w:spacing w:after="100"/>
              <w:rPr>
                <w:rFonts w:eastAsia="Times New Roman"/>
                <w:sz w:val="20"/>
                <w:szCs w:val="20"/>
              </w:rPr>
            </w:pPr>
          </w:p>
        </w:tc>
        <w:tc>
          <w:tcPr>
            <w:tcW w:w="5" w:type="pct"/>
            <w:vAlign w:val="center"/>
            <w:hideMark/>
          </w:tcPr>
          <w:p w14:paraId="222D3968" w14:textId="77777777" w:rsidR="00000000" w:rsidRDefault="00495ED3">
            <w:pPr>
              <w:spacing w:after="100"/>
              <w:rPr>
                <w:rFonts w:eastAsia="Times New Roman"/>
                <w:sz w:val="20"/>
                <w:szCs w:val="20"/>
              </w:rPr>
            </w:pPr>
          </w:p>
        </w:tc>
        <w:tc>
          <w:tcPr>
            <w:tcW w:w="50" w:type="pct"/>
            <w:vAlign w:val="center"/>
            <w:hideMark/>
          </w:tcPr>
          <w:p w14:paraId="3C001B68" w14:textId="77777777" w:rsidR="00000000" w:rsidRDefault="00495ED3">
            <w:pPr>
              <w:spacing w:after="100"/>
              <w:rPr>
                <w:rFonts w:eastAsia="Times New Roman"/>
                <w:sz w:val="20"/>
                <w:szCs w:val="20"/>
              </w:rPr>
            </w:pPr>
          </w:p>
        </w:tc>
        <w:tc>
          <w:tcPr>
            <w:tcW w:w="519" w:type="pct"/>
            <w:vAlign w:val="center"/>
            <w:hideMark/>
          </w:tcPr>
          <w:p w14:paraId="6B282957" w14:textId="77777777" w:rsidR="00000000" w:rsidRDefault="00495ED3">
            <w:pPr>
              <w:spacing w:after="100"/>
              <w:rPr>
                <w:rFonts w:eastAsia="Times New Roman"/>
                <w:sz w:val="20"/>
                <w:szCs w:val="20"/>
              </w:rPr>
            </w:pPr>
          </w:p>
        </w:tc>
        <w:tc>
          <w:tcPr>
            <w:tcW w:w="5" w:type="pct"/>
            <w:vAlign w:val="center"/>
            <w:hideMark/>
          </w:tcPr>
          <w:p w14:paraId="7EC6D029" w14:textId="77777777" w:rsidR="00000000" w:rsidRDefault="00495ED3">
            <w:pPr>
              <w:spacing w:after="100"/>
              <w:rPr>
                <w:rFonts w:eastAsia="Times New Roman"/>
                <w:sz w:val="20"/>
                <w:szCs w:val="20"/>
              </w:rPr>
            </w:pPr>
          </w:p>
        </w:tc>
        <w:tc>
          <w:tcPr>
            <w:tcW w:w="5" w:type="pct"/>
            <w:vAlign w:val="center"/>
            <w:hideMark/>
          </w:tcPr>
          <w:p w14:paraId="2C2CA1EB" w14:textId="77777777" w:rsidR="00000000" w:rsidRDefault="00495ED3">
            <w:pPr>
              <w:spacing w:after="100"/>
              <w:rPr>
                <w:rFonts w:eastAsia="Times New Roman"/>
                <w:sz w:val="20"/>
                <w:szCs w:val="20"/>
              </w:rPr>
            </w:pPr>
          </w:p>
        </w:tc>
        <w:tc>
          <w:tcPr>
            <w:tcW w:w="18" w:type="pct"/>
            <w:vAlign w:val="center"/>
            <w:hideMark/>
          </w:tcPr>
          <w:p w14:paraId="474C72F0" w14:textId="77777777" w:rsidR="00000000" w:rsidRDefault="00495ED3">
            <w:pPr>
              <w:spacing w:after="100"/>
              <w:rPr>
                <w:rFonts w:eastAsia="Times New Roman"/>
                <w:sz w:val="20"/>
                <w:szCs w:val="20"/>
              </w:rPr>
            </w:pPr>
          </w:p>
        </w:tc>
        <w:tc>
          <w:tcPr>
            <w:tcW w:w="5" w:type="pct"/>
            <w:vAlign w:val="center"/>
            <w:hideMark/>
          </w:tcPr>
          <w:p w14:paraId="5AE22E5D" w14:textId="77777777" w:rsidR="00000000" w:rsidRDefault="00495ED3">
            <w:pPr>
              <w:spacing w:after="100"/>
              <w:rPr>
                <w:rFonts w:eastAsia="Times New Roman"/>
                <w:sz w:val="20"/>
                <w:szCs w:val="20"/>
              </w:rPr>
            </w:pPr>
          </w:p>
        </w:tc>
        <w:tc>
          <w:tcPr>
            <w:tcW w:w="50" w:type="pct"/>
            <w:vAlign w:val="center"/>
            <w:hideMark/>
          </w:tcPr>
          <w:p w14:paraId="32198312" w14:textId="77777777" w:rsidR="00000000" w:rsidRDefault="00495ED3">
            <w:pPr>
              <w:spacing w:after="100"/>
              <w:rPr>
                <w:rFonts w:eastAsia="Times New Roman"/>
                <w:sz w:val="20"/>
                <w:szCs w:val="20"/>
              </w:rPr>
            </w:pPr>
          </w:p>
        </w:tc>
        <w:tc>
          <w:tcPr>
            <w:tcW w:w="519" w:type="pct"/>
            <w:vAlign w:val="center"/>
            <w:hideMark/>
          </w:tcPr>
          <w:p w14:paraId="17C628DA" w14:textId="77777777" w:rsidR="00000000" w:rsidRDefault="00495ED3">
            <w:pPr>
              <w:spacing w:after="100"/>
              <w:rPr>
                <w:rFonts w:eastAsia="Times New Roman"/>
                <w:sz w:val="20"/>
                <w:szCs w:val="20"/>
              </w:rPr>
            </w:pPr>
          </w:p>
        </w:tc>
        <w:tc>
          <w:tcPr>
            <w:tcW w:w="5" w:type="pct"/>
            <w:vAlign w:val="center"/>
            <w:hideMark/>
          </w:tcPr>
          <w:p w14:paraId="2819E879" w14:textId="77777777" w:rsidR="00000000" w:rsidRDefault="00495ED3">
            <w:pPr>
              <w:spacing w:after="100"/>
              <w:rPr>
                <w:rFonts w:eastAsia="Times New Roman"/>
                <w:sz w:val="20"/>
                <w:szCs w:val="20"/>
              </w:rPr>
            </w:pPr>
          </w:p>
        </w:tc>
      </w:tr>
      <w:tr w:rsidR="00000000" w14:paraId="413B17FE" w14:textId="77777777">
        <w:trPr>
          <w:divId w:val="1804612055"/>
        </w:trPr>
        <w:tc>
          <w:tcPr>
            <w:tcW w:w="0" w:type="auto"/>
            <w:gridSpan w:val="3"/>
            <w:tcMar>
              <w:top w:w="0" w:type="dxa"/>
              <w:left w:w="20" w:type="dxa"/>
              <w:bottom w:w="0" w:type="dxa"/>
              <w:right w:w="20" w:type="dxa"/>
            </w:tcMar>
            <w:vAlign w:val="center"/>
            <w:hideMark/>
          </w:tcPr>
          <w:p w14:paraId="3E65934C" w14:textId="77777777" w:rsidR="00000000" w:rsidRDefault="00495ED3">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14:paraId="59D0A1D3"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9"/>
            <w:tcMar>
              <w:top w:w="30" w:type="dxa"/>
              <w:left w:w="20" w:type="dxa"/>
              <w:bottom w:w="30" w:type="dxa"/>
              <w:right w:w="20" w:type="dxa"/>
            </w:tcMar>
            <w:vAlign w:val="bottom"/>
            <w:hideMark/>
          </w:tcPr>
          <w:p w14:paraId="33DD05F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643B12DE" w14:textId="77777777">
        <w:trPr>
          <w:divId w:val="1804612055"/>
        </w:trPr>
        <w:tc>
          <w:tcPr>
            <w:tcW w:w="0" w:type="auto"/>
            <w:gridSpan w:val="3"/>
            <w:tcMar>
              <w:top w:w="30" w:type="dxa"/>
              <w:left w:w="20" w:type="dxa"/>
              <w:bottom w:w="30" w:type="dxa"/>
              <w:right w:w="20" w:type="dxa"/>
            </w:tcMar>
            <w:vAlign w:val="bottom"/>
            <w:hideMark/>
          </w:tcPr>
          <w:p w14:paraId="131452C1"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DB763A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4F7781BE"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B9421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Level 1</w:t>
            </w:r>
          </w:p>
        </w:tc>
        <w:tc>
          <w:tcPr>
            <w:tcW w:w="0" w:type="auto"/>
            <w:gridSpan w:val="3"/>
            <w:tcMar>
              <w:top w:w="0" w:type="dxa"/>
              <w:left w:w="20" w:type="dxa"/>
              <w:bottom w:w="0" w:type="dxa"/>
              <w:right w:w="20" w:type="dxa"/>
            </w:tcMar>
            <w:vAlign w:val="center"/>
            <w:hideMark/>
          </w:tcPr>
          <w:p w14:paraId="7C288387"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4ACDD3"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05C6F431"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92BBC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Level 1</w:t>
            </w:r>
          </w:p>
        </w:tc>
      </w:tr>
      <w:tr w:rsidR="00000000" w14:paraId="56D4A3FB" w14:textId="77777777">
        <w:trPr>
          <w:divId w:val="1804612055"/>
          <w:trHeight w:val="60"/>
        </w:trPr>
        <w:tc>
          <w:tcPr>
            <w:tcW w:w="0" w:type="auto"/>
            <w:gridSpan w:val="3"/>
            <w:tcMar>
              <w:top w:w="0" w:type="dxa"/>
              <w:left w:w="20" w:type="dxa"/>
              <w:bottom w:w="0" w:type="dxa"/>
              <w:right w:w="20" w:type="dxa"/>
            </w:tcMar>
            <w:vAlign w:val="center"/>
            <w:hideMark/>
          </w:tcPr>
          <w:p w14:paraId="494FAA5C"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04771DA"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E7774A"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D8031D"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FC2FFA"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C94564"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77D051"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7F75BE" w14:textId="77777777" w:rsidR="00000000" w:rsidRDefault="00495ED3">
            <w:pPr>
              <w:spacing w:after="100"/>
              <w:rPr>
                <w:rFonts w:eastAsia="Times New Roman"/>
                <w:sz w:val="20"/>
                <w:szCs w:val="20"/>
              </w:rPr>
            </w:pPr>
          </w:p>
        </w:tc>
      </w:tr>
      <w:tr w:rsidR="00000000" w14:paraId="01FD6F96" w14:textId="77777777">
        <w:trPr>
          <w:divId w:val="1804612055"/>
        </w:trPr>
        <w:tc>
          <w:tcPr>
            <w:tcW w:w="0" w:type="auto"/>
            <w:gridSpan w:val="3"/>
            <w:shd w:val="clear" w:color="auto" w:fill="D7EFF1"/>
            <w:tcMar>
              <w:top w:w="30" w:type="dxa"/>
              <w:left w:w="20" w:type="dxa"/>
              <w:bottom w:w="30" w:type="dxa"/>
              <w:right w:w="20" w:type="dxa"/>
            </w:tcMar>
            <w:hideMark/>
          </w:tcPr>
          <w:p w14:paraId="36A3C999" w14:textId="77777777" w:rsidR="00000000" w:rsidRDefault="00495ED3">
            <w:pPr>
              <w:spacing w:after="100"/>
              <w:rPr>
                <w:rFonts w:eastAsia="Times New Roman"/>
              </w:rPr>
            </w:pPr>
            <w:r>
              <w:rPr>
                <w:rFonts w:ascii="IBM Plex Sans" w:eastAsia="Times New Roman" w:hAnsi="IBM Plex Sans"/>
                <w:b/>
                <w:bCs/>
                <w:color w:val="283030"/>
                <w:sz w:val="20"/>
                <w:szCs w:val="20"/>
              </w:rPr>
              <w:t>Assets</w:t>
            </w:r>
          </w:p>
        </w:tc>
        <w:tc>
          <w:tcPr>
            <w:tcW w:w="0" w:type="auto"/>
            <w:gridSpan w:val="3"/>
            <w:shd w:val="clear" w:color="auto" w:fill="D7EFF1"/>
            <w:tcMar>
              <w:top w:w="0" w:type="dxa"/>
              <w:left w:w="20" w:type="dxa"/>
              <w:bottom w:w="0" w:type="dxa"/>
              <w:right w:w="20" w:type="dxa"/>
            </w:tcMar>
            <w:vAlign w:val="center"/>
            <w:hideMark/>
          </w:tcPr>
          <w:p w14:paraId="4479BE42"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D84D55A"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BF99C5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1EF636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7C4A62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E261FD3"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79FA158" w14:textId="77777777" w:rsidR="00000000" w:rsidRDefault="00495ED3">
            <w:pPr>
              <w:spacing w:after="100"/>
              <w:rPr>
                <w:rFonts w:eastAsia="Times New Roman"/>
                <w:sz w:val="20"/>
                <w:szCs w:val="20"/>
              </w:rPr>
            </w:pPr>
          </w:p>
        </w:tc>
      </w:tr>
      <w:tr w:rsidR="00000000" w14:paraId="59D1E3CA" w14:textId="77777777">
        <w:trPr>
          <w:divId w:val="1804612055"/>
        </w:trPr>
        <w:tc>
          <w:tcPr>
            <w:tcW w:w="0" w:type="auto"/>
            <w:gridSpan w:val="3"/>
            <w:shd w:val="clear" w:color="auto" w:fill="FFFFFF"/>
            <w:tcMar>
              <w:top w:w="30" w:type="dxa"/>
              <w:left w:w="20" w:type="dxa"/>
              <w:bottom w:w="30" w:type="dxa"/>
              <w:right w:w="20" w:type="dxa"/>
            </w:tcMar>
            <w:hideMark/>
          </w:tcPr>
          <w:p w14:paraId="72AE6CF6" w14:textId="77777777" w:rsidR="00000000" w:rsidRDefault="00495ED3">
            <w:pPr>
              <w:spacing w:after="100"/>
              <w:divId w:val="1462918081"/>
              <w:rPr>
                <w:rFonts w:eastAsia="Times New Roman"/>
              </w:rPr>
            </w:pPr>
            <w:r>
              <w:rPr>
                <w:rFonts w:ascii="IBM Plex Sans" w:eastAsia="Times New Roman" w:hAnsi="IBM Plex Sans"/>
                <w:color w:val="283030"/>
                <w:sz w:val="20"/>
                <w:szCs w:val="20"/>
              </w:rPr>
              <w:t>Deferred compensation plan assets</w:t>
            </w:r>
            <w:r>
              <w:rPr>
                <w:rFonts w:ascii="IBM Plex Sans" w:eastAsia="Times New Roman" w:hAnsi="IBM Plex Sans"/>
                <w:color w:val="283030"/>
                <w:sz w:val="20"/>
                <w:szCs w:val="20"/>
              </w:rPr>
              <w: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shd w:val="clear" w:color="auto" w:fill="FFFFFF"/>
            <w:tcMar>
              <w:top w:w="0" w:type="dxa"/>
              <w:left w:w="20" w:type="dxa"/>
              <w:bottom w:w="0" w:type="dxa"/>
              <w:right w:w="20" w:type="dxa"/>
            </w:tcMar>
            <w:vAlign w:val="center"/>
            <w:hideMark/>
          </w:tcPr>
          <w:p w14:paraId="2896FE4D"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68DC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9A529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FBE15"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BE0D4"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BCFD81"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562B8F" w14:textId="77777777" w:rsidR="00000000" w:rsidRDefault="00495ED3">
            <w:pPr>
              <w:spacing w:after="100"/>
              <w:rPr>
                <w:rFonts w:eastAsia="Times New Roman"/>
                <w:sz w:val="20"/>
                <w:szCs w:val="20"/>
              </w:rPr>
            </w:pPr>
          </w:p>
        </w:tc>
      </w:tr>
      <w:tr w:rsidR="00000000" w14:paraId="05C5DBF7" w14:textId="77777777">
        <w:trPr>
          <w:divId w:val="1804612055"/>
        </w:trPr>
        <w:tc>
          <w:tcPr>
            <w:tcW w:w="0" w:type="auto"/>
            <w:gridSpan w:val="3"/>
            <w:shd w:val="clear" w:color="auto" w:fill="D7EFF1"/>
            <w:tcMar>
              <w:top w:w="30" w:type="dxa"/>
              <w:left w:w="260" w:type="dxa"/>
              <w:bottom w:w="30" w:type="dxa"/>
              <w:right w:w="20" w:type="dxa"/>
            </w:tcMar>
            <w:hideMark/>
          </w:tcPr>
          <w:p w14:paraId="641CAA3A" w14:textId="77777777" w:rsidR="00000000" w:rsidRDefault="00495ED3">
            <w:pPr>
              <w:spacing w:after="100"/>
              <w:rPr>
                <w:rFonts w:eastAsia="Times New Roman"/>
              </w:rPr>
            </w:pPr>
            <w:r>
              <w:rPr>
                <w:rFonts w:ascii="IBM Plex Sans" w:eastAsia="Times New Roman" w:hAnsi="IBM Plex Sans"/>
                <w:color w:val="283030"/>
                <w:sz w:val="20"/>
                <w:szCs w:val="20"/>
              </w:rPr>
              <w:t>Equity and fixed income securities</w:t>
            </w:r>
          </w:p>
        </w:tc>
        <w:tc>
          <w:tcPr>
            <w:tcW w:w="0" w:type="auto"/>
            <w:shd w:val="clear" w:color="auto" w:fill="D7EFF1"/>
            <w:tcMar>
              <w:top w:w="30" w:type="dxa"/>
              <w:left w:w="20" w:type="dxa"/>
              <w:bottom w:w="30" w:type="dxa"/>
              <w:right w:w="0" w:type="dxa"/>
            </w:tcMar>
            <w:vAlign w:val="bottom"/>
            <w:hideMark/>
          </w:tcPr>
          <w:p w14:paraId="3ABB57D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4026056F" w14:textId="77777777" w:rsidR="00000000" w:rsidRDefault="00495ED3">
            <w:pPr>
              <w:spacing w:after="100"/>
              <w:jc w:val="right"/>
              <w:rPr>
                <w:rFonts w:eastAsia="Times New Roman"/>
              </w:rPr>
            </w:pPr>
            <w:r>
              <w:rPr>
                <w:rFonts w:ascii="IBM Plex Sans" w:eastAsia="Times New Roman" w:hAnsi="IBM Plex Sans"/>
                <w:color w:val="283030"/>
                <w:sz w:val="20"/>
                <w:szCs w:val="20"/>
              </w:rPr>
              <w:t>67 </w:t>
            </w:r>
          </w:p>
        </w:tc>
        <w:tc>
          <w:tcPr>
            <w:tcW w:w="0" w:type="auto"/>
            <w:shd w:val="clear" w:color="auto" w:fill="D7EFF1"/>
            <w:tcMar>
              <w:top w:w="30" w:type="dxa"/>
              <w:left w:w="0" w:type="dxa"/>
              <w:bottom w:w="30" w:type="dxa"/>
              <w:right w:w="20" w:type="dxa"/>
            </w:tcMar>
            <w:vAlign w:val="bottom"/>
            <w:hideMark/>
          </w:tcPr>
          <w:p w14:paraId="0DAB58D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17C81C2"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208AABC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2ED6D0F" w14:textId="77777777" w:rsidR="00000000" w:rsidRDefault="00495ED3">
            <w:pPr>
              <w:spacing w:after="100"/>
              <w:jc w:val="right"/>
              <w:rPr>
                <w:rFonts w:eastAsia="Times New Roman"/>
              </w:rPr>
            </w:pPr>
            <w:r>
              <w:rPr>
                <w:rFonts w:ascii="IBM Plex Sans" w:eastAsia="Times New Roman" w:hAnsi="IBM Plex Sans"/>
                <w:color w:val="283030"/>
                <w:sz w:val="20"/>
                <w:szCs w:val="20"/>
              </w:rPr>
              <w:t>67 </w:t>
            </w:r>
          </w:p>
        </w:tc>
        <w:tc>
          <w:tcPr>
            <w:tcW w:w="0" w:type="auto"/>
            <w:shd w:val="clear" w:color="auto" w:fill="D7EFF1"/>
            <w:tcMar>
              <w:top w:w="30" w:type="dxa"/>
              <w:left w:w="0" w:type="dxa"/>
              <w:bottom w:w="30" w:type="dxa"/>
              <w:right w:w="20" w:type="dxa"/>
            </w:tcMar>
            <w:vAlign w:val="bottom"/>
            <w:hideMark/>
          </w:tcPr>
          <w:p w14:paraId="697D7D0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E333E72"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5EEF5EA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200DF758" w14:textId="77777777" w:rsidR="00000000" w:rsidRDefault="00495ED3">
            <w:pPr>
              <w:spacing w:after="100"/>
              <w:jc w:val="right"/>
              <w:rPr>
                <w:rFonts w:eastAsia="Times New Roman"/>
              </w:rPr>
            </w:pPr>
            <w:r>
              <w:rPr>
                <w:rFonts w:ascii="IBM Plex Sans" w:eastAsia="Times New Roman" w:hAnsi="IBM Plex Sans"/>
                <w:color w:val="283030"/>
                <w:sz w:val="20"/>
                <w:szCs w:val="20"/>
              </w:rPr>
              <w:t>64 </w:t>
            </w:r>
          </w:p>
        </w:tc>
        <w:tc>
          <w:tcPr>
            <w:tcW w:w="0" w:type="auto"/>
            <w:shd w:val="clear" w:color="auto" w:fill="D7EFF1"/>
            <w:tcMar>
              <w:top w:w="30" w:type="dxa"/>
              <w:left w:w="0" w:type="dxa"/>
              <w:bottom w:w="30" w:type="dxa"/>
              <w:right w:w="20" w:type="dxa"/>
            </w:tcMar>
            <w:vAlign w:val="bottom"/>
            <w:hideMark/>
          </w:tcPr>
          <w:p w14:paraId="52D6AEE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101B0A3"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08E21E5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5B2506F" w14:textId="77777777" w:rsidR="00000000" w:rsidRDefault="00495ED3">
            <w:pPr>
              <w:spacing w:after="100"/>
              <w:jc w:val="right"/>
              <w:rPr>
                <w:rFonts w:eastAsia="Times New Roman"/>
              </w:rPr>
            </w:pPr>
            <w:r>
              <w:rPr>
                <w:rFonts w:ascii="IBM Plex Sans" w:eastAsia="Times New Roman" w:hAnsi="IBM Plex Sans"/>
                <w:color w:val="283030"/>
                <w:sz w:val="20"/>
                <w:szCs w:val="20"/>
              </w:rPr>
              <w:t>64 </w:t>
            </w:r>
          </w:p>
        </w:tc>
        <w:tc>
          <w:tcPr>
            <w:tcW w:w="0" w:type="auto"/>
            <w:shd w:val="clear" w:color="auto" w:fill="D7EFF1"/>
            <w:tcMar>
              <w:top w:w="30" w:type="dxa"/>
              <w:left w:w="0" w:type="dxa"/>
              <w:bottom w:w="30" w:type="dxa"/>
              <w:right w:w="20" w:type="dxa"/>
            </w:tcMar>
            <w:vAlign w:val="bottom"/>
            <w:hideMark/>
          </w:tcPr>
          <w:p w14:paraId="04C49CF3" w14:textId="77777777" w:rsidR="00000000" w:rsidRDefault="00495ED3">
            <w:pPr>
              <w:spacing w:after="100"/>
              <w:jc w:val="right"/>
              <w:rPr>
                <w:rFonts w:eastAsia="Times New Roman"/>
              </w:rPr>
            </w:pPr>
          </w:p>
        </w:tc>
      </w:tr>
      <w:tr w:rsidR="00000000" w14:paraId="7B6C362C" w14:textId="77777777">
        <w:trPr>
          <w:divId w:val="1804612055"/>
        </w:trPr>
        <w:tc>
          <w:tcPr>
            <w:tcW w:w="0" w:type="auto"/>
            <w:gridSpan w:val="3"/>
            <w:shd w:val="clear" w:color="auto" w:fill="FFFFFF"/>
            <w:tcMar>
              <w:top w:w="30" w:type="dxa"/>
              <w:left w:w="260" w:type="dxa"/>
              <w:bottom w:w="30" w:type="dxa"/>
              <w:right w:w="20" w:type="dxa"/>
            </w:tcMar>
            <w:hideMark/>
          </w:tcPr>
          <w:p w14:paraId="1294435D" w14:textId="77777777" w:rsidR="00000000" w:rsidRDefault="00495ED3">
            <w:pPr>
              <w:spacing w:after="100"/>
              <w:rPr>
                <w:rFonts w:eastAsia="Times New Roman"/>
              </w:rPr>
            </w:pPr>
            <w:r>
              <w:rPr>
                <w:rFonts w:ascii="IBM Plex Sans" w:eastAsia="Times New Roman" w:hAnsi="IBM Plex Sans"/>
                <w:color w:val="28303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14:paraId="5CE8F5D7"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C15A4"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71AEE"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E0FB18"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0DB15E"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A4155"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894015" w14:textId="77777777" w:rsidR="00000000" w:rsidRDefault="00495ED3">
            <w:pPr>
              <w:spacing w:after="100"/>
              <w:rPr>
                <w:rFonts w:eastAsia="Times New Roman"/>
                <w:sz w:val="20"/>
                <w:szCs w:val="20"/>
              </w:rPr>
            </w:pPr>
          </w:p>
        </w:tc>
      </w:tr>
      <w:tr w:rsidR="00000000" w14:paraId="7303E9BE" w14:textId="77777777">
        <w:trPr>
          <w:divId w:val="1804612055"/>
        </w:trPr>
        <w:tc>
          <w:tcPr>
            <w:tcW w:w="0" w:type="auto"/>
            <w:gridSpan w:val="3"/>
            <w:shd w:val="clear" w:color="auto" w:fill="D7EFF1"/>
            <w:tcMar>
              <w:top w:w="30" w:type="dxa"/>
              <w:left w:w="395" w:type="dxa"/>
              <w:bottom w:w="30" w:type="dxa"/>
              <w:right w:w="20" w:type="dxa"/>
            </w:tcMar>
            <w:hideMark/>
          </w:tcPr>
          <w:p w14:paraId="0167404E" w14:textId="77777777" w:rsidR="00000000" w:rsidRDefault="00495ED3">
            <w:pPr>
              <w:spacing w:after="100"/>
              <w:rPr>
                <w:rFonts w:eastAsia="Times New Roman"/>
              </w:rPr>
            </w:pPr>
            <w:r>
              <w:rPr>
                <w:rFonts w:ascii="IBM Plex Sans" w:eastAsia="Times New Roman" w:hAnsi="IBM Plex Sans"/>
                <w:color w:val="283030"/>
                <w:sz w:val="20"/>
                <w:szCs w:val="20"/>
              </w:rPr>
              <w:t>Corporate-owned life insurance</w:t>
            </w:r>
          </w:p>
        </w:tc>
        <w:tc>
          <w:tcPr>
            <w:tcW w:w="0" w:type="auto"/>
            <w:gridSpan w:val="2"/>
            <w:shd w:val="clear" w:color="auto" w:fill="D7EFF1"/>
            <w:tcMar>
              <w:top w:w="30" w:type="dxa"/>
              <w:left w:w="20" w:type="dxa"/>
              <w:bottom w:w="30" w:type="dxa"/>
              <w:right w:w="0" w:type="dxa"/>
            </w:tcMar>
            <w:vAlign w:val="bottom"/>
            <w:hideMark/>
          </w:tcPr>
          <w:p w14:paraId="711AAFCC" w14:textId="77777777" w:rsidR="00000000" w:rsidRDefault="00495ED3">
            <w:pPr>
              <w:spacing w:after="100"/>
              <w:jc w:val="right"/>
              <w:rPr>
                <w:rFonts w:eastAsia="Times New Roman"/>
              </w:rPr>
            </w:pPr>
            <w:r>
              <w:rPr>
                <w:rFonts w:ascii="IBM Plex Sans" w:eastAsia="Times New Roman" w:hAnsi="IBM Plex Sans"/>
                <w:color w:val="283030"/>
                <w:sz w:val="20"/>
                <w:szCs w:val="20"/>
              </w:rPr>
              <w:t>34 </w:t>
            </w:r>
          </w:p>
        </w:tc>
        <w:tc>
          <w:tcPr>
            <w:tcW w:w="0" w:type="auto"/>
            <w:shd w:val="clear" w:color="auto" w:fill="D7EFF1"/>
            <w:tcMar>
              <w:top w:w="30" w:type="dxa"/>
              <w:left w:w="0" w:type="dxa"/>
              <w:bottom w:w="30" w:type="dxa"/>
              <w:right w:w="20" w:type="dxa"/>
            </w:tcMar>
            <w:vAlign w:val="bottom"/>
            <w:hideMark/>
          </w:tcPr>
          <w:p w14:paraId="27D71F8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2E1F53C" w14:textId="77777777" w:rsidR="00000000" w:rsidRDefault="00495ED3">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189BB31"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BDF09B8" w14:textId="77777777" w:rsidR="00000000" w:rsidRDefault="00495ED3">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68483D5" w14:textId="77777777" w:rsidR="00000000" w:rsidRDefault="00495ED3">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D7EFF1"/>
            <w:tcMar>
              <w:top w:w="30" w:type="dxa"/>
              <w:left w:w="0" w:type="dxa"/>
              <w:bottom w:w="30" w:type="dxa"/>
              <w:right w:w="20" w:type="dxa"/>
            </w:tcMar>
            <w:vAlign w:val="bottom"/>
            <w:hideMark/>
          </w:tcPr>
          <w:p w14:paraId="24C2276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76E1D31" w14:textId="77777777" w:rsidR="00000000" w:rsidRDefault="00495ED3">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662AFEC" w14:textId="77777777" w:rsidR="00000000" w:rsidRDefault="00495ED3">
            <w:pPr>
              <w:spacing w:after="100"/>
              <w:rPr>
                <w:rFonts w:eastAsia="Times New Roman"/>
                <w:sz w:val="20"/>
                <w:szCs w:val="20"/>
              </w:rPr>
            </w:pPr>
          </w:p>
        </w:tc>
      </w:tr>
      <w:tr w:rsidR="00000000" w14:paraId="509F9DBB" w14:textId="77777777">
        <w:trPr>
          <w:divId w:val="1804612055"/>
        </w:trPr>
        <w:tc>
          <w:tcPr>
            <w:tcW w:w="0" w:type="auto"/>
            <w:gridSpan w:val="3"/>
            <w:shd w:val="clear" w:color="auto" w:fill="FFFFFF"/>
            <w:tcMar>
              <w:top w:w="30" w:type="dxa"/>
              <w:left w:w="440" w:type="dxa"/>
              <w:bottom w:w="30" w:type="dxa"/>
              <w:right w:w="20" w:type="dxa"/>
            </w:tcMar>
            <w:hideMark/>
          </w:tcPr>
          <w:p w14:paraId="782B0546" w14:textId="77777777" w:rsidR="00000000" w:rsidRDefault="00495ED3">
            <w:pPr>
              <w:spacing w:after="100"/>
              <w:ind w:hanging="180"/>
              <w:rPr>
                <w:rFonts w:eastAsia="Times New Roman"/>
              </w:rPr>
            </w:pPr>
            <w:r>
              <w:rPr>
                <w:rFonts w:ascii="IBM Plex Sans" w:eastAsia="Times New Roman" w:hAnsi="IBM Plex Sans"/>
                <w:color w:val="28303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7633F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B41CA3" w14:textId="77777777" w:rsidR="00000000" w:rsidRDefault="00495ED3">
            <w:pPr>
              <w:spacing w:after="100"/>
              <w:jc w:val="right"/>
              <w:rPr>
                <w:rFonts w:eastAsia="Times New Roman"/>
              </w:rPr>
            </w:pPr>
            <w:r>
              <w:rPr>
                <w:rFonts w:ascii="IBM Plex Sans" w:eastAsia="Times New Roman" w:hAnsi="IBM Plex Sans"/>
                <w:color w:val="283030"/>
                <w:sz w:val="20"/>
                <w:szCs w:val="20"/>
              </w:rPr>
              <w:t>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BB82D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83678" w14:textId="77777777" w:rsidR="00000000" w:rsidRDefault="00495ED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6E7FCB"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2985A8" w14:textId="77777777" w:rsidR="00000000" w:rsidRDefault="00495ED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F9621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33C618" w14:textId="77777777" w:rsidR="00000000" w:rsidRDefault="00495ED3">
            <w:pPr>
              <w:spacing w:after="100"/>
              <w:jc w:val="right"/>
              <w:rPr>
                <w:rFonts w:eastAsia="Times New Roman"/>
              </w:rPr>
            </w:pPr>
            <w:r>
              <w:rPr>
                <w:rFonts w:ascii="IBM Plex Sans" w:eastAsia="Times New Roman" w:hAnsi="IBM Plex Sans"/>
                <w:color w:val="283030"/>
                <w:sz w:val="20"/>
                <w:szCs w:val="20"/>
              </w:rPr>
              <w:t>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436F1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9C688" w14:textId="77777777" w:rsidR="00000000" w:rsidRDefault="00495ED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122EF1" w14:textId="77777777" w:rsidR="00000000" w:rsidRDefault="00495ED3">
            <w:pPr>
              <w:spacing w:after="100"/>
              <w:rPr>
                <w:rFonts w:eastAsia="Times New Roman"/>
                <w:sz w:val="20"/>
                <w:szCs w:val="20"/>
              </w:rPr>
            </w:pPr>
          </w:p>
        </w:tc>
      </w:tr>
      <w:tr w:rsidR="00000000" w14:paraId="56E36F24" w14:textId="77777777">
        <w:trPr>
          <w:divId w:val="1804612055"/>
          <w:trHeight w:val="280"/>
        </w:trPr>
        <w:tc>
          <w:tcPr>
            <w:tcW w:w="0" w:type="auto"/>
            <w:gridSpan w:val="3"/>
            <w:shd w:val="clear" w:color="auto" w:fill="D7EFF1"/>
            <w:tcMar>
              <w:top w:w="0" w:type="dxa"/>
              <w:left w:w="20" w:type="dxa"/>
              <w:bottom w:w="0" w:type="dxa"/>
              <w:right w:w="20" w:type="dxa"/>
            </w:tcMar>
            <w:vAlign w:val="center"/>
            <w:hideMark/>
          </w:tcPr>
          <w:p w14:paraId="1672E208"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5056113D"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0E0442E"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6A44539"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7004B22"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114F56BC"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BBF15A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CAF9491" w14:textId="77777777" w:rsidR="00000000" w:rsidRDefault="00495ED3">
            <w:pPr>
              <w:spacing w:after="100"/>
              <w:rPr>
                <w:rFonts w:eastAsia="Times New Roman"/>
                <w:sz w:val="20"/>
                <w:szCs w:val="20"/>
              </w:rPr>
            </w:pPr>
          </w:p>
        </w:tc>
      </w:tr>
      <w:tr w:rsidR="00000000" w14:paraId="74BAE4DB" w14:textId="77777777">
        <w:trPr>
          <w:divId w:val="1804612055"/>
        </w:trPr>
        <w:tc>
          <w:tcPr>
            <w:tcW w:w="0" w:type="auto"/>
            <w:gridSpan w:val="3"/>
            <w:shd w:val="clear" w:color="auto" w:fill="FFFFFF"/>
            <w:tcMar>
              <w:top w:w="30" w:type="dxa"/>
              <w:left w:w="20" w:type="dxa"/>
              <w:bottom w:w="30" w:type="dxa"/>
              <w:right w:w="20" w:type="dxa"/>
            </w:tcMar>
            <w:hideMark/>
          </w:tcPr>
          <w:p w14:paraId="6E2BAA91" w14:textId="77777777" w:rsidR="00000000" w:rsidRDefault="00495ED3">
            <w:pPr>
              <w:spacing w:after="100"/>
              <w:rPr>
                <w:rFonts w:eastAsia="Times New Roman"/>
              </w:rPr>
            </w:pPr>
            <w:r>
              <w:rPr>
                <w:rFonts w:ascii="IBM Plex Sans" w:eastAsia="Times New Roman" w:hAnsi="IBM Plex Sans"/>
                <w:b/>
                <w:bCs/>
                <w:color w:val="28303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1C3B6B7F"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7B37D"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D9FC6"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772ED8"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4CEBFC"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060262"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96294B" w14:textId="77777777" w:rsidR="00000000" w:rsidRDefault="00495ED3">
            <w:pPr>
              <w:spacing w:after="100"/>
              <w:rPr>
                <w:rFonts w:eastAsia="Times New Roman"/>
                <w:sz w:val="20"/>
                <w:szCs w:val="20"/>
              </w:rPr>
            </w:pPr>
          </w:p>
        </w:tc>
      </w:tr>
      <w:tr w:rsidR="00000000" w14:paraId="1DF855C8" w14:textId="77777777">
        <w:trPr>
          <w:divId w:val="1804612055"/>
        </w:trPr>
        <w:tc>
          <w:tcPr>
            <w:tcW w:w="0" w:type="auto"/>
            <w:gridSpan w:val="3"/>
            <w:shd w:val="clear" w:color="auto" w:fill="D7EFF1"/>
            <w:tcMar>
              <w:top w:w="30" w:type="dxa"/>
              <w:left w:w="20" w:type="dxa"/>
              <w:bottom w:w="30" w:type="dxa"/>
              <w:right w:w="20" w:type="dxa"/>
            </w:tcMar>
            <w:hideMark/>
          </w:tcPr>
          <w:p w14:paraId="40EA91C1" w14:textId="77777777" w:rsidR="00000000" w:rsidRDefault="00495ED3">
            <w:pPr>
              <w:spacing w:after="100"/>
              <w:divId w:val="336932153"/>
              <w:rPr>
                <w:rFonts w:eastAsia="Times New Roman"/>
              </w:rPr>
            </w:pPr>
            <w:r>
              <w:rPr>
                <w:rFonts w:ascii="IBM Plex Sans" w:eastAsia="Times New Roman" w:hAnsi="IBM Plex Sans"/>
                <w:color w:val="283030"/>
                <w:sz w:val="20"/>
                <w:szCs w:val="20"/>
              </w:rPr>
              <w:t>Deferred compensation plan liabilities</w:t>
            </w:r>
            <w:r>
              <w:rPr>
                <w:rFonts w:ascii="IBM Plex Sans" w:eastAsia="Times New Roman" w:hAnsi="IBM Plex Sans"/>
                <w:color w:val="283030"/>
                <w:sz w:val="20"/>
                <w:szCs w:val="20"/>
              </w:rPr>
              <w:t>:</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3"/>
            <w:shd w:val="clear" w:color="auto" w:fill="D7EFF1"/>
            <w:tcMar>
              <w:top w:w="0" w:type="dxa"/>
              <w:left w:w="20" w:type="dxa"/>
              <w:bottom w:w="0" w:type="dxa"/>
              <w:right w:w="20" w:type="dxa"/>
            </w:tcMar>
            <w:vAlign w:val="center"/>
            <w:hideMark/>
          </w:tcPr>
          <w:p w14:paraId="01E67E0C"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27E392D"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F642A4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0B68F61"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6A720CD"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4A24AE5"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11FD9ED" w14:textId="77777777" w:rsidR="00000000" w:rsidRDefault="00495ED3">
            <w:pPr>
              <w:spacing w:after="100"/>
              <w:rPr>
                <w:rFonts w:eastAsia="Times New Roman"/>
                <w:sz w:val="20"/>
                <w:szCs w:val="20"/>
              </w:rPr>
            </w:pPr>
          </w:p>
        </w:tc>
      </w:tr>
      <w:tr w:rsidR="00000000" w14:paraId="2BD779BA" w14:textId="77777777">
        <w:trPr>
          <w:divId w:val="1804612055"/>
        </w:trPr>
        <w:tc>
          <w:tcPr>
            <w:tcW w:w="0" w:type="auto"/>
            <w:gridSpan w:val="3"/>
            <w:shd w:val="clear" w:color="auto" w:fill="FFFFFF"/>
            <w:tcMar>
              <w:top w:w="30" w:type="dxa"/>
              <w:left w:w="260" w:type="dxa"/>
              <w:bottom w:w="30" w:type="dxa"/>
              <w:right w:w="20" w:type="dxa"/>
            </w:tcMar>
            <w:hideMark/>
          </w:tcPr>
          <w:p w14:paraId="5AFF96B9" w14:textId="77777777" w:rsidR="00000000" w:rsidRDefault="00495ED3">
            <w:pPr>
              <w:spacing w:after="100"/>
              <w:rPr>
                <w:rFonts w:eastAsia="Times New Roman"/>
              </w:rPr>
            </w:pPr>
            <w:r>
              <w:rPr>
                <w:rFonts w:ascii="IBM Plex Sans" w:eastAsia="Times New Roman" w:hAnsi="IBM Plex Sans"/>
                <w:color w:val="283030"/>
                <w:sz w:val="20"/>
                <w:szCs w:val="20"/>
              </w:rPr>
              <w:t>Equity securities and mutual funds</w:t>
            </w:r>
          </w:p>
        </w:tc>
        <w:tc>
          <w:tcPr>
            <w:tcW w:w="0" w:type="auto"/>
            <w:shd w:val="clear" w:color="auto" w:fill="FFFFFF"/>
            <w:tcMar>
              <w:top w:w="30" w:type="dxa"/>
              <w:left w:w="20" w:type="dxa"/>
              <w:bottom w:w="30" w:type="dxa"/>
              <w:right w:w="0" w:type="dxa"/>
            </w:tcMar>
            <w:vAlign w:val="bottom"/>
            <w:hideMark/>
          </w:tcPr>
          <w:p w14:paraId="1A46127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0D3F6894" w14:textId="77777777" w:rsidR="00000000" w:rsidRDefault="00495ED3">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FFFFFF"/>
            <w:tcMar>
              <w:top w:w="30" w:type="dxa"/>
              <w:left w:w="0" w:type="dxa"/>
              <w:bottom w:w="30" w:type="dxa"/>
              <w:right w:w="20" w:type="dxa"/>
            </w:tcMar>
            <w:vAlign w:val="bottom"/>
            <w:hideMark/>
          </w:tcPr>
          <w:p w14:paraId="549BA73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AE4AF"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D4098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267D847D" w14:textId="77777777" w:rsidR="00000000" w:rsidRDefault="00495ED3">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FFFFFF"/>
            <w:tcMar>
              <w:top w:w="30" w:type="dxa"/>
              <w:left w:w="0" w:type="dxa"/>
              <w:bottom w:w="30" w:type="dxa"/>
              <w:right w:w="20" w:type="dxa"/>
            </w:tcMar>
            <w:vAlign w:val="bottom"/>
            <w:hideMark/>
          </w:tcPr>
          <w:p w14:paraId="3850751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8F0B7"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274B8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0389A350" w14:textId="77777777" w:rsidR="00000000" w:rsidRDefault="00495ED3">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14:paraId="524AD92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983A3"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BBCF3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4C096A5D" w14:textId="77777777" w:rsidR="00000000" w:rsidRDefault="00495ED3">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14:paraId="20425584" w14:textId="77777777" w:rsidR="00000000" w:rsidRDefault="00495ED3">
            <w:pPr>
              <w:spacing w:after="100"/>
              <w:jc w:val="right"/>
              <w:rPr>
                <w:rFonts w:eastAsia="Times New Roman"/>
              </w:rPr>
            </w:pPr>
          </w:p>
        </w:tc>
      </w:tr>
      <w:tr w:rsidR="00000000" w14:paraId="03171447" w14:textId="77777777">
        <w:trPr>
          <w:divId w:val="1804612055"/>
        </w:trPr>
        <w:tc>
          <w:tcPr>
            <w:tcW w:w="0" w:type="auto"/>
            <w:gridSpan w:val="3"/>
            <w:shd w:val="clear" w:color="auto" w:fill="D7EFF1"/>
            <w:tcMar>
              <w:top w:w="30" w:type="dxa"/>
              <w:left w:w="260" w:type="dxa"/>
              <w:bottom w:w="30" w:type="dxa"/>
              <w:right w:w="20" w:type="dxa"/>
            </w:tcMar>
            <w:hideMark/>
          </w:tcPr>
          <w:p w14:paraId="0465A712" w14:textId="77777777" w:rsidR="00000000" w:rsidRDefault="00495ED3">
            <w:pPr>
              <w:spacing w:after="100"/>
              <w:rPr>
                <w:rFonts w:eastAsia="Times New Roman"/>
              </w:rPr>
            </w:pPr>
            <w:r>
              <w:rPr>
                <w:rFonts w:ascii="IBM Plex Sans" w:eastAsia="Times New Roman" w:hAnsi="IBM Plex Sans"/>
                <w:color w:val="283030"/>
                <w:sz w:val="20"/>
                <w:szCs w:val="20"/>
              </w:rPr>
              <w:t>Investments measured at NAV:</w:t>
            </w:r>
          </w:p>
        </w:tc>
        <w:tc>
          <w:tcPr>
            <w:tcW w:w="0" w:type="auto"/>
            <w:gridSpan w:val="3"/>
            <w:shd w:val="clear" w:color="auto" w:fill="D7EFF1"/>
            <w:tcMar>
              <w:top w:w="0" w:type="dxa"/>
              <w:left w:w="20" w:type="dxa"/>
              <w:bottom w:w="0" w:type="dxa"/>
              <w:right w:w="20" w:type="dxa"/>
            </w:tcMar>
            <w:vAlign w:val="center"/>
            <w:hideMark/>
          </w:tcPr>
          <w:p w14:paraId="4AC7107D"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1D0790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45BFF7C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0917F4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8CBEB6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211D15C"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099B08E" w14:textId="77777777" w:rsidR="00000000" w:rsidRDefault="00495ED3">
            <w:pPr>
              <w:spacing w:after="100"/>
              <w:rPr>
                <w:rFonts w:eastAsia="Times New Roman"/>
                <w:sz w:val="20"/>
                <w:szCs w:val="20"/>
              </w:rPr>
            </w:pPr>
          </w:p>
        </w:tc>
      </w:tr>
      <w:tr w:rsidR="00000000" w14:paraId="4319C518" w14:textId="77777777">
        <w:trPr>
          <w:divId w:val="1804612055"/>
        </w:trPr>
        <w:tc>
          <w:tcPr>
            <w:tcW w:w="0" w:type="auto"/>
            <w:gridSpan w:val="3"/>
            <w:shd w:val="clear" w:color="auto" w:fill="FFFFFF"/>
            <w:tcMar>
              <w:top w:w="30" w:type="dxa"/>
              <w:left w:w="560" w:type="dxa"/>
              <w:bottom w:w="30" w:type="dxa"/>
              <w:right w:w="20" w:type="dxa"/>
            </w:tcMar>
            <w:hideMark/>
          </w:tcPr>
          <w:p w14:paraId="27718F5B" w14:textId="77777777" w:rsidR="00000000" w:rsidRDefault="00495ED3">
            <w:pPr>
              <w:spacing w:after="100"/>
              <w:ind w:hanging="180"/>
              <w:rPr>
                <w:rFonts w:eastAsia="Times New Roman"/>
              </w:rPr>
            </w:pPr>
            <w:r>
              <w:rPr>
                <w:rFonts w:ascii="IBM Plex Sans" w:eastAsia="Times New Roman" w:hAnsi="IBM Plex Sans"/>
                <w:color w:val="283030"/>
                <w:sz w:val="20"/>
                <w:szCs w:val="20"/>
              </w:rPr>
              <w:t>Common/collective trusts and guaranteed investment contracts</w:t>
            </w:r>
          </w:p>
        </w:tc>
        <w:tc>
          <w:tcPr>
            <w:tcW w:w="0" w:type="auto"/>
            <w:gridSpan w:val="2"/>
            <w:shd w:val="clear" w:color="auto" w:fill="FFFFFF"/>
            <w:tcMar>
              <w:top w:w="30" w:type="dxa"/>
              <w:left w:w="20" w:type="dxa"/>
              <w:bottom w:w="30" w:type="dxa"/>
              <w:right w:w="0" w:type="dxa"/>
            </w:tcMar>
            <w:vAlign w:val="bottom"/>
            <w:hideMark/>
          </w:tcPr>
          <w:p w14:paraId="4A956C4E" w14:textId="77777777" w:rsidR="00000000" w:rsidRDefault="00495ED3">
            <w:pPr>
              <w:spacing w:after="100"/>
              <w:jc w:val="right"/>
              <w:rPr>
                <w:rFonts w:eastAsia="Times New Roman"/>
              </w:rPr>
            </w:pPr>
            <w:r>
              <w:rPr>
                <w:rFonts w:ascii="IBM Plex Sans" w:eastAsia="Times New Roman" w:hAnsi="IBM Plex Sans"/>
                <w:color w:val="283030"/>
                <w:sz w:val="20"/>
                <w:szCs w:val="20"/>
              </w:rPr>
              <w:t>193 </w:t>
            </w:r>
          </w:p>
        </w:tc>
        <w:tc>
          <w:tcPr>
            <w:tcW w:w="0" w:type="auto"/>
            <w:shd w:val="clear" w:color="auto" w:fill="FFFFFF"/>
            <w:tcMar>
              <w:top w:w="30" w:type="dxa"/>
              <w:left w:w="0" w:type="dxa"/>
              <w:bottom w:w="30" w:type="dxa"/>
              <w:right w:w="20" w:type="dxa"/>
            </w:tcMar>
            <w:vAlign w:val="bottom"/>
            <w:hideMark/>
          </w:tcPr>
          <w:p w14:paraId="6168B96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ED402" w14:textId="77777777" w:rsidR="00000000" w:rsidRDefault="00495ED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380DCB"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760002" w14:textId="77777777" w:rsidR="00000000" w:rsidRDefault="00495ED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EB2FB4" w14:textId="77777777" w:rsidR="00000000" w:rsidRDefault="00495ED3">
            <w:pPr>
              <w:spacing w:after="100"/>
              <w:jc w:val="right"/>
              <w:rPr>
                <w:rFonts w:eastAsia="Times New Roman"/>
              </w:rPr>
            </w:pPr>
            <w:r>
              <w:rPr>
                <w:rFonts w:ascii="IBM Plex Sans" w:eastAsia="Times New Roman" w:hAnsi="IBM Plex Sans"/>
                <w:color w:val="283030"/>
                <w:sz w:val="20"/>
                <w:szCs w:val="20"/>
              </w:rPr>
              <w:t>192 </w:t>
            </w:r>
          </w:p>
        </w:tc>
        <w:tc>
          <w:tcPr>
            <w:tcW w:w="0" w:type="auto"/>
            <w:shd w:val="clear" w:color="auto" w:fill="FFFFFF"/>
            <w:tcMar>
              <w:top w:w="30" w:type="dxa"/>
              <w:left w:w="0" w:type="dxa"/>
              <w:bottom w:w="30" w:type="dxa"/>
              <w:right w:w="20" w:type="dxa"/>
            </w:tcMar>
            <w:vAlign w:val="bottom"/>
            <w:hideMark/>
          </w:tcPr>
          <w:p w14:paraId="08920A9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C5861" w14:textId="77777777" w:rsidR="00000000" w:rsidRDefault="00495ED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C77D2C" w14:textId="77777777" w:rsidR="00000000" w:rsidRDefault="00495ED3">
            <w:pPr>
              <w:spacing w:after="100"/>
              <w:rPr>
                <w:rFonts w:eastAsia="Times New Roman"/>
                <w:sz w:val="20"/>
                <w:szCs w:val="20"/>
              </w:rPr>
            </w:pPr>
          </w:p>
        </w:tc>
      </w:tr>
      <w:tr w:rsidR="00000000" w14:paraId="211DCE4D" w14:textId="77777777">
        <w:trPr>
          <w:divId w:val="1804612055"/>
        </w:trPr>
        <w:tc>
          <w:tcPr>
            <w:tcW w:w="0" w:type="auto"/>
            <w:gridSpan w:val="3"/>
            <w:shd w:val="clear" w:color="auto" w:fill="D7EFF1"/>
            <w:tcMar>
              <w:top w:w="30" w:type="dxa"/>
              <w:left w:w="440" w:type="dxa"/>
              <w:bottom w:w="30" w:type="dxa"/>
              <w:right w:w="20" w:type="dxa"/>
            </w:tcMar>
            <w:hideMark/>
          </w:tcPr>
          <w:p w14:paraId="4EAB07D4" w14:textId="77777777" w:rsidR="00000000" w:rsidRDefault="00495ED3">
            <w:pPr>
              <w:spacing w:after="100"/>
              <w:ind w:hanging="180"/>
              <w:rPr>
                <w:rFonts w:eastAsia="Times New Roman"/>
              </w:rPr>
            </w:pPr>
            <w:r>
              <w:rPr>
                <w:rFonts w:ascii="IBM Plex Sans" w:eastAsia="Times New Roman" w:hAnsi="IBM Plex Sans"/>
                <w:color w:val="283030"/>
                <w:sz w:val="20"/>
                <w:szCs w:val="20"/>
              </w:rPr>
              <w:t>Total fair value of deferred compensation plan liabilities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12582F4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5C197EEB" w14:textId="77777777" w:rsidR="00000000" w:rsidRDefault="00495ED3">
            <w:pPr>
              <w:spacing w:after="100"/>
              <w:jc w:val="right"/>
              <w:rPr>
                <w:rFonts w:eastAsia="Times New Roman"/>
              </w:rPr>
            </w:pPr>
            <w:r>
              <w:rPr>
                <w:rFonts w:ascii="IBM Plex Sans" w:eastAsia="Times New Roman" w:hAnsi="IBM Plex Sans"/>
                <w:color w:val="283030"/>
                <w:sz w:val="20"/>
                <w:szCs w:val="20"/>
              </w:rPr>
              <w:t>200 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926E0F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390B37A" w14:textId="77777777" w:rsidR="00000000" w:rsidRDefault="00495ED3">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1422A10"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2545A05" w14:textId="77777777" w:rsidR="00000000" w:rsidRDefault="00495ED3">
            <w:pPr>
              <w:spacing w:after="100"/>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790E19C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2CFED3D7" w14:textId="77777777" w:rsidR="00000000" w:rsidRDefault="00495ED3">
            <w:pPr>
              <w:spacing w:after="100"/>
              <w:jc w:val="right"/>
              <w:rPr>
                <w:rFonts w:eastAsia="Times New Roman"/>
              </w:rPr>
            </w:pPr>
            <w:r>
              <w:rPr>
                <w:rFonts w:ascii="IBM Plex Sans" w:eastAsia="Times New Roman" w:hAnsi="IBM Plex Sans"/>
                <w:color w:val="283030"/>
                <w:sz w:val="20"/>
                <w:szCs w:val="20"/>
              </w:rPr>
              <w:t>200 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71197A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8F4A703" w14:textId="77777777" w:rsidR="00000000" w:rsidRDefault="00495ED3">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CB7C56E" w14:textId="77777777" w:rsidR="00000000" w:rsidRDefault="00495ED3">
            <w:pPr>
              <w:spacing w:after="100"/>
              <w:rPr>
                <w:rFonts w:eastAsia="Times New Roman"/>
                <w:sz w:val="20"/>
                <w:szCs w:val="20"/>
              </w:rPr>
            </w:pPr>
          </w:p>
        </w:tc>
      </w:tr>
    </w:tbl>
    <w:p w14:paraId="0F802270" w14:textId="77777777" w:rsidR="00000000" w:rsidRDefault="00495ED3">
      <w:pPr>
        <w:ind w:hanging="360"/>
        <w:divId w:val="511997680"/>
        <w:rPr>
          <w:rFonts w:eastAsia="Times New Roman"/>
        </w:rPr>
      </w:pPr>
      <w:r>
        <w:rPr>
          <w:rFonts w:ascii="IBM Plex Sans" w:eastAsia="Times New Roman" w:hAnsi="IBM Plex Sans"/>
          <w:color w:val="283030"/>
          <w:sz w:val="16"/>
          <w:szCs w:val="16"/>
        </w:rPr>
        <w:t>_______________</w:t>
      </w:r>
    </w:p>
    <w:p w14:paraId="41B5DA96" w14:textId="77777777" w:rsidR="00000000" w:rsidRDefault="00495ED3">
      <w:pPr>
        <w:ind w:hanging="360"/>
        <w:divId w:val="1860007213"/>
        <w:rPr>
          <w:rFonts w:eastAsia="Times New Roman"/>
        </w:rPr>
      </w:pPr>
      <w:r>
        <w:rPr>
          <w:rFonts w:ascii="IBM Plex Sans" w:eastAsia="Times New Roman" w:hAnsi="IBM Plex Sans"/>
          <w:color w:val="283030"/>
          <w:sz w:val="16"/>
          <w:szCs w:val="16"/>
        </w:rPr>
        <w:t xml:space="preserve">(1)Represents diversified assets held in a “rabbi trust” </w:t>
      </w:r>
      <w:r>
        <w:rPr>
          <w:rFonts w:ascii="IBM Plex Sans" w:eastAsia="Times New Roman" w:hAnsi="IBM Plex Sans"/>
          <w:color w:val="283030"/>
          <w:sz w:val="16"/>
          <w:szCs w:val="16"/>
        </w:rPr>
        <w:t>associated with our non-qualified deferred compensation plans, which we include in the “Other current assets” and “Other non-current assets” line items in our Condensed Consolidated Balance Sheet, and which are measured at fair value.</w:t>
      </w:r>
    </w:p>
    <w:p w14:paraId="788F734C" w14:textId="77777777" w:rsidR="00000000" w:rsidRDefault="00495ED3">
      <w:pPr>
        <w:ind w:hanging="360"/>
        <w:divId w:val="1691250053"/>
        <w:rPr>
          <w:rFonts w:eastAsia="Times New Roman"/>
        </w:rPr>
      </w:pPr>
      <w:r>
        <w:rPr>
          <w:rFonts w:ascii="IBM Plex Sans" w:eastAsia="Times New Roman" w:hAnsi="IBM Plex Sans"/>
          <w:color w:val="283030"/>
          <w:sz w:val="16"/>
          <w:szCs w:val="16"/>
        </w:rPr>
        <w:t>(2)Primarily represen</w:t>
      </w:r>
      <w:r>
        <w:rPr>
          <w:rFonts w:ascii="IBM Plex Sans" w:eastAsia="Times New Roman" w:hAnsi="IBM Plex Sans"/>
          <w:color w:val="283030"/>
          <w:sz w:val="16"/>
          <w:szCs w:val="16"/>
        </w:rPr>
        <w:t>ts obligations to pay benefits under certain non-qualified deferred compensation plans, which we include in the “Compensation and benefits” and “Other long-term liabilities” line items in our Condensed Consolidated Balance Sheet. Under these plans, partici</w:t>
      </w:r>
      <w:r>
        <w:rPr>
          <w:rFonts w:ascii="IBM Plex Sans" w:eastAsia="Times New Roman" w:hAnsi="IBM Plex Sans"/>
          <w:color w:val="283030"/>
          <w:sz w:val="16"/>
          <w:szCs w:val="16"/>
        </w:rPr>
        <w:t>pants designate investment options (including stock and fixed-income funds), which serve as the basis for measurement of the notional value of their accounts.</w:t>
      </w:r>
    </w:p>
    <w:p w14:paraId="32471D67" w14:textId="77777777" w:rsidR="00000000" w:rsidRDefault="00495ED3">
      <w:pPr>
        <w:ind w:firstLine="360"/>
        <w:jc w:val="center"/>
        <w:divId w:val="826552089"/>
        <w:rPr>
          <w:rFonts w:eastAsia="Times New Roman"/>
        </w:rPr>
      </w:pPr>
      <w:r>
        <w:rPr>
          <w:rFonts w:ascii="Arial" w:eastAsia="Times New Roman" w:hAnsi="Arial" w:cs="Arial"/>
          <w:b/>
          <w:bCs/>
          <w:color w:val="016676"/>
        </w:rPr>
        <w:t>_____________________________________________________________________</w:t>
      </w:r>
    </w:p>
    <w:p w14:paraId="6D3FB662" w14:textId="77777777" w:rsidR="00000000" w:rsidRDefault="00495ED3">
      <w:pPr>
        <w:ind w:firstLine="360"/>
        <w:jc w:val="center"/>
        <w:divId w:val="1854341157"/>
        <w:rPr>
          <w:rFonts w:eastAsia="Times New Roman"/>
        </w:rPr>
      </w:pPr>
      <w:r>
        <w:rPr>
          <w:rFonts w:ascii="IBM Plex Sans" w:eastAsia="Times New Roman" w:hAnsi="IBM Plex Sans"/>
          <w:color w:val="283030"/>
          <w:sz w:val="20"/>
          <w:szCs w:val="20"/>
        </w:rPr>
        <w:t>16</w:t>
      </w:r>
    </w:p>
    <w:p w14:paraId="4044AFC2" w14:textId="77777777" w:rsidR="00000000" w:rsidRDefault="00495ED3">
      <w:pPr>
        <w:rPr>
          <w:rFonts w:eastAsia="Times New Roman"/>
        </w:rPr>
      </w:pPr>
      <w:r>
        <w:rPr>
          <w:rFonts w:eastAsia="Times New Roman"/>
        </w:rPr>
        <w:pict w14:anchorId="38B41D6C">
          <v:rect id="_x0000_i1042" style="width:0;height:1.5pt" o:hralign="center" o:hrstd="t" o:hr="t" fillcolor="#a0a0a0" stroked="f"/>
        </w:pict>
      </w:r>
    </w:p>
    <w:p w14:paraId="26177D85" w14:textId="77777777" w:rsidR="00000000" w:rsidRDefault="00495ED3">
      <w:pPr>
        <w:ind w:firstLine="360"/>
        <w:jc w:val="center"/>
        <w:divId w:val="350570761"/>
        <w:rPr>
          <w:rFonts w:eastAsia="Times New Roman"/>
        </w:rPr>
      </w:pPr>
      <w:r>
        <w:rPr>
          <w:rFonts w:ascii="IBM Plex Sans" w:eastAsia="Times New Roman" w:hAnsi="IBM Plex Sans"/>
          <w:b/>
          <w:bCs/>
          <w:color w:val="016676"/>
          <w:sz w:val="20"/>
          <w:szCs w:val="20"/>
        </w:rPr>
        <w:t>NOTES TO CONDENSED CONSOLIDATED FINANCIAL STATEMENTS</w:t>
      </w:r>
    </w:p>
    <w:p w14:paraId="6E371B33" w14:textId="77777777" w:rsidR="00000000" w:rsidRDefault="00495ED3">
      <w:pPr>
        <w:ind w:firstLine="360"/>
        <w:jc w:val="center"/>
        <w:divId w:val="1903713080"/>
        <w:rPr>
          <w:rFonts w:eastAsia="Times New Roman"/>
        </w:rPr>
      </w:pPr>
      <w:r>
        <w:rPr>
          <w:rFonts w:ascii="IBM Plex Sans" w:eastAsia="Times New Roman" w:hAnsi="IBM Plex Sans"/>
          <w:b/>
          <w:bCs/>
          <w:color w:val="016676"/>
          <w:sz w:val="20"/>
          <w:szCs w:val="20"/>
        </w:rPr>
        <w:t>(Unaudited)</w:t>
      </w:r>
    </w:p>
    <w:p w14:paraId="531B6318" w14:textId="77777777" w:rsidR="00000000" w:rsidRDefault="00495ED3">
      <w:pPr>
        <w:ind w:firstLine="360"/>
        <w:divId w:val="52699385"/>
        <w:rPr>
          <w:rFonts w:eastAsia="Times New Roman"/>
        </w:rPr>
      </w:pPr>
      <w:r>
        <w:rPr>
          <w:rFonts w:ascii="IBM Plex Sans" w:eastAsia="Times New Roman" w:hAnsi="IBM Plex Sans"/>
          <w:color w:val="283030"/>
          <w:sz w:val="20"/>
          <w:szCs w:val="20"/>
        </w:rPr>
        <w:t>The following table presents the carrying amounts and estimated fair values of long-term debt that is not carried at fair value in our Condensed 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8"/>
        <w:gridCol w:w="4127"/>
        <w:gridCol w:w="37"/>
        <w:gridCol w:w="132"/>
        <w:gridCol w:w="777"/>
        <w:gridCol w:w="36"/>
        <w:gridCol w:w="36"/>
        <w:gridCol w:w="36"/>
        <w:gridCol w:w="36"/>
        <w:gridCol w:w="132"/>
        <w:gridCol w:w="777"/>
        <w:gridCol w:w="36"/>
        <w:gridCol w:w="36"/>
        <w:gridCol w:w="36"/>
        <w:gridCol w:w="36"/>
        <w:gridCol w:w="132"/>
        <w:gridCol w:w="777"/>
        <w:gridCol w:w="36"/>
        <w:gridCol w:w="36"/>
        <w:gridCol w:w="36"/>
        <w:gridCol w:w="36"/>
        <w:gridCol w:w="132"/>
        <w:gridCol w:w="777"/>
        <w:gridCol w:w="36"/>
      </w:tblGrid>
      <w:tr w:rsidR="00000000" w14:paraId="5CF44768" w14:textId="77777777">
        <w:trPr>
          <w:divId w:val="917599748"/>
        </w:trPr>
        <w:tc>
          <w:tcPr>
            <w:tcW w:w="50" w:type="pct"/>
            <w:vAlign w:val="center"/>
            <w:hideMark/>
          </w:tcPr>
          <w:p w14:paraId="5CB57B64" w14:textId="77777777" w:rsidR="00000000" w:rsidRDefault="00495ED3">
            <w:pPr>
              <w:ind w:firstLine="360"/>
              <w:rPr>
                <w:rFonts w:eastAsia="Times New Roman"/>
              </w:rPr>
            </w:pPr>
          </w:p>
        </w:tc>
        <w:tc>
          <w:tcPr>
            <w:tcW w:w="2559" w:type="pct"/>
            <w:vAlign w:val="center"/>
            <w:hideMark/>
          </w:tcPr>
          <w:p w14:paraId="394B85D8" w14:textId="77777777" w:rsidR="00000000" w:rsidRDefault="00495ED3">
            <w:pPr>
              <w:spacing w:after="100"/>
              <w:rPr>
                <w:rFonts w:eastAsia="Times New Roman"/>
                <w:sz w:val="20"/>
                <w:szCs w:val="20"/>
              </w:rPr>
            </w:pPr>
          </w:p>
        </w:tc>
        <w:tc>
          <w:tcPr>
            <w:tcW w:w="5" w:type="pct"/>
            <w:vAlign w:val="center"/>
            <w:hideMark/>
          </w:tcPr>
          <w:p w14:paraId="215A7322" w14:textId="77777777" w:rsidR="00000000" w:rsidRDefault="00495ED3">
            <w:pPr>
              <w:spacing w:after="100"/>
              <w:rPr>
                <w:rFonts w:eastAsia="Times New Roman"/>
                <w:sz w:val="20"/>
                <w:szCs w:val="20"/>
              </w:rPr>
            </w:pPr>
          </w:p>
        </w:tc>
        <w:tc>
          <w:tcPr>
            <w:tcW w:w="50" w:type="pct"/>
            <w:vAlign w:val="center"/>
            <w:hideMark/>
          </w:tcPr>
          <w:p w14:paraId="25FF93A7" w14:textId="77777777" w:rsidR="00000000" w:rsidRDefault="00495ED3">
            <w:pPr>
              <w:spacing w:after="100"/>
              <w:rPr>
                <w:rFonts w:eastAsia="Times New Roman"/>
                <w:sz w:val="20"/>
                <w:szCs w:val="20"/>
              </w:rPr>
            </w:pPr>
          </w:p>
        </w:tc>
        <w:tc>
          <w:tcPr>
            <w:tcW w:w="519" w:type="pct"/>
            <w:vAlign w:val="center"/>
            <w:hideMark/>
          </w:tcPr>
          <w:p w14:paraId="58D03F44" w14:textId="77777777" w:rsidR="00000000" w:rsidRDefault="00495ED3">
            <w:pPr>
              <w:spacing w:after="100"/>
              <w:rPr>
                <w:rFonts w:eastAsia="Times New Roman"/>
                <w:sz w:val="20"/>
                <w:szCs w:val="20"/>
              </w:rPr>
            </w:pPr>
          </w:p>
        </w:tc>
        <w:tc>
          <w:tcPr>
            <w:tcW w:w="5" w:type="pct"/>
            <w:vAlign w:val="center"/>
            <w:hideMark/>
          </w:tcPr>
          <w:p w14:paraId="4817E620" w14:textId="77777777" w:rsidR="00000000" w:rsidRDefault="00495ED3">
            <w:pPr>
              <w:spacing w:after="100"/>
              <w:rPr>
                <w:rFonts w:eastAsia="Times New Roman"/>
                <w:sz w:val="20"/>
                <w:szCs w:val="20"/>
              </w:rPr>
            </w:pPr>
          </w:p>
        </w:tc>
        <w:tc>
          <w:tcPr>
            <w:tcW w:w="5" w:type="pct"/>
            <w:vAlign w:val="center"/>
            <w:hideMark/>
          </w:tcPr>
          <w:p w14:paraId="57E42BF8" w14:textId="77777777" w:rsidR="00000000" w:rsidRDefault="00495ED3">
            <w:pPr>
              <w:spacing w:after="100"/>
              <w:rPr>
                <w:rFonts w:eastAsia="Times New Roman"/>
                <w:sz w:val="20"/>
                <w:szCs w:val="20"/>
              </w:rPr>
            </w:pPr>
          </w:p>
        </w:tc>
        <w:tc>
          <w:tcPr>
            <w:tcW w:w="18" w:type="pct"/>
            <w:vAlign w:val="center"/>
            <w:hideMark/>
          </w:tcPr>
          <w:p w14:paraId="6777BAD5" w14:textId="77777777" w:rsidR="00000000" w:rsidRDefault="00495ED3">
            <w:pPr>
              <w:spacing w:after="100"/>
              <w:rPr>
                <w:rFonts w:eastAsia="Times New Roman"/>
                <w:sz w:val="20"/>
                <w:szCs w:val="20"/>
              </w:rPr>
            </w:pPr>
          </w:p>
        </w:tc>
        <w:tc>
          <w:tcPr>
            <w:tcW w:w="5" w:type="pct"/>
            <w:vAlign w:val="center"/>
            <w:hideMark/>
          </w:tcPr>
          <w:p w14:paraId="7747733D" w14:textId="77777777" w:rsidR="00000000" w:rsidRDefault="00495ED3">
            <w:pPr>
              <w:spacing w:after="100"/>
              <w:rPr>
                <w:rFonts w:eastAsia="Times New Roman"/>
                <w:sz w:val="20"/>
                <w:szCs w:val="20"/>
              </w:rPr>
            </w:pPr>
          </w:p>
        </w:tc>
        <w:tc>
          <w:tcPr>
            <w:tcW w:w="50" w:type="pct"/>
            <w:vAlign w:val="center"/>
            <w:hideMark/>
          </w:tcPr>
          <w:p w14:paraId="0B1CE0A7" w14:textId="77777777" w:rsidR="00000000" w:rsidRDefault="00495ED3">
            <w:pPr>
              <w:spacing w:after="100"/>
              <w:rPr>
                <w:rFonts w:eastAsia="Times New Roman"/>
                <w:sz w:val="20"/>
                <w:szCs w:val="20"/>
              </w:rPr>
            </w:pPr>
          </w:p>
        </w:tc>
        <w:tc>
          <w:tcPr>
            <w:tcW w:w="519" w:type="pct"/>
            <w:vAlign w:val="center"/>
            <w:hideMark/>
          </w:tcPr>
          <w:p w14:paraId="6DE312F3" w14:textId="77777777" w:rsidR="00000000" w:rsidRDefault="00495ED3">
            <w:pPr>
              <w:spacing w:after="100"/>
              <w:rPr>
                <w:rFonts w:eastAsia="Times New Roman"/>
                <w:sz w:val="20"/>
                <w:szCs w:val="20"/>
              </w:rPr>
            </w:pPr>
          </w:p>
        </w:tc>
        <w:tc>
          <w:tcPr>
            <w:tcW w:w="5" w:type="pct"/>
            <w:vAlign w:val="center"/>
            <w:hideMark/>
          </w:tcPr>
          <w:p w14:paraId="3B5ADB87" w14:textId="77777777" w:rsidR="00000000" w:rsidRDefault="00495ED3">
            <w:pPr>
              <w:spacing w:after="100"/>
              <w:rPr>
                <w:rFonts w:eastAsia="Times New Roman"/>
                <w:sz w:val="20"/>
                <w:szCs w:val="20"/>
              </w:rPr>
            </w:pPr>
          </w:p>
        </w:tc>
        <w:tc>
          <w:tcPr>
            <w:tcW w:w="5" w:type="pct"/>
            <w:vAlign w:val="center"/>
            <w:hideMark/>
          </w:tcPr>
          <w:p w14:paraId="27A4AF93" w14:textId="77777777" w:rsidR="00000000" w:rsidRDefault="00495ED3">
            <w:pPr>
              <w:spacing w:after="100"/>
              <w:rPr>
                <w:rFonts w:eastAsia="Times New Roman"/>
                <w:sz w:val="20"/>
                <w:szCs w:val="20"/>
              </w:rPr>
            </w:pPr>
          </w:p>
        </w:tc>
        <w:tc>
          <w:tcPr>
            <w:tcW w:w="18" w:type="pct"/>
            <w:vAlign w:val="center"/>
            <w:hideMark/>
          </w:tcPr>
          <w:p w14:paraId="73F05299" w14:textId="77777777" w:rsidR="00000000" w:rsidRDefault="00495ED3">
            <w:pPr>
              <w:spacing w:after="100"/>
              <w:rPr>
                <w:rFonts w:eastAsia="Times New Roman"/>
                <w:sz w:val="20"/>
                <w:szCs w:val="20"/>
              </w:rPr>
            </w:pPr>
          </w:p>
        </w:tc>
        <w:tc>
          <w:tcPr>
            <w:tcW w:w="5" w:type="pct"/>
            <w:vAlign w:val="center"/>
            <w:hideMark/>
          </w:tcPr>
          <w:p w14:paraId="659D9A43" w14:textId="77777777" w:rsidR="00000000" w:rsidRDefault="00495ED3">
            <w:pPr>
              <w:spacing w:after="100"/>
              <w:rPr>
                <w:rFonts w:eastAsia="Times New Roman"/>
                <w:sz w:val="20"/>
                <w:szCs w:val="20"/>
              </w:rPr>
            </w:pPr>
          </w:p>
        </w:tc>
        <w:tc>
          <w:tcPr>
            <w:tcW w:w="50" w:type="pct"/>
            <w:vAlign w:val="center"/>
            <w:hideMark/>
          </w:tcPr>
          <w:p w14:paraId="6A33DEB8" w14:textId="77777777" w:rsidR="00000000" w:rsidRDefault="00495ED3">
            <w:pPr>
              <w:spacing w:after="100"/>
              <w:rPr>
                <w:rFonts w:eastAsia="Times New Roman"/>
                <w:sz w:val="20"/>
                <w:szCs w:val="20"/>
              </w:rPr>
            </w:pPr>
          </w:p>
        </w:tc>
        <w:tc>
          <w:tcPr>
            <w:tcW w:w="519" w:type="pct"/>
            <w:vAlign w:val="center"/>
            <w:hideMark/>
          </w:tcPr>
          <w:p w14:paraId="62F425A3" w14:textId="77777777" w:rsidR="00000000" w:rsidRDefault="00495ED3">
            <w:pPr>
              <w:spacing w:after="100"/>
              <w:rPr>
                <w:rFonts w:eastAsia="Times New Roman"/>
                <w:sz w:val="20"/>
                <w:szCs w:val="20"/>
              </w:rPr>
            </w:pPr>
          </w:p>
        </w:tc>
        <w:tc>
          <w:tcPr>
            <w:tcW w:w="5" w:type="pct"/>
            <w:vAlign w:val="center"/>
            <w:hideMark/>
          </w:tcPr>
          <w:p w14:paraId="4B54D487" w14:textId="77777777" w:rsidR="00000000" w:rsidRDefault="00495ED3">
            <w:pPr>
              <w:spacing w:after="100"/>
              <w:rPr>
                <w:rFonts w:eastAsia="Times New Roman"/>
                <w:sz w:val="20"/>
                <w:szCs w:val="20"/>
              </w:rPr>
            </w:pPr>
          </w:p>
        </w:tc>
        <w:tc>
          <w:tcPr>
            <w:tcW w:w="5" w:type="pct"/>
            <w:vAlign w:val="center"/>
            <w:hideMark/>
          </w:tcPr>
          <w:p w14:paraId="106A119E" w14:textId="77777777" w:rsidR="00000000" w:rsidRDefault="00495ED3">
            <w:pPr>
              <w:spacing w:after="100"/>
              <w:rPr>
                <w:rFonts w:eastAsia="Times New Roman"/>
                <w:sz w:val="20"/>
                <w:szCs w:val="20"/>
              </w:rPr>
            </w:pPr>
          </w:p>
        </w:tc>
        <w:tc>
          <w:tcPr>
            <w:tcW w:w="18" w:type="pct"/>
            <w:vAlign w:val="center"/>
            <w:hideMark/>
          </w:tcPr>
          <w:p w14:paraId="50329451" w14:textId="77777777" w:rsidR="00000000" w:rsidRDefault="00495ED3">
            <w:pPr>
              <w:spacing w:after="100"/>
              <w:rPr>
                <w:rFonts w:eastAsia="Times New Roman"/>
                <w:sz w:val="20"/>
                <w:szCs w:val="20"/>
              </w:rPr>
            </w:pPr>
          </w:p>
        </w:tc>
        <w:tc>
          <w:tcPr>
            <w:tcW w:w="5" w:type="pct"/>
            <w:vAlign w:val="center"/>
            <w:hideMark/>
          </w:tcPr>
          <w:p w14:paraId="3F70D0ED" w14:textId="77777777" w:rsidR="00000000" w:rsidRDefault="00495ED3">
            <w:pPr>
              <w:spacing w:after="100"/>
              <w:rPr>
                <w:rFonts w:eastAsia="Times New Roman"/>
                <w:sz w:val="20"/>
                <w:szCs w:val="20"/>
              </w:rPr>
            </w:pPr>
          </w:p>
        </w:tc>
        <w:tc>
          <w:tcPr>
            <w:tcW w:w="50" w:type="pct"/>
            <w:vAlign w:val="center"/>
            <w:hideMark/>
          </w:tcPr>
          <w:p w14:paraId="660BE458" w14:textId="77777777" w:rsidR="00000000" w:rsidRDefault="00495ED3">
            <w:pPr>
              <w:spacing w:after="100"/>
              <w:rPr>
                <w:rFonts w:eastAsia="Times New Roman"/>
                <w:sz w:val="20"/>
                <w:szCs w:val="20"/>
              </w:rPr>
            </w:pPr>
          </w:p>
        </w:tc>
        <w:tc>
          <w:tcPr>
            <w:tcW w:w="519" w:type="pct"/>
            <w:vAlign w:val="center"/>
            <w:hideMark/>
          </w:tcPr>
          <w:p w14:paraId="7143F269" w14:textId="77777777" w:rsidR="00000000" w:rsidRDefault="00495ED3">
            <w:pPr>
              <w:spacing w:after="100"/>
              <w:rPr>
                <w:rFonts w:eastAsia="Times New Roman"/>
                <w:sz w:val="20"/>
                <w:szCs w:val="20"/>
              </w:rPr>
            </w:pPr>
          </w:p>
        </w:tc>
        <w:tc>
          <w:tcPr>
            <w:tcW w:w="5" w:type="pct"/>
            <w:vAlign w:val="center"/>
            <w:hideMark/>
          </w:tcPr>
          <w:p w14:paraId="56B79C4E" w14:textId="77777777" w:rsidR="00000000" w:rsidRDefault="00495ED3">
            <w:pPr>
              <w:spacing w:after="100"/>
              <w:rPr>
                <w:rFonts w:eastAsia="Times New Roman"/>
                <w:sz w:val="20"/>
                <w:szCs w:val="20"/>
              </w:rPr>
            </w:pPr>
          </w:p>
        </w:tc>
      </w:tr>
      <w:tr w:rsidR="00000000" w14:paraId="0EB704E4" w14:textId="77777777">
        <w:trPr>
          <w:divId w:val="917599748"/>
        </w:trPr>
        <w:tc>
          <w:tcPr>
            <w:tcW w:w="0" w:type="auto"/>
            <w:gridSpan w:val="3"/>
            <w:tcMar>
              <w:top w:w="0" w:type="dxa"/>
              <w:left w:w="20" w:type="dxa"/>
              <w:bottom w:w="0" w:type="dxa"/>
              <w:right w:w="20" w:type="dxa"/>
            </w:tcMar>
            <w:vAlign w:val="center"/>
            <w:hideMark/>
          </w:tcPr>
          <w:p w14:paraId="22645047" w14:textId="77777777" w:rsidR="00000000" w:rsidRDefault="00495ED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D68720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2AEC811E" w14:textId="77777777" w:rsidR="00000000" w:rsidRDefault="00495ED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E22237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07F4E6DC" w14:textId="77777777">
        <w:trPr>
          <w:divId w:val="917599748"/>
        </w:trPr>
        <w:tc>
          <w:tcPr>
            <w:tcW w:w="0" w:type="auto"/>
            <w:gridSpan w:val="3"/>
            <w:tcMar>
              <w:top w:w="30" w:type="dxa"/>
              <w:left w:w="20" w:type="dxa"/>
              <w:bottom w:w="30" w:type="dxa"/>
              <w:right w:w="20" w:type="dxa"/>
            </w:tcMar>
            <w:vAlign w:val="bottom"/>
            <w:hideMark/>
          </w:tcPr>
          <w:p w14:paraId="1E4359F3"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8DE7ED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2AB3F2F7"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7CBBC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Fair</w:t>
            </w:r>
            <w:r>
              <w:rPr>
                <w:rFonts w:ascii="IBM Plex Sans" w:eastAsia="Times New Roman" w:hAnsi="IBM Plex Sans"/>
                <w:b/>
                <w:bCs/>
                <w:color w:val="283030"/>
                <w:sz w:val="16"/>
                <w:szCs w:val="16"/>
              </w:rPr>
              <w:br/>
              <w:t>Value</w:t>
            </w:r>
          </w:p>
        </w:tc>
        <w:tc>
          <w:tcPr>
            <w:tcW w:w="0" w:type="auto"/>
            <w:gridSpan w:val="3"/>
            <w:tcMar>
              <w:top w:w="0" w:type="dxa"/>
              <w:left w:w="20" w:type="dxa"/>
              <w:bottom w:w="0" w:type="dxa"/>
              <w:right w:w="20" w:type="dxa"/>
            </w:tcMar>
            <w:vAlign w:val="center"/>
            <w:hideMark/>
          </w:tcPr>
          <w:p w14:paraId="503DB204"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E317A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4810019E"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1AE5F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Fair</w:t>
            </w:r>
            <w:r>
              <w:rPr>
                <w:rFonts w:ascii="IBM Plex Sans" w:eastAsia="Times New Roman" w:hAnsi="IBM Plex Sans"/>
                <w:b/>
                <w:bCs/>
                <w:color w:val="283030"/>
                <w:sz w:val="16"/>
                <w:szCs w:val="16"/>
              </w:rPr>
              <w:br/>
              <w:t>Value</w:t>
            </w:r>
          </w:p>
        </w:tc>
      </w:tr>
      <w:tr w:rsidR="00000000" w14:paraId="7B932B2D" w14:textId="77777777">
        <w:trPr>
          <w:divId w:val="917599748"/>
          <w:trHeight w:val="60"/>
        </w:trPr>
        <w:tc>
          <w:tcPr>
            <w:tcW w:w="0" w:type="auto"/>
            <w:gridSpan w:val="3"/>
            <w:tcMar>
              <w:top w:w="0" w:type="dxa"/>
              <w:left w:w="20" w:type="dxa"/>
              <w:bottom w:w="0" w:type="dxa"/>
              <w:right w:w="20" w:type="dxa"/>
            </w:tcMar>
            <w:vAlign w:val="center"/>
            <w:hideMark/>
          </w:tcPr>
          <w:p w14:paraId="59494D41"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C258D74"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B088FC"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84107A"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78E592"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0BF64C"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F4766F"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705C57" w14:textId="77777777" w:rsidR="00000000" w:rsidRDefault="00495ED3">
            <w:pPr>
              <w:spacing w:after="100"/>
              <w:rPr>
                <w:rFonts w:eastAsia="Times New Roman"/>
                <w:sz w:val="20"/>
                <w:szCs w:val="20"/>
              </w:rPr>
            </w:pPr>
          </w:p>
        </w:tc>
      </w:tr>
      <w:tr w:rsidR="00000000" w14:paraId="5D3CD407" w14:textId="77777777">
        <w:trPr>
          <w:divId w:val="917599748"/>
        </w:trPr>
        <w:tc>
          <w:tcPr>
            <w:tcW w:w="0" w:type="auto"/>
            <w:gridSpan w:val="3"/>
            <w:shd w:val="clear" w:color="auto" w:fill="D7EFF1"/>
            <w:tcMar>
              <w:top w:w="30" w:type="dxa"/>
              <w:left w:w="20" w:type="dxa"/>
              <w:bottom w:w="30" w:type="dxa"/>
              <w:right w:w="20" w:type="dxa"/>
            </w:tcMar>
            <w:hideMark/>
          </w:tcPr>
          <w:p w14:paraId="57EC58AE" w14:textId="77777777" w:rsidR="00000000" w:rsidRDefault="00495ED3">
            <w:pPr>
              <w:spacing w:after="100"/>
              <w:divId w:val="164364984"/>
              <w:rPr>
                <w:rFonts w:eastAsia="Times New Roman"/>
              </w:rPr>
            </w:pPr>
            <w:r>
              <w:rPr>
                <w:rFonts w:ascii="IBM Plex Sans" w:eastAsia="Times New Roman" w:hAnsi="IBM Plex Sans"/>
                <w:color w:val="283030"/>
                <w:sz w:val="20"/>
                <w:szCs w:val="20"/>
              </w:rPr>
              <w:t>All other long-term debt, net (including current portion</w:t>
            </w:r>
            <w:r>
              <w:rPr>
                <w:rFonts w:ascii="IBM Plex Sans" w:eastAsia="Times New Roman" w:hAnsi="IBM Plex Sans"/>
                <w:color w:val="283030"/>
                <w:sz w:val="20"/>
                <w:szCs w:val="20"/>
              </w:rPr>
              <w: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14:paraId="2112E47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CD2F66D" w14:textId="77777777" w:rsidR="00000000" w:rsidRDefault="00495ED3">
            <w:pPr>
              <w:spacing w:after="100"/>
              <w:jc w:val="right"/>
              <w:rPr>
                <w:rFonts w:eastAsia="Times New Roman"/>
              </w:rPr>
            </w:pPr>
            <w:r>
              <w:rPr>
                <w:rFonts w:ascii="IBM Plex Sans" w:eastAsia="Times New Roman" w:hAnsi="IBM Plex Sans"/>
                <w:color w:val="283030"/>
                <w:sz w:val="20"/>
                <w:szCs w:val="20"/>
              </w:rPr>
              <w:t>6,781 </w:t>
            </w:r>
          </w:p>
        </w:tc>
        <w:tc>
          <w:tcPr>
            <w:tcW w:w="0" w:type="auto"/>
            <w:shd w:val="clear" w:color="auto" w:fill="D7EFF1"/>
            <w:tcMar>
              <w:top w:w="30" w:type="dxa"/>
              <w:left w:w="0" w:type="dxa"/>
              <w:bottom w:w="30" w:type="dxa"/>
              <w:right w:w="20" w:type="dxa"/>
            </w:tcMar>
            <w:vAlign w:val="bottom"/>
            <w:hideMark/>
          </w:tcPr>
          <w:p w14:paraId="7444ADF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9D25B4F"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605AE4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2FCC08E" w14:textId="77777777" w:rsidR="00000000" w:rsidRDefault="00495ED3">
            <w:pPr>
              <w:spacing w:after="100"/>
              <w:jc w:val="right"/>
              <w:rPr>
                <w:rFonts w:eastAsia="Times New Roman"/>
              </w:rPr>
            </w:pPr>
            <w:r>
              <w:rPr>
                <w:rFonts w:ascii="IBM Plex Sans" w:eastAsia="Times New Roman" w:hAnsi="IBM Plex Sans"/>
                <w:color w:val="283030"/>
                <w:sz w:val="20"/>
                <w:szCs w:val="20"/>
              </w:rPr>
              <w:t>6,489 </w:t>
            </w:r>
          </w:p>
        </w:tc>
        <w:tc>
          <w:tcPr>
            <w:tcW w:w="0" w:type="auto"/>
            <w:shd w:val="clear" w:color="auto" w:fill="D7EFF1"/>
            <w:tcMar>
              <w:top w:w="30" w:type="dxa"/>
              <w:left w:w="0" w:type="dxa"/>
              <w:bottom w:w="30" w:type="dxa"/>
              <w:right w:w="20" w:type="dxa"/>
            </w:tcMar>
            <w:vAlign w:val="bottom"/>
            <w:hideMark/>
          </w:tcPr>
          <w:p w14:paraId="3573AF6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21BBAAA"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CD4CC7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AB5FB94" w14:textId="77777777" w:rsidR="00000000" w:rsidRDefault="00495ED3">
            <w:pPr>
              <w:spacing w:after="100"/>
              <w:jc w:val="right"/>
              <w:rPr>
                <w:rFonts w:eastAsia="Times New Roman"/>
              </w:rPr>
            </w:pPr>
            <w:r>
              <w:rPr>
                <w:rFonts w:ascii="IBM Plex Sans" w:eastAsia="Times New Roman" w:hAnsi="IBM Plex Sans"/>
                <w:color w:val="283030"/>
                <w:sz w:val="20"/>
                <w:szCs w:val="20"/>
              </w:rPr>
              <w:t>7,043 </w:t>
            </w:r>
          </w:p>
        </w:tc>
        <w:tc>
          <w:tcPr>
            <w:tcW w:w="0" w:type="auto"/>
            <w:shd w:val="clear" w:color="auto" w:fill="D7EFF1"/>
            <w:tcMar>
              <w:top w:w="30" w:type="dxa"/>
              <w:left w:w="0" w:type="dxa"/>
              <w:bottom w:w="30" w:type="dxa"/>
              <w:right w:w="20" w:type="dxa"/>
            </w:tcMar>
            <w:vAlign w:val="bottom"/>
            <w:hideMark/>
          </w:tcPr>
          <w:p w14:paraId="728135B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1F62B8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BF0E50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238F61F0" w14:textId="77777777" w:rsidR="00000000" w:rsidRDefault="00495ED3">
            <w:pPr>
              <w:spacing w:after="100"/>
              <w:jc w:val="right"/>
              <w:rPr>
                <w:rFonts w:eastAsia="Times New Roman"/>
              </w:rPr>
            </w:pPr>
            <w:r>
              <w:rPr>
                <w:rFonts w:ascii="IBM Plex Sans" w:eastAsia="Times New Roman" w:hAnsi="IBM Plex Sans"/>
                <w:color w:val="283030"/>
                <w:sz w:val="20"/>
                <w:szCs w:val="20"/>
              </w:rPr>
              <w:t>6,569 </w:t>
            </w:r>
          </w:p>
        </w:tc>
        <w:tc>
          <w:tcPr>
            <w:tcW w:w="0" w:type="auto"/>
            <w:shd w:val="clear" w:color="auto" w:fill="D7EFF1"/>
            <w:tcMar>
              <w:top w:w="30" w:type="dxa"/>
              <w:left w:w="0" w:type="dxa"/>
              <w:bottom w:w="30" w:type="dxa"/>
              <w:right w:w="20" w:type="dxa"/>
            </w:tcMar>
            <w:vAlign w:val="bottom"/>
            <w:hideMark/>
          </w:tcPr>
          <w:p w14:paraId="4EACFB98" w14:textId="77777777" w:rsidR="00000000" w:rsidRDefault="00495ED3">
            <w:pPr>
              <w:spacing w:after="100"/>
              <w:jc w:val="right"/>
              <w:rPr>
                <w:rFonts w:eastAsia="Times New Roman"/>
              </w:rPr>
            </w:pPr>
          </w:p>
        </w:tc>
      </w:tr>
      <w:tr w:rsidR="00000000" w14:paraId="20034017" w14:textId="77777777">
        <w:trPr>
          <w:divId w:val="917599748"/>
        </w:trPr>
        <w:tc>
          <w:tcPr>
            <w:tcW w:w="0" w:type="auto"/>
            <w:gridSpan w:val="3"/>
            <w:shd w:val="clear" w:color="auto" w:fill="FFFFFF"/>
            <w:tcMar>
              <w:top w:w="30" w:type="dxa"/>
              <w:left w:w="20" w:type="dxa"/>
              <w:bottom w:w="30" w:type="dxa"/>
              <w:right w:w="20" w:type="dxa"/>
            </w:tcMar>
            <w:hideMark/>
          </w:tcPr>
          <w:p w14:paraId="019EFA45" w14:textId="77777777" w:rsidR="00000000" w:rsidRDefault="00495ED3">
            <w:pPr>
              <w:spacing w:after="100"/>
              <w:divId w:val="1626348230"/>
              <w:rPr>
                <w:rFonts w:eastAsia="Times New Roman"/>
              </w:rPr>
            </w:pPr>
            <w:r>
              <w:rPr>
                <w:rFonts w:ascii="IBM Plex Sans" w:eastAsia="Times New Roman" w:hAnsi="IBM Plex Sans"/>
                <w:color w:val="283030"/>
                <w:sz w:val="20"/>
                <w:szCs w:val="20"/>
              </w:rPr>
              <w:t>Term Loan 202</w:t>
            </w:r>
            <w:r>
              <w:rPr>
                <w:rFonts w:ascii="IBM Plex Sans" w:eastAsia="Times New Roman" w:hAnsi="IBM Plex Sans"/>
                <w:color w:val="283030"/>
                <w:sz w:val="20"/>
                <w:szCs w:val="20"/>
              </w:rPr>
              <w:t>5</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4AF3E7DB" w14:textId="77777777" w:rsidR="00000000" w:rsidRDefault="00495ED3">
            <w:pPr>
              <w:spacing w:after="100"/>
              <w:jc w:val="right"/>
              <w:rPr>
                <w:rFonts w:eastAsia="Times New Roman"/>
              </w:rPr>
            </w:pPr>
            <w:r>
              <w:rPr>
                <w:rFonts w:ascii="IBM Plex Sans" w:eastAsia="Times New Roman" w:hAnsi="IBM Plex Sans"/>
                <w:color w:val="283030"/>
                <w:sz w:val="20"/>
                <w:szCs w:val="20"/>
              </w:rPr>
              <w:t>2,250 </w:t>
            </w:r>
          </w:p>
        </w:tc>
        <w:tc>
          <w:tcPr>
            <w:tcW w:w="0" w:type="auto"/>
            <w:shd w:val="clear" w:color="auto" w:fill="FFFFFF"/>
            <w:tcMar>
              <w:top w:w="30" w:type="dxa"/>
              <w:left w:w="0" w:type="dxa"/>
              <w:bottom w:w="30" w:type="dxa"/>
              <w:right w:w="20" w:type="dxa"/>
            </w:tcMar>
            <w:vAlign w:val="bottom"/>
            <w:hideMark/>
          </w:tcPr>
          <w:p w14:paraId="0A129EA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CD5F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893D26" w14:textId="77777777" w:rsidR="00000000" w:rsidRDefault="00495ED3">
            <w:pPr>
              <w:spacing w:after="100"/>
              <w:jc w:val="right"/>
              <w:rPr>
                <w:rFonts w:eastAsia="Times New Roman"/>
              </w:rPr>
            </w:pPr>
            <w:r>
              <w:rPr>
                <w:rFonts w:ascii="IBM Plex Sans" w:eastAsia="Times New Roman" w:hAnsi="IBM Plex Sans"/>
                <w:color w:val="283030"/>
                <w:sz w:val="20"/>
                <w:szCs w:val="20"/>
              </w:rPr>
              <w:t>2,250 </w:t>
            </w:r>
          </w:p>
        </w:tc>
        <w:tc>
          <w:tcPr>
            <w:tcW w:w="0" w:type="auto"/>
            <w:shd w:val="clear" w:color="auto" w:fill="FFFFFF"/>
            <w:tcMar>
              <w:top w:w="30" w:type="dxa"/>
              <w:left w:w="0" w:type="dxa"/>
              <w:bottom w:w="30" w:type="dxa"/>
              <w:right w:w="20" w:type="dxa"/>
            </w:tcMar>
            <w:vAlign w:val="bottom"/>
            <w:hideMark/>
          </w:tcPr>
          <w:p w14:paraId="1EFB9B2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C9B96"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69909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4DD25E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322F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60819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135787D9" w14:textId="77777777" w:rsidR="00000000" w:rsidRDefault="00495ED3">
            <w:pPr>
              <w:spacing w:after="100"/>
              <w:jc w:val="right"/>
              <w:rPr>
                <w:rFonts w:eastAsia="Times New Roman"/>
              </w:rPr>
            </w:pPr>
          </w:p>
        </w:tc>
      </w:tr>
      <w:tr w:rsidR="00000000" w14:paraId="32A346D0" w14:textId="77777777">
        <w:trPr>
          <w:divId w:val="917599748"/>
        </w:trPr>
        <w:tc>
          <w:tcPr>
            <w:tcW w:w="0" w:type="auto"/>
            <w:gridSpan w:val="3"/>
            <w:shd w:val="clear" w:color="auto" w:fill="D7EFF1"/>
            <w:tcMar>
              <w:top w:w="30" w:type="dxa"/>
              <w:left w:w="35" w:type="dxa"/>
              <w:bottom w:w="30" w:type="dxa"/>
              <w:right w:w="20" w:type="dxa"/>
            </w:tcMar>
            <w:hideMark/>
          </w:tcPr>
          <w:p w14:paraId="37BE64EF" w14:textId="77777777" w:rsidR="00000000" w:rsidRDefault="00495ED3">
            <w:pPr>
              <w:spacing w:after="100"/>
              <w:rPr>
                <w:rFonts w:eastAsia="Times New Roman"/>
              </w:rPr>
            </w:pPr>
            <w:r>
              <w:rPr>
                <w:rFonts w:ascii="IBM Plex Sans" w:eastAsia="Times New Roman" w:hAnsi="IBM Plex Sans"/>
                <w:color w:val="283030"/>
                <w:sz w:val="20"/>
                <w:szCs w:val="20"/>
              </w:rPr>
              <w:t>Total debt,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1E32EF9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231ECB6D" w14:textId="77777777" w:rsidR="00000000" w:rsidRDefault="00495ED3">
            <w:pPr>
              <w:spacing w:after="100"/>
              <w:jc w:val="right"/>
              <w:rPr>
                <w:rFonts w:eastAsia="Times New Roman"/>
              </w:rPr>
            </w:pPr>
            <w:r>
              <w:rPr>
                <w:rFonts w:ascii="IBM Plex Sans" w:eastAsia="Times New Roman" w:hAnsi="IBM Plex Sans"/>
                <w:color w:val="283030"/>
                <w:sz w:val="20"/>
                <w:szCs w:val="20"/>
              </w:rPr>
              <w:t>9,031 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6F6EDE5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B540C2B"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3263846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2EDAE811" w14:textId="77777777" w:rsidR="00000000" w:rsidRDefault="00495ED3">
            <w:pPr>
              <w:spacing w:after="100"/>
              <w:jc w:val="right"/>
              <w:rPr>
                <w:rFonts w:eastAsia="Times New Roman"/>
              </w:rPr>
            </w:pPr>
            <w:r>
              <w:rPr>
                <w:rFonts w:ascii="IBM Plex Sans" w:eastAsia="Times New Roman" w:hAnsi="IBM Plex Sans"/>
                <w:color w:val="283030"/>
                <w:sz w:val="20"/>
                <w:szCs w:val="20"/>
              </w:rPr>
              <w:t>8,739 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1F0591B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3B31203"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77C6C75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1FDA5509" w14:textId="77777777" w:rsidR="00000000" w:rsidRDefault="00495ED3">
            <w:pPr>
              <w:spacing w:after="100"/>
              <w:jc w:val="right"/>
              <w:rPr>
                <w:rFonts w:eastAsia="Times New Roman"/>
              </w:rPr>
            </w:pPr>
            <w:r>
              <w:rPr>
                <w:rFonts w:ascii="IBM Plex Sans" w:eastAsia="Times New Roman" w:hAnsi="IBM Plex Sans"/>
                <w:color w:val="283030"/>
                <w:sz w:val="20"/>
                <w:szCs w:val="20"/>
              </w:rPr>
              <w:t>7,043 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15FCFAA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527F3D1"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08C1600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7D8DFB34" w14:textId="77777777" w:rsidR="00000000" w:rsidRDefault="00495ED3">
            <w:pPr>
              <w:spacing w:after="100"/>
              <w:jc w:val="right"/>
              <w:rPr>
                <w:rFonts w:eastAsia="Times New Roman"/>
              </w:rPr>
            </w:pPr>
            <w:r>
              <w:rPr>
                <w:rFonts w:ascii="IBM Plex Sans" w:eastAsia="Times New Roman" w:hAnsi="IBM Plex Sans"/>
                <w:color w:val="283030"/>
                <w:sz w:val="20"/>
                <w:szCs w:val="20"/>
              </w:rPr>
              <w:t>6,569 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AEAF419" w14:textId="77777777" w:rsidR="00000000" w:rsidRDefault="00495ED3">
            <w:pPr>
              <w:spacing w:after="100"/>
              <w:jc w:val="right"/>
              <w:rPr>
                <w:rFonts w:eastAsia="Times New Roman"/>
              </w:rPr>
            </w:pPr>
          </w:p>
        </w:tc>
      </w:tr>
    </w:tbl>
    <w:p w14:paraId="3CE06A56" w14:textId="77777777" w:rsidR="00000000" w:rsidRDefault="00495ED3">
      <w:pPr>
        <w:ind w:hanging="360"/>
        <w:divId w:val="465705224"/>
        <w:rPr>
          <w:rFonts w:eastAsia="Times New Roman"/>
        </w:rPr>
      </w:pPr>
      <w:r>
        <w:rPr>
          <w:rFonts w:ascii="IBM Plex Sans" w:eastAsia="Times New Roman" w:hAnsi="IBM Plex Sans"/>
          <w:color w:val="283030"/>
          <w:sz w:val="16"/>
          <w:szCs w:val="16"/>
        </w:rPr>
        <w:t>_______________</w:t>
      </w:r>
    </w:p>
    <w:p w14:paraId="085C37BE" w14:textId="77777777" w:rsidR="00000000" w:rsidRDefault="00495ED3">
      <w:pPr>
        <w:ind w:hanging="360"/>
        <w:divId w:val="1465735058"/>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The fair value was estimated using a market approach based on quoted market prices for our debt traded in the secondary market. If measured at fair value, it would be categorized in Level 2 of the fair value hierarchy.</w:t>
      </w:r>
    </w:p>
    <w:p w14:paraId="54D326F9" w14:textId="77777777" w:rsidR="00000000" w:rsidRDefault="00495ED3">
      <w:pPr>
        <w:ind w:hanging="360"/>
        <w:divId w:val="711925953"/>
        <w:rPr>
          <w:rFonts w:eastAsia="Times New Roman"/>
        </w:rPr>
      </w:pPr>
      <w:r>
        <w:rPr>
          <w:rFonts w:ascii="IBM Plex Sans" w:eastAsia="Times New Roman" w:hAnsi="IBM Plex Sans"/>
          <w:color w:val="283030"/>
          <w:sz w:val="16"/>
          <w:szCs w:val="16"/>
        </w:rPr>
        <w:t>(2)The carrying value of Term Loan 20</w:t>
      </w:r>
      <w:r>
        <w:rPr>
          <w:rFonts w:ascii="IBM Plex Sans" w:eastAsia="Times New Roman" w:hAnsi="IBM Plex Sans"/>
          <w:color w:val="283030"/>
          <w:sz w:val="16"/>
          <w:szCs w:val="16"/>
        </w:rPr>
        <w:t>25 approximates fair value due to its variable interest rate.</w:t>
      </w:r>
    </w:p>
    <w:p w14:paraId="438B0C14" w14:textId="77777777" w:rsidR="00000000" w:rsidRDefault="00495ED3">
      <w:pPr>
        <w:ind w:firstLine="360"/>
        <w:divId w:val="726074890"/>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 xml:space="preserve">Note G: Goodwill and Other Intangible Assets </w:t>
      </w:r>
      <w:r>
        <w:rPr>
          <w:rFonts w:ascii="IBM Plex Sans" w:eastAsia="Times New Roman" w:hAnsi="IBM Plex Sans"/>
          <w:color w:val="283030"/>
          <w:sz w:val="20"/>
          <w:szCs w:val="20"/>
        </w:rPr>
        <w:t xml:space="preserve">and </w:t>
      </w:r>
      <w:r>
        <w:rPr>
          <w:rFonts w:ascii="IBM Plex Sans" w:eastAsia="Times New Roman" w:hAnsi="IBM Plex Sans"/>
          <w:i/>
          <w:iCs/>
          <w:color w:val="283030"/>
          <w:sz w:val="20"/>
          <w:szCs w:val="20"/>
        </w:rPr>
        <w:t xml:space="preserve">Note B: Acquisitions and Divestitures </w:t>
      </w:r>
      <w:r>
        <w:rPr>
          <w:rFonts w:ascii="IBM Plex Sans" w:eastAsia="Times New Roman" w:hAnsi="IBM Plex Sans"/>
          <w:color w:val="283030"/>
          <w:sz w:val="20"/>
          <w:szCs w:val="20"/>
        </w:rPr>
        <w:t xml:space="preserve">in these Notes and </w:t>
      </w:r>
      <w:r>
        <w:rPr>
          <w:rFonts w:ascii="IBM Plex Sans" w:eastAsia="Times New Roman" w:hAnsi="IBM Plex Sans"/>
          <w:i/>
          <w:iCs/>
          <w:color w:val="283030"/>
          <w:sz w:val="20"/>
          <w:szCs w:val="20"/>
        </w:rPr>
        <w:t>Note 4: Business Divestitures and Asset Sales</w:t>
      </w:r>
      <w:r>
        <w:rPr>
          <w:rFonts w:ascii="IBM Plex Sans" w:eastAsia="Times New Roman" w:hAnsi="IBM Plex Sans"/>
          <w:color w:val="283030"/>
          <w:sz w:val="20"/>
          <w:szCs w:val="20"/>
        </w:rPr>
        <w:t xml:space="preserve"> in our Fiscal 2022 Form 10-K for addit</w:t>
      </w:r>
      <w:r>
        <w:rPr>
          <w:rFonts w:ascii="IBM Plex Sans" w:eastAsia="Times New Roman" w:hAnsi="IBM Plex Sans"/>
          <w:color w:val="283030"/>
          <w:sz w:val="20"/>
          <w:szCs w:val="20"/>
        </w:rPr>
        <w:t>ional information regarding fair value measurements associated with goodwill.</w:t>
      </w:r>
    </w:p>
    <w:p w14:paraId="485B2B24" w14:textId="77777777" w:rsidR="00000000" w:rsidRDefault="00495ED3">
      <w:pPr>
        <w:divId w:val="708721253"/>
        <w:rPr>
          <w:rFonts w:eastAsia="Times New Roman"/>
        </w:rPr>
      </w:pPr>
      <w:r>
        <w:rPr>
          <w:rFonts w:ascii="IBM Plex Sans SemiBold" w:eastAsia="Times New Roman" w:hAnsi="IBM Plex Sans SemiBold"/>
          <w:b/>
          <w:bCs/>
          <w:color w:val="016676"/>
          <w:sz w:val="20"/>
          <w:szCs w:val="20"/>
        </w:rPr>
        <w:t>NOTE M: CHANGES IN ESTIMATES</w:t>
      </w:r>
    </w:p>
    <w:p w14:paraId="6C92CFAE" w14:textId="77777777" w:rsidR="00000000" w:rsidRDefault="00495ED3">
      <w:pPr>
        <w:ind w:firstLine="360"/>
        <w:divId w:val="1384525603"/>
        <w:rPr>
          <w:rFonts w:eastAsia="Times New Roman"/>
        </w:rPr>
      </w:pPr>
      <w:r>
        <w:rPr>
          <w:rFonts w:ascii="IBM Plex Sans" w:eastAsia="Times New Roman" w:hAnsi="IBM Plex Sans"/>
          <w:color w:val="283030"/>
          <w:sz w:val="20"/>
          <w:szCs w:val="20"/>
        </w:rPr>
        <w:t>Many of our contracts utilize the POC cost-to-cost method of revenue recognition. A single estimated profit margin is used to recognize profit for ea</w:t>
      </w:r>
      <w:r>
        <w:rPr>
          <w:rFonts w:ascii="IBM Plex Sans" w:eastAsia="Times New Roman" w:hAnsi="IBM Plex Sans"/>
          <w:color w:val="283030"/>
          <w:sz w:val="20"/>
          <w:szCs w:val="20"/>
        </w:rPr>
        <w:t>ch performance obligation over its period of performance. At the outset of each contract, we gauge its complexity and perceived risks and establish an estimated total cost at completion. Due to the long-term nature of many of these contracts, developing th</w:t>
      </w:r>
      <w:r>
        <w:rPr>
          <w:rFonts w:ascii="IBM Plex Sans" w:eastAsia="Times New Roman" w:hAnsi="IBM Plex Sans"/>
          <w:color w:val="283030"/>
          <w:sz w:val="20"/>
          <w:szCs w:val="20"/>
        </w:rPr>
        <w:t>ese estimates often requires judgment. After establishing the estimated total cost at completion, we follow a standard Estimate at Completion (“EAC”) process in which we review the progress and performance on our ongoing contracts at least quarterly and, i</w:t>
      </w:r>
      <w:r>
        <w:rPr>
          <w:rFonts w:ascii="IBM Plex Sans" w:eastAsia="Times New Roman" w:hAnsi="IBM Plex Sans"/>
          <w:color w:val="283030"/>
          <w:sz w:val="20"/>
          <w:szCs w:val="20"/>
        </w:rPr>
        <w:t>n many cases, more frequently. As the contracts progress, we may successfully retire risks or complexities and may add additional risks, and we adjust our estimated total cost at completion. For additional discussion of our revenue recognition policies and</w:t>
      </w:r>
      <w:r>
        <w:rPr>
          <w:rFonts w:ascii="IBM Plex Sans" w:eastAsia="Times New Roman" w:hAnsi="IBM Plex Sans"/>
          <w:color w:val="283030"/>
          <w:sz w:val="20"/>
          <w:szCs w:val="20"/>
        </w:rPr>
        <w:t xml:space="preserve"> our EAC process, see “Critical Accounting Estimates” in </w:t>
      </w:r>
      <w:r>
        <w:rPr>
          <w:rFonts w:ascii="IBM Plex Sans" w:eastAsia="Times New Roman" w:hAnsi="IBM Plex Sans"/>
          <w:i/>
          <w:iCs/>
          <w:color w:val="283030"/>
          <w:sz w:val="20"/>
          <w:szCs w:val="20"/>
        </w:rPr>
        <w:t>Part II: Item 7. Management's Discussion and Analysis of Financial Condition and Results of Operations</w:t>
      </w:r>
      <w:r>
        <w:rPr>
          <w:rFonts w:ascii="IBM Plex Sans" w:eastAsia="Times New Roman" w:hAnsi="IBM Plex Sans"/>
          <w:color w:val="283030"/>
          <w:sz w:val="20"/>
          <w:szCs w:val="20"/>
        </w:rPr>
        <w:t xml:space="preserve"> of our Fiscal 2022 Form 10K.</w:t>
      </w:r>
    </w:p>
    <w:p w14:paraId="57362A9D" w14:textId="77777777" w:rsidR="00000000" w:rsidRDefault="00495ED3">
      <w:pPr>
        <w:ind w:firstLine="360"/>
        <w:divId w:val="1616517342"/>
        <w:rPr>
          <w:rFonts w:eastAsia="Times New Roman"/>
        </w:rPr>
      </w:pPr>
      <w:r>
        <w:rPr>
          <w:rFonts w:ascii="IBM Plex Sans" w:eastAsia="Times New Roman" w:hAnsi="IBM Plex Sans"/>
          <w:color w:val="283030"/>
          <w:sz w:val="20"/>
          <w:szCs w:val="20"/>
        </w:rPr>
        <w:t>Net EAC adjustments had the following impact to earnings for the pe</w:t>
      </w:r>
      <w:r>
        <w:rPr>
          <w:rFonts w:ascii="IBM Plex Sans" w:eastAsia="Times New Roman" w:hAnsi="IBM Plex Sans"/>
          <w:color w:val="283030"/>
          <w:sz w:val="20"/>
          <w:szCs w:val="20"/>
        </w:rPr>
        <w:t>riods presented:</w:t>
      </w:r>
    </w:p>
    <w:tbl>
      <w:tblPr>
        <w:tblW w:w="5000" w:type="pct"/>
        <w:tblCellMar>
          <w:top w:w="15" w:type="dxa"/>
          <w:left w:w="15" w:type="dxa"/>
          <w:bottom w:w="15" w:type="dxa"/>
          <w:right w:w="15" w:type="dxa"/>
        </w:tblCellMar>
        <w:tblLook w:val="04A0" w:firstRow="1" w:lastRow="0" w:firstColumn="1" w:lastColumn="0" w:noHBand="0" w:noVBand="1"/>
      </w:tblPr>
      <w:tblGrid>
        <w:gridCol w:w="44"/>
        <w:gridCol w:w="5328"/>
        <w:gridCol w:w="36"/>
        <w:gridCol w:w="133"/>
        <w:gridCol w:w="1082"/>
        <w:gridCol w:w="36"/>
        <w:gridCol w:w="36"/>
        <w:gridCol w:w="36"/>
        <w:gridCol w:w="36"/>
        <w:gridCol w:w="133"/>
        <w:gridCol w:w="1082"/>
        <w:gridCol w:w="36"/>
        <w:gridCol w:w="36"/>
        <w:gridCol w:w="36"/>
        <w:gridCol w:w="36"/>
        <w:gridCol w:w="36"/>
        <w:gridCol w:w="36"/>
        <w:gridCol w:w="36"/>
        <w:gridCol w:w="36"/>
        <w:gridCol w:w="36"/>
      </w:tblGrid>
      <w:tr w:rsidR="00000000" w14:paraId="7EC8D534" w14:textId="77777777">
        <w:trPr>
          <w:divId w:val="1286932343"/>
        </w:trPr>
        <w:tc>
          <w:tcPr>
            <w:tcW w:w="50" w:type="pct"/>
            <w:vAlign w:val="center"/>
            <w:hideMark/>
          </w:tcPr>
          <w:p w14:paraId="540DB229" w14:textId="77777777" w:rsidR="00000000" w:rsidRDefault="00495ED3">
            <w:pPr>
              <w:ind w:firstLine="360"/>
              <w:rPr>
                <w:rFonts w:eastAsia="Times New Roman"/>
              </w:rPr>
            </w:pPr>
          </w:p>
        </w:tc>
        <w:tc>
          <w:tcPr>
            <w:tcW w:w="3378" w:type="pct"/>
            <w:vAlign w:val="center"/>
            <w:hideMark/>
          </w:tcPr>
          <w:p w14:paraId="2C78A2AA" w14:textId="77777777" w:rsidR="00000000" w:rsidRDefault="00495ED3">
            <w:pPr>
              <w:spacing w:after="100"/>
              <w:rPr>
                <w:rFonts w:eastAsia="Times New Roman"/>
                <w:sz w:val="20"/>
                <w:szCs w:val="20"/>
              </w:rPr>
            </w:pPr>
          </w:p>
        </w:tc>
        <w:tc>
          <w:tcPr>
            <w:tcW w:w="5" w:type="pct"/>
            <w:vAlign w:val="center"/>
            <w:hideMark/>
          </w:tcPr>
          <w:p w14:paraId="2B053072" w14:textId="77777777" w:rsidR="00000000" w:rsidRDefault="00495ED3">
            <w:pPr>
              <w:spacing w:after="100"/>
              <w:rPr>
                <w:rFonts w:eastAsia="Times New Roman"/>
                <w:sz w:val="20"/>
                <w:szCs w:val="20"/>
              </w:rPr>
            </w:pPr>
          </w:p>
        </w:tc>
        <w:tc>
          <w:tcPr>
            <w:tcW w:w="50" w:type="pct"/>
            <w:vAlign w:val="center"/>
            <w:hideMark/>
          </w:tcPr>
          <w:p w14:paraId="01205358" w14:textId="77777777" w:rsidR="00000000" w:rsidRDefault="00495ED3">
            <w:pPr>
              <w:spacing w:after="100"/>
              <w:rPr>
                <w:rFonts w:eastAsia="Times New Roman"/>
                <w:sz w:val="20"/>
                <w:szCs w:val="20"/>
              </w:rPr>
            </w:pPr>
          </w:p>
        </w:tc>
        <w:tc>
          <w:tcPr>
            <w:tcW w:w="713" w:type="pct"/>
            <w:vAlign w:val="center"/>
            <w:hideMark/>
          </w:tcPr>
          <w:p w14:paraId="502A06D9" w14:textId="77777777" w:rsidR="00000000" w:rsidRDefault="00495ED3">
            <w:pPr>
              <w:spacing w:after="100"/>
              <w:rPr>
                <w:rFonts w:eastAsia="Times New Roman"/>
                <w:sz w:val="20"/>
                <w:szCs w:val="20"/>
              </w:rPr>
            </w:pPr>
          </w:p>
        </w:tc>
        <w:tc>
          <w:tcPr>
            <w:tcW w:w="5" w:type="pct"/>
            <w:vAlign w:val="center"/>
            <w:hideMark/>
          </w:tcPr>
          <w:p w14:paraId="77558F4B" w14:textId="77777777" w:rsidR="00000000" w:rsidRDefault="00495ED3">
            <w:pPr>
              <w:spacing w:after="100"/>
              <w:rPr>
                <w:rFonts w:eastAsia="Times New Roman"/>
                <w:sz w:val="20"/>
                <w:szCs w:val="20"/>
              </w:rPr>
            </w:pPr>
          </w:p>
        </w:tc>
        <w:tc>
          <w:tcPr>
            <w:tcW w:w="5" w:type="pct"/>
            <w:vAlign w:val="center"/>
            <w:hideMark/>
          </w:tcPr>
          <w:p w14:paraId="28671B18" w14:textId="77777777" w:rsidR="00000000" w:rsidRDefault="00495ED3">
            <w:pPr>
              <w:spacing w:after="100"/>
              <w:rPr>
                <w:rFonts w:eastAsia="Times New Roman"/>
                <w:sz w:val="20"/>
                <w:szCs w:val="20"/>
              </w:rPr>
            </w:pPr>
          </w:p>
        </w:tc>
        <w:tc>
          <w:tcPr>
            <w:tcW w:w="18" w:type="pct"/>
            <w:vAlign w:val="center"/>
            <w:hideMark/>
          </w:tcPr>
          <w:p w14:paraId="16874276" w14:textId="77777777" w:rsidR="00000000" w:rsidRDefault="00495ED3">
            <w:pPr>
              <w:spacing w:after="100"/>
              <w:rPr>
                <w:rFonts w:eastAsia="Times New Roman"/>
                <w:sz w:val="20"/>
                <w:szCs w:val="20"/>
              </w:rPr>
            </w:pPr>
          </w:p>
        </w:tc>
        <w:tc>
          <w:tcPr>
            <w:tcW w:w="5" w:type="pct"/>
            <w:vAlign w:val="center"/>
            <w:hideMark/>
          </w:tcPr>
          <w:p w14:paraId="5E0D5B11" w14:textId="77777777" w:rsidR="00000000" w:rsidRDefault="00495ED3">
            <w:pPr>
              <w:spacing w:after="100"/>
              <w:rPr>
                <w:rFonts w:eastAsia="Times New Roman"/>
                <w:sz w:val="20"/>
                <w:szCs w:val="20"/>
              </w:rPr>
            </w:pPr>
          </w:p>
        </w:tc>
        <w:tc>
          <w:tcPr>
            <w:tcW w:w="50" w:type="pct"/>
            <w:vAlign w:val="center"/>
            <w:hideMark/>
          </w:tcPr>
          <w:p w14:paraId="416B8FD7" w14:textId="77777777" w:rsidR="00000000" w:rsidRDefault="00495ED3">
            <w:pPr>
              <w:spacing w:after="100"/>
              <w:rPr>
                <w:rFonts w:eastAsia="Times New Roman"/>
                <w:sz w:val="20"/>
                <w:szCs w:val="20"/>
              </w:rPr>
            </w:pPr>
          </w:p>
        </w:tc>
        <w:tc>
          <w:tcPr>
            <w:tcW w:w="713" w:type="pct"/>
            <w:vAlign w:val="center"/>
            <w:hideMark/>
          </w:tcPr>
          <w:p w14:paraId="5679FDD3" w14:textId="77777777" w:rsidR="00000000" w:rsidRDefault="00495ED3">
            <w:pPr>
              <w:spacing w:after="100"/>
              <w:rPr>
                <w:rFonts w:eastAsia="Times New Roman"/>
                <w:sz w:val="20"/>
                <w:szCs w:val="20"/>
              </w:rPr>
            </w:pPr>
          </w:p>
        </w:tc>
        <w:tc>
          <w:tcPr>
            <w:tcW w:w="5" w:type="pct"/>
            <w:vAlign w:val="center"/>
            <w:hideMark/>
          </w:tcPr>
          <w:p w14:paraId="210B75E0" w14:textId="77777777" w:rsidR="00000000" w:rsidRDefault="00495ED3">
            <w:pPr>
              <w:spacing w:after="100"/>
              <w:rPr>
                <w:rFonts w:eastAsia="Times New Roman"/>
                <w:sz w:val="20"/>
                <w:szCs w:val="20"/>
              </w:rPr>
            </w:pPr>
          </w:p>
        </w:tc>
        <w:tc>
          <w:tcPr>
            <w:tcW w:w="0" w:type="auto"/>
            <w:vAlign w:val="center"/>
            <w:hideMark/>
          </w:tcPr>
          <w:p w14:paraId="4FB5CD45" w14:textId="77777777" w:rsidR="00000000" w:rsidRDefault="00495ED3">
            <w:pPr>
              <w:spacing w:after="100"/>
              <w:rPr>
                <w:rFonts w:eastAsia="Times New Roman"/>
                <w:sz w:val="20"/>
                <w:szCs w:val="20"/>
              </w:rPr>
            </w:pPr>
          </w:p>
        </w:tc>
        <w:tc>
          <w:tcPr>
            <w:tcW w:w="0" w:type="auto"/>
            <w:vAlign w:val="center"/>
            <w:hideMark/>
          </w:tcPr>
          <w:p w14:paraId="0C90A111" w14:textId="77777777" w:rsidR="00000000" w:rsidRDefault="00495ED3">
            <w:pPr>
              <w:spacing w:after="100"/>
              <w:rPr>
                <w:rFonts w:eastAsia="Times New Roman"/>
                <w:sz w:val="20"/>
                <w:szCs w:val="20"/>
              </w:rPr>
            </w:pPr>
          </w:p>
        </w:tc>
        <w:tc>
          <w:tcPr>
            <w:tcW w:w="0" w:type="auto"/>
            <w:gridSpan w:val="3"/>
            <w:vAlign w:val="center"/>
            <w:hideMark/>
          </w:tcPr>
          <w:p w14:paraId="237FCA37" w14:textId="77777777" w:rsidR="00000000" w:rsidRDefault="00495ED3">
            <w:pPr>
              <w:spacing w:after="100"/>
              <w:rPr>
                <w:rFonts w:eastAsia="Times New Roman"/>
                <w:sz w:val="20"/>
                <w:szCs w:val="20"/>
              </w:rPr>
            </w:pPr>
          </w:p>
        </w:tc>
        <w:tc>
          <w:tcPr>
            <w:tcW w:w="0" w:type="auto"/>
            <w:gridSpan w:val="3"/>
            <w:vAlign w:val="center"/>
            <w:hideMark/>
          </w:tcPr>
          <w:p w14:paraId="787D6CEE" w14:textId="77777777" w:rsidR="00000000" w:rsidRDefault="00495ED3">
            <w:pPr>
              <w:spacing w:after="100"/>
              <w:rPr>
                <w:rFonts w:eastAsia="Times New Roman"/>
                <w:sz w:val="20"/>
                <w:szCs w:val="20"/>
              </w:rPr>
            </w:pPr>
          </w:p>
        </w:tc>
      </w:tr>
      <w:tr w:rsidR="00000000" w14:paraId="18C88C44" w14:textId="77777777">
        <w:trPr>
          <w:divId w:val="1286932343"/>
        </w:trPr>
        <w:tc>
          <w:tcPr>
            <w:tcW w:w="0" w:type="auto"/>
            <w:gridSpan w:val="3"/>
            <w:tcMar>
              <w:top w:w="0" w:type="dxa"/>
              <w:left w:w="20" w:type="dxa"/>
              <w:bottom w:w="0" w:type="dxa"/>
              <w:right w:w="20" w:type="dxa"/>
            </w:tcMar>
            <w:vAlign w:val="center"/>
            <w:hideMark/>
          </w:tcPr>
          <w:p w14:paraId="79A817B6" w14:textId="77777777" w:rsidR="00000000" w:rsidRDefault="00495ED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0A289A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36874167" w14:textId="77777777" w:rsidR="00000000" w:rsidRDefault="00495ED3">
            <w:pPr>
              <w:spacing w:after="100"/>
              <w:jc w:val="center"/>
              <w:rPr>
                <w:rFonts w:eastAsia="Times New Roman"/>
              </w:rPr>
            </w:pPr>
          </w:p>
        </w:tc>
        <w:tc>
          <w:tcPr>
            <w:tcW w:w="0" w:type="auto"/>
            <w:vAlign w:val="center"/>
            <w:hideMark/>
          </w:tcPr>
          <w:p w14:paraId="7DE4EAAD" w14:textId="77777777" w:rsidR="00000000" w:rsidRDefault="00495ED3">
            <w:pPr>
              <w:spacing w:after="100"/>
              <w:rPr>
                <w:rFonts w:eastAsia="Times New Roman"/>
                <w:sz w:val="20"/>
                <w:szCs w:val="20"/>
              </w:rPr>
            </w:pPr>
          </w:p>
        </w:tc>
        <w:tc>
          <w:tcPr>
            <w:tcW w:w="0" w:type="auto"/>
            <w:vAlign w:val="center"/>
            <w:hideMark/>
          </w:tcPr>
          <w:p w14:paraId="520BDC04" w14:textId="77777777" w:rsidR="00000000" w:rsidRDefault="00495ED3">
            <w:pPr>
              <w:spacing w:after="100"/>
              <w:rPr>
                <w:rFonts w:eastAsia="Times New Roman"/>
                <w:sz w:val="20"/>
                <w:szCs w:val="20"/>
              </w:rPr>
            </w:pPr>
          </w:p>
        </w:tc>
        <w:tc>
          <w:tcPr>
            <w:tcW w:w="0" w:type="auto"/>
            <w:vAlign w:val="center"/>
            <w:hideMark/>
          </w:tcPr>
          <w:p w14:paraId="2C047852" w14:textId="77777777" w:rsidR="00000000" w:rsidRDefault="00495ED3">
            <w:pPr>
              <w:spacing w:after="100"/>
              <w:rPr>
                <w:rFonts w:eastAsia="Times New Roman"/>
                <w:sz w:val="20"/>
                <w:szCs w:val="20"/>
              </w:rPr>
            </w:pPr>
          </w:p>
        </w:tc>
        <w:tc>
          <w:tcPr>
            <w:tcW w:w="0" w:type="auto"/>
            <w:vAlign w:val="center"/>
            <w:hideMark/>
          </w:tcPr>
          <w:p w14:paraId="4288A6B9" w14:textId="77777777" w:rsidR="00000000" w:rsidRDefault="00495ED3">
            <w:pPr>
              <w:spacing w:after="100"/>
              <w:rPr>
                <w:rFonts w:eastAsia="Times New Roman"/>
                <w:sz w:val="20"/>
                <w:szCs w:val="20"/>
              </w:rPr>
            </w:pPr>
          </w:p>
        </w:tc>
        <w:tc>
          <w:tcPr>
            <w:tcW w:w="0" w:type="auto"/>
            <w:vAlign w:val="center"/>
            <w:hideMark/>
          </w:tcPr>
          <w:p w14:paraId="0F70E53F" w14:textId="77777777" w:rsidR="00000000" w:rsidRDefault="00495ED3">
            <w:pPr>
              <w:spacing w:after="100"/>
              <w:rPr>
                <w:rFonts w:eastAsia="Times New Roman"/>
                <w:sz w:val="20"/>
                <w:szCs w:val="20"/>
              </w:rPr>
            </w:pPr>
          </w:p>
        </w:tc>
        <w:tc>
          <w:tcPr>
            <w:tcW w:w="0" w:type="auto"/>
            <w:vAlign w:val="center"/>
            <w:hideMark/>
          </w:tcPr>
          <w:p w14:paraId="791753C9" w14:textId="77777777" w:rsidR="00000000" w:rsidRDefault="00495ED3">
            <w:pPr>
              <w:spacing w:after="100"/>
              <w:rPr>
                <w:rFonts w:eastAsia="Times New Roman"/>
                <w:sz w:val="20"/>
                <w:szCs w:val="20"/>
              </w:rPr>
            </w:pPr>
          </w:p>
        </w:tc>
        <w:tc>
          <w:tcPr>
            <w:tcW w:w="0" w:type="auto"/>
            <w:vAlign w:val="center"/>
            <w:hideMark/>
          </w:tcPr>
          <w:p w14:paraId="0EF6452D" w14:textId="77777777" w:rsidR="00000000" w:rsidRDefault="00495ED3">
            <w:pPr>
              <w:spacing w:after="100"/>
              <w:rPr>
                <w:rFonts w:eastAsia="Times New Roman"/>
                <w:sz w:val="20"/>
                <w:szCs w:val="20"/>
              </w:rPr>
            </w:pPr>
          </w:p>
        </w:tc>
      </w:tr>
      <w:tr w:rsidR="00000000" w14:paraId="3433219B" w14:textId="77777777">
        <w:trPr>
          <w:divId w:val="1286932343"/>
        </w:trPr>
        <w:tc>
          <w:tcPr>
            <w:tcW w:w="0" w:type="auto"/>
            <w:gridSpan w:val="3"/>
            <w:tcMar>
              <w:top w:w="30" w:type="dxa"/>
              <w:left w:w="20" w:type="dxa"/>
              <w:bottom w:w="30" w:type="dxa"/>
              <w:right w:w="20" w:type="dxa"/>
            </w:tcMar>
            <w:vAlign w:val="bottom"/>
            <w:hideMark/>
          </w:tcPr>
          <w:p w14:paraId="60B9DA07" w14:textId="77777777" w:rsidR="00000000" w:rsidRDefault="00495ED3">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54EE29C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4FC51B45"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B4027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vAlign w:val="center"/>
            <w:hideMark/>
          </w:tcPr>
          <w:p w14:paraId="2FCEF48F" w14:textId="77777777" w:rsidR="00000000" w:rsidRDefault="00495ED3">
            <w:pPr>
              <w:spacing w:after="100"/>
              <w:jc w:val="center"/>
              <w:rPr>
                <w:rFonts w:eastAsia="Times New Roman"/>
              </w:rPr>
            </w:pPr>
          </w:p>
        </w:tc>
        <w:tc>
          <w:tcPr>
            <w:tcW w:w="0" w:type="auto"/>
            <w:vAlign w:val="center"/>
            <w:hideMark/>
          </w:tcPr>
          <w:p w14:paraId="3188D250" w14:textId="77777777" w:rsidR="00000000" w:rsidRDefault="00495ED3">
            <w:pPr>
              <w:spacing w:after="100"/>
              <w:rPr>
                <w:rFonts w:eastAsia="Times New Roman"/>
                <w:sz w:val="20"/>
                <w:szCs w:val="20"/>
              </w:rPr>
            </w:pPr>
          </w:p>
        </w:tc>
        <w:tc>
          <w:tcPr>
            <w:tcW w:w="0" w:type="auto"/>
            <w:gridSpan w:val="3"/>
            <w:vAlign w:val="center"/>
            <w:hideMark/>
          </w:tcPr>
          <w:p w14:paraId="68F92206" w14:textId="77777777" w:rsidR="00000000" w:rsidRDefault="00495ED3">
            <w:pPr>
              <w:spacing w:after="100"/>
              <w:rPr>
                <w:rFonts w:eastAsia="Times New Roman"/>
                <w:sz w:val="20"/>
                <w:szCs w:val="20"/>
              </w:rPr>
            </w:pPr>
          </w:p>
        </w:tc>
        <w:tc>
          <w:tcPr>
            <w:tcW w:w="0" w:type="auto"/>
            <w:gridSpan w:val="3"/>
            <w:vAlign w:val="center"/>
            <w:hideMark/>
          </w:tcPr>
          <w:p w14:paraId="389B2DA7" w14:textId="77777777" w:rsidR="00000000" w:rsidRDefault="00495ED3">
            <w:pPr>
              <w:spacing w:after="100"/>
              <w:rPr>
                <w:rFonts w:eastAsia="Times New Roman"/>
                <w:sz w:val="20"/>
                <w:szCs w:val="20"/>
              </w:rPr>
            </w:pPr>
          </w:p>
        </w:tc>
      </w:tr>
      <w:tr w:rsidR="00000000" w14:paraId="727BAD70" w14:textId="77777777">
        <w:trPr>
          <w:divId w:val="1286932343"/>
          <w:trHeight w:val="60"/>
        </w:trPr>
        <w:tc>
          <w:tcPr>
            <w:tcW w:w="0" w:type="auto"/>
            <w:gridSpan w:val="3"/>
            <w:tcMar>
              <w:top w:w="0" w:type="dxa"/>
              <w:left w:w="20" w:type="dxa"/>
              <w:bottom w:w="0" w:type="dxa"/>
              <w:right w:w="20" w:type="dxa"/>
            </w:tcMar>
            <w:vAlign w:val="center"/>
            <w:hideMark/>
          </w:tcPr>
          <w:p w14:paraId="289D0B28"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C1BAD3"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28FA75"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1D311F" w14:textId="77777777" w:rsidR="00000000" w:rsidRDefault="00495ED3">
            <w:pPr>
              <w:spacing w:after="100"/>
              <w:rPr>
                <w:rFonts w:eastAsia="Times New Roman"/>
                <w:sz w:val="20"/>
                <w:szCs w:val="20"/>
              </w:rPr>
            </w:pPr>
          </w:p>
        </w:tc>
        <w:tc>
          <w:tcPr>
            <w:tcW w:w="0" w:type="auto"/>
            <w:vAlign w:val="center"/>
            <w:hideMark/>
          </w:tcPr>
          <w:p w14:paraId="2FF24B34" w14:textId="77777777" w:rsidR="00000000" w:rsidRDefault="00495ED3">
            <w:pPr>
              <w:spacing w:after="100"/>
              <w:rPr>
                <w:rFonts w:eastAsia="Times New Roman"/>
                <w:sz w:val="20"/>
                <w:szCs w:val="20"/>
              </w:rPr>
            </w:pPr>
          </w:p>
        </w:tc>
        <w:tc>
          <w:tcPr>
            <w:tcW w:w="0" w:type="auto"/>
            <w:vAlign w:val="center"/>
            <w:hideMark/>
          </w:tcPr>
          <w:p w14:paraId="7D3BD4AA" w14:textId="77777777" w:rsidR="00000000" w:rsidRDefault="00495ED3">
            <w:pPr>
              <w:spacing w:after="100"/>
              <w:rPr>
                <w:rFonts w:eastAsia="Times New Roman"/>
                <w:sz w:val="20"/>
                <w:szCs w:val="20"/>
              </w:rPr>
            </w:pPr>
          </w:p>
        </w:tc>
        <w:tc>
          <w:tcPr>
            <w:tcW w:w="0" w:type="auto"/>
            <w:gridSpan w:val="3"/>
            <w:vAlign w:val="center"/>
            <w:hideMark/>
          </w:tcPr>
          <w:p w14:paraId="7B5A8899" w14:textId="77777777" w:rsidR="00000000" w:rsidRDefault="00495ED3">
            <w:pPr>
              <w:spacing w:after="100"/>
              <w:rPr>
                <w:rFonts w:eastAsia="Times New Roman"/>
                <w:sz w:val="20"/>
                <w:szCs w:val="20"/>
              </w:rPr>
            </w:pPr>
          </w:p>
        </w:tc>
        <w:tc>
          <w:tcPr>
            <w:tcW w:w="0" w:type="auto"/>
            <w:gridSpan w:val="3"/>
            <w:vAlign w:val="center"/>
            <w:hideMark/>
          </w:tcPr>
          <w:p w14:paraId="5B3745C0" w14:textId="77777777" w:rsidR="00000000" w:rsidRDefault="00495ED3">
            <w:pPr>
              <w:spacing w:after="100"/>
              <w:rPr>
                <w:rFonts w:eastAsia="Times New Roman"/>
                <w:sz w:val="20"/>
                <w:szCs w:val="20"/>
              </w:rPr>
            </w:pPr>
          </w:p>
        </w:tc>
      </w:tr>
      <w:tr w:rsidR="00000000" w14:paraId="5EB952CA" w14:textId="77777777">
        <w:trPr>
          <w:divId w:val="1286932343"/>
        </w:trPr>
        <w:tc>
          <w:tcPr>
            <w:tcW w:w="0" w:type="auto"/>
            <w:gridSpan w:val="3"/>
            <w:shd w:val="clear" w:color="auto" w:fill="D7EFF1"/>
            <w:tcMar>
              <w:top w:w="30" w:type="dxa"/>
              <w:left w:w="20" w:type="dxa"/>
              <w:bottom w:w="30" w:type="dxa"/>
              <w:right w:w="20" w:type="dxa"/>
            </w:tcMar>
            <w:hideMark/>
          </w:tcPr>
          <w:p w14:paraId="0DB9A7F6" w14:textId="77777777" w:rsidR="00000000" w:rsidRDefault="00495ED3">
            <w:pPr>
              <w:spacing w:after="100"/>
              <w:divId w:val="50689253"/>
              <w:rPr>
                <w:rFonts w:eastAsia="Times New Roman"/>
              </w:rPr>
            </w:pPr>
            <w:r>
              <w:rPr>
                <w:rFonts w:ascii="IBM Plex Sans" w:eastAsia="Times New Roman" w:hAnsi="IBM Plex Sans"/>
                <w:color w:val="283030"/>
                <w:sz w:val="20"/>
                <w:szCs w:val="20"/>
              </w:rPr>
              <w:t>Net EAC adjustments, before income taxe</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14:paraId="266D4F0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4A7D7E08" w14:textId="77777777" w:rsidR="00000000" w:rsidRDefault="00495ED3">
            <w:pPr>
              <w:spacing w:after="100"/>
              <w:jc w:val="right"/>
              <w:rPr>
                <w:rFonts w:eastAsia="Times New Roman"/>
              </w:rPr>
            </w:pPr>
            <w:r>
              <w:rPr>
                <w:rFonts w:ascii="IBM Plex Sans" w:eastAsia="Times New Roman" w:hAnsi="IBM Plex Sans"/>
                <w:color w:val="283030"/>
                <w:sz w:val="20"/>
                <w:szCs w:val="20"/>
              </w:rPr>
              <w:t>(56)</w:t>
            </w:r>
          </w:p>
        </w:tc>
        <w:tc>
          <w:tcPr>
            <w:tcW w:w="0" w:type="auto"/>
            <w:shd w:val="clear" w:color="auto" w:fill="D7EFF1"/>
            <w:tcMar>
              <w:top w:w="30" w:type="dxa"/>
              <w:left w:w="0" w:type="dxa"/>
              <w:bottom w:w="30" w:type="dxa"/>
              <w:right w:w="20" w:type="dxa"/>
            </w:tcMar>
            <w:vAlign w:val="bottom"/>
            <w:hideMark/>
          </w:tcPr>
          <w:p w14:paraId="4B58E57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C685ABB"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A6D708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381E406" w14:textId="77777777" w:rsidR="00000000" w:rsidRDefault="00495ED3">
            <w:pPr>
              <w:spacing w:after="100"/>
              <w:jc w:val="right"/>
              <w:rPr>
                <w:rFonts w:eastAsia="Times New Roman"/>
              </w:rPr>
            </w:pPr>
            <w:r>
              <w:rPr>
                <w:rFonts w:ascii="IBM Plex Sans" w:eastAsia="Times New Roman" w:hAnsi="IBM Plex Sans"/>
                <w:color w:val="283030"/>
                <w:sz w:val="20"/>
                <w:szCs w:val="20"/>
              </w:rPr>
              <w:t>46 </w:t>
            </w:r>
          </w:p>
        </w:tc>
        <w:tc>
          <w:tcPr>
            <w:tcW w:w="0" w:type="auto"/>
            <w:shd w:val="clear" w:color="auto" w:fill="D7EFF1"/>
            <w:tcMar>
              <w:top w:w="30" w:type="dxa"/>
              <w:left w:w="0" w:type="dxa"/>
              <w:bottom w:w="30" w:type="dxa"/>
              <w:right w:w="20" w:type="dxa"/>
            </w:tcMar>
            <w:vAlign w:val="bottom"/>
            <w:hideMark/>
          </w:tcPr>
          <w:p w14:paraId="791587E1" w14:textId="77777777" w:rsidR="00000000" w:rsidRDefault="00495ED3">
            <w:pPr>
              <w:spacing w:after="100"/>
              <w:jc w:val="right"/>
              <w:rPr>
                <w:rFonts w:eastAsia="Times New Roman"/>
              </w:rPr>
            </w:pPr>
          </w:p>
        </w:tc>
        <w:tc>
          <w:tcPr>
            <w:tcW w:w="0" w:type="auto"/>
            <w:vAlign w:val="center"/>
            <w:hideMark/>
          </w:tcPr>
          <w:p w14:paraId="4A0AAA70" w14:textId="77777777" w:rsidR="00000000" w:rsidRDefault="00495ED3">
            <w:pPr>
              <w:spacing w:after="100"/>
              <w:jc w:val="right"/>
              <w:rPr>
                <w:rFonts w:eastAsia="Times New Roman"/>
                <w:sz w:val="20"/>
                <w:szCs w:val="20"/>
              </w:rPr>
            </w:pPr>
          </w:p>
        </w:tc>
        <w:tc>
          <w:tcPr>
            <w:tcW w:w="0" w:type="auto"/>
            <w:vAlign w:val="center"/>
            <w:hideMark/>
          </w:tcPr>
          <w:p w14:paraId="16397384" w14:textId="77777777" w:rsidR="00000000" w:rsidRDefault="00495ED3">
            <w:pPr>
              <w:spacing w:after="100"/>
              <w:rPr>
                <w:rFonts w:eastAsia="Times New Roman"/>
                <w:sz w:val="20"/>
                <w:szCs w:val="20"/>
              </w:rPr>
            </w:pPr>
          </w:p>
        </w:tc>
        <w:tc>
          <w:tcPr>
            <w:tcW w:w="0" w:type="auto"/>
            <w:gridSpan w:val="3"/>
            <w:vAlign w:val="center"/>
            <w:hideMark/>
          </w:tcPr>
          <w:p w14:paraId="351146DA" w14:textId="77777777" w:rsidR="00000000" w:rsidRDefault="00495ED3">
            <w:pPr>
              <w:spacing w:after="100"/>
              <w:rPr>
                <w:rFonts w:eastAsia="Times New Roman"/>
                <w:sz w:val="20"/>
                <w:szCs w:val="20"/>
              </w:rPr>
            </w:pPr>
          </w:p>
        </w:tc>
        <w:tc>
          <w:tcPr>
            <w:tcW w:w="0" w:type="auto"/>
            <w:gridSpan w:val="3"/>
            <w:vAlign w:val="center"/>
            <w:hideMark/>
          </w:tcPr>
          <w:p w14:paraId="72D7E000" w14:textId="77777777" w:rsidR="00000000" w:rsidRDefault="00495ED3">
            <w:pPr>
              <w:spacing w:after="100"/>
              <w:rPr>
                <w:rFonts w:eastAsia="Times New Roman"/>
                <w:sz w:val="20"/>
                <w:szCs w:val="20"/>
              </w:rPr>
            </w:pPr>
          </w:p>
        </w:tc>
      </w:tr>
      <w:tr w:rsidR="00000000" w14:paraId="09A1BB14" w14:textId="77777777">
        <w:trPr>
          <w:divId w:val="1286932343"/>
        </w:trPr>
        <w:tc>
          <w:tcPr>
            <w:tcW w:w="0" w:type="auto"/>
            <w:gridSpan w:val="3"/>
            <w:shd w:val="clear" w:color="auto" w:fill="FFFFFF"/>
            <w:tcMar>
              <w:top w:w="30" w:type="dxa"/>
              <w:left w:w="20" w:type="dxa"/>
              <w:bottom w:w="30" w:type="dxa"/>
              <w:right w:w="20" w:type="dxa"/>
            </w:tcMar>
            <w:hideMark/>
          </w:tcPr>
          <w:p w14:paraId="06A9F3B7" w14:textId="77777777" w:rsidR="00000000" w:rsidRDefault="00495ED3">
            <w:pPr>
              <w:spacing w:after="100"/>
              <w:rPr>
                <w:rFonts w:eastAsia="Times New Roman"/>
              </w:rPr>
            </w:pPr>
            <w:r>
              <w:rPr>
                <w:rFonts w:ascii="IBM Plex Sans" w:eastAsia="Times New Roman" w:hAnsi="IBM Plex Sans"/>
                <w:color w:val="283030"/>
                <w:sz w:val="20"/>
                <w:szCs w:val="20"/>
              </w:rPr>
              <w:t>Net EAC adjustments, net of income taxes</w:t>
            </w:r>
          </w:p>
        </w:tc>
        <w:tc>
          <w:tcPr>
            <w:tcW w:w="0" w:type="auto"/>
            <w:gridSpan w:val="2"/>
            <w:shd w:val="clear" w:color="auto" w:fill="FFFFFF"/>
            <w:tcMar>
              <w:top w:w="30" w:type="dxa"/>
              <w:left w:w="20" w:type="dxa"/>
              <w:bottom w:w="30" w:type="dxa"/>
              <w:right w:w="0" w:type="dxa"/>
            </w:tcMar>
            <w:vAlign w:val="bottom"/>
            <w:hideMark/>
          </w:tcPr>
          <w:p w14:paraId="40F76F46" w14:textId="77777777" w:rsidR="00000000" w:rsidRDefault="00495ED3">
            <w:pPr>
              <w:spacing w:after="100"/>
              <w:jc w:val="right"/>
              <w:rPr>
                <w:rFonts w:eastAsia="Times New Roman"/>
              </w:rPr>
            </w:pPr>
            <w:r>
              <w:rPr>
                <w:rFonts w:ascii="IBM Plex Sans" w:eastAsia="Times New Roman" w:hAnsi="IBM Plex Sans"/>
                <w:color w:val="283030"/>
                <w:sz w:val="20"/>
                <w:szCs w:val="20"/>
              </w:rPr>
              <w:t>(42)</w:t>
            </w:r>
          </w:p>
        </w:tc>
        <w:tc>
          <w:tcPr>
            <w:tcW w:w="0" w:type="auto"/>
            <w:shd w:val="clear" w:color="auto" w:fill="FFFFFF"/>
            <w:tcMar>
              <w:top w:w="30" w:type="dxa"/>
              <w:left w:w="0" w:type="dxa"/>
              <w:bottom w:w="30" w:type="dxa"/>
              <w:right w:w="20" w:type="dxa"/>
            </w:tcMar>
            <w:vAlign w:val="bottom"/>
            <w:hideMark/>
          </w:tcPr>
          <w:p w14:paraId="6F74A85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A2E1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776CE5" w14:textId="77777777" w:rsidR="00000000" w:rsidRDefault="00495ED3">
            <w:pPr>
              <w:spacing w:after="100"/>
              <w:jc w:val="right"/>
              <w:rPr>
                <w:rFonts w:eastAsia="Times New Roman"/>
              </w:rPr>
            </w:pPr>
            <w:r>
              <w:rPr>
                <w:rFonts w:ascii="IBM Plex Sans" w:eastAsia="Times New Roman" w:hAnsi="IBM Plex Sans"/>
                <w:color w:val="283030"/>
                <w:sz w:val="20"/>
                <w:szCs w:val="20"/>
              </w:rPr>
              <w:t>35 </w:t>
            </w:r>
          </w:p>
        </w:tc>
        <w:tc>
          <w:tcPr>
            <w:tcW w:w="0" w:type="auto"/>
            <w:shd w:val="clear" w:color="auto" w:fill="FFFFFF"/>
            <w:tcMar>
              <w:top w:w="30" w:type="dxa"/>
              <w:left w:w="0" w:type="dxa"/>
              <w:bottom w:w="30" w:type="dxa"/>
              <w:right w:w="20" w:type="dxa"/>
            </w:tcMar>
            <w:vAlign w:val="bottom"/>
            <w:hideMark/>
          </w:tcPr>
          <w:p w14:paraId="659951AD" w14:textId="77777777" w:rsidR="00000000" w:rsidRDefault="00495ED3">
            <w:pPr>
              <w:spacing w:after="100"/>
              <w:jc w:val="right"/>
              <w:rPr>
                <w:rFonts w:eastAsia="Times New Roman"/>
              </w:rPr>
            </w:pPr>
          </w:p>
        </w:tc>
        <w:tc>
          <w:tcPr>
            <w:tcW w:w="0" w:type="auto"/>
            <w:vAlign w:val="center"/>
            <w:hideMark/>
          </w:tcPr>
          <w:p w14:paraId="45DF3470" w14:textId="77777777" w:rsidR="00000000" w:rsidRDefault="00495ED3">
            <w:pPr>
              <w:spacing w:after="100"/>
              <w:jc w:val="right"/>
              <w:rPr>
                <w:rFonts w:eastAsia="Times New Roman"/>
                <w:sz w:val="20"/>
                <w:szCs w:val="20"/>
              </w:rPr>
            </w:pPr>
          </w:p>
        </w:tc>
        <w:tc>
          <w:tcPr>
            <w:tcW w:w="0" w:type="auto"/>
            <w:vAlign w:val="center"/>
            <w:hideMark/>
          </w:tcPr>
          <w:p w14:paraId="1EEB7752" w14:textId="77777777" w:rsidR="00000000" w:rsidRDefault="00495ED3">
            <w:pPr>
              <w:spacing w:after="100"/>
              <w:rPr>
                <w:rFonts w:eastAsia="Times New Roman"/>
                <w:sz w:val="20"/>
                <w:szCs w:val="20"/>
              </w:rPr>
            </w:pPr>
          </w:p>
        </w:tc>
        <w:tc>
          <w:tcPr>
            <w:tcW w:w="0" w:type="auto"/>
            <w:gridSpan w:val="3"/>
            <w:vAlign w:val="center"/>
            <w:hideMark/>
          </w:tcPr>
          <w:p w14:paraId="4A4D34F8" w14:textId="77777777" w:rsidR="00000000" w:rsidRDefault="00495ED3">
            <w:pPr>
              <w:spacing w:after="100"/>
              <w:rPr>
                <w:rFonts w:eastAsia="Times New Roman"/>
                <w:sz w:val="20"/>
                <w:szCs w:val="20"/>
              </w:rPr>
            </w:pPr>
          </w:p>
        </w:tc>
        <w:tc>
          <w:tcPr>
            <w:tcW w:w="0" w:type="auto"/>
            <w:gridSpan w:val="3"/>
            <w:vAlign w:val="center"/>
            <w:hideMark/>
          </w:tcPr>
          <w:p w14:paraId="0EF5E012" w14:textId="77777777" w:rsidR="00000000" w:rsidRDefault="00495ED3">
            <w:pPr>
              <w:spacing w:after="100"/>
              <w:rPr>
                <w:rFonts w:eastAsia="Times New Roman"/>
                <w:sz w:val="20"/>
                <w:szCs w:val="20"/>
              </w:rPr>
            </w:pPr>
          </w:p>
        </w:tc>
      </w:tr>
      <w:tr w:rsidR="00000000" w14:paraId="5D14A0BE" w14:textId="77777777">
        <w:trPr>
          <w:divId w:val="1286932343"/>
        </w:trPr>
        <w:tc>
          <w:tcPr>
            <w:tcW w:w="0" w:type="auto"/>
            <w:gridSpan w:val="3"/>
            <w:shd w:val="clear" w:color="auto" w:fill="D7EFF1"/>
            <w:tcMar>
              <w:top w:w="30" w:type="dxa"/>
              <w:left w:w="20" w:type="dxa"/>
              <w:bottom w:w="30" w:type="dxa"/>
              <w:right w:w="20" w:type="dxa"/>
            </w:tcMar>
            <w:hideMark/>
          </w:tcPr>
          <w:p w14:paraId="1C92AC02" w14:textId="77777777" w:rsidR="00000000" w:rsidRDefault="00495ED3">
            <w:pPr>
              <w:spacing w:after="100"/>
              <w:rPr>
                <w:rFonts w:eastAsia="Times New Roman"/>
              </w:rPr>
            </w:pPr>
            <w:r>
              <w:rPr>
                <w:rFonts w:ascii="IBM Plex Sans" w:eastAsia="Times New Roman" w:hAnsi="IBM Plex Sans"/>
                <w:color w:val="283030"/>
                <w:sz w:val="20"/>
                <w:szCs w:val="20"/>
              </w:rPr>
              <w:t>Net EAC adjustments, net of income taxes, per diluted share</w:t>
            </w:r>
          </w:p>
        </w:tc>
        <w:tc>
          <w:tcPr>
            <w:tcW w:w="0" w:type="auto"/>
            <w:gridSpan w:val="2"/>
            <w:shd w:val="clear" w:color="auto" w:fill="D7EFF1"/>
            <w:tcMar>
              <w:top w:w="30" w:type="dxa"/>
              <w:left w:w="20" w:type="dxa"/>
              <w:bottom w:w="30" w:type="dxa"/>
              <w:right w:w="0" w:type="dxa"/>
            </w:tcMar>
            <w:vAlign w:val="bottom"/>
            <w:hideMark/>
          </w:tcPr>
          <w:p w14:paraId="41DD95FA" w14:textId="77777777" w:rsidR="00000000" w:rsidRDefault="00495ED3">
            <w:pPr>
              <w:spacing w:after="100"/>
              <w:jc w:val="right"/>
              <w:rPr>
                <w:rFonts w:eastAsia="Times New Roman"/>
              </w:rPr>
            </w:pPr>
            <w:r>
              <w:rPr>
                <w:rFonts w:ascii="IBM Plex Sans" w:eastAsia="Times New Roman" w:hAnsi="IBM Plex Sans"/>
                <w:color w:val="283030"/>
                <w:sz w:val="20"/>
                <w:szCs w:val="20"/>
              </w:rPr>
              <w:t>(0.22)</w:t>
            </w:r>
          </w:p>
        </w:tc>
        <w:tc>
          <w:tcPr>
            <w:tcW w:w="0" w:type="auto"/>
            <w:shd w:val="clear" w:color="auto" w:fill="D7EFF1"/>
            <w:tcMar>
              <w:top w:w="30" w:type="dxa"/>
              <w:left w:w="0" w:type="dxa"/>
              <w:bottom w:w="30" w:type="dxa"/>
              <w:right w:w="20" w:type="dxa"/>
            </w:tcMar>
            <w:vAlign w:val="bottom"/>
            <w:hideMark/>
          </w:tcPr>
          <w:p w14:paraId="6CCF7C1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ED7C01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5F10E71" w14:textId="77777777" w:rsidR="00000000" w:rsidRDefault="00495ED3">
            <w:pPr>
              <w:spacing w:after="100"/>
              <w:jc w:val="right"/>
              <w:rPr>
                <w:rFonts w:eastAsia="Times New Roman"/>
              </w:rPr>
            </w:pPr>
            <w:r>
              <w:rPr>
                <w:rFonts w:ascii="IBM Plex Sans" w:eastAsia="Times New Roman" w:hAnsi="IBM Plex Sans"/>
                <w:color w:val="283030"/>
                <w:sz w:val="20"/>
                <w:szCs w:val="20"/>
              </w:rPr>
              <w:t>0.18 </w:t>
            </w:r>
          </w:p>
        </w:tc>
        <w:tc>
          <w:tcPr>
            <w:tcW w:w="0" w:type="auto"/>
            <w:shd w:val="clear" w:color="auto" w:fill="D7EFF1"/>
            <w:tcMar>
              <w:top w:w="30" w:type="dxa"/>
              <w:left w:w="0" w:type="dxa"/>
              <w:bottom w:w="30" w:type="dxa"/>
              <w:right w:w="20" w:type="dxa"/>
            </w:tcMar>
            <w:vAlign w:val="bottom"/>
            <w:hideMark/>
          </w:tcPr>
          <w:p w14:paraId="6BC3E807" w14:textId="77777777" w:rsidR="00000000" w:rsidRDefault="00495ED3">
            <w:pPr>
              <w:spacing w:after="100"/>
              <w:jc w:val="right"/>
              <w:rPr>
                <w:rFonts w:eastAsia="Times New Roman"/>
              </w:rPr>
            </w:pPr>
          </w:p>
        </w:tc>
        <w:tc>
          <w:tcPr>
            <w:tcW w:w="0" w:type="auto"/>
            <w:vAlign w:val="center"/>
            <w:hideMark/>
          </w:tcPr>
          <w:p w14:paraId="55A952B9" w14:textId="77777777" w:rsidR="00000000" w:rsidRDefault="00495ED3">
            <w:pPr>
              <w:spacing w:after="100"/>
              <w:jc w:val="right"/>
              <w:rPr>
                <w:rFonts w:eastAsia="Times New Roman"/>
                <w:sz w:val="20"/>
                <w:szCs w:val="20"/>
              </w:rPr>
            </w:pPr>
          </w:p>
        </w:tc>
        <w:tc>
          <w:tcPr>
            <w:tcW w:w="0" w:type="auto"/>
            <w:vAlign w:val="center"/>
            <w:hideMark/>
          </w:tcPr>
          <w:p w14:paraId="5BD7588D" w14:textId="77777777" w:rsidR="00000000" w:rsidRDefault="00495ED3">
            <w:pPr>
              <w:spacing w:after="100"/>
              <w:rPr>
                <w:rFonts w:eastAsia="Times New Roman"/>
                <w:sz w:val="20"/>
                <w:szCs w:val="20"/>
              </w:rPr>
            </w:pPr>
          </w:p>
        </w:tc>
        <w:tc>
          <w:tcPr>
            <w:tcW w:w="0" w:type="auto"/>
            <w:gridSpan w:val="3"/>
            <w:vAlign w:val="center"/>
            <w:hideMark/>
          </w:tcPr>
          <w:p w14:paraId="6F6CEECA" w14:textId="77777777" w:rsidR="00000000" w:rsidRDefault="00495ED3">
            <w:pPr>
              <w:spacing w:after="100"/>
              <w:rPr>
                <w:rFonts w:eastAsia="Times New Roman"/>
                <w:sz w:val="20"/>
                <w:szCs w:val="20"/>
              </w:rPr>
            </w:pPr>
          </w:p>
        </w:tc>
        <w:tc>
          <w:tcPr>
            <w:tcW w:w="0" w:type="auto"/>
            <w:gridSpan w:val="3"/>
            <w:vAlign w:val="center"/>
            <w:hideMark/>
          </w:tcPr>
          <w:p w14:paraId="4111A5DB" w14:textId="77777777" w:rsidR="00000000" w:rsidRDefault="00495ED3">
            <w:pPr>
              <w:spacing w:after="100"/>
              <w:rPr>
                <w:rFonts w:eastAsia="Times New Roman"/>
                <w:sz w:val="20"/>
                <w:szCs w:val="20"/>
              </w:rPr>
            </w:pPr>
          </w:p>
        </w:tc>
      </w:tr>
    </w:tbl>
    <w:p w14:paraId="7B677F39" w14:textId="77777777" w:rsidR="00000000" w:rsidRDefault="00495ED3">
      <w:pPr>
        <w:ind w:hanging="360"/>
        <w:divId w:val="1850678132"/>
        <w:rPr>
          <w:rFonts w:eastAsia="Times New Roman"/>
        </w:rPr>
      </w:pPr>
      <w:r>
        <w:rPr>
          <w:rFonts w:ascii="IBM Plex Sans" w:eastAsia="Times New Roman" w:hAnsi="IBM Plex Sans"/>
          <w:color w:val="283030"/>
          <w:sz w:val="16"/>
          <w:szCs w:val="16"/>
        </w:rPr>
        <w:t>_______________</w:t>
      </w:r>
    </w:p>
    <w:p w14:paraId="4C88A49E" w14:textId="77777777" w:rsidR="00000000" w:rsidRDefault="00495ED3">
      <w:pPr>
        <w:ind w:hanging="360"/>
        <w:divId w:val="838814344"/>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Excludes charges related to an impairment of a customer contract of $18 million which is included in the “Revenue from product sales and services” and “Cost of product sales and services” line items in our Condensed Consolidated Statement of Operations for</w:t>
      </w:r>
      <w:r>
        <w:rPr>
          <w:rFonts w:ascii="IBM Plex Sans" w:eastAsia="Times New Roman" w:hAnsi="IBM Plex Sans"/>
          <w:color w:val="283030"/>
          <w:sz w:val="16"/>
          <w:szCs w:val="16"/>
        </w:rPr>
        <w:t xml:space="preserve"> the quarter ended March 31, 2023.</w:t>
      </w:r>
    </w:p>
    <w:p w14:paraId="3120256E" w14:textId="77777777" w:rsidR="00000000" w:rsidRDefault="00495ED3">
      <w:pPr>
        <w:ind w:firstLine="360"/>
        <w:divId w:val="1369061521"/>
        <w:rPr>
          <w:rFonts w:eastAsia="Times New Roman"/>
        </w:rPr>
      </w:pPr>
      <w:r>
        <w:rPr>
          <w:rFonts w:ascii="IBM Plex Sans" w:eastAsia="Times New Roman" w:hAnsi="IBM Plex Sans"/>
          <w:color w:val="283030"/>
          <w:sz w:val="20"/>
          <w:szCs w:val="20"/>
        </w:rPr>
        <w:t>Revenue recognized from performance obligations satisfied in prior periods was $36 million and $58 million for the quarters ended March 31, 2023 and April 1, 2022, respectively.</w:t>
      </w:r>
    </w:p>
    <w:p w14:paraId="3948B33F" w14:textId="77777777" w:rsidR="00000000" w:rsidRDefault="00495ED3">
      <w:pPr>
        <w:divId w:val="656496853"/>
        <w:rPr>
          <w:rFonts w:eastAsia="Times New Roman"/>
        </w:rPr>
      </w:pPr>
      <w:r>
        <w:rPr>
          <w:rFonts w:ascii="IBM Plex Sans SemiBold" w:eastAsia="Times New Roman" w:hAnsi="IBM Plex Sans SemiBold"/>
          <w:b/>
          <w:bCs/>
          <w:color w:val="016676"/>
          <w:sz w:val="20"/>
          <w:szCs w:val="20"/>
        </w:rPr>
        <w:t>NOTE N: BACKLOG</w:t>
      </w:r>
    </w:p>
    <w:p w14:paraId="351139E6" w14:textId="77777777" w:rsidR="00000000" w:rsidRDefault="00495ED3">
      <w:pPr>
        <w:ind w:firstLine="360"/>
        <w:divId w:val="194738031"/>
        <w:rPr>
          <w:rFonts w:eastAsia="Times New Roman"/>
        </w:rPr>
      </w:pPr>
      <w:r>
        <w:rPr>
          <w:rFonts w:ascii="IBM Plex Sans" w:eastAsia="Times New Roman" w:hAnsi="IBM Plex Sans"/>
          <w:color w:val="283030"/>
          <w:sz w:val="20"/>
          <w:szCs w:val="20"/>
        </w:rPr>
        <w:t>Backlog, which is the equiv</w:t>
      </w:r>
      <w:r>
        <w:rPr>
          <w:rFonts w:ascii="IBM Plex Sans" w:eastAsia="Times New Roman" w:hAnsi="IBM Plex Sans"/>
          <w:color w:val="283030"/>
          <w:sz w:val="20"/>
          <w:szCs w:val="20"/>
        </w:rPr>
        <w:t>alent of our remaining performance obligations, represents the future revenue we expect to recognize as we perform on our current contracts. Backlog comprises both funded backlog (i.e., firm orders for which funding is authorized and appropriated) and unfu</w:t>
      </w:r>
      <w:r>
        <w:rPr>
          <w:rFonts w:ascii="IBM Plex Sans" w:eastAsia="Times New Roman" w:hAnsi="IBM Plex Sans"/>
          <w:color w:val="283030"/>
          <w:sz w:val="20"/>
          <w:szCs w:val="20"/>
        </w:rPr>
        <w:t>nded backlog. Backlog excludes unexercised contract options and potential orders under ordering-type contracts, such as indefinite delivery, indefinite quantity contracts.</w:t>
      </w:r>
    </w:p>
    <w:p w14:paraId="70E7075D" w14:textId="77777777" w:rsidR="00000000" w:rsidRDefault="00495ED3">
      <w:pPr>
        <w:ind w:firstLine="360"/>
        <w:divId w:val="2021197256"/>
        <w:rPr>
          <w:rFonts w:eastAsia="Times New Roman"/>
        </w:rPr>
      </w:pPr>
      <w:r>
        <w:rPr>
          <w:rFonts w:ascii="IBM Plex Sans" w:eastAsia="Times New Roman" w:hAnsi="IBM Plex Sans"/>
          <w:color w:val="283030"/>
          <w:sz w:val="20"/>
          <w:szCs w:val="20"/>
        </w:rPr>
        <w:t>At March 31, 2023, our ending backlog was $24.5 billion. We expect to recognize appr</w:t>
      </w:r>
      <w:r>
        <w:rPr>
          <w:rFonts w:ascii="IBM Plex Sans" w:eastAsia="Times New Roman" w:hAnsi="IBM Plex Sans"/>
          <w:color w:val="283030"/>
          <w:sz w:val="20"/>
          <w:szCs w:val="20"/>
        </w:rPr>
        <w:t>oximately 45% of the revenue associated with this backlog by the end of 2023 and approximately 70% by the end of 2024, with the remainder to be recognized thereafter. At December 30, 2022, our ending backlog was $22.3 billion.</w:t>
      </w:r>
    </w:p>
    <w:p w14:paraId="6A1280AE" w14:textId="77777777" w:rsidR="00000000" w:rsidRDefault="00495ED3">
      <w:pPr>
        <w:ind w:firstLine="360"/>
        <w:jc w:val="center"/>
        <w:divId w:val="1540821379"/>
        <w:rPr>
          <w:rFonts w:eastAsia="Times New Roman"/>
        </w:rPr>
      </w:pPr>
      <w:r>
        <w:rPr>
          <w:rFonts w:ascii="Arial" w:eastAsia="Times New Roman" w:hAnsi="Arial" w:cs="Arial"/>
          <w:b/>
          <w:bCs/>
          <w:color w:val="016676"/>
        </w:rPr>
        <w:t>_____________________________</w:t>
      </w:r>
      <w:r>
        <w:rPr>
          <w:rFonts w:ascii="Arial" w:eastAsia="Times New Roman" w:hAnsi="Arial" w:cs="Arial"/>
          <w:b/>
          <w:bCs/>
          <w:color w:val="016676"/>
        </w:rPr>
        <w:t>________________________________________</w:t>
      </w:r>
    </w:p>
    <w:p w14:paraId="62DF83D4" w14:textId="77777777" w:rsidR="00000000" w:rsidRDefault="00495ED3">
      <w:pPr>
        <w:ind w:firstLine="360"/>
        <w:jc w:val="center"/>
        <w:divId w:val="1766923634"/>
        <w:rPr>
          <w:rFonts w:eastAsia="Times New Roman"/>
        </w:rPr>
      </w:pPr>
      <w:r>
        <w:rPr>
          <w:rFonts w:ascii="IBM Plex Sans" w:eastAsia="Times New Roman" w:hAnsi="IBM Plex Sans"/>
          <w:color w:val="283030"/>
          <w:sz w:val="20"/>
          <w:szCs w:val="20"/>
        </w:rPr>
        <w:t>17</w:t>
      </w:r>
    </w:p>
    <w:p w14:paraId="33D13615" w14:textId="77777777" w:rsidR="00000000" w:rsidRDefault="00495ED3">
      <w:pPr>
        <w:rPr>
          <w:rFonts w:eastAsia="Times New Roman"/>
        </w:rPr>
      </w:pPr>
      <w:r>
        <w:rPr>
          <w:rFonts w:eastAsia="Times New Roman"/>
        </w:rPr>
        <w:pict w14:anchorId="70D97752">
          <v:rect id="_x0000_i1043" style="width:0;height:1.5pt" o:hralign="center" o:hrstd="t" o:hr="t" fillcolor="#a0a0a0" stroked="f"/>
        </w:pict>
      </w:r>
    </w:p>
    <w:p w14:paraId="7C1483D7" w14:textId="77777777" w:rsidR="00000000" w:rsidRDefault="00495ED3">
      <w:pPr>
        <w:ind w:firstLine="360"/>
        <w:jc w:val="center"/>
        <w:divId w:val="2051420228"/>
        <w:rPr>
          <w:rFonts w:eastAsia="Times New Roman"/>
        </w:rPr>
      </w:pPr>
      <w:r>
        <w:rPr>
          <w:rFonts w:ascii="IBM Plex Sans" w:eastAsia="Times New Roman" w:hAnsi="IBM Plex Sans"/>
          <w:b/>
          <w:bCs/>
          <w:color w:val="016676"/>
          <w:sz w:val="20"/>
          <w:szCs w:val="20"/>
        </w:rPr>
        <w:t>NOTES TO CONDENSED CONSOLIDATED FINANCIAL STATEMENTS</w:t>
      </w:r>
    </w:p>
    <w:p w14:paraId="3A12C27F" w14:textId="77777777" w:rsidR="00000000" w:rsidRDefault="00495ED3">
      <w:pPr>
        <w:ind w:firstLine="360"/>
        <w:jc w:val="center"/>
        <w:divId w:val="1136071236"/>
        <w:rPr>
          <w:rFonts w:eastAsia="Times New Roman"/>
        </w:rPr>
      </w:pPr>
      <w:r>
        <w:rPr>
          <w:rFonts w:ascii="IBM Plex Sans" w:eastAsia="Times New Roman" w:hAnsi="IBM Plex Sans"/>
          <w:b/>
          <w:bCs/>
          <w:color w:val="016676"/>
          <w:sz w:val="20"/>
          <w:szCs w:val="20"/>
        </w:rPr>
        <w:t>(Unaudited)</w:t>
      </w:r>
    </w:p>
    <w:p w14:paraId="7CBC517B" w14:textId="77777777" w:rsidR="00000000" w:rsidRDefault="00495ED3">
      <w:pPr>
        <w:divId w:val="1317147478"/>
        <w:rPr>
          <w:rFonts w:eastAsia="Times New Roman"/>
        </w:rPr>
      </w:pPr>
      <w:r>
        <w:rPr>
          <w:rFonts w:ascii="IBM Plex Sans SemiBold" w:eastAsia="Times New Roman" w:hAnsi="IBM Plex Sans SemiBold"/>
          <w:b/>
          <w:bCs/>
          <w:color w:val="016676"/>
          <w:sz w:val="20"/>
          <w:szCs w:val="20"/>
        </w:rPr>
        <w:t>NOTE O: BUSINESS SEGMENT INFORMATION</w:t>
      </w:r>
    </w:p>
    <w:p w14:paraId="5F8EE999" w14:textId="77777777" w:rsidR="00000000" w:rsidRDefault="00495ED3">
      <w:pPr>
        <w:ind w:firstLine="360"/>
        <w:divId w:val="1624534666"/>
        <w:rPr>
          <w:rFonts w:eastAsia="Times New Roman"/>
        </w:rPr>
      </w:pPr>
      <w:r>
        <w:rPr>
          <w:rFonts w:ascii="IBM Plex Sans" w:eastAsia="Times New Roman" w:hAnsi="IBM Plex Sans"/>
          <w:color w:val="283030"/>
          <w:sz w:val="20"/>
          <w:szCs w:val="20"/>
        </w:rPr>
        <w:t>We structure our operations primarily around the products, systems and services we sell and the markets we serve and r</w:t>
      </w:r>
      <w:r>
        <w:rPr>
          <w:rFonts w:ascii="IBM Plex Sans" w:eastAsia="Times New Roman" w:hAnsi="IBM Plex Sans"/>
          <w:color w:val="283030"/>
          <w:sz w:val="20"/>
          <w:szCs w:val="20"/>
        </w:rPr>
        <w:t>eport our financial results in the following three reportable segments:</w:t>
      </w:r>
    </w:p>
    <w:p w14:paraId="08A46DA0" w14:textId="77777777" w:rsidR="00000000" w:rsidRDefault="00495ED3">
      <w:pPr>
        <w:ind w:hanging="360"/>
        <w:divId w:val="1114516205"/>
        <w:rPr>
          <w:rFonts w:eastAsia="Times New Roman"/>
        </w:rPr>
      </w:pPr>
      <w:r>
        <w:rPr>
          <w:rFonts w:ascii="IBM Plex Sans" w:eastAsia="Times New Roman" w:hAnsi="IBM Plex Sans"/>
          <w:color w:val="283030"/>
          <w:sz w:val="20"/>
          <w:szCs w:val="20"/>
        </w:rPr>
        <w:t>•IMS: including multi-mission intelligence, surveillance and reconnaissance (“ISR”) systems; integrated electrical and electronic systems for maritime platforms; advanced electro-optic</w:t>
      </w:r>
      <w:r>
        <w:rPr>
          <w:rFonts w:ascii="IBM Plex Sans" w:eastAsia="Times New Roman" w:hAnsi="IBM Plex Sans"/>
          <w:color w:val="283030"/>
          <w:sz w:val="20"/>
          <w:szCs w:val="20"/>
        </w:rPr>
        <w:t>al and infrared solutions; fuzing and ordnance systems; commercial aviation products; and commercial pilot training operations;</w:t>
      </w:r>
    </w:p>
    <w:p w14:paraId="270E3AD7" w14:textId="77777777" w:rsidR="00000000" w:rsidRDefault="00495ED3">
      <w:pPr>
        <w:ind w:hanging="360"/>
        <w:divId w:val="1401515806"/>
        <w:rPr>
          <w:rFonts w:eastAsia="Times New Roman"/>
        </w:rPr>
      </w:pPr>
      <w:r>
        <w:rPr>
          <w:rFonts w:ascii="IBM Plex Sans" w:eastAsia="Times New Roman" w:hAnsi="IBM Plex Sans"/>
          <w:color w:val="283030"/>
          <w:sz w:val="20"/>
          <w:szCs w:val="20"/>
        </w:rPr>
        <w:t>•SAS: including space payloads, sensors and full-mission solutions; classified intelligence and cyber; avionics; electronic warf</w:t>
      </w:r>
      <w:r>
        <w:rPr>
          <w:rFonts w:ascii="IBM Plex Sans" w:eastAsia="Times New Roman" w:hAnsi="IBM Plex Sans"/>
          <w:color w:val="283030"/>
          <w:sz w:val="20"/>
          <w:szCs w:val="20"/>
        </w:rPr>
        <w:t>are; and mission networks for air traffic management operations; and</w:t>
      </w:r>
    </w:p>
    <w:p w14:paraId="67F407EB" w14:textId="77777777" w:rsidR="00000000" w:rsidRDefault="00495ED3">
      <w:pPr>
        <w:ind w:hanging="360"/>
        <w:divId w:val="100954897"/>
        <w:rPr>
          <w:rFonts w:eastAsia="Times New Roman"/>
        </w:rPr>
      </w:pPr>
      <w:r>
        <w:rPr>
          <w:rFonts w:ascii="IBM Plex Sans" w:eastAsia="Times New Roman" w:hAnsi="IBM Plex Sans"/>
          <w:color w:val="283030"/>
          <w:sz w:val="20"/>
          <w:szCs w:val="20"/>
        </w:rPr>
        <w:t>•CS: including tactical communications with global communications solutions; broadband communications; tactical data links; integrated vision solutions; public safety radios, and system a</w:t>
      </w:r>
      <w:r>
        <w:rPr>
          <w:rFonts w:ascii="IBM Plex Sans" w:eastAsia="Times New Roman" w:hAnsi="IBM Plex Sans"/>
          <w:color w:val="283030"/>
          <w:sz w:val="20"/>
          <w:szCs w:val="20"/>
        </w:rPr>
        <w:t>pplications and equipment.</w:t>
      </w:r>
    </w:p>
    <w:p w14:paraId="17E0BCF5" w14:textId="77777777" w:rsidR="00000000" w:rsidRDefault="00495ED3">
      <w:pPr>
        <w:ind w:firstLine="360"/>
        <w:divId w:val="43339431"/>
        <w:rPr>
          <w:rFonts w:eastAsia="Times New Roman"/>
        </w:rPr>
      </w:pPr>
      <w:r>
        <w:rPr>
          <w:rFonts w:ascii="IBM Plex Sans SemiBold" w:eastAsia="Times New Roman" w:hAnsi="IBM Plex Sans SemiBold"/>
          <w:i/>
          <w:iCs/>
          <w:color w:val="016676"/>
          <w:sz w:val="20"/>
          <w:szCs w:val="20"/>
        </w:rPr>
        <w:t xml:space="preserve">Business Realignment. </w:t>
      </w:r>
      <w:r>
        <w:rPr>
          <w:rFonts w:ascii="IBM Plex Sans" w:eastAsia="Times New Roman" w:hAnsi="IBM Plex Sans"/>
          <w:color w:val="283030"/>
          <w:sz w:val="20"/>
          <w:szCs w:val="20"/>
        </w:rPr>
        <w:t>Effective December 31, 2022, we adjusted our reporting to better align our businesses and transferred our ADG business from our IMS segment to our SAS segment.</w:t>
      </w:r>
    </w:p>
    <w:p w14:paraId="23BDBCC7" w14:textId="77777777" w:rsidR="00000000" w:rsidRDefault="00495ED3">
      <w:pPr>
        <w:ind w:firstLine="360"/>
        <w:divId w:val="1938323047"/>
        <w:rPr>
          <w:rFonts w:eastAsia="Times New Roman"/>
        </w:rPr>
      </w:pPr>
      <w:r>
        <w:rPr>
          <w:rFonts w:ascii="IBM Plex Sans SemiBold" w:eastAsia="Times New Roman" w:hAnsi="IBM Plex Sans SemiBold"/>
          <w:i/>
          <w:iCs/>
          <w:color w:val="016676"/>
          <w:sz w:val="20"/>
          <w:szCs w:val="20"/>
        </w:rPr>
        <w:t xml:space="preserve">Acquisition of Viasat, Inc.’s TDL. </w:t>
      </w:r>
      <w:r>
        <w:rPr>
          <w:rFonts w:ascii="IBM Plex Sans" w:eastAsia="Times New Roman" w:hAnsi="IBM Plex Sans"/>
          <w:color w:val="283030"/>
          <w:sz w:val="20"/>
          <w:szCs w:val="20"/>
        </w:rPr>
        <w:t>On January 3</w:t>
      </w:r>
      <w:r>
        <w:rPr>
          <w:rFonts w:ascii="IBM Plex Sans" w:eastAsia="Times New Roman" w:hAnsi="IBM Plex Sans"/>
          <w:color w:val="283030"/>
          <w:sz w:val="20"/>
          <w:szCs w:val="20"/>
        </w:rPr>
        <w:t xml:space="preserve">, 2023, we completed the acquisition of TDL, which is reported within our CS segment. See </w:t>
      </w:r>
      <w:r>
        <w:rPr>
          <w:rFonts w:ascii="IBM Plex Sans" w:eastAsia="Times New Roman" w:hAnsi="IBM Plex Sans"/>
          <w:i/>
          <w:iCs/>
          <w:color w:val="283030"/>
          <w:sz w:val="20"/>
          <w:szCs w:val="20"/>
        </w:rPr>
        <w:t>Note B: Acquisitions and Divestitures</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in these Notes for additional information regarding our acquisition of TDL.</w:t>
      </w:r>
    </w:p>
    <w:p w14:paraId="40FFD37E" w14:textId="77777777" w:rsidR="00000000" w:rsidRDefault="00495ED3">
      <w:pPr>
        <w:divId w:val="1947418533"/>
        <w:rPr>
          <w:rFonts w:eastAsia="Times New Roman"/>
        </w:rPr>
      </w:pPr>
      <w:r>
        <w:rPr>
          <w:rFonts w:ascii="IBM Plex Sans SemiBold" w:eastAsia="Times New Roman" w:hAnsi="IBM Plex Sans SemiBold"/>
          <w:b/>
          <w:bCs/>
          <w:color w:val="016676"/>
          <w:sz w:val="20"/>
          <w:szCs w:val="20"/>
        </w:rPr>
        <w:t>Business Segment Financial Information</w:t>
      </w:r>
    </w:p>
    <w:p w14:paraId="31616144" w14:textId="77777777" w:rsidR="00000000" w:rsidRDefault="00495ED3">
      <w:pPr>
        <w:ind w:firstLine="360"/>
        <w:divId w:val="1193764897"/>
        <w:rPr>
          <w:rFonts w:eastAsia="Times New Roman"/>
        </w:rPr>
      </w:pPr>
      <w:r>
        <w:rPr>
          <w:rFonts w:ascii="IBM Plex Sans" w:eastAsia="Times New Roman" w:hAnsi="IBM Plex Sans"/>
          <w:color w:val="283030"/>
          <w:sz w:val="20"/>
          <w:szCs w:val="20"/>
        </w:rPr>
        <w:t>Segment revenue, segment operating income and a reconciliation of segment operating income to total income before income taxes are as follows</w:t>
      </w:r>
      <w:r>
        <w:rPr>
          <w:rFonts w:ascii="IBM Plex Sans" w:eastAsia="Times New Roman" w:hAnsi="IBM Plex Sans"/>
          <w:color w:val="28303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332"/>
        <w:gridCol w:w="39"/>
        <w:gridCol w:w="132"/>
        <w:gridCol w:w="1081"/>
        <w:gridCol w:w="36"/>
        <w:gridCol w:w="36"/>
        <w:gridCol w:w="36"/>
        <w:gridCol w:w="36"/>
        <w:gridCol w:w="132"/>
        <w:gridCol w:w="1082"/>
        <w:gridCol w:w="36"/>
        <w:gridCol w:w="36"/>
        <w:gridCol w:w="36"/>
        <w:gridCol w:w="36"/>
        <w:gridCol w:w="36"/>
        <w:gridCol w:w="36"/>
        <w:gridCol w:w="36"/>
        <w:gridCol w:w="36"/>
        <w:gridCol w:w="36"/>
      </w:tblGrid>
      <w:tr w:rsidR="00000000" w14:paraId="6B3CC928" w14:textId="77777777">
        <w:trPr>
          <w:divId w:val="1661880666"/>
        </w:trPr>
        <w:tc>
          <w:tcPr>
            <w:tcW w:w="50" w:type="pct"/>
            <w:vAlign w:val="center"/>
            <w:hideMark/>
          </w:tcPr>
          <w:p w14:paraId="7FDD3508" w14:textId="77777777" w:rsidR="00000000" w:rsidRDefault="00495ED3">
            <w:pPr>
              <w:ind w:firstLine="360"/>
              <w:rPr>
                <w:rFonts w:eastAsia="Times New Roman"/>
              </w:rPr>
            </w:pPr>
          </w:p>
        </w:tc>
        <w:tc>
          <w:tcPr>
            <w:tcW w:w="3378" w:type="pct"/>
            <w:vAlign w:val="center"/>
            <w:hideMark/>
          </w:tcPr>
          <w:p w14:paraId="6448711C" w14:textId="77777777" w:rsidR="00000000" w:rsidRDefault="00495ED3">
            <w:pPr>
              <w:spacing w:after="100"/>
              <w:rPr>
                <w:rFonts w:eastAsia="Times New Roman"/>
                <w:sz w:val="20"/>
                <w:szCs w:val="20"/>
              </w:rPr>
            </w:pPr>
          </w:p>
        </w:tc>
        <w:tc>
          <w:tcPr>
            <w:tcW w:w="5" w:type="pct"/>
            <w:vAlign w:val="center"/>
            <w:hideMark/>
          </w:tcPr>
          <w:p w14:paraId="4A282D17" w14:textId="77777777" w:rsidR="00000000" w:rsidRDefault="00495ED3">
            <w:pPr>
              <w:spacing w:after="100"/>
              <w:rPr>
                <w:rFonts w:eastAsia="Times New Roman"/>
                <w:sz w:val="20"/>
                <w:szCs w:val="20"/>
              </w:rPr>
            </w:pPr>
          </w:p>
        </w:tc>
        <w:tc>
          <w:tcPr>
            <w:tcW w:w="50" w:type="pct"/>
            <w:vAlign w:val="center"/>
            <w:hideMark/>
          </w:tcPr>
          <w:p w14:paraId="0256B71B" w14:textId="77777777" w:rsidR="00000000" w:rsidRDefault="00495ED3">
            <w:pPr>
              <w:spacing w:after="100"/>
              <w:rPr>
                <w:rFonts w:eastAsia="Times New Roman"/>
                <w:sz w:val="20"/>
                <w:szCs w:val="20"/>
              </w:rPr>
            </w:pPr>
          </w:p>
        </w:tc>
        <w:tc>
          <w:tcPr>
            <w:tcW w:w="713" w:type="pct"/>
            <w:vAlign w:val="center"/>
            <w:hideMark/>
          </w:tcPr>
          <w:p w14:paraId="53BB41ED" w14:textId="77777777" w:rsidR="00000000" w:rsidRDefault="00495ED3">
            <w:pPr>
              <w:spacing w:after="100"/>
              <w:rPr>
                <w:rFonts w:eastAsia="Times New Roman"/>
                <w:sz w:val="20"/>
                <w:szCs w:val="20"/>
              </w:rPr>
            </w:pPr>
          </w:p>
        </w:tc>
        <w:tc>
          <w:tcPr>
            <w:tcW w:w="5" w:type="pct"/>
            <w:vAlign w:val="center"/>
            <w:hideMark/>
          </w:tcPr>
          <w:p w14:paraId="51DD0700" w14:textId="77777777" w:rsidR="00000000" w:rsidRDefault="00495ED3">
            <w:pPr>
              <w:spacing w:after="100"/>
              <w:rPr>
                <w:rFonts w:eastAsia="Times New Roman"/>
                <w:sz w:val="20"/>
                <w:szCs w:val="20"/>
              </w:rPr>
            </w:pPr>
          </w:p>
        </w:tc>
        <w:tc>
          <w:tcPr>
            <w:tcW w:w="5" w:type="pct"/>
            <w:vAlign w:val="center"/>
            <w:hideMark/>
          </w:tcPr>
          <w:p w14:paraId="27627D0B" w14:textId="77777777" w:rsidR="00000000" w:rsidRDefault="00495ED3">
            <w:pPr>
              <w:spacing w:after="100"/>
              <w:rPr>
                <w:rFonts w:eastAsia="Times New Roman"/>
                <w:sz w:val="20"/>
                <w:szCs w:val="20"/>
              </w:rPr>
            </w:pPr>
          </w:p>
        </w:tc>
        <w:tc>
          <w:tcPr>
            <w:tcW w:w="18" w:type="pct"/>
            <w:vAlign w:val="center"/>
            <w:hideMark/>
          </w:tcPr>
          <w:p w14:paraId="0863D402" w14:textId="77777777" w:rsidR="00000000" w:rsidRDefault="00495ED3">
            <w:pPr>
              <w:spacing w:after="100"/>
              <w:rPr>
                <w:rFonts w:eastAsia="Times New Roman"/>
                <w:sz w:val="20"/>
                <w:szCs w:val="20"/>
              </w:rPr>
            </w:pPr>
          </w:p>
        </w:tc>
        <w:tc>
          <w:tcPr>
            <w:tcW w:w="5" w:type="pct"/>
            <w:vAlign w:val="center"/>
            <w:hideMark/>
          </w:tcPr>
          <w:p w14:paraId="78C90F5D" w14:textId="77777777" w:rsidR="00000000" w:rsidRDefault="00495ED3">
            <w:pPr>
              <w:spacing w:after="100"/>
              <w:rPr>
                <w:rFonts w:eastAsia="Times New Roman"/>
                <w:sz w:val="20"/>
                <w:szCs w:val="20"/>
              </w:rPr>
            </w:pPr>
          </w:p>
        </w:tc>
        <w:tc>
          <w:tcPr>
            <w:tcW w:w="50" w:type="pct"/>
            <w:vAlign w:val="center"/>
            <w:hideMark/>
          </w:tcPr>
          <w:p w14:paraId="545F5D4B" w14:textId="77777777" w:rsidR="00000000" w:rsidRDefault="00495ED3">
            <w:pPr>
              <w:spacing w:after="100"/>
              <w:rPr>
                <w:rFonts w:eastAsia="Times New Roman"/>
                <w:sz w:val="20"/>
                <w:szCs w:val="20"/>
              </w:rPr>
            </w:pPr>
          </w:p>
        </w:tc>
        <w:tc>
          <w:tcPr>
            <w:tcW w:w="713" w:type="pct"/>
            <w:vAlign w:val="center"/>
            <w:hideMark/>
          </w:tcPr>
          <w:p w14:paraId="698ADF7C" w14:textId="77777777" w:rsidR="00000000" w:rsidRDefault="00495ED3">
            <w:pPr>
              <w:spacing w:after="100"/>
              <w:rPr>
                <w:rFonts w:eastAsia="Times New Roman"/>
                <w:sz w:val="20"/>
                <w:szCs w:val="20"/>
              </w:rPr>
            </w:pPr>
          </w:p>
        </w:tc>
        <w:tc>
          <w:tcPr>
            <w:tcW w:w="5" w:type="pct"/>
            <w:vAlign w:val="center"/>
            <w:hideMark/>
          </w:tcPr>
          <w:p w14:paraId="0FAC7EB4" w14:textId="77777777" w:rsidR="00000000" w:rsidRDefault="00495ED3">
            <w:pPr>
              <w:spacing w:after="100"/>
              <w:rPr>
                <w:rFonts w:eastAsia="Times New Roman"/>
                <w:sz w:val="20"/>
                <w:szCs w:val="20"/>
              </w:rPr>
            </w:pPr>
          </w:p>
        </w:tc>
        <w:tc>
          <w:tcPr>
            <w:tcW w:w="0" w:type="auto"/>
            <w:vAlign w:val="center"/>
            <w:hideMark/>
          </w:tcPr>
          <w:p w14:paraId="67856D05" w14:textId="77777777" w:rsidR="00000000" w:rsidRDefault="00495ED3">
            <w:pPr>
              <w:spacing w:after="100"/>
              <w:rPr>
                <w:rFonts w:eastAsia="Times New Roman"/>
                <w:sz w:val="20"/>
                <w:szCs w:val="20"/>
              </w:rPr>
            </w:pPr>
          </w:p>
        </w:tc>
        <w:tc>
          <w:tcPr>
            <w:tcW w:w="0" w:type="auto"/>
            <w:vAlign w:val="center"/>
            <w:hideMark/>
          </w:tcPr>
          <w:p w14:paraId="04B44A69" w14:textId="77777777" w:rsidR="00000000" w:rsidRDefault="00495ED3">
            <w:pPr>
              <w:spacing w:after="100"/>
              <w:rPr>
                <w:rFonts w:eastAsia="Times New Roman"/>
                <w:sz w:val="20"/>
                <w:szCs w:val="20"/>
              </w:rPr>
            </w:pPr>
          </w:p>
        </w:tc>
        <w:tc>
          <w:tcPr>
            <w:tcW w:w="0" w:type="auto"/>
            <w:gridSpan w:val="3"/>
            <w:vAlign w:val="center"/>
            <w:hideMark/>
          </w:tcPr>
          <w:p w14:paraId="13975FB6" w14:textId="77777777" w:rsidR="00000000" w:rsidRDefault="00495ED3">
            <w:pPr>
              <w:spacing w:after="100"/>
              <w:rPr>
                <w:rFonts w:eastAsia="Times New Roman"/>
                <w:sz w:val="20"/>
                <w:szCs w:val="20"/>
              </w:rPr>
            </w:pPr>
          </w:p>
        </w:tc>
        <w:tc>
          <w:tcPr>
            <w:tcW w:w="0" w:type="auto"/>
            <w:gridSpan w:val="3"/>
            <w:vAlign w:val="center"/>
            <w:hideMark/>
          </w:tcPr>
          <w:p w14:paraId="313F7A1F" w14:textId="77777777" w:rsidR="00000000" w:rsidRDefault="00495ED3">
            <w:pPr>
              <w:spacing w:after="100"/>
              <w:rPr>
                <w:rFonts w:eastAsia="Times New Roman"/>
                <w:sz w:val="20"/>
                <w:szCs w:val="20"/>
              </w:rPr>
            </w:pPr>
          </w:p>
        </w:tc>
      </w:tr>
      <w:tr w:rsidR="00000000" w14:paraId="08AC8EA1" w14:textId="77777777">
        <w:trPr>
          <w:divId w:val="1661880666"/>
        </w:trPr>
        <w:tc>
          <w:tcPr>
            <w:tcW w:w="0" w:type="auto"/>
            <w:gridSpan w:val="3"/>
            <w:tcMar>
              <w:top w:w="0" w:type="dxa"/>
              <w:left w:w="20" w:type="dxa"/>
              <w:bottom w:w="0" w:type="dxa"/>
              <w:right w:w="20" w:type="dxa"/>
            </w:tcMar>
            <w:vAlign w:val="center"/>
            <w:hideMark/>
          </w:tcPr>
          <w:p w14:paraId="15FDF1D4" w14:textId="77777777" w:rsidR="00000000" w:rsidRDefault="00495ED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A3313E1"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248E6B9E" w14:textId="77777777" w:rsidR="00000000" w:rsidRDefault="00495ED3">
            <w:pPr>
              <w:spacing w:after="100"/>
              <w:jc w:val="center"/>
              <w:rPr>
                <w:rFonts w:eastAsia="Times New Roman"/>
              </w:rPr>
            </w:pPr>
          </w:p>
        </w:tc>
        <w:tc>
          <w:tcPr>
            <w:tcW w:w="0" w:type="auto"/>
            <w:vAlign w:val="center"/>
            <w:hideMark/>
          </w:tcPr>
          <w:p w14:paraId="06C34DD1" w14:textId="77777777" w:rsidR="00000000" w:rsidRDefault="00495ED3">
            <w:pPr>
              <w:spacing w:after="100"/>
              <w:rPr>
                <w:rFonts w:eastAsia="Times New Roman"/>
                <w:sz w:val="20"/>
                <w:szCs w:val="20"/>
              </w:rPr>
            </w:pPr>
          </w:p>
        </w:tc>
        <w:tc>
          <w:tcPr>
            <w:tcW w:w="0" w:type="auto"/>
            <w:vAlign w:val="center"/>
            <w:hideMark/>
          </w:tcPr>
          <w:p w14:paraId="0D8CEDFF" w14:textId="77777777" w:rsidR="00000000" w:rsidRDefault="00495ED3">
            <w:pPr>
              <w:spacing w:after="100"/>
              <w:rPr>
                <w:rFonts w:eastAsia="Times New Roman"/>
                <w:sz w:val="20"/>
                <w:szCs w:val="20"/>
              </w:rPr>
            </w:pPr>
          </w:p>
        </w:tc>
        <w:tc>
          <w:tcPr>
            <w:tcW w:w="0" w:type="auto"/>
            <w:vAlign w:val="center"/>
            <w:hideMark/>
          </w:tcPr>
          <w:p w14:paraId="72930369" w14:textId="77777777" w:rsidR="00000000" w:rsidRDefault="00495ED3">
            <w:pPr>
              <w:spacing w:after="100"/>
              <w:rPr>
                <w:rFonts w:eastAsia="Times New Roman"/>
                <w:sz w:val="20"/>
                <w:szCs w:val="20"/>
              </w:rPr>
            </w:pPr>
          </w:p>
        </w:tc>
        <w:tc>
          <w:tcPr>
            <w:tcW w:w="0" w:type="auto"/>
            <w:vAlign w:val="center"/>
            <w:hideMark/>
          </w:tcPr>
          <w:p w14:paraId="0CF6C0B1" w14:textId="77777777" w:rsidR="00000000" w:rsidRDefault="00495ED3">
            <w:pPr>
              <w:spacing w:after="100"/>
              <w:rPr>
                <w:rFonts w:eastAsia="Times New Roman"/>
                <w:sz w:val="20"/>
                <w:szCs w:val="20"/>
              </w:rPr>
            </w:pPr>
          </w:p>
        </w:tc>
        <w:tc>
          <w:tcPr>
            <w:tcW w:w="0" w:type="auto"/>
            <w:vAlign w:val="center"/>
            <w:hideMark/>
          </w:tcPr>
          <w:p w14:paraId="714B0F5A" w14:textId="77777777" w:rsidR="00000000" w:rsidRDefault="00495ED3">
            <w:pPr>
              <w:spacing w:after="100"/>
              <w:rPr>
                <w:rFonts w:eastAsia="Times New Roman"/>
                <w:sz w:val="20"/>
                <w:szCs w:val="20"/>
              </w:rPr>
            </w:pPr>
          </w:p>
        </w:tc>
        <w:tc>
          <w:tcPr>
            <w:tcW w:w="0" w:type="auto"/>
            <w:vAlign w:val="center"/>
            <w:hideMark/>
          </w:tcPr>
          <w:p w14:paraId="6798F3B8" w14:textId="77777777" w:rsidR="00000000" w:rsidRDefault="00495ED3">
            <w:pPr>
              <w:spacing w:after="100"/>
              <w:rPr>
                <w:rFonts w:eastAsia="Times New Roman"/>
                <w:sz w:val="20"/>
                <w:szCs w:val="20"/>
              </w:rPr>
            </w:pPr>
          </w:p>
        </w:tc>
        <w:tc>
          <w:tcPr>
            <w:tcW w:w="0" w:type="auto"/>
            <w:vAlign w:val="center"/>
            <w:hideMark/>
          </w:tcPr>
          <w:p w14:paraId="71CAB5C7" w14:textId="77777777" w:rsidR="00000000" w:rsidRDefault="00495ED3">
            <w:pPr>
              <w:spacing w:after="100"/>
              <w:rPr>
                <w:rFonts w:eastAsia="Times New Roman"/>
                <w:sz w:val="20"/>
                <w:szCs w:val="20"/>
              </w:rPr>
            </w:pPr>
          </w:p>
        </w:tc>
      </w:tr>
      <w:tr w:rsidR="00000000" w14:paraId="3495A262" w14:textId="77777777">
        <w:trPr>
          <w:divId w:val="1661880666"/>
        </w:trPr>
        <w:tc>
          <w:tcPr>
            <w:tcW w:w="0" w:type="auto"/>
            <w:gridSpan w:val="3"/>
            <w:tcMar>
              <w:top w:w="30" w:type="dxa"/>
              <w:left w:w="20" w:type="dxa"/>
              <w:bottom w:w="30" w:type="dxa"/>
              <w:right w:w="20" w:type="dxa"/>
            </w:tcMar>
            <w:vAlign w:val="bottom"/>
            <w:hideMark/>
          </w:tcPr>
          <w:p w14:paraId="5EE8695D"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51EFB71"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60A0CBAE"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B2C3C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vAlign w:val="center"/>
            <w:hideMark/>
          </w:tcPr>
          <w:p w14:paraId="4C0E7766" w14:textId="77777777" w:rsidR="00000000" w:rsidRDefault="00495ED3">
            <w:pPr>
              <w:spacing w:after="100"/>
              <w:jc w:val="center"/>
              <w:rPr>
                <w:rFonts w:eastAsia="Times New Roman"/>
              </w:rPr>
            </w:pPr>
          </w:p>
        </w:tc>
        <w:tc>
          <w:tcPr>
            <w:tcW w:w="0" w:type="auto"/>
            <w:vAlign w:val="center"/>
            <w:hideMark/>
          </w:tcPr>
          <w:p w14:paraId="62075B6B" w14:textId="77777777" w:rsidR="00000000" w:rsidRDefault="00495ED3">
            <w:pPr>
              <w:spacing w:after="100"/>
              <w:rPr>
                <w:rFonts w:eastAsia="Times New Roman"/>
                <w:sz w:val="20"/>
                <w:szCs w:val="20"/>
              </w:rPr>
            </w:pPr>
          </w:p>
        </w:tc>
        <w:tc>
          <w:tcPr>
            <w:tcW w:w="0" w:type="auto"/>
            <w:gridSpan w:val="3"/>
            <w:vAlign w:val="center"/>
            <w:hideMark/>
          </w:tcPr>
          <w:p w14:paraId="4F4B1021" w14:textId="77777777" w:rsidR="00000000" w:rsidRDefault="00495ED3">
            <w:pPr>
              <w:spacing w:after="100"/>
              <w:rPr>
                <w:rFonts w:eastAsia="Times New Roman"/>
                <w:sz w:val="20"/>
                <w:szCs w:val="20"/>
              </w:rPr>
            </w:pPr>
          </w:p>
        </w:tc>
        <w:tc>
          <w:tcPr>
            <w:tcW w:w="0" w:type="auto"/>
            <w:gridSpan w:val="3"/>
            <w:vAlign w:val="center"/>
            <w:hideMark/>
          </w:tcPr>
          <w:p w14:paraId="0DB6B049" w14:textId="77777777" w:rsidR="00000000" w:rsidRDefault="00495ED3">
            <w:pPr>
              <w:spacing w:after="100"/>
              <w:rPr>
                <w:rFonts w:eastAsia="Times New Roman"/>
                <w:sz w:val="20"/>
                <w:szCs w:val="20"/>
              </w:rPr>
            </w:pPr>
          </w:p>
        </w:tc>
      </w:tr>
      <w:tr w:rsidR="00000000" w14:paraId="09B6EF8E" w14:textId="77777777">
        <w:trPr>
          <w:divId w:val="1661880666"/>
          <w:trHeight w:val="60"/>
        </w:trPr>
        <w:tc>
          <w:tcPr>
            <w:tcW w:w="0" w:type="auto"/>
            <w:gridSpan w:val="3"/>
            <w:tcMar>
              <w:top w:w="0" w:type="dxa"/>
              <w:left w:w="20" w:type="dxa"/>
              <w:bottom w:w="0" w:type="dxa"/>
              <w:right w:w="20" w:type="dxa"/>
            </w:tcMar>
            <w:vAlign w:val="center"/>
            <w:hideMark/>
          </w:tcPr>
          <w:p w14:paraId="6B83567A"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996E19"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217E97"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02219A" w14:textId="77777777" w:rsidR="00000000" w:rsidRDefault="00495ED3">
            <w:pPr>
              <w:spacing w:after="100"/>
              <w:rPr>
                <w:rFonts w:eastAsia="Times New Roman"/>
                <w:sz w:val="20"/>
                <w:szCs w:val="20"/>
              </w:rPr>
            </w:pPr>
          </w:p>
        </w:tc>
        <w:tc>
          <w:tcPr>
            <w:tcW w:w="0" w:type="auto"/>
            <w:vAlign w:val="center"/>
            <w:hideMark/>
          </w:tcPr>
          <w:p w14:paraId="75CFD401" w14:textId="77777777" w:rsidR="00000000" w:rsidRDefault="00495ED3">
            <w:pPr>
              <w:spacing w:after="100"/>
              <w:rPr>
                <w:rFonts w:eastAsia="Times New Roman"/>
                <w:sz w:val="20"/>
                <w:szCs w:val="20"/>
              </w:rPr>
            </w:pPr>
          </w:p>
        </w:tc>
        <w:tc>
          <w:tcPr>
            <w:tcW w:w="0" w:type="auto"/>
            <w:vAlign w:val="center"/>
            <w:hideMark/>
          </w:tcPr>
          <w:p w14:paraId="41051A02" w14:textId="77777777" w:rsidR="00000000" w:rsidRDefault="00495ED3">
            <w:pPr>
              <w:spacing w:after="100"/>
              <w:rPr>
                <w:rFonts w:eastAsia="Times New Roman"/>
                <w:sz w:val="20"/>
                <w:szCs w:val="20"/>
              </w:rPr>
            </w:pPr>
          </w:p>
        </w:tc>
        <w:tc>
          <w:tcPr>
            <w:tcW w:w="0" w:type="auto"/>
            <w:gridSpan w:val="3"/>
            <w:vAlign w:val="center"/>
            <w:hideMark/>
          </w:tcPr>
          <w:p w14:paraId="7BC38B13" w14:textId="77777777" w:rsidR="00000000" w:rsidRDefault="00495ED3">
            <w:pPr>
              <w:spacing w:after="100"/>
              <w:rPr>
                <w:rFonts w:eastAsia="Times New Roman"/>
                <w:sz w:val="20"/>
                <w:szCs w:val="20"/>
              </w:rPr>
            </w:pPr>
          </w:p>
        </w:tc>
        <w:tc>
          <w:tcPr>
            <w:tcW w:w="0" w:type="auto"/>
            <w:gridSpan w:val="3"/>
            <w:vAlign w:val="center"/>
            <w:hideMark/>
          </w:tcPr>
          <w:p w14:paraId="17BB5BA1" w14:textId="77777777" w:rsidR="00000000" w:rsidRDefault="00495ED3">
            <w:pPr>
              <w:spacing w:after="100"/>
              <w:rPr>
                <w:rFonts w:eastAsia="Times New Roman"/>
                <w:sz w:val="20"/>
                <w:szCs w:val="20"/>
              </w:rPr>
            </w:pPr>
          </w:p>
        </w:tc>
      </w:tr>
      <w:tr w:rsidR="00000000" w14:paraId="0AE19F8F" w14:textId="77777777">
        <w:trPr>
          <w:divId w:val="1661880666"/>
        </w:trPr>
        <w:tc>
          <w:tcPr>
            <w:tcW w:w="0" w:type="auto"/>
            <w:gridSpan w:val="3"/>
            <w:shd w:val="clear" w:color="auto" w:fill="D7EFF1"/>
            <w:tcMar>
              <w:top w:w="30" w:type="dxa"/>
              <w:left w:w="20" w:type="dxa"/>
              <w:bottom w:w="30" w:type="dxa"/>
              <w:right w:w="20" w:type="dxa"/>
            </w:tcMar>
            <w:hideMark/>
          </w:tcPr>
          <w:p w14:paraId="4A10D9AD" w14:textId="77777777" w:rsidR="00000000" w:rsidRDefault="00495ED3">
            <w:pPr>
              <w:spacing w:after="100"/>
              <w:rPr>
                <w:rFonts w:eastAsia="Times New Roman"/>
              </w:rPr>
            </w:pPr>
            <w:r>
              <w:rPr>
                <w:rFonts w:ascii="IBM Plex Sans" w:eastAsia="Times New Roman" w:hAnsi="IBM Plex Sans"/>
                <w:b/>
                <w:bCs/>
                <w:color w:val="283030"/>
                <w:sz w:val="20"/>
                <w:szCs w:val="20"/>
              </w:rPr>
              <w:t>Revenue from Product Sales and Services</w:t>
            </w:r>
          </w:p>
        </w:tc>
        <w:tc>
          <w:tcPr>
            <w:tcW w:w="0" w:type="auto"/>
            <w:gridSpan w:val="3"/>
            <w:shd w:val="clear" w:color="auto" w:fill="D7EFF1"/>
            <w:tcMar>
              <w:top w:w="0" w:type="dxa"/>
              <w:left w:w="20" w:type="dxa"/>
              <w:bottom w:w="0" w:type="dxa"/>
              <w:right w:w="20" w:type="dxa"/>
            </w:tcMar>
            <w:vAlign w:val="center"/>
            <w:hideMark/>
          </w:tcPr>
          <w:p w14:paraId="037B9971"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7BA447D"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FE25156" w14:textId="77777777" w:rsidR="00000000" w:rsidRDefault="00495ED3">
            <w:pPr>
              <w:spacing w:after="100"/>
              <w:rPr>
                <w:rFonts w:eastAsia="Times New Roman"/>
                <w:sz w:val="20"/>
                <w:szCs w:val="20"/>
              </w:rPr>
            </w:pPr>
          </w:p>
        </w:tc>
        <w:tc>
          <w:tcPr>
            <w:tcW w:w="0" w:type="auto"/>
            <w:vAlign w:val="center"/>
            <w:hideMark/>
          </w:tcPr>
          <w:p w14:paraId="28575FF5" w14:textId="77777777" w:rsidR="00000000" w:rsidRDefault="00495ED3">
            <w:pPr>
              <w:spacing w:after="100"/>
              <w:rPr>
                <w:rFonts w:eastAsia="Times New Roman"/>
                <w:sz w:val="20"/>
                <w:szCs w:val="20"/>
              </w:rPr>
            </w:pPr>
          </w:p>
        </w:tc>
        <w:tc>
          <w:tcPr>
            <w:tcW w:w="0" w:type="auto"/>
            <w:vAlign w:val="center"/>
            <w:hideMark/>
          </w:tcPr>
          <w:p w14:paraId="3B08FC77" w14:textId="77777777" w:rsidR="00000000" w:rsidRDefault="00495ED3">
            <w:pPr>
              <w:spacing w:after="100"/>
              <w:rPr>
                <w:rFonts w:eastAsia="Times New Roman"/>
                <w:sz w:val="20"/>
                <w:szCs w:val="20"/>
              </w:rPr>
            </w:pPr>
          </w:p>
        </w:tc>
        <w:tc>
          <w:tcPr>
            <w:tcW w:w="0" w:type="auto"/>
            <w:gridSpan w:val="3"/>
            <w:vAlign w:val="center"/>
            <w:hideMark/>
          </w:tcPr>
          <w:p w14:paraId="62CA3F7D" w14:textId="77777777" w:rsidR="00000000" w:rsidRDefault="00495ED3">
            <w:pPr>
              <w:spacing w:after="100"/>
              <w:rPr>
                <w:rFonts w:eastAsia="Times New Roman"/>
                <w:sz w:val="20"/>
                <w:szCs w:val="20"/>
              </w:rPr>
            </w:pPr>
          </w:p>
        </w:tc>
        <w:tc>
          <w:tcPr>
            <w:tcW w:w="0" w:type="auto"/>
            <w:gridSpan w:val="3"/>
            <w:vAlign w:val="center"/>
            <w:hideMark/>
          </w:tcPr>
          <w:p w14:paraId="03F28B96" w14:textId="77777777" w:rsidR="00000000" w:rsidRDefault="00495ED3">
            <w:pPr>
              <w:spacing w:after="100"/>
              <w:rPr>
                <w:rFonts w:eastAsia="Times New Roman"/>
                <w:sz w:val="20"/>
                <w:szCs w:val="20"/>
              </w:rPr>
            </w:pPr>
          </w:p>
        </w:tc>
      </w:tr>
      <w:tr w:rsidR="00000000" w14:paraId="73B35FEE" w14:textId="77777777">
        <w:trPr>
          <w:divId w:val="1661880666"/>
        </w:trPr>
        <w:tc>
          <w:tcPr>
            <w:tcW w:w="0" w:type="auto"/>
            <w:gridSpan w:val="3"/>
            <w:shd w:val="clear" w:color="auto" w:fill="FFFFFF"/>
            <w:tcMar>
              <w:top w:w="30" w:type="dxa"/>
              <w:left w:w="140" w:type="dxa"/>
              <w:bottom w:w="30" w:type="dxa"/>
              <w:right w:w="20" w:type="dxa"/>
            </w:tcMar>
            <w:hideMark/>
          </w:tcPr>
          <w:p w14:paraId="0CB2EEEB" w14:textId="77777777" w:rsidR="00000000" w:rsidRDefault="00495ED3">
            <w:pPr>
              <w:spacing w:after="100"/>
              <w:rPr>
                <w:rFonts w:eastAsia="Times New Roman"/>
              </w:rPr>
            </w:pPr>
            <w:r>
              <w:rPr>
                <w:rFonts w:ascii="IBM Plex Sans" w:eastAsia="Times New Roman" w:hAnsi="IBM Plex Sans"/>
                <w:color w:val="283030"/>
                <w:sz w:val="20"/>
                <w:szCs w:val="20"/>
              </w:rPr>
              <w:t>IMS</w:t>
            </w:r>
          </w:p>
        </w:tc>
        <w:tc>
          <w:tcPr>
            <w:tcW w:w="0" w:type="auto"/>
            <w:shd w:val="clear" w:color="auto" w:fill="FFFFFF"/>
            <w:tcMar>
              <w:top w:w="30" w:type="dxa"/>
              <w:left w:w="20" w:type="dxa"/>
              <w:bottom w:w="30" w:type="dxa"/>
              <w:right w:w="0" w:type="dxa"/>
            </w:tcMar>
            <w:vAlign w:val="bottom"/>
            <w:hideMark/>
          </w:tcPr>
          <w:p w14:paraId="4784692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3DC34826" w14:textId="77777777" w:rsidR="00000000" w:rsidRDefault="00495ED3">
            <w:pPr>
              <w:spacing w:after="100"/>
              <w:jc w:val="right"/>
              <w:rPr>
                <w:rFonts w:eastAsia="Times New Roman"/>
              </w:rPr>
            </w:pPr>
            <w:r>
              <w:rPr>
                <w:rFonts w:ascii="IBM Plex Sans" w:eastAsia="Times New Roman" w:hAnsi="IBM Plex Sans"/>
                <w:color w:val="283030"/>
                <w:sz w:val="20"/>
                <w:szCs w:val="20"/>
              </w:rPr>
              <w:t>1,700 </w:t>
            </w:r>
          </w:p>
        </w:tc>
        <w:tc>
          <w:tcPr>
            <w:tcW w:w="0" w:type="auto"/>
            <w:shd w:val="clear" w:color="auto" w:fill="FFFFFF"/>
            <w:tcMar>
              <w:top w:w="30" w:type="dxa"/>
              <w:left w:w="0" w:type="dxa"/>
              <w:bottom w:w="30" w:type="dxa"/>
              <w:right w:w="20" w:type="dxa"/>
            </w:tcMar>
            <w:vAlign w:val="bottom"/>
            <w:hideMark/>
          </w:tcPr>
          <w:p w14:paraId="07B3B61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E6E59"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BC10D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1ADDFC84" w14:textId="77777777" w:rsidR="00000000" w:rsidRDefault="00495ED3">
            <w:pPr>
              <w:spacing w:after="100"/>
              <w:jc w:val="right"/>
              <w:rPr>
                <w:rFonts w:eastAsia="Times New Roman"/>
              </w:rPr>
            </w:pPr>
            <w:r>
              <w:rPr>
                <w:rFonts w:ascii="IBM Plex Sans" w:eastAsia="Times New Roman" w:hAnsi="IBM Plex Sans"/>
                <w:color w:val="283030"/>
                <w:sz w:val="20"/>
                <w:szCs w:val="20"/>
              </w:rPr>
              <w:t>1,659 </w:t>
            </w:r>
          </w:p>
        </w:tc>
        <w:tc>
          <w:tcPr>
            <w:tcW w:w="0" w:type="auto"/>
            <w:shd w:val="clear" w:color="auto" w:fill="FFFFFF"/>
            <w:tcMar>
              <w:top w:w="30" w:type="dxa"/>
              <w:left w:w="0" w:type="dxa"/>
              <w:bottom w:w="30" w:type="dxa"/>
              <w:right w:w="20" w:type="dxa"/>
            </w:tcMar>
            <w:vAlign w:val="bottom"/>
            <w:hideMark/>
          </w:tcPr>
          <w:p w14:paraId="512D1E95" w14:textId="77777777" w:rsidR="00000000" w:rsidRDefault="00495ED3">
            <w:pPr>
              <w:spacing w:after="100"/>
              <w:jc w:val="right"/>
              <w:rPr>
                <w:rFonts w:eastAsia="Times New Roman"/>
              </w:rPr>
            </w:pPr>
          </w:p>
        </w:tc>
        <w:tc>
          <w:tcPr>
            <w:tcW w:w="0" w:type="auto"/>
            <w:vAlign w:val="center"/>
            <w:hideMark/>
          </w:tcPr>
          <w:p w14:paraId="4AFB10AC" w14:textId="77777777" w:rsidR="00000000" w:rsidRDefault="00495ED3">
            <w:pPr>
              <w:spacing w:after="100"/>
              <w:jc w:val="right"/>
              <w:rPr>
                <w:rFonts w:eastAsia="Times New Roman"/>
                <w:sz w:val="20"/>
                <w:szCs w:val="20"/>
              </w:rPr>
            </w:pPr>
          </w:p>
        </w:tc>
        <w:tc>
          <w:tcPr>
            <w:tcW w:w="0" w:type="auto"/>
            <w:vAlign w:val="center"/>
            <w:hideMark/>
          </w:tcPr>
          <w:p w14:paraId="1CBB6875" w14:textId="77777777" w:rsidR="00000000" w:rsidRDefault="00495ED3">
            <w:pPr>
              <w:spacing w:after="100"/>
              <w:rPr>
                <w:rFonts w:eastAsia="Times New Roman"/>
                <w:sz w:val="20"/>
                <w:szCs w:val="20"/>
              </w:rPr>
            </w:pPr>
          </w:p>
        </w:tc>
        <w:tc>
          <w:tcPr>
            <w:tcW w:w="0" w:type="auto"/>
            <w:gridSpan w:val="3"/>
            <w:vAlign w:val="center"/>
            <w:hideMark/>
          </w:tcPr>
          <w:p w14:paraId="5CA31F67" w14:textId="77777777" w:rsidR="00000000" w:rsidRDefault="00495ED3">
            <w:pPr>
              <w:spacing w:after="100"/>
              <w:rPr>
                <w:rFonts w:eastAsia="Times New Roman"/>
                <w:sz w:val="20"/>
                <w:szCs w:val="20"/>
              </w:rPr>
            </w:pPr>
          </w:p>
        </w:tc>
        <w:tc>
          <w:tcPr>
            <w:tcW w:w="0" w:type="auto"/>
            <w:gridSpan w:val="3"/>
            <w:vAlign w:val="center"/>
            <w:hideMark/>
          </w:tcPr>
          <w:p w14:paraId="78F89685" w14:textId="77777777" w:rsidR="00000000" w:rsidRDefault="00495ED3">
            <w:pPr>
              <w:spacing w:after="100"/>
              <w:rPr>
                <w:rFonts w:eastAsia="Times New Roman"/>
                <w:sz w:val="20"/>
                <w:szCs w:val="20"/>
              </w:rPr>
            </w:pPr>
          </w:p>
        </w:tc>
      </w:tr>
      <w:tr w:rsidR="00000000" w14:paraId="1ED0D9C2" w14:textId="77777777">
        <w:trPr>
          <w:divId w:val="1661880666"/>
        </w:trPr>
        <w:tc>
          <w:tcPr>
            <w:tcW w:w="0" w:type="auto"/>
            <w:gridSpan w:val="3"/>
            <w:shd w:val="clear" w:color="auto" w:fill="D7EFF1"/>
            <w:tcMar>
              <w:top w:w="30" w:type="dxa"/>
              <w:left w:w="140" w:type="dxa"/>
              <w:bottom w:w="30" w:type="dxa"/>
              <w:right w:w="20" w:type="dxa"/>
            </w:tcMar>
            <w:hideMark/>
          </w:tcPr>
          <w:p w14:paraId="437411CA" w14:textId="77777777" w:rsidR="00000000" w:rsidRDefault="00495ED3">
            <w:pPr>
              <w:spacing w:after="100"/>
              <w:rPr>
                <w:rFonts w:eastAsia="Times New Roman"/>
              </w:rPr>
            </w:pPr>
            <w:r>
              <w:rPr>
                <w:rFonts w:ascii="IBM Plex Sans" w:eastAsia="Times New Roman" w:hAnsi="IBM Plex Sans"/>
                <w:color w:val="283030"/>
                <w:sz w:val="20"/>
                <w:szCs w:val="20"/>
              </w:rPr>
              <w:t>SAS</w:t>
            </w:r>
          </w:p>
        </w:tc>
        <w:tc>
          <w:tcPr>
            <w:tcW w:w="0" w:type="auto"/>
            <w:gridSpan w:val="2"/>
            <w:shd w:val="clear" w:color="auto" w:fill="D7EFF1"/>
            <w:tcMar>
              <w:top w:w="30" w:type="dxa"/>
              <w:left w:w="20" w:type="dxa"/>
              <w:bottom w:w="30" w:type="dxa"/>
              <w:right w:w="0" w:type="dxa"/>
            </w:tcMar>
            <w:vAlign w:val="bottom"/>
            <w:hideMark/>
          </w:tcPr>
          <w:p w14:paraId="56DB549D" w14:textId="77777777" w:rsidR="00000000" w:rsidRDefault="00495ED3">
            <w:pPr>
              <w:spacing w:after="100"/>
              <w:jc w:val="right"/>
              <w:rPr>
                <w:rFonts w:eastAsia="Times New Roman"/>
              </w:rPr>
            </w:pPr>
            <w:r>
              <w:rPr>
                <w:rFonts w:ascii="IBM Plex Sans" w:eastAsia="Times New Roman" w:hAnsi="IBM Plex Sans"/>
                <w:color w:val="283030"/>
                <w:sz w:val="20"/>
                <w:szCs w:val="20"/>
              </w:rPr>
              <w:t>1,655 </w:t>
            </w:r>
          </w:p>
        </w:tc>
        <w:tc>
          <w:tcPr>
            <w:tcW w:w="0" w:type="auto"/>
            <w:shd w:val="clear" w:color="auto" w:fill="D7EFF1"/>
            <w:tcMar>
              <w:top w:w="30" w:type="dxa"/>
              <w:left w:w="0" w:type="dxa"/>
              <w:bottom w:w="30" w:type="dxa"/>
              <w:right w:w="20" w:type="dxa"/>
            </w:tcMar>
            <w:vAlign w:val="bottom"/>
            <w:hideMark/>
          </w:tcPr>
          <w:p w14:paraId="3749E9E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99ECE6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C60576C" w14:textId="77777777" w:rsidR="00000000" w:rsidRDefault="00495ED3">
            <w:pPr>
              <w:spacing w:after="100"/>
              <w:jc w:val="right"/>
              <w:rPr>
                <w:rFonts w:eastAsia="Times New Roman"/>
              </w:rPr>
            </w:pPr>
            <w:r>
              <w:rPr>
                <w:rFonts w:ascii="IBM Plex Sans" w:eastAsia="Times New Roman" w:hAnsi="IBM Plex Sans"/>
                <w:color w:val="283030"/>
                <w:sz w:val="20"/>
                <w:szCs w:val="20"/>
              </w:rPr>
              <w:t>1,517 </w:t>
            </w:r>
          </w:p>
        </w:tc>
        <w:tc>
          <w:tcPr>
            <w:tcW w:w="0" w:type="auto"/>
            <w:shd w:val="clear" w:color="auto" w:fill="D7EFF1"/>
            <w:tcMar>
              <w:top w:w="30" w:type="dxa"/>
              <w:left w:w="0" w:type="dxa"/>
              <w:bottom w:w="30" w:type="dxa"/>
              <w:right w:w="20" w:type="dxa"/>
            </w:tcMar>
            <w:vAlign w:val="bottom"/>
            <w:hideMark/>
          </w:tcPr>
          <w:p w14:paraId="2706B190" w14:textId="77777777" w:rsidR="00000000" w:rsidRDefault="00495ED3">
            <w:pPr>
              <w:spacing w:after="100"/>
              <w:jc w:val="right"/>
              <w:rPr>
                <w:rFonts w:eastAsia="Times New Roman"/>
              </w:rPr>
            </w:pPr>
          </w:p>
        </w:tc>
        <w:tc>
          <w:tcPr>
            <w:tcW w:w="0" w:type="auto"/>
            <w:vAlign w:val="center"/>
            <w:hideMark/>
          </w:tcPr>
          <w:p w14:paraId="46D6A74C" w14:textId="77777777" w:rsidR="00000000" w:rsidRDefault="00495ED3">
            <w:pPr>
              <w:spacing w:after="100"/>
              <w:jc w:val="right"/>
              <w:rPr>
                <w:rFonts w:eastAsia="Times New Roman"/>
                <w:sz w:val="20"/>
                <w:szCs w:val="20"/>
              </w:rPr>
            </w:pPr>
          </w:p>
        </w:tc>
        <w:tc>
          <w:tcPr>
            <w:tcW w:w="0" w:type="auto"/>
            <w:vAlign w:val="center"/>
            <w:hideMark/>
          </w:tcPr>
          <w:p w14:paraId="33DCDB1D" w14:textId="77777777" w:rsidR="00000000" w:rsidRDefault="00495ED3">
            <w:pPr>
              <w:spacing w:after="100"/>
              <w:rPr>
                <w:rFonts w:eastAsia="Times New Roman"/>
                <w:sz w:val="20"/>
                <w:szCs w:val="20"/>
              </w:rPr>
            </w:pPr>
          </w:p>
        </w:tc>
        <w:tc>
          <w:tcPr>
            <w:tcW w:w="0" w:type="auto"/>
            <w:gridSpan w:val="3"/>
            <w:vAlign w:val="center"/>
            <w:hideMark/>
          </w:tcPr>
          <w:p w14:paraId="3ACEAC78" w14:textId="77777777" w:rsidR="00000000" w:rsidRDefault="00495ED3">
            <w:pPr>
              <w:spacing w:after="100"/>
              <w:rPr>
                <w:rFonts w:eastAsia="Times New Roman"/>
                <w:sz w:val="20"/>
                <w:szCs w:val="20"/>
              </w:rPr>
            </w:pPr>
          </w:p>
        </w:tc>
        <w:tc>
          <w:tcPr>
            <w:tcW w:w="0" w:type="auto"/>
            <w:gridSpan w:val="3"/>
            <w:vAlign w:val="center"/>
            <w:hideMark/>
          </w:tcPr>
          <w:p w14:paraId="25BB55A1" w14:textId="77777777" w:rsidR="00000000" w:rsidRDefault="00495ED3">
            <w:pPr>
              <w:spacing w:after="100"/>
              <w:rPr>
                <w:rFonts w:eastAsia="Times New Roman"/>
                <w:sz w:val="20"/>
                <w:szCs w:val="20"/>
              </w:rPr>
            </w:pPr>
          </w:p>
        </w:tc>
      </w:tr>
      <w:tr w:rsidR="00000000" w14:paraId="0B8D037F" w14:textId="77777777">
        <w:trPr>
          <w:divId w:val="1661880666"/>
        </w:trPr>
        <w:tc>
          <w:tcPr>
            <w:tcW w:w="0" w:type="auto"/>
            <w:gridSpan w:val="3"/>
            <w:shd w:val="clear" w:color="auto" w:fill="FFFFFF"/>
            <w:tcMar>
              <w:top w:w="30" w:type="dxa"/>
              <w:left w:w="140" w:type="dxa"/>
              <w:bottom w:w="30" w:type="dxa"/>
              <w:right w:w="20" w:type="dxa"/>
            </w:tcMar>
            <w:hideMark/>
          </w:tcPr>
          <w:p w14:paraId="4D3E99E7" w14:textId="77777777" w:rsidR="00000000" w:rsidRDefault="00495ED3">
            <w:pPr>
              <w:spacing w:after="100"/>
              <w:rPr>
                <w:rFonts w:eastAsia="Times New Roman"/>
              </w:rPr>
            </w:pPr>
            <w:r>
              <w:rPr>
                <w:rFonts w:ascii="IBM Plex Sans" w:eastAsia="Times New Roman" w:hAnsi="IBM Plex Sans"/>
                <w:color w:val="283030"/>
                <w:sz w:val="20"/>
                <w:szCs w:val="20"/>
              </w:rPr>
              <w:t>CS</w:t>
            </w:r>
          </w:p>
        </w:tc>
        <w:tc>
          <w:tcPr>
            <w:tcW w:w="0" w:type="auto"/>
            <w:gridSpan w:val="2"/>
            <w:shd w:val="clear" w:color="auto" w:fill="FFFFFF"/>
            <w:tcMar>
              <w:top w:w="30" w:type="dxa"/>
              <w:left w:w="20" w:type="dxa"/>
              <w:bottom w:w="30" w:type="dxa"/>
              <w:right w:w="0" w:type="dxa"/>
            </w:tcMar>
            <w:vAlign w:val="bottom"/>
            <w:hideMark/>
          </w:tcPr>
          <w:p w14:paraId="75A3161F" w14:textId="77777777" w:rsidR="00000000" w:rsidRDefault="00495ED3">
            <w:pPr>
              <w:spacing w:after="100"/>
              <w:jc w:val="right"/>
              <w:rPr>
                <w:rFonts w:eastAsia="Times New Roman"/>
              </w:rPr>
            </w:pPr>
            <w:r>
              <w:rPr>
                <w:rFonts w:ascii="IBM Plex Sans" w:eastAsia="Times New Roman" w:hAnsi="IBM Plex Sans"/>
                <w:color w:val="283030"/>
                <w:sz w:val="20"/>
                <w:szCs w:val="20"/>
              </w:rPr>
              <w:t>1,163 </w:t>
            </w:r>
          </w:p>
        </w:tc>
        <w:tc>
          <w:tcPr>
            <w:tcW w:w="0" w:type="auto"/>
            <w:shd w:val="clear" w:color="auto" w:fill="FFFFFF"/>
            <w:tcMar>
              <w:top w:w="30" w:type="dxa"/>
              <w:left w:w="0" w:type="dxa"/>
              <w:bottom w:w="30" w:type="dxa"/>
              <w:right w:w="20" w:type="dxa"/>
            </w:tcMar>
            <w:vAlign w:val="bottom"/>
            <w:hideMark/>
          </w:tcPr>
          <w:p w14:paraId="0C948FF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47F9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0149B" w14:textId="77777777" w:rsidR="00000000" w:rsidRDefault="00495ED3">
            <w:pPr>
              <w:spacing w:after="100"/>
              <w:jc w:val="right"/>
              <w:rPr>
                <w:rFonts w:eastAsia="Times New Roman"/>
              </w:rPr>
            </w:pPr>
            <w:r>
              <w:rPr>
                <w:rFonts w:ascii="IBM Plex Sans" w:eastAsia="Times New Roman" w:hAnsi="IBM Plex Sans"/>
                <w:color w:val="283030"/>
                <w:sz w:val="20"/>
                <w:szCs w:val="20"/>
              </w:rPr>
              <w:t>963 </w:t>
            </w:r>
          </w:p>
        </w:tc>
        <w:tc>
          <w:tcPr>
            <w:tcW w:w="0" w:type="auto"/>
            <w:shd w:val="clear" w:color="auto" w:fill="FFFFFF"/>
            <w:tcMar>
              <w:top w:w="30" w:type="dxa"/>
              <w:left w:w="0" w:type="dxa"/>
              <w:bottom w:w="30" w:type="dxa"/>
              <w:right w:w="20" w:type="dxa"/>
            </w:tcMar>
            <w:vAlign w:val="bottom"/>
            <w:hideMark/>
          </w:tcPr>
          <w:p w14:paraId="18A35A19" w14:textId="77777777" w:rsidR="00000000" w:rsidRDefault="00495ED3">
            <w:pPr>
              <w:spacing w:after="100"/>
              <w:jc w:val="right"/>
              <w:rPr>
                <w:rFonts w:eastAsia="Times New Roman"/>
              </w:rPr>
            </w:pPr>
          </w:p>
        </w:tc>
        <w:tc>
          <w:tcPr>
            <w:tcW w:w="0" w:type="auto"/>
            <w:vAlign w:val="center"/>
            <w:hideMark/>
          </w:tcPr>
          <w:p w14:paraId="4DC4381D" w14:textId="77777777" w:rsidR="00000000" w:rsidRDefault="00495ED3">
            <w:pPr>
              <w:spacing w:after="100"/>
              <w:jc w:val="right"/>
              <w:rPr>
                <w:rFonts w:eastAsia="Times New Roman"/>
                <w:sz w:val="20"/>
                <w:szCs w:val="20"/>
              </w:rPr>
            </w:pPr>
          </w:p>
        </w:tc>
        <w:tc>
          <w:tcPr>
            <w:tcW w:w="0" w:type="auto"/>
            <w:vAlign w:val="center"/>
            <w:hideMark/>
          </w:tcPr>
          <w:p w14:paraId="7BA991DD" w14:textId="77777777" w:rsidR="00000000" w:rsidRDefault="00495ED3">
            <w:pPr>
              <w:spacing w:after="100"/>
              <w:rPr>
                <w:rFonts w:eastAsia="Times New Roman"/>
                <w:sz w:val="20"/>
                <w:szCs w:val="20"/>
              </w:rPr>
            </w:pPr>
          </w:p>
        </w:tc>
        <w:tc>
          <w:tcPr>
            <w:tcW w:w="0" w:type="auto"/>
            <w:gridSpan w:val="3"/>
            <w:vAlign w:val="center"/>
            <w:hideMark/>
          </w:tcPr>
          <w:p w14:paraId="334DC99E" w14:textId="77777777" w:rsidR="00000000" w:rsidRDefault="00495ED3">
            <w:pPr>
              <w:spacing w:after="100"/>
              <w:rPr>
                <w:rFonts w:eastAsia="Times New Roman"/>
                <w:sz w:val="20"/>
                <w:szCs w:val="20"/>
              </w:rPr>
            </w:pPr>
          </w:p>
        </w:tc>
        <w:tc>
          <w:tcPr>
            <w:tcW w:w="0" w:type="auto"/>
            <w:gridSpan w:val="3"/>
            <w:vAlign w:val="center"/>
            <w:hideMark/>
          </w:tcPr>
          <w:p w14:paraId="4A3C6F77" w14:textId="77777777" w:rsidR="00000000" w:rsidRDefault="00495ED3">
            <w:pPr>
              <w:spacing w:after="100"/>
              <w:rPr>
                <w:rFonts w:eastAsia="Times New Roman"/>
                <w:sz w:val="20"/>
                <w:szCs w:val="20"/>
              </w:rPr>
            </w:pPr>
          </w:p>
        </w:tc>
      </w:tr>
      <w:tr w:rsidR="00000000" w14:paraId="5ACC145E" w14:textId="77777777">
        <w:trPr>
          <w:divId w:val="1661880666"/>
        </w:trPr>
        <w:tc>
          <w:tcPr>
            <w:tcW w:w="0" w:type="auto"/>
            <w:gridSpan w:val="3"/>
            <w:vAlign w:val="center"/>
            <w:hideMark/>
          </w:tcPr>
          <w:p w14:paraId="3BCBDBC1" w14:textId="77777777" w:rsidR="00000000" w:rsidRDefault="00495ED3">
            <w:pPr>
              <w:spacing w:after="100"/>
              <w:rPr>
                <w:rFonts w:eastAsia="Times New Roman"/>
                <w:sz w:val="20"/>
                <w:szCs w:val="20"/>
              </w:rPr>
            </w:pPr>
          </w:p>
        </w:tc>
        <w:tc>
          <w:tcPr>
            <w:tcW w:w="0" w:type="auto"/>
            <w:gridSpan w:val="3"/>
            <w:vAlign w:val="center"/>
            <w:hideMark/>
          </w:tcPr>
          <w:p w14:paraId="16BA52EF" w14:textId="77777777" w:rsidR="00000000" w:rsidRDefault="00495ED3">
            <w:pPr>
              <w:spacing w:after="100"/>
              <w:rPr>
                <w:rFonts w:eastAsia="Times New Roman"/>
                <w:sz w:val="20"/>
                <w:szCs w:val="20"/>
              </w:rPr>
            </w:pPr>
          </w:p>
        </w:tc>
        <w:tc>
          <w:tcPr>
            <w:tcW w:w="0" w:type="auto"/>
            <w:gridSpan w:val="3"/>
            <w:vAlign w:val="center"/>
            <w:hideMark/>
          </w:tcPr>
          <w:p w14:paraId="050C49CF" w14:textId="77777777" w:rsidR="00000000" w:rsidRDefault="00495ED3">
            <w:pPr>
              <w:spacing w:after="100"/>
              <w:rPr>
                <w:rFonts w:eastAsia="Times New Roman"/>
                <w:sz w:val="20"/>
                <w:szCs w:val="20"/>
              </w:rPr>
            </w:pPr>
          </w:p>
        </w:tc>
        <w:tc>
          <w:tcPr>
            <w:tcW w:w="0" w:type="auto"/>
            <w:gridSpan w:val="3"/>
            <w:vAlign w:val="center"/>
            <w:hideMark/>
          </w:tcPr>
          <w:p w14:paraId="43783967" w14:textId="77777777" w:rsidR="00000000" w:rsidRDefault="00495ED3">
            <w:pPr>
              <w:spacing w:after="100"/>
              <w:rPr>
                <w:rFonts w:eastAsia="Times New Roman"/>
                <w:sz w:val="20"/>
                <w:szCs w:val="20"/>
              </w:rPr>
            </w:pPr>
          </w:p>
        </w:tc>
        <w:tc>
          <w:tcPr>
            <w:tcW w:w="0" w:type="auto"/>
            <w:vAlign w:val="center"/>
            <w:hideMark/>
          </w:tcPr>
          <w:p w14:paraId="763F0EE3" w14:textId="77777777" w:rsidR="00000000" w:rsidRDefault="00495ED3">
            <w:pPr>
              <w:spacing w:after="100"/>
              <w:rPr>
                <w:rFonts w:eastAsia="Times New Roman"/>
                <w:sz w:val="20"/>
                <w:szCs w:val="20"/>
              </w:rPr>
            </w:pPr>
          </w:p>
        </w:tc>
        <w:tc>
          <w:tcPr>
            <w:tcW w:w="0" w:type="auto"/>
            <w:vAlign w:val="center"/>
            <w:hideMark/>
          </w:tcPr>
          <w:p w14:paraId="6C2B1EF0" w14:textId="77777777" w:rsidR="00000000" w:rsidRDefault="00495ED3">
            <w:pPr>
              <w:spacing w:after="100"/>
              <w:rPr>
                <w:rFonts w:eastAsia="Times New Roman"/>
                <w:sz w:val="20"/>
                <w:szCs w:val="20"/>
              </w:rPr>
            </w:pPr>
          </w:p>
        </w:tc>
        <w:tc>
          <w:tcPr>
            <w:tcW w:w="0" w:type="auto"/>
            <w:gridSpan w:val="3"/>
            <w:vAlign w:val="center"/>
            <w:hideMark/>
          </w:tcPr>
          <w:p w14:paraId="4D4EBC6C" w14:textId="77777777" w:rsidR="00000000" w:rsidRDefault="00495ED3">
            <w:pPr>
              <w:spacing w:after="100"/>
              <w:rPr>
                <w:rFonts w:eastAsia="Times New Roman"/>
                <w:sz w:val="20"/>
                <w:szCs w:val="20"/>
              </w:rPr>
            </w:pPr>
          </w:p>
        </w:tc>
        <w:tc>
          <w:tcPr>
            <w:tcW w:w="0" w:type="auto"/>
            <w:gridSpan w:val="3"/>
            <w:vAlign w:val="center"/>
            <w:hideMark/>
          </w:tcPr>
          <w:p w14:paraId="609F4FFA" w14:textId="77777777" w:rsidR="00000000" w:rsidRDefault="00495ED3">
            <w:pPr>
              <w:spacing w:after="100"/>
              <w:rPr>
                <w:rFonts w:eastAsia="Times New Roman"/>
                <w:sz w:val="20"/>
                <w:szCs w:val="20"/>
              </w:rPr>
            </w:pPr>
          </w:p>
        </w:tc>
      </w:tr>
      <w:tr w:rsidR="00000000" w14:paraId="4985EB87" w14:textId="77777777">
        <w:trPr>
          <w:divId w:val="1661880666"/>
        </w:trPr>
        <w:tc>
          <w:tcPr>
            <w:tcW w:w="0" w:type="auto"/>
            <w:gridSpan w:val="3"/>
            <w:shd w:val="clear" w:color="auto" w:fill="D7EFF1"/>
            <w:tcMar>
              <w:top w:w="30" w:type="dxa"/>
              <w:left w:w="140" w:type="dxa"/>
              <w:bottom w:w="30" w:type="dxa"/>
              <w:right w:w="20" w:type="dxa"/>
            </w:tcMar>
            <w:hideMark/>
          </w:tcPr>
          <w:p w14:paraId="62363F3A" w14:textId="77777777" w:rsidR="00000000" w:rsidRDefault="00495ED3">
            <w:pPr>
              <w:spacing w:after="100"/>
              <w:rPr>
                <w:rFonts w:eastAsia="Times New Roman"/>
              </w:rPr>
            </w:pPr>
            <w:r>
              <w:rPr>
                <w:rFonts w:ascii="IBM Plex Sans" w:eastAsia="Times New Roman" w:hAnsi="IBM Plex Sans"/>
                <w:color w:val="283030"/>
                <w:sz w:val="20"/>
                <w:szCs w:val="20"/>
              </w:rPr>
              <w:t>Corporate eliminations</w:t>
            </w:r>
          </w:p>
        </w:tc>
        <w:tc>
          <w:tcPr>
            <w:tcW w:w="0" w:type="auto"/>
            <w:gridSpan w:val="2"/>
            <w:shd w:val="clear" w:color="auto" w:fill="D7EFF1"/>
            <w:tcMar>
              <w:top w:w="30" w:type="dxa"/>
              <w:left w:w="20" w:type="dxa"/>
              <w:bottom w:w="30" w:type="dxa"/>
              <w:right w:w="0" w:type="dxa"/>
            </w:tcMar>
            <w:vAlign w:val="bottom"/>
            <w:hideMark/>
          </w:tcPr>
          <w:p w14:paraId="56246F2F" w14:textId="77777777" w:rsidR="00000000" w:rsidRDefault="00495ED3">
            <w:pPr>
              <w:spacing w:after="100"/>
              <w:jc w:val="right"/>
              <w:rPr>
                <w:rFonts w:eastAsia="Times New Roman"/>
              </w:rPr>
            </w:pPr>
            <w:r>
              <w:rPr>
                <w:rFonts w:ascii="IBM Plex Sans" w:eastAsia="Times New Roman" w:hAnsi="IBM Plex Sans"/>
                <w:color w:val="283030"/>
                <w:sz w:val="20"/>
                <w:szCs w:val="20"/>
              </w:rPr>
              <w:t>(47)</w:t>
            </w:r>
          </w:p>
        </w:tc>
        <w:tc>
          <w:tcPr>
            <w:tcW w:w="0" w:type="auto"/>
            <w:shd w:val="clear" w:color="auto" w:fill="D7EFF1"/>
            <w:tcMar>
              <w:top w:w="30" w:type="dxa"/>
              <w:left w:w="0" w:type="dxa"/>
              <w:bottom w:w="30" w:type="dxa"/>
              <w:right w:w="20" w:type="dxa"/>
            </w:tcMar>
            <w:vAlign w:val="bottom"/>
            <w:hideMark/>
          </w:tcPr>
          <w:p w14:paraId="4ECA331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E17E5F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5DDBC99" w14:textId="77777777" w:rsidR="00000000" w:rsidRDefault="00495ED3">
            <w:pPr>
              <w:spacing w:after="100"/>
              <w:jc w:val="right"/>
              <w:rPr>
                <w:rFonts w:eastAsia="Times New Roman"/>
              </w:rPr>
            </w:pPr>
            <w:r>
              <w:rPr>
                <w:rFonts w:ascii="IBM Plex Sans" w:eastAsia="Times New Roman" w:hAnsi="IBM Plex Sans"/>
                <w:color w:val="283030"/>
                <w:sz w:val="20"/>
                <w:szCs w:val="20"/>
              </w:rPr>
              <w:t>(36)</w:t>
            </w:r>
          </w:p>
        </w:tc>
        <w:tc>
          <w:tcPr>
            <w:tcW w:w="0" w:type="auto"/>
            <w:shd w:val="clear" w:color="auto" w:fill="D7EFF1"/>
            <w:tcMar>
              <w:top w:w="30" w:type="dxa"/>
              <w:left w:w="0" w:type="dxa"/>
              <w:bottom w:w="30" w:type="dxa"/>
              <w:right w:w="20" w:type="dxa"/>
            </w:tcMar>
            <w:vAlign w:val="bottom"/>
            <w:hideMark/>
          </w:tcPr>
          <w:p w14:paraId="16991632" w14:textId="77777777" w:rsidR="00000000" w:rsidRDefault="00495ED3">
            <w:pPr>
              <w:spacing w:after="100"/>
              <w:jc w:val="right"/>
              <w:rPr>
                <w:rFonts w:eastAsia="Times New Roman"/>
              </w:rPr>
            </w:pPr>
          </w:p>
        </w:tc>
        <w:tc>
          <w:tcPr>
            <w:tcW w:w="0" w:type="auto"/>
            <w:vAlign w:val="center"/>
            <w:hideMark/>
          </w:tcPr>
          <w:p w14:paraId="09F54320" w14:textId="77777777" w:rsidR="00000000" w:rsidRDefault="00495ED3">
            <w:pPr>
              <w:spacing w:after="100"/>
              <w:jc w:val="right"/>
              <w:rPr>
                <w:rFonts w:eastAsia="Times New Roman"/>
                <w:sz w:val="20"/>
                <w:szCs w:val="20"/>
              </w:rPr>
            </w:pPr>
          </w:p>
        </w:tc>
        <w:tc>
          <w:tcPr>
            <w:tcW w:w="0" w:type="auto"/>
            <w:vAlign w:val="center"/>
            <w:hideMark/>
          </w:tcPr>
          <w:p w14:paraId="211CD6A1" w14:textId="77777777" w:rsidR="00000000" w:rsidRDefault="00495ED3">
            <w:pPr>
              <w:spacing w:after="100"/>
              <w:rPr>
                <w:rFonts w:eastAsia="Times New Roman"/>
                <w:sz w:val="20"/>
                <w:szCs w:val="20"/>
              </w:rPr>
            </w:pPr>
          </w:p>
        </w:tc>
        <w:tc>
          <w:tcPr>
            <w:tcW w:w="0" w:type="auto"/>
            <w:gridSpan w:val="3"/>
            <w:vAlign w:val="center"/>
            <w:hideMark/>
          </w:tcPr>
          <w:p w14:paraId="6A629436" w14:textId="77777777" w:rsidR="00000000" w:rsidRDefault="00495ED3">
            <w:pPr>
              <w:spacing w:after="100"/>
              <w:rPr>
                <w:rFonts w:eastAsia="Times New Roman"/>
                <w:sz w:val="20"/>
                <w:szCs w:val="20"/>
              </w:rPr>
            </w:pPr>
          </w:p>
        </w:tc>
        <w:tc>
          <w:tcPr>
            <w:tcW w:w="0" w:type="auto"/>
            <w:gridSpan w:val="3"/>
            <w:vAlign w:val="center"/>
            <w:hideMark/>
          </w:tcPr>
          <w:p w14:paraId="62DCBE85" w14:textId="77777777" w:rsidR="00000000" w:rsidRDefault="00495ED3">
            <w:pPr>
              <w:spacing w:after="100"/>
              <w:rPr>
                <w:rFonts w:eastAsia="Times New Roman"/>
                <w:sz w:val="20"/>
                <w:szCs w:val="20"/>
              </w:rPr>
            </w:pPr>
          </w:p>
        </w:tc>
      </w:tr>
      <w:tr w:rsidR="00000000" w14:paraId="26E0E324" w14:textId="77777777">
        <w:trPr>
          <w:divId w:val="1661880666"/>
        </w:trPr>
        <w:tc>
          <w:tcPr>
            <w:tcW w:w="0" w:type="auto"/>
            <w:gridSpan w:val="3"/>
            <w:shd w:val="clear" w:color="auto" w:fill="FFFFFF"/>
            <w:tcMar>
              <w:top w:w="30" w:type="dxa"/>
              <w:left w:w="20" w:type="dxa"/>
              <w:bottom w:w="30" w:type="dxa"/>
              <w:right w:w="20" w:type="dxa"/>
            </w:tcMar>
            <w:hideMark/>
          </w:tcPr>
          <w:p w14:paraId="31A97382" w14:textId="77777777" w:rsidR="00000000" w:rsidRDefault="00495ED3">
            <w:pPr>
              <w:spacing w:after="100"/>
              <w:rPr>
                <w:rFonts w:eastAsia="Times New Roman"/>
              </w:rPr>
            </w:pPr>
            <w:r>
              <w:rPr>
                <w:rFonts w:ascii="IBM Plex Sans" w:eastAsia="Times New Roman" w:hAnsi="IBM Plex Sans"/>
                <w:color w:val="283030"/>
                <w:sz w:val="20"/>
                <w:szCs w:val="20"/>
              </w:rPr>
              <w:t>Total revenue from product sales and services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C1176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AC51DE" w14:textId="77777777" w:rsidR="00000000" w:rsidRDefault="00495ED3">
            <w:pPr>
              <w:spacing w:after="100"/>
              <w:jc w:val="right"/>
              <w:rPr>
                <w:rFonts w:eastAsia="Times New Roman"/>
              </w:rPr>
            </w:pPr>
            <w:r>
              <w:rPr>
                <w:rFonts w:ascii="IBM Plex Sans" w:eastAsia="Times New Roman" w:hAnsi="IBM Plex Sans"/>
                <w:color w:val="283030"/>
                <w:sz w:val="20"/>
                <w:szCs w:val="20"/>
              </w:rPr>
              <w:t>4,471 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CD7E0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7A35C"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F2E6B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89388C" w14:textId="77777777" w:rsidR="00000000" w:rsidRDefault="00495ED3">
            <w:pPr>
              <w:spacing w:after="100"/>
              <w:jc w:val="right"/>
              <w:rPr>
                <w:rFonts w:eastAsia="Times New Roman"/>
              </w:rPr>
            </w:pPr>
            <w:r>
              <w:rPr>
                <w:rFonts w:ascii="IBM Plex Sans" w:eastAsia="Times New Roman" w:hAnsi="IBM Plex Sans"/>
                <w:color w:val="283030"/>
                <w:sz w:val="20"/>
                <w:szCs w:val="20"/>
              </w:rPr>
              <w:t>4,103 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4B0C54" w14:textId="77777777" w:rsidR="00000000" w:rsidRDefault="00495ED3">
            <w:pPr>
              <w:spacing w:after="100"/>
              <w:jc w:val="right"/>
              <w:rPr>
                <w:rFonts w:eastAsia="Times New Roman"/>
              </w:rPr>
            </w:pPr>
          </w:p>
        </w:tc>
        <w:tc>
          <w:tcPr>
            <w:tcW w:w="0" w:type="auto"/>
            <w:vAlign w:val="center"/>
            <w:hideMark/>
          </w:tcPr>
          <w:p w14:paraId="5124D891" w14:textId="77777777" w:rsidR="00000000" w:rsidRDefault="00495ED3">
            <w:pPr>
              <w:spacing w:after="100"/>
              <w:jc w:val="right"/>
              <w:rPr>
                <w:rFonts w:eastAsia="Times New Roman"/>
                <w:sz w:val="20"/>
                <w:szCs w:val="20"/>
              </w:rPr>
            </w:pPr>
          </w:p>
        </w:tc>
        <w:tc>
          <w:tcPr>
            <w:tcW w:w="0" w:type="auto"/>
            <w:vAlign w:val="center"/>
            <w:hideMark/>
          </w:tcPr>
          <w:p w14:paraId="0D951BA7" w14:textId="77777777" w:rsidR="00000000" w:rsidRDefault="00495ED3">
            <w:pPr>
              <w:spacing w:after="100"/>
              <w:rPr>
                <w:rFonts w:eastAsia="Times New Roman"/>
                <w:sz w:val="20"/>
                <w:szCs w:val="20"/>
              </w:rPr>
            </w:pPr>
          </w:p>
        </w:tc>
        <w:tc>
          <w:tcPr>
            <w:tcW w:w="0" w:type="auto"/>
            <w:gridSpan w:val="3"/>
            <w:vAlign w:val="center"/>
            <w:hideMark/>
          </w:tcPr>
          <w:p w14:paraId="2C529B81" w14:textId="77777777" w:rsidR="00000000" w:rsidRDefault="00495ED3">
            <w:pPr>
              <w:spacing w:after="100"/>
              <w:rPr>
                <w:rFonts w:eastAsia="Times New Roman"/>
                <w:sz w:val="20"/>
                <w:szCs w:val="20"/>
              </w:rPr>
            </w:pPr>
          </w:p>
        </w:tc>
        <w:tc>
          <w:tcPr>
            <w:tcW w:w="0" w:type="auto"/>
            <w:gridSpan w:val="3"/>
            <w:vAlign w:val="center"/>
            <w:hideMark/>
          </w:tcPr>
          <w:p w14:paraId="7824626D" w14:textId="77777777" w:rsidR="00000000" w:rsidRDefault="00495ED3">
            <w:pPr>
              <w:spacing w:after="100"/>
              <w:rPr>
                <w:rFonts w:eastAsia="Times New Roman"/>
                <w:sz w:val="20"/>
                <w:szCs w:val="20"/>
              </w:rPr>
            </w:pPr>
          </w:p>
        </w:tc>
      </w:tr>
      <w:tr w:rsidR="00000000" w14:paraId="0986D2E6" w14:textId="77777777">
        <w:trPr>
          <w:divId w:val="1661880666"/>
          <w:trHeight w:val="280"/>
        </w:trPr>
        <w:tc>
          <w:tcPr>
            <w:tcW w:w="0" w:type="auto"/>
            <w:gridSpan w:val="3"/>
            <w:shd w:val="clear" w:color="auto" w:fill="D7EFF1"/>
            <w:tcMar>
              <w:top w:w="0" w:type="dxa"/>
              <w:left w:w="20" w:type="dxa"/>
              <w:bottom w:w="0" w:type="dxa"/>
              <w:right w:w="20" w:type="dxa"/>
            </w:tcMar>
            <w:vAlign w:val="center"/>
            <w:hideMark/>
          </w:tcPr>
          <w:p w14:paraId="1C769327"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0BF8060E"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450CF41E"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14:paraId="1CFE031C" w14:textId="77777777" w:rsidR="00000000" w:rsidRDefault="00495ED3">
            <w:pPr>
              <w:spacing w:after="100"/>
              <w:rPr>
                <w:rFonts w:eastAsia="Times New Roman"/>
                <w:sz w:val="20"/>
                <w:szCs w:val="20"/>
              </w:rPr>
            </w:pPr>
          </w:p>
        </w:tc>
        <w:tc>
          <w:tcPr>
            <w:tcW w:w="0" w:type="auto"/>
            <w:vAlign w:val="center"/>
            <w:hideMark/>
          </w:tcPr>
          <w:p w14:paraId="57CA0557" w14:textId="77777777" w:rsidR="00000000" w:rsidRDefault="00495ED3">
            <w:pPr>
              <w:spacing w:after="100"/>
              <w:rPr>
                <w:rFonts w:eastAsia="Times New Roman"/>
                <w:sz w:val="20"/>
                <w:szCs w:val="20"/>
              </w:rPr>
            </w:pPr>
          </w:p>
        </w:tc>
        <w:tc>
          <w:tcPr>
            <w:tcW w:w="0" w:type="auto"/>
            <w:vAlign w:val="center"/>
            <w:hideMark/>
          </w:tcPr>
          <w:p w14:paraId="7C3BAEF9" w14:textId="77777777" w:rsidR="00000000" w:rsidRDefault="00495ED3">
            <w:pPr>
              <w:spacing w:after="100"/>
              <w:rPr>
                <w:rFonts w:eastAsia="Times New Roman"/>
                <w:sz w:val="20"/>
                <w:szCs w:val="20"/>
              </w:rPr>
            </w:pPr>
          </w:p>
        </w:tc>
        <w:tc>
          <w:tcPr>
            <w:tcW w:w="0" w:type="auto"/>
            <w:gridSpan w:val="3"/>
            <w:vAlign w:val="center"/>
            <w:hideMark/>
          </w:tcPr>
          <w:p w14:paraId="18B47488" w14:textId="77777777" w:rsidR="00000000" w:rsidRDefault="00495ED3">
            <w:pPr>
              <w:spacing w:after="100"/>
              <w:rPr>
                <w:rFonts w:eastAsia="Times New Roman"/>
                <w:sz w:val="20"/>
                <w:szCs w:val="20"/>
              </w:rPr>
            </w:pPr>
          </w:p>
        </w:tc>
        <w:tc>
          <w:tcPr>
            <w:tcW w:w="0" w:type="auto"/>
            <w:gridSpan w:val="3"/>
            <w:vAlign w:val="center"/>
            <w:hideMark/>
          </w:tcPr>
          <w:p w14:paraId="5DE73270" w14:textId="77777777" w:rsidR="00000000" w:rsidRDefault="00495ED3">
            <w:pPr>
              <w:spacing w:after="100"/>
              <w:rPr>
                <w:rFonts w:eastAsia="Times New Roman"/>
                <w:sz w:val="20"/>
                <w:szCs w:val="20"/>
              </w:rPr>
            </w:pPr>
          </w:p>
        </w:tc>
      </w:tr>
      <w:tr w:rsidR="00000000" w14:paraId="07DAB74E" w14:textId="77777777">
        <w:trPr>
          <w:divId w:val="1661880666"/>
        </w:trPr>
        <w:tc>
          <w:tcPr>
            <w:tcW w:w="0" w:type="auto"/>
            <w:gridSpan w:val="3"/>
            <w:shd w:val="clear" w:color="auto" w:fill="FFFFFF"/>
            <w:tcMar>
              <w:top w:w="30" w:type="dxa"/>
              <w:left w:w="20" w:type="dxa"/>
              <w:bottom w:w="30" w:type="dxa"/>
              <w:right w:w="20" w:type="dxa"/>
            </w:tcMar>
            <w:vAlign w:val="bottom"/>
            <w:hideMark/>
          </w:tcPr>
          <w:p w14:paraId="14557DBA" w14:textId="77777777" w:rsidR="00000000" w:rsidRDefault="00495ED3">
            <w:pPr>
              <w:spacing w:after="100"/>
              <w:rPr>
                <w:rFonts w:eastAsia="Times New Roman"/>
              </w:rPr>
            </w:pPr>
            <w:r>
              <w:rPr>
                <w:rFonts w:ascii="IBM Plex Sans" w:eastAsia="Times New Roman" w:hAnsi="IBM Plex Sans"/>
                <w:b/>
                <w:bCs/>
                <w:color w:val="283030"/>
                <w:sz w:val="20"/>
                <w:szCs w:val="20"/>
              </w:rPr>
              <w:t>Income before Income Taxes</w:t>
            </w:r>
          </w:p>
        </w:tc>
        <w:tc>
          <w:tcPr>
            <w:tcW w:w="0" w:type="auto"/>
            <w:gridSpan w:val="3"/>
            <w:shd w:val="clear" w:color="auto" w:fill="FFFFFF"/>
            <w:tcMar>
              <w:top w:w="0" w:type="dxa"/>
              <w:left w:w="20" w:type="dxa"/>
              <w:bottom w:w="0" w:type="dxa"/>
              <w:right w:w="20" w:type="dxa"/>
            </w:tcMar>
            <w:vAlign w:val="center"/>
            <w:hideMark/>
          </w:tcPr>
          <w:p w14:paraId="2EC4F694"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45379"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731C47" w14:textId="77777777" w:rsidR="00000000" w:rsidRDefault="00495ED3">
            <w:pPr>
              <w:spacing w:after="100"/>
              <w:rPr>
                <w:rFonts w:eastAsia="Times New Roman"/>
                <w:sz w:val="20"/>
                <w:szCs w:val="20"/>
              </w:rPr>
            </w:pPr>
          </w:p>
        </w:tc>
        <w:tc>
          <w:tcPr>
            <w:tcW w:w="0" w:type="auto"/>
            <w:vAlign w:val="center"/>
            <w:hideMark/>
          </w:tcPr>
          <w:p w14:paraId="0210A909" w14:textId="77777777" w:rsidR="00000000" w:rsidRDefault="00495ED3">
            <w:pPr>
              <w:spacing w:after="100"/>
              <w:rPr>
                <w:rFonts w:eastAsia="Times New Roman"/>
                <w:sz w:val="20"/>
                <w:szCs w:val="20"/>
              </w:rPr>
            </w:pPr>
          </w:p>
        </w:tc>
        <w:tc>
          <w:tcPr>
            <w:tcW w:w="0" w:type="auto"/>
            <w:vAlign w:val="center"/>
            <w:hideMark/>
          </w:tcPr>
          <w:p w14:paraId="54317E8F" w14:textId="77777777" w:rsidR="00000000" w:rsidRDefault="00495ED3">
            <w:pPr>
              <w:spacing w:after="100"/>
              <w:rPr>
                <w:rFonts w:eastAsia="Times New Roman"/>
                <w:sz w:val="20"/>
                <w:szCs w:val="20"/>
              </w:rPr>
            </w:pPr>
          </w:p>
        </w:tc>
        <w:tc>
          <w:tcPr>
            <w:tcW w:w="0" w:type="auto"/>
            <w:gridSpan w:val="3"/>
            <w:vAlign w:val="center"/>
            <w:hideMark/>
          </w:tcPr>
          <w:p w14:paraId="09D107F3" w14:textId="77777777" w:rsidR="00000000" w:rsidRDefault="00495ED3">
            <w:pPr>
              <w:spacing w:after="100"/>
              <w:rPr>
                <w:rFonts w:eastAsia="Times New Roman"/>
                <w:sz w:val="20"/>
                <w:szCs w:val="20"/>
              </w:rPr>
            </w:pPr>
          </w:p>
        </w:tc>
        <w:tc>
          <w:tcPr>
            <w:tcW w:w="0" w:type="auto"/>
            <w:gridSpan w:val="3"/>
            <w:vAlign w:val="center"/>
            <w:hideMark/>
          </w:tcPr>
          <w:p w14:paraId="332AB125" w14:textId="77777777" w:rsidR="00000000" w:rsidRDefault="00495ED3">
            <w:pPr>
              <w:spacing w:after="100"/>
              <w:rPr>
                <w:rFonts w:eastAsia="Times New Roman"/>
                <w:sz w:val="20"/>
                <w:szCs w:val="20"/>
              </w:rPr>
            </w:pPr>
          </w:p>
        </w:tc>
      </w:tr>
      <w:tr w:rsidR="00000000" w14:paraId="2AACF5E4" w14:textId="77777777">
        <w:trPr>
          <w:divId w:val="1661880666"/>
        </w:trPr>
        <w:tc>
          <w:tcPr>
            <w:tcW w:w="0" w:type="auto"/>
            <w:gridSpan w:val="3"/>
            <w:shd w:val="clear" w:color="auto" w:fill="D7EFF1"/>
            <w:tcMar>
              <w:top w:w="30" w:type="dxa"/>
              <w:left w:w="20" w:type="dxa"/>
              <w:bottom w:w="30" w:type="dxa"/>
              <w:right w:w="20" w:type="dxa"/>
            </w:tcMar>
            <w:hideMark/>
          </w:tcPr>
          <w:p w14:paraId="6CB6DD29" w14:textId="77777777" w:rsidR="00000000" w:rsidRDefault="00495ED3">
            <w:pPr>
              <w:spacing w:after="100"/>
              <w:rPr>
                <w:rFonts w:eastAsia="Times New Roman"/>
              </w:rPr>
            </w:pPr>
            <w:r>
              <w:rPr>
                <w:rFonts w:ascii="IBM Plex Sans" w:eastAsia="Times New Roman" w:hAnsi="IBM Plex Sans"/>
                <w:i/>
                <w:iCs/>
                <w:color w:val="283030"/>
                <w:sz w:val="20"/>
                <w:szCs w:val="20"/>
              </w:rPr>
              <w:t>Segment Operating Income:</w:t>
            </w:r>
          </w:p>
        </w:tc>
        <w:tc>
          <w:tcPr>
            <w:tcW w:w="0" w:type="auto"/>
            <w:gridSpan w:val="3"/>
            <w:shd w:val="clear" w:color="auto" w:fill="D7EFF1"/>
            <w:tcMar>
              <w:top w:w="0" w:type="dxa"/>
              <w:left w:w="20" w:type="dxa"/>
              <w:bottom w:w="0" w:type="dxa"/>
              <w:right w:w="20" w:type="dxa"/>
            </w:tcMar>
            <w:vAlign w:val="center"/>
            <w:hideMark/>
          </w:tcPr>
          <w:p w14:paraId="3E4F6614"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70BF49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0B33133" w14:textId="77777777" w:rsidR="00000000" w:rsidRDefault="00495ED3">
            <w:pPr>
              <w:spacing w:after="100"/>
              <w:rPr>
                <w:rFonts w:eastAsia="Times New Roman"/>
                <w:sz w:val="20"/>
                <w:szCs w:val="20"/>
              </w:rPr>
            </w:pPr>
          </w:p>
        </w:tc>
        <w:tc>
          <w:tcPr>
            <w:tcW w:w="0" w:type="auto"/>
            <w:vAlign w:val="center"/>
            <w:hideMark/>
          </w:tcPr>
          <w:p w14:paraId="25736465" w14:textId="77777777" w:rsidR="00000000" w:rsidRDefault="00495ED3">
            <w:pPr>
              <w:spacing w:after="100"/>
              <w:rPr>
                <w:rFonts w:eastAsia="Times New Roman"/>
                <w:sz w:val="20"/>
                <w:szCs w:val="20"/>
              </w:rPr>
            </w:pPr>
          </w:p>
        </w:tc>
        <w:tc>
          <w:tcPr>
            <w:tcW w:w="0" w:type="auto"/>
            <w:vAlign w:val="center"/>
            <w:hideMark/>
          </w:tcPr>
          <w:p w14:paraId="56DF3BB3" w14:textId="77777777" w:rsidR="00000000" w:rsidRDefault="00495ED3">
            <w:pPr>
              <w:spacing w:after="100"/>
              <w:rPr>
                <w:rFonts w:eastAsia="Times New Roman"/>
                <w:sz w:val="20"/>
                <w:szCs w:val="20"/>
              </w:rPr>
            </w:pPr>
          </w:p>
        </w:tc>
        <w:tc>
          <w:tcPr>
            <w:tcW w:w="0" w:type="auto"/>
            <w:gridSpan w:val="3"/>
            <w:vAlign w:val="center"/>
            <w:hideMark/>
          </w:tcPr>
          <w:p w14:paraId="4D022708" w14:textId="77777777" w:rsidR="00000000" w:rsidRDefault="00495ED3">
            <w:pPr>
              <w:spacing w:after="100"/>
              <w:rPr>
                <w:rFonts w:eastAsia="Times New Roman"/>
                <w:sz w:val="20"/>
                <w:szCs w:val="20"/>
              </w:rPr>
            </w:pPr>
          </w:p>
        </w:tc>
        <w:tc>
          <w:tcPr>
            <w:tcW w:w="0" w:type="auto"/>
            <w:gridSpan w:val="3"/>
            <w:vAlign w:val="center"/>
            <w:hideMark/>
          </w:tcPr>
          <w:p w14:paraId="66A0320C" w14:textId="77777777" w:rsidR="00000000" w:rsidRDefault="00495ED3">
            <w:pPr>
              <w:spacing w:after="100"/>
              <w:rPr>
                <w:rFonts w:eastAsia="Times New Roman"/>
                <w:sz w:val="20"/>
                <w:szCs w:val="20"/>
              </w:rPr>
            </w:pPr>
          </w:p>
        </w:tc>
      </w:tr>
      <w:tr w:rsidR="00000000" w14:paraId="320F8D1E" w14:textId="77777777">
        <w:trPr>
          <w:divId w:val="1661880666"/>
        </w:trPr>
        <w:tc>
          <w:tcPr>
            <w:tcW w:w="0" w:type="auto"/>
            <w:gridSpan w:val="3"/>
            <w:shd w:val="clear" w:color="auto" w:fill="FFFFFF"/>
            <w:tcMar>
              <w:top w:w="30" w:type="dxa"/>
              <w:left w:w="140" w:type="dxa"/>
              <w:bottom w:w="30" w:type="dxa"/>
              <w:right w:w="20" w:type="dxa"/>
            </w:tcMar>
            <w:hideMark/>
          </w:tcPr>
          <w:p w14:paraId="4861E526" w14:textId="77777777" w:rsidR="00000000" w:rsidRDefault="00495ED3">
            <w:pPr>
              <w:spacing w:after="100"/>
              <w:rPr>
                <w:rFonts w:eastAsia="Times New Roman"/>
              </w:rPr>
            </w:pPr>
            <w:r>
              <w:rPr>
                <w:rFonts w:ascii="IBM Plex Sans" w:eastAsia="Times New Roman" w:hAnsi="IBM Plex Sans"/>
                <w:color w:val="283030"/>
                <w:sz w:val="20"/>
                <w:szCs w:val="20"/>
              </w:rPr>
              <w:t>IMS</w:t>
            </w:r>
          </w:p>
        </w:tc>
        <w:tc>
          <w:tcPr>
            <w:tcW w:w="0" w:type="auto"/>
            <w:shd w:val="clear" w:color="auto" w:fill="FFFFFF"/>
            <w:tcMar>
              <w:top w:w="30" w:type="dxa"/>
              <w:left w:w="20" w:type="dxa"/>
              <w:bottom w:w="30" w:type="dxa"/>
              <w:right w:w="0" w:type="dxa"/>
            </w:tcMar>
            <w:vAlign w:val="bottom"/>
            <w:hideMark/>
          </w:tcPr>
          <w:p w14:paraId="6EA0BAE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272FBA97" w14:textId="77777777" w:rsidR="00000000" w:rsidRDefault="00495ED3">
            <w:pPr>
              <w:spacing w:after="100"/>
              <w:jc w:val="right"/>
              <w:rPr>
                <w:rFonts w:eastAsia="Times New Roman"/>
              </w:rPr>
            </w:pPr>
            <w:r>
              <w:rPr>
                <w:rFonts w:ascii="IBM Plex Sans" w:eastAsia="Times New Roman" w:hAnsi="IBM Plex Sans"/>
                <w:color w:val="283030"/>
                <w:sz w:val="20"/>
                <w:szCs w:val="20"/>
              </w:rPr>
              <w:t>185 </w:t>
            </w:r>
          </w:p>
        </w:tc>
        <w:tc>
          <w:tcPr>
            <w:tcW w:w="0" w:type="auto"/>
            <w:shd w:val="clear" w:color="auto" w:fill="FFFFFF"/>
            <w:tcMar>
              <w:top w:w="30" w:type="dxa"/>
              <w:left w:w="0" w:type="dxa"/>
              <w:bottom w:w="30" w:type="dxa"/>
              <w:right w:w="20" w:type="dxa"/>
            </w:tcMar>
            <w:vAlign w:val="bottom"/>
            <w:hideMark/>
          </w:tcPr>
          <w:p w14:paraId="6D15F80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87E07"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67C4F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71FBD2ED" w14:textId="77777777" w:rsidR="00000000" w:rsidRDefault="00495ED3">
            <w:pPr>
              <w:spacing w:after="100"/>
              <w:jc w:val="right"/>
              <w:rPr>
                <w:rFonts w:eastAsia="Times New Roman"/>
              </w:rPr>
            </w:pPr>
            <w:r>
              <w:rPr>
                <w:rFonts w:ascii="IBM Plex Sans" w:eastAsia="Times New Roman" w:hAnsi="IBM Plex Sans"/>
                <w:color w:val="283030"/>
                <w:sz w:val="20"/>
                <w:szCs w:val="20"/>
              </w:rPr>
              <w:t>251 </w:t>
            </w:r>
          </w:p>
        </w:tc>
        <w:tc>
          <w:tcPr>
            <w:tcW w:w="0" w:type="auto"/>
            <w:shd w:val="clear" w:color="auto" w:fill="FFFFFF"/>
            <w:tcMar>
              <w:top w:w="30" w:type="dxa"/>
              <w:left w:w="0" w:type="dxa"/>
              <w:bottom w:w="30" w:type="dxa"/>
              <w:right w:w="20" w:type="dxa"/>
            </w:tcMar>
            <w:vAlign w:val="bottom"/>
            <w:hideMark/>
          </w:tcPr>
          <w:p w14:paraId="64D7CBD3" w14:textId="77777777" w:rsidR="00000000" w:rsidRDefault="00495ED3">
            <w:pPr>
              <w:spacing w:after="100"/>
              <w:jc w:val="right"/>
              <w:rPr>
                <w:rFonts w:eastAsia="Times New Roman"/>
              </w:rPr>
            </w:pPr>
          </w:p>
        </w:tc>
        <w:tc>
          <w:tcPr>
            <w:tcW w:w="0" w:type="auto"/>
            <w:vAlign w:val="center"/>
            <w:hideMark/>
          </w:tcPr>
          <w:p w14:paraId="45B35610" w14:textId="77777777" w:rsidR="00000000" w:rsidRDefault="00495ED3">
            <w:pPr>
              <w:spacing w:after="100"/>
              <w:jc w:val="right"/>
              <w:rPr>
                <w:rFonts w:eastAsia="Times New Roman"/>
                <w:sz w:val="20"/>
                <w:szCs w:val="20"/>
              </w:rPr>
            </w:pPr>
          </w:p>
        </w:tc>
        <w:tc>
          <w:tcPr>
            <w:tcW w:w="0" w:type="auto"/>
            <w:vAlign w:val="center"/>
            <w:hideMark/>
          </w:tcPr>
          <w:p w14:paraId="0BF979AF" w14:textId="77777777" w:rsidR="00000000" w:rsidRDefault="00495ED3">
            <w:pPr>
              <w:spacing w:after="100"/>
              <w:rPr>
                <w:rFonts w:eastAsia="Times New Roman"/>
                <w:sz w:val="20"/>
                <w:szCs w:val="20"/>
              </w:rPr>
            </w:pPr>
          </w:p>
        </w:tc>
        <w:tc>
          <w:tcPr>
            <w:tcW w:w="0" w:type="auto"/>
            <w:gridSpan w:val="3"/>
            <w:vAlign w:val="center"/>
            <w:hideMark/>
          </w:tcPr>
          <w:p w14:paraId="7CBDE831" w14:textId="77777777" w:rsidR="00000000" w:rsidRDefault="00495ED3">
            <w:pPr>
              <w:spacing w:after="100"/>
              <w:rPr>
                <w:rFonts w:eastAsia="Times New Roman"/>
                <w:sz w:val="20"/>
                <w:szCs w:val="20"/>
              </w:rPr>
            </w:pPr>
          </w:p>
        </w:tc>
        <w:tc>
          <w:tcPr>
            <w:tcW w:w="0" w:type="auto"/>
            <w:gridSpan w:val="3"/>
            <w:vAlign w:val="center"/>
            <w:hideMark/>
          </w:tcPr>
          <w:p w14:paraId="1C8193CB" w14:textId="77777777" w:rsidR="00000000" w:rsidRDefault="00495ED3">
            <w:pPr>
              <w:spacing w:after="100"/>
              <w:rPr>
                <w:rFonts w:eastAsia="Times New Roman"/>
                <w:sz w:val="20"/>
                <w:szCs w:val="20"/>
              </w:rPr>
            </w:pPr>
          </w:p>
        </w:tc>
      </w:tr>
      <w:tr w:rsidR="00000000" w14:paraId="4EA2DDEE" w14:textId="77777777">
        <w:trPr>
          <w:divId w:val="1661880666"/>
        </w:trPr>
        <w:tc>
          <w:tcPr>
            <w:tcW w:w="0" w:type="auto"/>
            <w:gridSpan w:val="3"/>
            <w:shd w:val="clear" w:color="auto" w:fill="D7EFF1"/>
            <w:tcMar>
              <w:top w:w="30" w:type="dxa"/>
              <w:left w:w="140" w:type="dxa"/>
              <w:bottom w:w="30" w:type="dxa"/>
              <w:right w:w="20" w:type="dxa"/>
            </w:tcMar>
            <w:hideMark/>
          </w:tcPr>
          <w:p w14:paraId="19A57E7C" w14:textId="77777777" w:rsidR="00000000" w:rsidRDefault="00495ED3">
            <w:pPr>
              <w:spacing w:after="100"/>
              <w:rPr>
                <w:rFonts w:eastAsia="Times New Roman"/>
              </w:rPr>
            </w:pPr>
            <w:r>
              <w:rPr>
                <w:rFonts w:ascii="IBM Plex Sans" w:eastAsia="Times New Roman" w:hAnsi="IBM Plex Sans"/>
                <w:color w:val="283030"/>
                <w:sz w:val="20"/>
                <w:szCs w:val="20"/>
              </w:rPr>
              <w:t>SAS</w:t>
            </w:r>
          </w:p>
        </w:tc>
        <w:tc>
          <w:tcPr>
            <w:tcW w:w="0" w:type="auto"/>
            <w:gridSpan w:val="2"/>
            <w:shd w:val="clear" w:color="auto" w:fill="D7EFF1"/>
            <w:tcMar>
              <w:top w:w="30" w:type="dxa"/>
              <w:left w:w="20" w:type="dxa"/>
              <w:bottom w:w="30" w:type="dxa"/>
              <w:right w:w="0" w:type="dxa"/>
            </w:tcMar>
            <w:vAlign w:val="bottom"/>
            <w:hideMark/>
          </w:tcPr>
          <w:p w14:paraId="7CF21291" w14:textId="77777777" w:rsidR="00000000" w:rsidRDefault="00495ED3">
            <w:pPr>
              <w:spacing w:after="100"/>
              <w:jc w:val="right"/>
              <w:rPr>
                <w:rFonts w:eastAsia="Times New Roman"/>
              </w:rPr>
            </w:pPr>
            <w:r>
              <w:rPr>
                <w:rFonts w:ascii="IBM Plex Sans" w:eastAsia="Times New Roman" w:hAnsi="IBM Plex Sans"/>
                <w:color w:val="283030"/>
                <w:sz w:val="20"/>
                <w:szCs w:val="20"/>
              </w:rPr>
              <w:t>187 </w:t>
            </w:r>
          </w:p>
        </w:tc>
        <w:tc>
          <w:tcPr>
            <w:tcW w:w="0" w:type="auto"/>
            <w:shd w:val="clear" w:color="auto" w:fill="D7EFF1"/>
            <w:tcMar>
              <w:top w:w="30" w:type="dxa"/>
              <w:left w:w="0" w:type="dxa"/>
              <w:bottom w:w="30" w:type="dxa"/>
              <w:right w:w="20" w:type="dxa"/>
            </w:tcMar>
            <w:vAlign w:val="bottom"/>
            <w:hideMark/>
          </w:tcPr>
          <w:p w14:paraId="6DBF355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B6F382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4CB1F3E" w14:textId="77777777" w:rsidR="00000000" w:rsidRDefault="00495ED3">
            <w:pPr>
              <w:spacing w:after="100"/>
              <w:jc w:val="right"/>
              <w:rPr>
                <w:rFonts w:eastAsia="Times New Roman"/>
              </w:rPr>
            </w:pPr>
            <w:r>
              <w:rPr>
                <w:rFonts w:ascii="IBM Plex Sans" w:eastAsia="Times New Roman" w:hAnsi="IBM Plex Sans"/>
                <w:color w:val="283030"/>
                <w:sz w:val="20"/>
                <w:szCs w:val="20"/>
              </w:rPr>
              <w:t>177 </w:t>
            </w:r>
          </w:p>
        </w:tc>
        <w:tc>
          <w:tcPr>
            <w:tcW w:w="0" w:type="auto"/>
            <w:shd w:val="clear" w:color="auto" w:fill="D7EFF1"/>
            <w:tcMar>
              <w:top w:w="30" w:type="dxa"/>
              <w:left w:w="0" w:type="dxa"/>
              <w:bottom w:w="30" w:type="dxa"/>
              <w:right w:w="20" w:type="dxa"/>
            </w:tcMar>
            <w:vAlign w:val="bottom"/>
            <w:hideMark/>
          </w:tcPr>
          <w:p w14:paraId="0F7A61E5" w14:textId="77777777" w:rsidR="00000000" w:rsidRDefault="00495ED3">
            <w:pPr>
              <w:spacing w:after="100"/>
              <w:jc w:val="right"/>
              <w:rPr>
                <w:rFonts w:eastAsia="Times New Roman"/>
              </w:rPr>
            </w:pPr>
          </w:p>
        </w:tc>
        <w:tc>
          <w:tcPr>
            <w:tcW w:w="0" w:type="auto"/>
            <w:vAlign w:val="center"/>
            <w:hideMark/>
          </w:tcPr>
          <w:p w14:paraId="650A55E5" w14:textId="77777777" w:rsidR="00000000" w:rsidRDefault="00495ED3">
            <w:pPr>
              <w:spacing w:after="100"/>
              <w:jc w:val="right"/>
              <w:rPr>
                <w:rFonts w:eastAsia="Times New Roman"/>
                <w:sz w:val="20"/>
                <w:szCs w:val="20"/>
              </w:rPr>
            </w:pPr>
          </w:p>
        </w:tc>
        <w:tc>
          <w:tcPr>
            <w:tcW w:w="0" w:type="auto"/>
            <w:vAlign w:val="center"/>
            <w:hideMark/>
          </w:tcPr>
          <w:p w14:paraId="588E2BE0" w14:textId="77777777" w:rsidR="00000000" w:rsidRDefault="00495ED3">
            <w:pPr>
              <w:spacing w:after="100"/>
              <w:rPr>
                <w:rFonts w:eastAsia="Times New Roman"/>
                <w:sz w:val="20"/>
                <w:szCs w:val="20"/>
              </w:rPr>
            </w:pPr>
          </w:p>
        </w:tc>
        <w:tc>
          <w:tcPr>
            <w:tcW w:w="0" w:type="auto"/>
            <w:gridSpan w:val="3"/>
            <w:vAlign w:val="center"/>
            <w:hideMark/>
          </w:tcPr>
          <w:p w14:paraId="6136099D" w14:textId="77777777" w:rsidR="00000000" w:rsidRDefault="00495ED3">
            <w:pPr>
              <w:spacing w:after="100"/>
              <w:rPr>
                <w:rFonts w:eastAsia="Times New Roman"/>
                <w:sz w:val="20"/>
                <w:szCs w:val="20"/>
              </w:rPr>
            </w:pPr>
          </w:p>
        </w:tc>
        <w:tc>
          <w:tcPr>
            <w:tcW w:w="0" w:type="auto"/>
            <w:gridSpan w:val="3"/>
            <w:vAlign w:val="center"/>
            <w:hideMark/>
          </w:tcPr>
          <w:p w14:paraId="711BB2AF" w14:textId="77777777" w:rsidR="00000000" w:rsidRDefault="00495ED3">
            <w:pPr>
              <w:spacing w:after="100"/>
              <w:rPr>
                <w:rFonts w:eastAsia="Times New Roman"/>
                <w:sz w:val="20"/>
                <w:szCs w:val="20"/>
              </w:rPr>
            </w:pPr>
          </w:p>
        </w:tc>
      </w:tr>
      <w:tr w:rsidR="00000000" w14:paraId="284FDA07" w14:textId="77777777">
        <w:trPr>
          <w:divId w:val="1661880666"/>
        </w:trPr>
        <w:tc>
          <w:tcPr>
            <w:tcW w:w="0" w:type="auto"/>
            <w:gridSpan w:val="3"/>
            <w:shd w:val="clear" w:color="auto" w:fill="FFFFFF"/>
            <w:tcMar>
              <w:top w:w="30" w:type="dxa"/>
              <w:left w:w="140" w:type="dxa"/>
              <w:bottom w:w="30" w:type="dxa"/>
              <w:right w:w="20" w:type="dxa"/>
            </w:tcMar>
            <w:hideMark/>
          </w:tcPr>
          <w:p w14:paraId="5928E520" w14:textId="77777777" w:rsidR="00000000" w:rsidRDefault="00495ED3">
            <w:pPr>
              <w:spacing w:after="100"/>
              <w:rPr>
                <w:rFonts w:eastAsia="Times New Roman"/>
              </w:rPr>
            </w:pPr>
            <w:r>
              <w:rPr>
                <w:rFonts w:ascii="IBM Plex Sans" w:eastAsia="Times New Roman" w:hAnsi="IBM Plex Sans"/>
                <w:color w:val="283030"/>
                <w:sz w:val="20"/>
                <w:szCs w:val="20"/>
              </w:rPr>
              <w:t>CS</w:t>
            </w:r>
          </w:p>
        </w:tc>
        <w:tc>
          <w:tcPr>
            <w:tcW w:w="0" w:type="auto"/>
            <w:gridSpan w:val="2"/>
            <w:shd w:val="clear" w:color="auto" w:fill="FFFFFF"/>
            <w:tcMar>
              <w:top w:w="30" w:type="dxa"/>
              <w:left w:w="20" w:type="dxa"/>
              <w:bottom w:w="30" w:type="dxa"/>
              <w:right w:w="0" w:type="dxa"/>
            </w:tcMar>
            <w:vAlign w:val="bottom"/>
            <w:hideMark/>
          </w:tcPr>
          <w:p w14:paraId="10EAEB86" w14:textId="77777777" w:rsidR="00000000" w:rsidRDefault="00495ED3">
            <w:pPr>
              <w:spacing w:after="100"/>
              <w:jc w:val="right"/>
              <w:rPr>
                <w:rFonts w:eastAsia="Times New Roman"/>
              </w:rPr>
            </w:pPr>
            <w:r>
              <w:rPr>
                <w:rFonts w:ascii="IBM Plex Sans" w:eastAsia="Times New Roman" w:hAnsi="IBM Plex Sans"/>
                <w:color w:val="283030"/>
                <w:sz w:val="20"/>
                <w:szCs w:val="20"/>
              </w:rPr>
              <w:t>266 </w:t>
            </w:r>
          </w:p>
        </w:tc>
        <w:tc>
          <w:tcPr>
            <w:tcW w:w="0" w:type="auto"/>
            <w:shd w:val="clear" w:color="auto" w:fill="FFFFFF"/>
            <w:tcMar>
              <w:top w:w="30" w:type="dxa"/>
              <w:left w:w="0" w:type="dxa"/>
              <w:bottom w:w="30" w:type="dxa"/>
              <w:right w:w="20" w:type="dxa"/>
            </w:tcMar>
            <w:vAlign w:val="bottom"/>
            <w:hideMark/>
          </w:tcPr>
          <w:p w14:paraId="1F5A209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0069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96CE8" w14:textId="77777777" w:rsidR="00000000" w:rsidRDefault="00495ED3">
            <w:pPr>
              <w:spacing w:after="100"/>
              <w:jc w:val="right"/>
              <w:rPr>
                <w:rFonts w:eastAsia="Times New Roman"/>
              </w:rPr>
            </w:pPr>
            <w:r>
              <w:rPr>
                <w:rFonts w:ascii="IBM Plex Sans" w:eastAsia="Times New Roman" w:hAnsi="IBM Plex Sans"/>
                <w:color w:val="283030"/>
                <w:sz w:val="20"/>
                <w:szCs w:val="20"/>
              </w:rPr>
              <w:t>229 </w:t>
            </w:r>
          </w:p>
        </w:tc>
        <w:tc>
          <w:tcPr>
            <w:tcW w:w="0" w:type="auto"/>
            <w:shd w:val="clear" w:color="auto" w:fill="FFFFFF"/>
            <w:tcMar>
              <w:top w:w="30" w:type="dxa"/>
              <w:left w:w="0" w:type="dxa"/>
              <w:bottom w:w="30" w:type="dxa"/>
              <w:right w:w="20" w:type="dxa"/>
            </w:tcMar>
            <w:vAlign w:val="bottom"/>
            <w:hideMark/>
          </w:tcPr>
          <w:p w14:paraId="6543AD89" w14:textId="77777777" w:rsidR="00000000" w:rsidRDefault="00495ED3">
            <w:pPr>
              <w:spacing w:after="100"/>
              <w:jc w:val="right"/>
              <w:rPr>
                <w:rFonts w:eastAsia="Times New Roman"/>
              </w:rPr>
            </w:pPr>
          </w:p>
        </w:tc>
        <w:tc>
          <w:tcPr>
            <w:tcW w:w="0" w:type="auto"/>
            <w:vAlign w:val="center"/>
            <w:hideMark/>
          </w:tcPr>
          <w:p w14:paraId="706555E1" w14:textId="77777777" w:rsidR="00000000" w:rsidRDefault="00495ED3">
            <w:pPr>
              <w:spacing w:after="100"/>
              <w:jc w:val="right"/>
              <w:rPr>
                <w:rFonts w:eastAsia="Times New Roman"/>
                <w:sz w:val="20"/>
                <w:szCs w:val="20"/>
              </w:rPr>
            </w:pPr>
          </w:p>
        </w:tc>
        <w:tc>
          <w:tcPr>
            <w:tcW w:w="0" w:type="auto"/>
            <w:vAlign w:val="center"/>
            <w:hideMark/>
          </w:tcPr>
          <w:p w14:paraId="7A9C9544" w14:textId="77777777" w:rsidR="00000000" w:rsidRDefault="00495ED3">
            <w:pPr>
              <w:spacing w:after="100"/>
              <w:rPr>
                <w:rFonts w:eastAsia="Times New Roman"/>
                <w:sz w:val="20"/>
                <w:szCs w:val="20"/>
              </w:rPr>
            </w:pPr>
          </w:p>
        </w:tc>
        <w:tc>
          <w:tcPr>
            <w:tcW w:w="0" w:type="auto"/>
            <w:gridSpan w:val="3"/>
            <w:vAlign w:val="center"/>
            <w:hideMark/>
          </w:tcPr>
          <w:p w14:paraId="64174DB5" w14:textId="77777777" w:rsidR="00000000" w:rsidRDefault="00495ED3">
            <w:pPr>
              <w:spacing w:after="100"/>
              <w:rPr>
                <w:rFonts w:eastAsia="Times New Roman"/>
                <w:sz w:val="20"/>
                <w:szCs w:val="20"/>
              </w:rPr>
            </w:pPr>
          </w:p>
        </w:tc>
        <w:tc>
          <w:tcPr>
            <w:tcW w:w="0" w:type="auto"/>
            <w:gridSpan w:val="3"/>
            <w:vAlign w:val="center"/>
            <w:hideMark/>
          </w:tcPr>
          <w:p w14:paraId="6D0D0A45" w14:textId="77777777" w:rsidR="00000000" w:rsidRDefault="00495ED3">
            <w:pPr>
              <w:spacing w:after="100"/>
              <w:rPr>
                <w:rFonts w:eastAsia="Times New Roman"/>
                <w:sz w:val="20"/>
                <w:szCs w:val="20"/>
              </w:rPr>
            </w:pPr>
          </w:p>
        </w:tc>
      </w:tr>
      <w:tr w:rsidR="00000000" w14:paraId="04219081" w14:textId="77777777">
        <w:trPr>
          <w:divId w:val="1661880666"/>
        </w:trPr>
        <w:tc>
          <w:tcPr>
            <w:tcW w:w="0" w:type="auto"/>
            <w:gridSpan w:val="3"/>
            <w:vAlign w:val="center"/>
            <w:hideMark/>
          </w:tcPr>
          <w:p w14:paraId="1A6BF3D2" w14:textId="77777777" w:rsidR="00000000" w:rsidRDefault="00495ED3">
            <w:pPr>
              <w:spacing w:after="100"/>
              <w:rPr>
                <w:rFonts w:eastAsia="Times New Roman"/>
                <w:sz w:val="20"/>
                <w:szCs w:val="20"/>
              </w:rPr>
            </w:pPr>
          </w:p>
        </w:tc>
        <w:tc>
          <w:tcPr>
            <w:tcW w:w="0" w:type="auto"/>
            <w:gridSpan w:val="3"/>
            <w:vAlign w:val="center"/>
            <w:hideMark/>
          </w:tcPr>
          <w:p w14:paraId="3A757863" w14:textId="77777777" w:rsidR="00000000" w:rsidRDefault="00495ED3">
            <w:pPr>
              <w:spacing w:after="100"/>
              <w:rPr>
                <w:rFonts w:eastAsia="Times New Roman"/>
                <w:sz w:val="20"/>
                <w:szCs w:val="20"/>
              </w:rPr>
            </w:pPr>
          </w:p>
        </w:tc>
        <w:tc>
          <w:tcPr>
            <w:tcW w:w="0" w:type="auto"/>
            <w:gridSpan w:val="3"/>
            <w:vAlign w:val="center"/>
            <w:hideMark/>
          </w:tcPr>
          <w:p w14:paraId="4798312D" w14:textId="77777777" w:rsidR="00000000" w:rsidRDefault="00495ED3">
            <w:pPr>
              <w:spacing w:after="100"/>
              <w:rPr>
                <w:rFonts w:eastAsia="Times New Roman"/>
                <w:sz w:val="20"/>
                <w:szCs w:val="20"/>
              </w:rPr>
            </w:pPr>
          </w:p>
        </w:tc>
        <w:tc>
          <w:tcPr>
            <w:tcW w:w="0" w:type="auto"/>
            <w:gridSpan w:val="3"/>
            <w:vAlign w:val="center"/>
            <w:hideMark/>
          </w:tcPr>
          <w:p w14:paraId="34A36291" w14:textId="77777777" w:rsidR="00000000" w:rsidRDefault="00495ED3">
            <w:pPr>
              <w:spacing w:after="100"/>
              <w:rPr>
                <w:rFonts w:eastAsia="Times New Roman"/>
                <w:sz w:val="20"/>
                <w:szCs w:val="20"/>
              </w:rPr>
            </w:pPr>
          </w:p>
        </w:tc>
        <w:tc>
          <w:tcPr>
            <w:tcW w:w="0" w:type="auto"/>
            <w:vAlign w:val="center"/>
            <w:hideMark/>
          </w:tcPr>
          <w:p w14:paraId="7B0918A2" w14:textId="77777777" w:rsidR="00000000" w:rsidRDefault="00495ED3">
            <w:pPr>
              <w:spacing w:after="100"/>
              <w:rPr>
                <w:rFonts w:eastAsia="Times New Roman"/>
                <w:sz w:val="20"/>
                <w:szCs w:val="20"/>
              </w:rPr>
            </w:pPr>
          </w:p>
        </w:tc>
        <w:tc>
          <w:tcPr>
            <w:tcW w:w="0" w:type="auto"/>
            <w:vAlign w:val="center"/>
            <w:hideMark/>
          </w:tcPr>
          <w:p w14:paraId="2702F564" w14:textId="77777777" w:rsidR="00000000" w:rsidRDefault="00495ED3">
            <w:pPr>
              <w:spacing w:after="100"/>
              <w:rPr>
                <w:rFonts w:eastAsia="Times New Roman"/>
                <w:sz w:val="20"/>
                <w:szCs w:val="20"/>
              </w:rPr>
            </w:pPr>
          </w:p>
        </w:tc>
        <w:tc>
          <w:tcPr>
            <w:tcW w:w="0" w:type="auto"/>
            <w:gridSpan w:val="3"/>
            <w:vAlign w:val="center"/>
            <w:hideMark/>
          </w:tcPr>
          <w:p w14:paraId="378CBE97" w14:textId="77777777" w:rsidR="00000000" w:rsidRDefault="00495ED3">
            <w:pPr>
              <w:spacing w:after="100"/>
              <w:rPr>
                <w:rFonts w:eastAsia="Times New Roman"/>
                <w:sz w:val="20"/>
                <w:szCs w:val="20"/>
              </w:rPr>
            </w:pPr>
          </w:p>
        </w:tc>
        <w:tc>
          <w:tcPr>
            <w:tcW w:w="0" w:type="auto"/>
            <w:gridSpan w:val="3"/>
            <w:vAlign w:val="center"/>
            <w:hideMark/>
          </w:tcPr>
          <w:p w14:paraId="2D7888B7" w14:textId="77777777" w:rsidR="00000000" w:rsidRDefault="00495ED3">
            <w:pPr>
              <w:spacing w:after="100"/>
              <w:rPr>
                <w:rFonts w:eastAsia="Times New Roman"/>
                <w:sz w:val="20"/>
                <w:szCs w:val="20"/>
              </w:rPr>
            </w:pPr>
          </w:p>
        </w:tc>
      </w:tr>
      <w:tr w:rsidR="00000000" w14:paraId="0488AF6A" w14:textId="77777777">
        <w:trPr>
          <w:divId w:val="1661880666"/>
        </w:trPr>
        <w:tc>
          <w:tcPr>
            <w:tcW w:w="0" w:type="auto"/>
            <w:gridSpan w:val="3"/>
            <w:shd w:val="clear" w:color="auto" w:fill="D7EFF1"/>
            <w:tcMar>
              <w:top w:w="30" w:type="dxa"/>
              <w:left w:w="20" w:type="dxa"/>
              <w:bottom w:w="30" w:type="dxa"/>
              <w:right w:w="20" w:type="dxa"/>
            </w:tcMar>
            <w:hideMark/>
          </w:tcPr>
          <w:p w14:paraId="16B144EF" w14:textId="77777777" w:rsidR="00000000" w:rsidRDefault="00495ED3">
            <w:pPr>
              <w:spacing w:after="100"/>
              <w:rPr>
                <w:rFonts w:eastAsia="Times New Roman"/>
              </w:rPr>
            </w:pPr>
            <w:r>
              <w:rPr>
                <w:rFonts w:ascii="IBM Plex Sans" w:eastAsia="Times New Roman" w:hAnsi="IBM Plex Sans"/>
                <w:color w:val="283030"/>
                <w:sz w:val="20"/>
                <w:szCs w:val="20"/>
              </w:rPr>
              <w:t>Total segment operating income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29AE54C6" w14:textId="77777777" w:rsidR="00000000" w:rsidRDefault="00495ED3">
            <w:pPr>
              <w:spacing w:after="100"/>
              <w:jc w:val="right"/>
              <w:rPr>
                <w:rFonts w:eastAsia="Times New Roman"/>
              </w:rPr>
            </w:pPr>
            <w:r>
              <w:rPr>
                <w:rFonts w:ascii="IBM Plex Sans" w:eastAsia="Times New Roman" w:hAnsi="IBM Plex Sans"/>
                <w:color w:val="283030"/>
                <w:sz w:val="20"/>
                <w:szCs w:val="20"/>
              </w:rPr>
              <w:t>638 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1FF7028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227C8C8"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2B4E8A28" w14:textId="77777777" w:rsidR="00000000" w:rsidRDefault="00495ED3">
            <w:pPr>
              <w:spacing w:after="100"/>
              <w:jc w:val="right"/>
              <w:rPr>
                <w:rFonts w:eastAsia="Times New Roman"/>
              </w:rPr>
            </w:pPr>
            <w:r>
              <w:rPr>
                <w:rFonts w:ascii="IBM Plex Sans" w:eastAsia="Times New Roman" w:hAnsi="IBM Plex Sans"/>
                <w:color w:val="283030"/>
                <w:sz w:val="20"/>
                <w:szCs w:val="20"/>
              </w:rPr>
              <w:t>657 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7F16F0C7" w14:textId="77777777" w:rsidR="00000000" w:rsidRDefault="00495ED3">
            <w:pPr>
              <w:spacing w:after="100"/>
              <w:jc w:val="right"/>
              <w:rPr>
                <w:rFonts w:eastAsia="Times New Roman"/>
              </w:rPr>
            </w:pPr>
          </w:p>
        </w:tc>
        <w:tc>
          <w:tcPr>
            <w:tcW w:w="0" w:type="auto"/>
            <w:vAlign w:val="center"/>
            <w:hideMark/>
          </w:tcPr>
          <w:p w14:paraId="2E1FF0BD" w14:textId="77777777" w:rsidR="00000000" w:rsidRDefault="00495ED3">
            <w:pPr>
              <w:spacing w:after="100"/>
              <w:jc w:val="right"/>
              <w:rPr>
                <w:rFonts w:eastAsia="Times New Roman"/>
                <w:sz w:val="20"/>
                <w:szCs w:val="20"/>
              </w:rPr>
            </w:pPr>
          </w:p>
        </w:tc>
        <w:tc>
          <w:tcPr>
            <w:tcW w:w="0" w:type="auto"/>
            <w:vAlign w:val="center"/>
            <w:hideMark/>
          </w:tcPr>
          <w:p w14:paraId="1A63529C" w14:textId="77777777" w:rsidR="00000000" w:rsidRDefault="00495ED3">
            <w:pPr>
              <w:spacing w:after="100"/>
              <w:rPr>
                <w:rFonts w:eastAsia="Times New Roman"/>
                <w:sz w:val="20"/>
                <w:szCs w:val="20"/>
              </w:rPr>
            </w:pPr>
          </w:p>
        </w:tc>
        <w:tc>
          <w:tcPr>
            <w:tcW w:w="0" w:type="auto"/>
            <w:gridSpan w:val="3"/>
            <w:vAlign w:val="center"/>
            <w:hideMark/>
          </w:tcPr>
          <w:p w14:paraId="6F64FD3E" w14:textId="77777777" w:rsidR="00000000" w:rsidRDefault="00495ED3">
            <w:pPr>
              <w:spacing w:after="100"/>
              <w:rPr>
                <w:rFonts w:eastAsia="Times New Roman"/>
                <w:sz w:val="20"/>
                <w:szCs w:val="20"/>
              </w:rPr>
            </w:pPr>
          </w:p>
        </w:tc>
        <w:tc>
          <w:tcPr>
            <w:tcW w:w="0" w:type="auto"/>
            <w:gridSpan w:val="3"/>
            <w:vAlign w:val="center"/>
            <w:hideMark/>
          </w:tcPr>
          <w:p w14:paraId="105413CF" w14:textId="77777777" w:rsidR="00000000" w:rsidRDefault="00495ED3">
            <w:pPr>
              <w:spacing w:after="100"/>
              <w:rPr>
                <w:rFonts w:eastAsia="Times New Roman"/>
                <w:sz w:val="20"/>
                <w:szCs w:val="20"/>
              </w:rPr>
            </w:pPr>
          </w:p>
        </w:tc>
      </w:tr>
      <w:tr w:rsidR="00000000" w14:paraId="111FBFFD" w14:textId="77777777">
        <w:trPr>
          <w:divId w:val="1661880666"/>
          <w:trHeight w:val="300"/>
        </w:trPr>
        <w:tc>
          <w:tcPr>
            <w:tcW w:w="0" w:type="auto"/>
            <w:gridSpan w:val="3"/>
            <w:shd w:val="clear" w:color="auto" w:fill="FFFFFF"/>
            <w:tcMar>
              <w:top w:w="0" w:type="dxa"/>
              <w:left w:w="20" w:type="dxa"/>
              <w:bottom w:w="0" w:type="dxa"/>
              <w:right w:w="20" w:type="dxa"/>
            </w:tcMar>
            <w:vAlign w:val="center"/>
            <w:hideMark/>
          </w:tcPr>
          <w:p w14:paraId="0ABE265D" w14:textId="77777777" w:rsidR="00000000" w:rsidRDefault="00495ED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D281BF"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C84C90" w14:textId="77777777" w:rsidR="00000000" w:rsidRDefault="00495ED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2DF16D" w14:textId="77777777" w:rsidR="00000000" w:rsidRDefault="00495ED3">
            <w:pPr>
              <w:spacing w:after="100"/>
              <w:rPr>
                <w:rFonts w:eastAsia="Times New Roman"/>
                <w:sz w:val="20"/>
                <w:szCs w:val="20"/>
              </w:rPr>
            </w:pPr>
          </w:p>
        </w:tc>
        <w:tc>
          <w:tcPr>
            <w:tcW w:w="0" w:type="auto"/>
            <w:vAlign w:val="center"/>
            <w:hideMark/>
          </w:tcPr>
          <w:p w14:paraId="3D93B685" w14:textId="77777777" w:rsidR="00000000" w:rsidRDefault="00495ED3">
            <w:pPr>
              <w:spacing w:after="100"/>
              <w:rPr>
                <w:rFonts w:eastAsia="Times New Roman"/>
                <w:sz w:val="20"/>
                <w:szCs w:val="20"/>
              </w:rPr>
            </w:pPr>
          </w:p>
        </w:tc>
        <w:tc>
          <w:tcPr>
            <w:tcW w:w="0" w:type="auto"/>
            <w:vAlign w:val="center"/>
            <w:hideMark/>
          </w:tcPr>
          <w:p w14:paraId="66CDD093" w14:textId="77777777" w:rsidR="00000000" w:rsidRDefault="00495ED3">
            <w:pPr>
              <w:spacing w:after="100"/>
              <w:rPr>
                <w:rFonts w:eastAsia="Times New Roman"/>
                <w:sz w:val="20"/>
                <w:szCs w:val="20"/>
              </w:rPr>
            </w:pPr>
          </w:p>
        </w:tc>
        <w:tc>
          <w:tcPr>
            <w:tcW w:w="0" w:type="auto"/>
            <w:gridSpan w:val="3"/>
            <w:vAlign w:val="center"/>
            <w:hideMark/>
          </w:tcPr>
          <w:p w14:paraId="00C78374" w14:textId="77777777" w:rsidR="00000000" w:rsidRDefault="00495ED3">
            <w:pPr>
              <w:spacing w:after="100"/>
              <w:rPr>
                <w:rFonts w:eastAsia="Times New Roman"/>
                <w:sz w:val="20"/>
                <w:szCs w:val="20"/>
              </w:rPr>
            </w:pPr>
          </w:p>
        </w:tc>
        <w:tc>
          <w:tcPr>
            <w:tcW w:w="0" w:type="auto"/>
            <w:gridSpan w:val="3"/>
            <w:vAlign w:val="center"/>
            <w:hideMark/>
          </w:tcPr>
          <w:p w14:paraId="010AA9C6" w14:textId="77777777" w:rsidR="00000000" w:rsidRDefault="00495ED3">
            <w:pPr>
              <w:spacing w:after="100"/>
              <w:rPr>
                <w:rFonts w:eastAsia="Times New Roman"/>
                <w:sz w:val="20"/>
                <w:szCs w:val="20"/>
              </w:rPr>
            </w:pPr>
          </w:p>
        </w:tc>
      </w:tr>
      <w:tr w:rsidR="00000000" w14:paraId="7DC60465" w14:textId="77777777">
        <w:trPr>
          <w:divId w:val="1661880666"/>
        </w:trPr>
        <w:tc>
          <w:tcPr>
            <w:tcW w:w="0" w:type="auto"/>
            <w:gridSpan w:val="3"/>
            <w:shd w:val="clear" w:color="auto" w:fill="D7EFF1"/>
            <w:tcMar>
              <w:top w:w="30" w:type="dxa"/>
              <w:left w:w="20" w:type="dxa"/>
              <w:bottom w:w="30" w:type="dxa"/>
              <w:right w:w="20" w:type="dxa"/>
            </w:tcMar>
            <w:hideMark/>
          </w:tcPr>
          <w:p w14:paraId="0A150E96" w14:textId="77777777" w:rsidR="00000000" w:rsidRDefault="00495ED3">
            <w:pPr>
              <w:spacing w:after="100"/>
              <w:rPr>
                <w:rFonts w:eastAsia="Times New Roman"/>
              </w:rPr>
            </w:pPr>
            <w:r>
              <w:rPr>
                <w:rFonts w:ascii="IBM Plex Sans" w:eastAsia="Times New Roman" w:hAnsi="IBM Plex Sans"/>
                <w:i/>
                <w:iCs/>
                <w:color w:val="283030"/>
                <w:sz w:val="20"/>
                <w:szCs w:val="20"/>
              </w:rPr>
              <w:t>Unallocated Items:</w:t>
            </w:r>
          </w:p>
        </w:tc>
        <w:tc>
          <w:tcPr>
            <w:tcW w:w="0" w:type="auto"/>
            <w:gridSpan w:val="3"/>
            <w:shd w:val="clear" w:color="auto" w:fill="D7EFF1"/>
            <w:tcMar>
              <w:top w:w="0" w:type="dxa"/>
              <w:left w:w="20" w:type="dxa"/>
              <w:bottom w:w="0" w:type="dxa"/>
              <w:right w:w="20" w:type="dxa"/>
            </w:tcMar>
            <w:vAlign w:val="center"/>
            <w:hideMark/>
          </w:tcPr>
          <w:p w14:paraId="64DD4820"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824DB97"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908F77C" w14:textId="77777777" w:rsidR="00000000" w:rsidRDefault="00495ED3">
            <w:pPr>
              <w:spacing w:after="100"/>
              <w:rPr>
                <w:rFonts w:eastAsia="Times New Roman"/>
                <w:sz w:val="20"/>
                <w:szCs w:val="20"/>
              </w:rPr>
            </w:pPr>
          </w:p>
        </w:tc>
        <w:tc>
          <w:tcPr>
            <w:tcW w:w="0" w:type="auto"/>
            <w:vAlign w:val="center"/>
            <w:hideMark/>
          </w:tcPr>
          <w:p w14:paraId="480B42C3" w14:textId="77777777" w:rsidR="00000000" w:rsidRDefault="00495ED3">
            <w:pPr>
              <w:spacing w:after="100"/>
              <w:rPr>
                <w:rFonts w:eastAsia="Times New Roman"/>
                <w:sz w:val="20"/>
                <w:szCs w:val="20"/>
              </w:rPr>
            </w:pPr>
          </w:p>
        </w:tc>
        <w:tc>
          <w:tcPr>
            <w:tcW w:w="0" w:type="auto"/>
            <w:vAlign w:val="center"/>
            <w:hideMark/>
          </w:tcPr>
          <w:p w14:paraId="730D1033" w14:textId="77777777" w:rsidR="00000000" w:rsidRDefault="00495ED3">
            <w:pPr>
              <w:spacing w:after="100"/>
              <w:rPr>
                <w:rFonts w:eastAsia="Times New Roman"/>
                <w:sz w:val="20"/>
                <w:szCs w:val="20"/>
              </w:rPr>
            </w:pPr>
          </w:p>
        </w:tc>
        <w:tc>
          <w:tcPr>
            <w:tcW w:w="0" w:type="auto"/>
            <w:gridSpan w:val="3"/>
            <w:vAlign w:val="center"/>
            <w:hideMark/>
          </w:tcPr>
          <w:p w14:paraId="57335ACE" w14:textId="77777777" w:rsidR="00000000" w:rsidRDefault="00495ED3">
            <w:pPr>
              <w:spacing w:after="100"/>
              <w:rPr>
                <w:rFonts w:eastAsia="Times New Roman"/>
                <w:sz w:val="20"/>
                <w:szCs w:val="20"/>
              </w:rPr>
            </w:pPr>
          </w:p>
        </w:tc>
        <w:tc>
          <w:tcPr>
            <w:tcW w:w="0" w:type="auto"/>
            <w:gridSpan w:val="3"/>
            <w:vAlign w:val="center"/>
            <w:hideMark/>
          </w:tcPr>
          <w:p w14:paraId="682F686D" w14:textId="77777777" w:rsidR="00000000" w:rsidRDefault="00495ED3">
            <w:pPr>
              <w:spacing w:after="100"/>
              <w:rPr>
                <w:rFonts w:eastAsia="Times New Roman"/>
                <w:sz w:val="20"/>
                <w:szCs w:val="20"/>
              </w:rPr>
            </w:pPr>
          </w:p>
        </w:tc>
      </w:tr>
      <w:tr w:rsidR="00000000" w14:paraId="7EBB50CA" w14:textId="77777777">
        <w:trPr>
          <w:divId w:val="1661880666"/>
        </w:trPr>
        <w:tc>
          <w:tcPr>
            <w:tcW w:w="0" w:type="auto"/>
            <w:gridSpan w:val="3"/>
            <w:shd w:val="clear" w:color="auto" w:fill="FFFFFF"/>
            <w:tcMar>
              <w:top w:w="30" w:type="dxa"/>
              <w:left w:w="20" w:type="dxa"/>
              <w:bottom w:w="30" w:type="dxa"/>
              <w:right w:w="20" w:type="dxa"/>
            </w:tcMar>
            <w:vAlign w:val="bottom"/>
            <w:hideMark/>
          </w:tcPr>
          <w:p w14:paraId="30A39EFD" w14:textId="77777777" w:rsidR="00000000" w:rsidRDefault="00495ED3">
            <w:pPr>
              <w:spacing w:after="100"/>
              <w:divId w:val="1838186302"/>
              <w:rPr>
                <w:rFonts w:eastAsia="Times New Roman"/>
              </w:rPr>
            </w:pPr>
            <w:r>
              <w:rPr>
                <w:rFonts w:ascii="IBM Plex Sans" w:eastAsia="Times New Roman" w:hAnsi="IBM Plex Sans"/>
                <w:color w:val="283030"/>
                <w:sz w:val="20"/>
                <w:szCs w:val="20"/>
              </w:rPr>
              <w:t>Unallocated corporate department expense, ne</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101712F9" w14:textId="77777777" w:rsidR="00000000" w:rsidRDefault="00495ED3">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14:paraId="603FA3B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955D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FCEB6"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14:paraId="4E09E446" w14:textId="77777777" w:rsidR="00000000" w:rsidRDefault="00495ED3">
            <w:pPr>
              <w:spacing w:after="100"/>
              <w:jc w:val="right"/>
              <w:rPr>
                <w:rFonts w:eastAsia="Times New Roman"/>
              </w:rPr>
            </w:pPr>
          </w:p>
        </w:tc>
        <w:tc>
          <w:tcPr>
            <w:tcW w:w="0" w:type="auto"/>
            <w:vAlign w:val="center"/>
            <w:hideMark/>
          </w:tcPr>
          <w:p w14:paraId="6C872832" w14:textId="77777777" w:rsidR="00000000" w:rsidRDefault="00495ED3">
            <w:pPr>
              <w:spacing w:after="100"/>
              <w:jc w:val="right"/>
              <w:rPr>
                <w:rFonts w:eastAsia="Times New Roman"/>
                <w:sz w:val="20"/>
                <w:szCs w:val="20"/>
              </w:rPr>
            </w:pPr>
          </w:p>
        </w:tc>
        <w:tc>
          <w:tcPr>
            <w:tcW w:w="0" w:type="auto"/>
            <w:vAlign w:val="center"/>
            <w:hideMark/>
          </w:tcPr>
          <w:p w14:paraId="181DED0B" w14:textId="77777777" w:rsidR="00000000" w:rsidRDefault="00495ED3">
            <w:pPr>
              <w:spacing w:after="100"/>
              <w:rPr>
                <w:rFonts w:eastAsia="Times New Roman"/>
                <w:sz w:val="20"/>
                <w:szCs w:val="20"/>
              </w:rPr>
            </w:pPr>
          </w:p>
        </w:tc>
        <w:tc>
          <w:tcPr>
            <w:tcW w:w="0" w:type="auto"/>
            <w:gridSpan w:val="3"/>
            <w:vAlign w:val="center"/>
            <w:hideMark/>
          </w:tcPr>
          <w:p w14:paraId="4F1B819B" w14:textId="77777777" w:rsidR="00000000" w:rsidRDefault="00495ED3">
            <w:pPr>
              <w:spacing w:after="100"/>
              <w:rPr>
                <w:rFonts w:eastAsia="Times New Roman"/>
                <w:sz w:val="20"/>
                <w:szCs w:val="20"/>
              </w:rPr>
            </w:pPr>
          </w:p>
        </w:tc>
        <w:tc>
          <w:tcPr>
            <w:tcW w:w="0" w:type="auto"/>
            <w:gridSpan w:val="3"/>
            <w:vAlign w:val="center"/>
            <w:hideMark/>
          </w:tcPr>
          <w:p w14:paraId="6D480381" w14:textId="77777777" w:rsidR="00000000" w:rsidRDefault="00495ED3">
            <w:pPr>
              <w:spacing w:after="100"/>
              <w:rPr>
                <w:rFonts w:eastAsia="Times New Roman"/>
                <w:sz w:val="20"/>
                <w:szCs w:val="20"/>
              </w:rPr>
            </w:pPr>
          </w:p>
        </w:tc>
      </w:tr>
      <w:tr w:rsidR="00000000" w14:paraId="4509109A" w14:textId="77777777">
        <w:trPr>
          <w:divId w:val="1661880666"/>
        </w:trPr>
        <w:tc>
          <w:tcPr>
            <w:tcW w:w="0" w:type="auto"/>
            <w:gridSpan w:val="3"/>
            <w:shd w:val="clear" w:color="auto" w:fill="D7EFF1"/>
            <w:tcMar>
              <w:top w:w="30" w:type="dxa"/>
              <w:left w:w="20" w:type="dxa"/>
              <w:bottom w:w="30" w:type="dxa"/>
              <w:right w:w="20" w:type="dxa"/>
            </w:tcMar>
            <w:vAlign w:val="bottom"/>
            <w:hideMark/>
          </w:tcPr>
          <w:p w14:paraId="731748FF" w14:textId="77777777" w:rsidR="00000000" w:rsidRDefault="00495ED3">
            <w:pPr>
              <w:spacing w:after="100"/>
              <w:divId w:val="526873090"/>
              <w:rPr>
                <w:rFonts w:eastAsia="Times New Roman"/>
              </w:rPr>
            </w:pPr>
            <w:r>
              <w:rPr>
                <w:rFonts w:ascii="IBM Plex Sans" w:eastAsia="Times New Roman" w:hAnsi="IBM Plex Sans"/>
                <w:color w:val="283030"/>
                <w:sz w:val="20"/>
                <w:szCs w:val="20"/>
              </w:rPr>
              <w:t>Amortization of acquisition-related intangible</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5F5842F7" w14:textId="77777777" w:rsidR="00000000" w:rsidRDefault="00495ED3">
            <w:pPr>
              <w:spacing w:after="100"/>
              <w:jc w:val="right"/>
              <w:rPr>
                <w:rFonts w:eastAsia="Times New Roman"/>
              </w:rPr>
            </w:pPr>
            <w:r>
              <w:rPr>
                <w:rFonts w:ascii="IBM Plex Sans" w:eastAsia="Times New Roman" w:hAnsi="IBM Plex Sans"/>
                <w:color w:val="283030"/>
                <w:sz w:val="20"/>
                <w:szCs w:val="20"/>
              </w:rPr>
              <w:t>(165)</w:t>
            </w:r>
          </w:p>
        </w:tc>
        <w:tc>
          <w:tcPr>
            <w:tcW w:w="0" w:type="auto"/>
            <w:shd w:val="clear" w:color="auto" w:fill="D7EFF1"/>
            <w:tcMar>
              <w:top w:w="30" w:type="dxa"/>
              <w:left w:w="0" w:type="dxa"/>
              <w:bottom w:w="30" w:type="dxa"/>
              <w:right w:w="20" w:type="dxa"/>
            </w:tcMar>
            <w:vAlign w:val="bottom"/>
            <w:hideMark/>
          </w:tcPr>
          <w:p w14:paraId="580DDFF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755BF3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F95EC43" w14:textId="77777777" w:rsidR="00000000" w:rsidRDefault="00495ED3">
            <w:pPr>
              <w:spacing w:after="100"/>
              <w:jc w:val="right"/>
              <w:rPr>
                <w:rFonts w:eastAsia="Times New Roman"/>
              </w:rPr>
            </w:pPr>
            <w:r>
              <w:rPr>
                <w:rFonts w:ascii="IBM Plex Sans" w:eastAsia="Times New Roman" w:hAnsi="IBM Plex Sans"/>
                <w:color w:val="283030"/>
                <w:sz w:val="20"/>
                <w:szCs w:val="20"/>
              </w:rPr>
              <w:t>(152)</w:t>
            </w:r>
          </w:p>
        </w:tc>
        <w:tc>
          <w:tcPr>
            <w:tcW w:w="0" w:type="auto"/>
            <w:shd w:val="clear" w:color="auto" w:fill="D7EFF1"/>
            <w:tcMar>
              <w:top w:w="30" w:type="dxa"/>
              <w:left w:w="0" w:type="dxa"/>
              <w:bottom w:w="30" w:type="dxa"/>
              <w:right w:w="20" w:type="dxa"/>
            </w:tcMar>
            <w:vAlign w:val="bottom"/>
            <w:hideMark/>
          </w:tcPr>
          <w:p w14:paraId="55959829" w14:textId="77777777" w:rsidR="00000000" w:rsidRDefault="00495ED3">
            <w:pPr>
              <w:spacing w:after="100"/>
              <w:jc w:val="right"/>
              <w:rPr>
                <w:rFonts w:eastAsia="Times New Roman"/>
              </w:rPr>
            </w:pPr>
          </w:p>
        </w:tc>
        <w:tc>
          <w:tcPr>
            <w:tcW w:w="0" w:type="auto"/>
            <w:vAlign w:val="center"/>
            <w:hideMark/>
          </w:tcPr>
          <w:p w14:paraId="66FB4438" w14:textId="77777777" w:rsidR="00000000" w:rsidRDefault="00495ED3">
            <w:pPr>
              <w:spacing w:after="100"/>
              <w:jc w:val="right"/>
              <w:rPr>
                <w:rFonts w:eastAsia="Times New Roman"/>
                <w:sz w:val="20"/>
                <w:szCs w:val="20"/>
              </w:rPr>
            </w:pPr>
          </w:p>
        </w:tc>
        <w:tc>
          <w:tcPr>
            <w:tcW w:w="0" w:type="auto"/>
            <w:vAlign w:val="center"/>
            <w:hideMark/>
          </w:tcPr>
          <w:p w14:paraId="507504B0" w14:textId="77777777" w:rsidR="00000000" w:rsidRDefault="00495ED3">
            <w:pPr>
              <w:spacing w:after="100"/>
              <w:rPr>
                <w:rFonts w:eastAsia="Times New Roman"/>
                <w:sz w:val="20"/>
                <w:szCs w:val="20"/>
              </w:rPr>
            </w:pPr>
          </w:p>
        </w:tc>
        <w:tc>
          <w:tcPr>
            <w:tcW w:w="0" w:type="auto"/>
            <w:gridSpan w:val="3"/>
            <w:vAlign w:val="center"/>
            <w:hideMark/>
          </w:tcPr>
          <w:p w14:paraId="3441C6CE" w14:textId="77777777" w:rsidR="00000000" w:rsidRDefault="00495ED3">
            <w:pPr>
              <w:spacing w:after="100"/>
              <w:rPr>
                <w:rFonts w:eastAsia="Times New Roman"/>
                <w:sz w:val="20"/>
                <w:szCs w:val="20"/>
              </w:rPr>
            </w:pPr>
          </w:p>
        </w:tc>
        <w:tc>
          <w:tcPr>
            <w:tcW w:w="0" w:type="auto"/>
            <w:gridSpan w:val="3"/>
            <w:vAlign w:val="center"/>
            <w:hideMark/>
          </w:tcPr>
          <w:p w14:paraId="5A7491C5" w14:textId="77777777" w:rsidR="00000000" w:rsidRDefault="00495ED3">
            <w:pPr>
              <w:spacing w:after="100"/>
              <w:rPr>
                <w:rFonts w:eastAsia="Times New Roman"/>
                <w:sz w:val="20"/>
                <w:szCs w:val="20"/>
              </w:rPr>
            </w:pPr>
          </w:p>
        </w:tc>
      </w:tr>
      <w:tr w:rsidR="00000000" w14:paraId="34279C95" w14:textId="77777777">
        <w:trPr>
          <w:divId w:val="1661880666"/>
        </w:trPr>
        <w:tc>
          <w:tcPr>
            <w:tcW w:w="0" w:type="auto"/>
            <w:gridSpan w:val="3"/>
            <w:shd w:val="clear" w:color="auto" w:fill="FFFFFF"/>
            <w:tcMar>
              <w:top w:w="30" w:type="dxa"/>
              <w:left w:w="140" w:type="dxa"/>
              <w:bottom w:w="30" w:type="dxa"/>
              <w:right w:w="20" w:type="dxa"/>
            </w:tcMar>
            <w:vAlign w:val="bottom"/>
            <w:hideMark/>
          </w:tcPr>
          <w:p w14:paraId="07CEBC37" w14:textId="77777777" w:rsidR="00000000" w:rsidRDefault="00495ED3">
            <w:pPr>
              <w:spacing w:after="100"/>
              <w:rPr>
                <w:rFonts w:eastAsia="Times New Roman"/>
              </w:rPr>
            </w:pPr>
            <w:r>
              <w:rPr>
                <w:rFonts w:ascii="IBM Plex Sans" w:eastAsia="Times New Roman" w:hAnsi="IBM Plex Sans"/>
                <w:color w:val="283030"/>
                <w:sz w:val="20"/>
                <w:szCs w:val="20"/>
              </w:rPr>
              <w:t>Acquisition-related transaction and integration expenses</w:t>
            </w:r>
          </w:p>
        </w:tc>
        <w:tc>
          <w:tcPr>
            <w:tcW w:w="0" w:type="auto"/>
            <w:gridSpan w:val="2"/>
            <w:shd w:val="clear" w:color="auto" w:fill="FFFFFF"/>
            <w:tcMar>
              <w:top w:w="30" w:type="dxa"/>
              <w:left w:w="20" w:type="dxa"/>
              <w:bottom w:w="30" w:type="dxa"/>
              <w:right w:w="0" w:type="dxa"/>
            </w:tcMar>
            <w:vAlign w:val="bottom"/>
            <w:hideMark/>
          </w:tcPr>
          <w:p w14:paraId="21173C69" w14:textId="77777777" w:rsidR="00000000" w:rsidRDefault="00495ED3">
            <w:pPr>
              <w:spacing w:after="100"/>
              <w:jc w:val="right"/>
              <w:rPr>
                <w:rFonts w:eastAsia="Times New Roman"/>
              </w:rPr>
            </w:pPr>
            <w:r>
              <w:rPr>
                <w:rFonts w:ascii="IBM Plex Sans" w:eastAsia="Times New Roman" w:hAnsi="IBM Plex Sans"/>
                <w:color w:val="283030"/>
                <w:sz w:val="20"/>
                <w:szCs w:val="20"/>
              </w:rPr>
              <w:t>(40)</w:t>
            </w:r>
          </w:p>
        </w:tc>
        <w:tc>
          <w:tcPr>
            <w:tcW w:w="0" w:type="auto"/>
            <w:shd w:val="clear" w:color="auto" w:fill="FFFFFF"/>
            <w:tcMar>
              <w:top w:w="30" w:type="dxa"/>
              <w:left w:w="0" w:type="dxa"/>
              <w:bottom w:w="30" w:type="dxa"/>
              <w:right w:w="20" w:type="dxa"/>
            </w:tcMar>
            <w:vAlign w:val="bottom"/>
            <w:hideMark/>
          </w:tcPr>
          <w:p w14:paraId="137544F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4644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7740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25BC70E" w14:textId="77777777" w:rsidR="00000000" w:rsidRDefault="00495ED3">
            <w:pPr>
              <w:spacing w:after="100"/>
              <w:jc w:val="right"/>
              <w:rPr>
                <w:rFonts w:eastAsia="Times New Roman"/>
              </w:rPr>
            </w:pPr>
          </w:p>
        </w:tc>
        <w:tc>
          <w:tcPr>
            <w:tcW w:w="0" w:type="auto"/>
            <w:vAlign w:val="center"/>
            <w:hideMark/>
          </w:tcPr>
          <w:p w14:paraId="15F01DA2" w14:textId="77777777" w:rsidR="00000000" w:rsidRDefault="00495ED3">
            <w:pPr>
              <w:spacing w:after="100"/>
              <w:jc w:val="right"/>
              <w:rPr>
                <w:rFonts w:eastAsia="Times New Roman"/>
                <w:sz w:val="20"/>
                <w:szCs w:val="20"/>
              </w:rPr>
            </w:pPr>
          </w:p>
        </w:tc>
        <w:tc>
          <w:tcPr>
            <w:tcW w:w="0" w:type="auto"/>
            <w:vAlign w:val="center"/>
            <w:hideMark/>
          </w:tcPr>
          <w:p w14:paraId="37AD9683" w14:textId="77777777" w:rsidR="00000000" w:rsidRDefault="00495ED3">
            <w:pPr>
              <w:spacing w:after="100"/>
              <w:rPr>
                <w:rFonts w:eastAsia="Times New Roman"/>
                <w:sz w:val="20"/>
                <w:szCs w:val="20"/>
              </w:rPr>
            </w:pPr>
          </w:p>
        </w:tc>
        <w:tc>
          <w:tcPr>
            <w:tcW w:w="0" w:type="auto"/>
            <w:gridSpan w:val="3"/>
            <w:vAlign w:val="center"/>
            <w:hideMark/>
          </w:tcPr>
          <w:p w14:paraId="1973F516" w14:textId="77777777" w:rsidR="00000000" w:rsidRDefault="00495ED3">
            <w:pPr>
              <w:spacing w:after="100"/>
              <w:rPr>
                <w:rFonts w:eastAsia="Times New Roman"/>
                <w:sz w:val="20"/>
                <w:szCs w:val="20"/>
              </w:rPr>
            </w:pPr>
          </w:p>
        </w:tc>
        <w:tc>
          <w:tcPr>
            <w:tcW w:w="0" w:type="auto"/>
            <w:gridSpan w:val="3"/>
            <w:vAlign w:val="center"/>
            <w:hideMark/>
          </w:tcPr>
          <w:p w14:paraId="108E0A23" w14:textId="77777777" w:rsidR="00000000" w:rsidRDefault="00495ED3">
            <w:pPr>
              <w:spacing w:after="100"/>
              <w:rPr>
                <w:rFonts w:eastAsia="Times New Roman"/>
                <w:sz w:val="20"/>
                <w:szCs w:val="20"/>
              </w:rPr>
            </w:pPr>
          </w:p>
        </w:tc>
      </w:tr>
      <w:tr w:rsidR="00000000" w14:paraId="568FF980" w14:textId="77777777">
        <w:trPr>
          <w:divId w:val="1661880666"/>
        </w:trPr>
        <w:tc>
          <w:tcPr>
            <w:tcW w:w="0" w:type="auto"/>
            <w:gridSpan w:val="3"/>
            <w:shd w:val="clear" w:color="auto" w:fill="D7EFF1"/>
            <w:tcMar>
              <w:top w:w="30" w:type="dxa"/>
              <w:left w:w="140" w:type="dxa"/>
              <w:bottom w:w="30" w:type="dxa"/>
              <w:right w:w="20" w:type="dxa"/>
            </w:tcMar>
            <w:hideMark/>
          </w:tcPr>
          <w:p w14:paraId="6EAEDEFC" w14:textId="77777777" w:rsidR="00000000" w:rsidRDefault="00495ED3">
            <w:pPr>
              <w:spacing w:after="100"/>
              <w:rPr>
                <w:rFonts w:eastAsia="Times New Roman"/>
              </w:rPr>
            </w:pPr>
            <w:r>
              <w:rPr>
                <w:rFonts w:ascii="IBM Plex Sans" w:eastAsia="Times New Roman" w:hAnsi="IBM Plex Sans"/>
                <w:color w:val="283030"/>
                <w:sz w:val="20"/>
                <w:szCs w:val="20"/>
              </w:rPr>
              <w:t>L3Harris merger-related integration expenses</w:t>
            </w:r>
          </w:p>
        </w:tc>
        <w:tc>
          <w:tcPr>
            <w:tcW w:w="0" w:type="auto"/>
            <w:gridSpan w:val="2"/>
            <w:shd w:val="clear" w:color="auto" w:fill="D7EFF1"/>
            <w:tcMar>
              <w:top w:w="30" w:type="dxa"/>
              <w:left w:w="20" w:type="dxa"/>
              <w:bottom w:w="30" w:type="dxa"/>
              <w:right w:w="0" w:type="dxa"/>
            </w:tcMar>
            <w:vAlign w:val="bottom"/>
            <w:hideMark/>
          </w:tcPr>
          <w:p w14:paraId="45AD681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87F7F5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E451AE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C25D1C7" w14:textId="77777777" w:rsidR="00000000" w:rsidRDefault="00495ED3">
            <w:pPr>
              <w:spacing w:after="100"/>
              <w:jc w:val="right"/>
              <w:rPr>
                <w:rFonts w:eastAsia="Times New Roman"/>
              </w:rPr>
            </w:pPr>
            <w:r>
              <w:rPr>
                <w:rFonts w:ascii="IBM Plex Sans" w:eastAsia="Times New Roman" w:hAnsi="IBM Plex Sans"/>
                <w:color w:val="283030"/>
                <w:sz w:val="20"/>
                <w:szCs w:val="20"/>
              </w:rPr>
              <w:t>(24)</w:t>
            </w:r>
          </w:p>
        </w:tc>
        <w:tc>
          <w:tcPr>
            <w:tcW w:w="0" w:type="auto"/>
            <w:shd w:val="clear" w:color="auto" w:fill="D7EFF1"/>
            <w:tcMar>
              <w:top w:w="30" w:type="dxa"/>
              <w:left w:w="0" w:type="dxa"/>
              <w:bottom w:w="30" w:type="dxa"/>
              <w:right w:w="20" w:type="dxa"/>
            </w:tcMar>
            <w:vAlign w:val="bottom"/>
            <w:hideMark/>
          </w:tcPr>
          <w:p w14:paraId="51EDB288" w14:textId="77777777" w:rsidR="00000000" w:rsidRDefault="00495ED3">
            <w:pPr>
              <w:spacing w:after="100"/>
              <w:jc w:val="right"/>
              <w:rPr>
                <w:rFonts w:eastAsia="Times New Roman"/>
              </w:rPr>
            </w:pPr>
          </w:p>
        </w:tc>
        <w:tc>
          <w:tcPr>
            <w:tcW w:w="0" w:type="auto"/>
            <w:vAlign w:val="center"/>
            <w:hideMark/>
          </w:tcPr>
          <w:p w14:paraId="26E6F355" w14:textId="77777777" w:rsidR="00000000" w:rsidRDefault="00495ED3">
            <w:pPr>
              <w:spacing w:after="100"/>
              <w:jc w:val="right"/>
              <w:rPr>
                <w:rFonts w:eastAsia="Times New Roman"/>
                <w:sz w:val="20"/>
                <w:szCs w:val="20"/>
              </w:rPr>
            </w:pPr>
          </w:p>
        </w:tc>
        <w:tc>
          <w:tcPr>
            <w:tcW w:w="0" w:type="auto"/>
            <w:vAlign w:val="center"/>
            <w:hideMark/>
          </w:tcPr>
          <w:p w14:paraId="0511DB40" w14:textId="77777777" w:rsidR="00000000" w:rsidRDefault="00495ED3">
            <w:pPr>
              <w:spacing w:after="100"/>
              <w:rPr>
                <w:rFonts w:eastAsia="Times New Roman"/>
                <w:sz w:val="20"/>
                <w:szCs w:val="20"/>
              </w:rPr>
            </w:pPr>
          </w:p>
        </w:tc>
        <w:tc>
          <w:tcPr>
            <w:tcW w:w="0" w:type="auto"/>
            <w:gridSpan w:val="3"/>
            <w:vAlign w:val="center"/>
            <w:hideMark/>
          </w:tcPr>
          <w:p w14:paraId="1914D1C9" w14:textId="77777777" w:rsidR="00000000" w:rsidRDefault="00495ED3">
            <w:pPr>
              <w:spacing w:after="100"/>
              <w:rPr>
                <w:rFonts w:eastAsia="Times New Roman"/>
                <w:sz w:val="20"/>
                <w:szCs w:val="20"/>
              </w:rPr>
            </w:pPr>
          </w:p>
        </w:tc>
        <w:tc>
          <w:tcPr>
            <w:tcW w:w="0" w:type="auto"/>
            <w:gridSpan w:val="3"/>
            <w:vAlign w:val="center"/>
            <w:hideMark/>
          </w:tcPr>
          <w:p w14:paraId="4EC0D3F3" w14:textId="77777777" w:rsidR="00000000" w:rsidRDefault="00495ED3">
            <w:pPr>
              <w:spacing w:after="100"/>
              <w:rPr>
                <w:rFonts w:eastAsia="Times New Roman"/>
                <w:sz w:val="20"/>
                <w:szCs w:val="20"/>
              </w:rPr>
            </w:pPr>
          </w:p>
        </w:tc>
      </w:tr>
      <w:tr w:rsidR="00000000" w14:paraId="2E6DEEB7" w14:textId="77777777">
        <w:trPr>
          <w:divId w:val="1661880666"/>
        </w:trPr>
        <w:tc>
          <w:tcPr>
            <w:tcW w:w="0" w:type="auto"/>
            <w:gridSpan w:val="3"/>
            <w:shd w:val="clear" w:color="auto" w:fill="FFFFFF"/>
            <w:tcMar>
              <w:top w:w="30" w:type="dxa"/>
              <w:left w:w="140" w:type="dxa"/>
              <w:bottom w:w="30" w:type="dxa"/>
              <w:right w:w="20" w:type="dxa"/>
            </w:tcMar>
            <w:vAlign w:val="bottom"/>
            <w:hideMark/>
          </w:tcPr>
          <w:p w14:paraId="6C6396BD" w14:textId="77777777" w:rsidR="00000000" w:rsidRDefault="00495ED3">
            <w:pPr>
              <w:spacing w:after="100"/>
              <w:rPr>
                <w:rFonts w:eastAsia="Times New Roman"/>
              </w:rPr>
            </w:pPr>
            <w:r>
              <w:rPr>
                <w:rFonts w:ascii="IBM Plex Sans" w:eastAsia="Times New Roman" w:hAnsi="IBM Plex Sans"/>
                <w:color w:val="283030"/>
                <w:sz w:val="20"/>
                <w:szCs w:val="20"/>
              </w:rPr>
              <w:t>Impairment of other assets</w:t>
            </w:r>
          </w:p>
        </w:tc>
        <w:tc>
          <w:tcPr>
            <w:tcW w:w="0" w:type="auto"/>
            <w:gridSpan w:val="2"/>
            <w:shd w:val="clear" w:color="auto" w:fill="FFFFFF"/>
            <w:tcMar>
              <w:top w:w="30" w:type="dxa"/>
              <w:left w:w="20" w:type="dxa"/>
              <w:bottom w:w="30" w:type="dxa"/>
              <w:right w:w="0" w:type="dxa"/>
            </w:tcMar>
            <w:vAlign w:val="bottom"/>
            <w:hideMark/>
          </w:tcPr>
          <w:p w14:paraId="439AB870" w14:textId="77777777" w:rsidR="00000000" w:rsidRDefault="00495ED3">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FFFFFF"/>
            <w:tcMar>
              <w:top w:w="30" w:type="dxa"/>
              <w:left w:w="0" w:type="dxa"/>
              <w:bottom w:w="30" w:type="dxa"/>
              <w:right w:w="20" w:type="dxa"/>
            </w:tcMar>
            <w:vAlign w:val="bottom"/>
            <w:hideMark/>
          </w:tcPr>
          <w:p w14:paraId="21A26A3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0BAE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F3FB4"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05BCC1B" w14:textId="77777777" w:rsidR="00000000" w:rsidRDefault="00495ED3">
            <w:pPr>
              <w:spacing w:after="100"/>
              <w:jc w:val="right"/>
              <w:rPr>
                <w:rFonts w:eastAsia="Times New Roman"/>
              </w:rPr>
            </w:pPr>
          </w:p>
        </w:tc>
        <w:tc>
          <w:tcPr>
            <w:tcW w:w="0" w:type="auto"/>
            <w:vAlign w:val="center"/>
            <w:hideMark/>
          </w:tcPr>
          <w:p w14:paraId="0CB22159" w14:textId="77777777" w:rsidR="00000000" w:rsidRDefault="00495ED3">
            <w:pPr>
              <w:spacing w:after="100"/>
              <w:jc w:val="right"/>
              <w:rPr>
                <w:rFonts w:eastAsia="Times New Roman"/>
                <w:sz w:val="20"/>
                <w:szCs w:val="20"/>
              </w:rPr>
            </w:pPr>
          </w:p>
        </w:tc>
        <w:tc>
          <w:tcPr>
            <w:tcW w:w="0" w:type="auto"/>
            <w:vAlign w:val="center"/>
            <w:hideMark/>
          </w:tcPr>
          <w:p w14:paraId="28B5F86C" w14:textId="77777777" w:rsidR="00000000" w:rsidRDefault="00495ED3">
            <w:pPr>
              <w:spacing w:after="100"/>
              <w:rPr>
                <w:rFonts w:eastAsia="Times New Roman"/>
                <w:sz w:val="20"/>
                <w:szCs w:val="20"/>
              </w:rPr>
            </w:pPr>
          </w:p>
        </w:tc>
        <w:tc>
          <w:tcPr>
            <w:tcW w:w="0" w:type="auto"/>
            <w:gridSpan w:val="3"/>
            <w:vAlign w:val="center"/>
            <w:hideMark/>
          </w:tcPr>
          <w:p w14:paraId="68081DB3" w14:textId="77777777" w:rsidR="00000000" w:rsidRDefault="00495ED3">
            <w:pPr>
              <w:spacing w:after="100"/>
              <w:rPr>
                <w:rFonts w:eastAsia="Times New Roman"/>
                <w:sz w:val="20"/>
                <w:szCs w:val="20"/>
              </w:rPr>
            </w:pPr>
          </w:p>
        </w:tc>
        <w:tc>
          <w:tcPr>
            <w:tcW w:w="0" w:type="auto"/>
            <w:gridSpan w:val="3"/>
            <w:vAlign w:val="center"/>
            <w:hideMark/>
          </w:tcPr>
          <w:p w14:paraId="1A684D65" w14:textId="77777777" w:rsidR="00000000" w:rsidRDefault="00495ED3">
            <w:pPr>
              <w:spacing w:after="100"/>
              <w:rPr>
                <w:rFonts w:eastAsia="Times New Roman"/>
                <w:sz w:val="20"/>
                <w:szCs w:val="20"/>
              </w:rPr>
            </w:pPr>
          </w:p>
        </w:tc>
      </w:tr>
      <w:tr w:rsidR="00000000" w14:paraId="650D4022" w14:textId="77777777">
        <w:trPr>
          <w:divId w:val="1661880666"/>
        </w:trPr>
        <w:tc>
          <w:tcPr>
            <w:tcW w:w="0" w:type="auto"/>
            <w:gridSpan w:val="3"/>
            <w:shd w:val="clear" w:color="auto" w:fill="D7EFF1"/>
            <w:tcMar>
              <w:top w:w="30" w:type="dxa"/>
              <w:left w:w="140" w:type="dxa"/>
              <w:bottom w:w="30" w:type="dxa"/>
              <w:right w:w="20" w:type="dxa"/>
            </w:tcMar>
            <w:vAlign w:val="bottom"/>
            <w:hideMark/>
          </w:tcPr>
          <w:p w14:paraId="4A6B9FD9" w14:textId="77777777" w:rsidR="00000000" w:rsidRDefault="00495ED3">
            <w:pPr>
              <w:spacing w:after="100"/>
              <w:rPr>
                <w:rFonts w:eastAsia="Times New Roman"/>
              </w:rPr>
            </w:pPr>
            <w:r>
              <w:rPr>
                <w:rFonts w:ascii="IBM Plex Sans" w:eastAsia="Times New Roman" w:hAnsi="IBM Plex Sans"/>
                <w:color w:val="000000"/>
                <w:sz w:val="20"/>
                <w:szCs w:val="20"/>
              </w:rPr>
              <w:t>Additional cost of sales related to the fair value step-up in inventory sold</w:t>
            </w:r>
          </w:p>
        </w:tc>
        <w:tc>
          <w:tcPr>
            <w:tcW w:w="0" w:type="auto"/>
            <w:gridSpan w:val="2"/>
            <w:shd w:val="clear" w:color="auto" w:fill="D7EFF1"/>
            <w:tcMar>
              <w:top w:w="30" w:type="dxa"/>
              <w:left w:w="20" w:type="dxa"/>
              <w:bottom w:w="30" w:type="dxa"/>
              <w:right w:w="0" w:type="dxa"/>
            </w:tcMar>
            <w:vAlign w:val="bottom"/>
            <w:hideMark/>
          </w:tcPr>
          <w:p w14:paraId="1DE0189B" w14:textId="77777777" w:rsidR="00000000" w:rsidRDefault="00495ED3">
            <w:pPr>
              <w:spacing w:after="100"/>
              <w:jc w:val="right"/>
              <w:rPr>
                <w:rFonts w:eastAsia="Times New Roman"/>
              </w:rPr>
            </w:pPr>
            <w:r>
              <w:rPr>
                <w:rFonts w:ascii="IBM Plex Sans" w:eastAsia="Times New Roman" w:hAnsi="IBM Plex Sans"/>
                <w:color w:val="283030"/>
                <w:sz w:val="20"/>
                <w:szCs w:val="20"/>
              </w:rPr>
              <w:t>(15)</w:t>
            </w:r>
          </w:p>
        </w:tc>
        <w:tc>
          <w:tcPr>
            <w:tcW w:w="0" w:type="auto"/>
            <w:shd w:val="clear" w:color="auto" w:fill="D7EFF1"/>
            <w:tcMar>
              <w:top w:w="30" w:type="dxa"/>
              <w:left w:w="0" w:type="dxa"/>
              <w:bottom w:w="30" w:type="dxa"/>
              <w:right w:w="20" w:type="dxa"/>
            </w:tcMar>
            <w:vAlign w:val="bottom"/>
            <w:hideMark/>
          </w:tcPr>
          <w:p w14:paraId="391CC4C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FB6EC27"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78E5B6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3B563479" w14:textId="77777777" w:rsidR="00000000" w:rsidRDefault="00495ED3">
            <w:pPr>
              <w:spacing w:after="100"/>
              <w:jc w:val="right"/>
              <w:rPr>
                <w:rFonts w:eastAsia="Times New Roman"/>
              </w:rPr>
            </w:pPr>
          </w:p>
        </w:tc>
        <w:tc>
          <w:tcPr>
            <w:tcW w:w="0" w:type="auto"/>
            <w:vAlign w:val="center"/>
            <w:hideMark/>
          </w:tcPr>
          <w:p w14:paraId="7527D18F" w14:textId="77777777" w:rsidR="00000000" w:rsidRDefault="00495ED3">
            <w:pPr>
              <w:spacing w:after="100"/>
              <w:jc w:val="right"/>
              <w:rPr>
                <w:rFonts w:eastAsia="Times New Roman"/>
                <w:sz w:val="20"/>
                <w:szCs w:val="20"/>
              </w:rPr>
            </w:pPr>
          </w:p>
        </w:tc>
        <w:tc>
          <w:tcPr>
            <w:tcW w:w="0" w:type="auto"/>
            <w:vAlign w:val="center"/>
            <w:hideMark/>
          </w:tcPr>
          <w:p w14:paraId="139F3F5B" w14:textId="77777777" w:rsidR="00000000" w:rsidRDefault="00495ED3">
            <w:pPr>
              <w:spacing w:after="100"/>
              <w:rPr>
                <w:rFonts w:eastAsia="Times New Roman"/>
                <w:sz w:val="20"/>
                <w:szCs w:val="20"/>
              </w:rPr>
            </w:pPr>
          </w:p>
        </w:tc>
        <w:tc>
          <w:tcPr>
            <w:tcW w:w="0" w:type="auto"/>
            <w:gridSpan w:val="3"/>
            <w:vAlign w:val="center"/>
            <w:hideMark/>
          </w:tcPr>
          <w:p w14:paraId="5F4E48D1" w14:textId="77777777" w:rsidR="00000000" w:rsidRDefault="00495ED3">
            <w:pPr>
              <w:spacing w:after="100"/>
              <w:rPr>
                <w:rFonts w:eastAsia="Times New Roman"/>
                <w:sz w:val="20"/>
                <w:szCs w:val="20"/>
              </w:rPr>
            </w:pPr>
          </w:p>
        </w:tc>
        <w:tc>
          <w:tcPr>
            <w:tcW w:w="0" w:type="auto"/>
            <w:gridSpan w:val="3"/>
            <w:vAlign w:val="center"/>
            <w:hideMark/>
          </w:tcPr>
          <w:p w14:paraId="594C740F" w14:textId="77777777" w:rsidR="00000000" w:rsidRDefault="00495ED3">
            <w:pPr>
              <w:spacing w:after="100"/>
              <w:rPr>
                <w:rFonts w:eastAsia="Times New Roman"/>
                <w:sz w:val="20"/>
                <w:szCs w:val="20"/>
              </w:rPr>
            </w:pPr>
          </w:p>
        </w:tc>
      </w:tr>
      <w:tr w:rsidR="00000000" w14:paraId="591411B0" w14:textId="77777777">
        <w:trPr>
          <w:divId w:val="1661880666"/>
        </w:trPr>
        <w:tc>
          <w:tcPr>
            <w:tcW w:w="0" w:type="auto"/>
            <w:gridSpan w:val="3"/>
            <w:vAlign w:val="center"/>
            <w:hideMark/>
          </w:tcPr>
          <w:p w14:paraId="48624CA4" w14:textId="77777777" w:rsidR="00000000" w:rsidRDefault="00495ED3">
            <w:pPr>
              <w:spacing w:after="100"/>
              <w:rPr>
                <w:rFonts w:eastAsia="Times New Roman"/>
                <w:sz w:val="20"/>
                <w:szCs w:val="20"/>
              </w:rPr>
            </w:pPr>
          </w:p>
        </w:tc>
        <w:tc>
          <w:tcPr>
            <w:tcW w:w="0" w:type="auto"/>
            <w:gridSpan w:val="3"/>
            <w:vAlign w:val="center"/>
            <w:hideMark/>
          </w:tcPr>
          <w:p w14:paraId="7E2305D1" w14:textId="77777777" w:rsidR="00000000" w:rsidRDefault="00495ED3">
            <w:pPr>
              <w:spacing w:after="100"/>
              <w:rPr>
                <w:rFonts w:eastAsia="Times New Roman"/>
                <w:sz w:val="20"/>
                <w:szCs w:val="20"/>
              </w:rPr>
            </w:pPr>
          </w:p>
        </w:tc>
        <w:tc>
          <w:tcPr>
            <w:tcW w:w="0" w:type="auto"/>
            <w:gridSpan w:val="3"/>
            <w:vAlign w:val="center"/>
            <w:hideMark/>
          </w:tcPr>
          <w:p w14:paraId="20A325C1" w14:textId="77777777" w:rsidR="00000000" w:rsidRDefault="00495ED3">
            <w:pPr>
              <w:spacing w:after="100"/>
              <w:rPr>
                <w:rFonts w:eastAsia="Times New Roman"/>
                <w:sz w:val="20"/>
                <w:szCs w:val="20"/>
              </w:rPr>
            </w:pPr>
          </w:p>
        </w:tc>
        <w:tc>
          <w:tcPr>
            <w:tcW w:w="0" w:type="auto"/>
            <w:gridSpan w:val="3"/>
            <w:vAlign w:val="center"/>
            <w:hideMark/>
          </w:tcPr>
          <w:p w14:paraId="2DEC1649" w14:textId="77777777" w:rsidR="00000000" w:rsidRDefault="00495ED3">
            <w:pPr>
              <w:spacing w:after="100"/>
              <w:rPr>
                <w:rFonts w:eastAsia="Times New Roman"/>
                <w:sz w:val="20"/>
                <w:szCs w:val="20"/>
              </w:rPr>
            </w:pPr>
          </w:p>
        </w:tc>
        <w:tc>
          <w:tcPr>
            <w:tcW w:w="0" w:type="auto"/>
            <w:vAlign w:val="center"/>
            <w:hideMark/>
          </w:tcPr>
          <w:p w14:paraId="551FB8B3" w14:textId="77777777" w:rsidR="00000000" w:rsidRDefault="00495ED3">
            <w:pPr>
              <w:spacing w:after="100"/>
              <w:rPr>
                <w:rFonts w:eastAsia="Times New Roman"/>
                <w:sz w:val="20"/>
                <w:szCs w:val="20"/>
              </w:rPr>
            </w:pPr>
          </w:p>
        </w:tc>
        <w:tc>
          <w:tcPr>
            <w:tcW w:w="0" w:type="auto"/>
            <w:vAlign w:val="center"/>
            <w:hideMark/>
          </w:tcPr>
          <w:p w14:paraId="3CFD7E20" w14:textId="77777777" w:rsidR="00000000" w:rsidRDefault="00495ED3">
            <w:pPr>
              <w:spacing w:after="100"/>
              <w:rPr>
                <w:rFonts w:eastAsia="Times New Roman"/>
                <w:sz w:val="20"/>
                <w:szCs w:val="20"/>
              </w:rPr>
            </w:pPr>
          </w:p>
        </w:tc>
        <w:tc>
          <w:tcPr>
            <w:tcW w:w="0" w:type="auto"/>
            <w:gridSpan w:val="3"/>
            <w:vAlign w:val="center"/>
            <w:hideMark/>
          </w:tcPr>
          <w:p w14:paraId="63DC55F5" w14:textId="77777777" w:rsidR="00000000" w:rsidRDefault="00495ED3">
            <w:pPr>
              <w:spacing w:after="100"/>
              <w:rPr>
                <w:rFonts w:eastAsia="Times New Roman"/>
                <w:sz w:val="20"/>
                <w:szCs w:val="20"/>
              </w:rPr>
            </w:pPr>
          </w:p>
        </w:tc>
        <w:tc>
          <w:tcPr>
            <w:tcW w:w="0" w:type="auto"/>
            <w:gridSpan w:val="3"/>
            <w:vAlign w:val="center"/>
            <w:hideMark/>
          </w:tcPr>
          <w:p w14:paraId="16DA8B06" w14:textId="77777777" w:rsidR="00000000" w:rsidRDefault="00495ED3">
            <w:pPr>
              <w:spacing w:after="100"/>
              <w:rPr>
                <w:rFonts w:eastAsia="Times New Roman"/>
                <w:sz w:val="20"/>
                <w:szCs w:val="20"/>
              </w:rPr>
            </w:pPr>
          </w:p>
        </w:tc>
      </w:tr>
      <w:tr w:rsidR="00000000" w14:paraId="740170FE" w14:textId="77777777">
        <w:trPr>
          <w:divId w:val="1661880666"/>
        </w:trPr>
        <w:tc>
          <w:tcPr>
            <w:tcW w:w="0" w:type="auto"/>
            <w:gridSpan w:val="3"/>
            <w:shd w:val="clear" w:color="auto" w:fill="FFFFFF"/>
            <w:tcMar>
              <w:top w:w="30" w:type="dxa"/>
              <w:left w:w="140" w:type="dxa"/>
              <w:bottom w:w="30" w:type="dxa"/>
              <w:right w:w="20" w:type="dxa"/>
            </w:tcMar>
            <w:vAlign w:val="bottom"/>
            <w:hideMark/>
          </w:tcPr>
          <w:p w14:paraId="71F762BA" w14:textId="77777777" w:rsidR="00000000" w:rsidRDefault="00495ED3">
            <w:pPr>
              <w:spacing w:after="100"/>
              <w:rPr>
                <w:rFonts w:eastAsia="Times New Roman"/>
              </w:rPr>
            </w:pPr>
            <w:r>
              <w:rPr>
                <w:rFonts w:ascii="IBM Plex Sans" w:eastAsia="Times New Roman" w:hAnsi="IBM Plex Sans"/>
                <w:color w:val="283030"/>
                <w:sz w:val="20"/>
                <w:szCs w:val="20"/>
              </w:rPr>
              <w:t>Enterprise transformation program</w:t>
            </w:r>
          </w:p>
        </w:tc>
        <w:tc>
          <w:tcPr>
            <w:tcW w:w="0" w:type="auto"/>
            <w:gridSpan w:val="2"/>
            <w:shd w:val="clear" w:color="auto" w:fill="FFFFFF"/>
            <w:tcMar>
              <w:top w:w="30" w:type="dxa"/>
              <w:left w:w="20" w:type="dxa"/>
              <w:bottom w:w="30" w:type="dxa"/>
              <w:right w:w="0" w:type="dxa"/>
            </w:tcMar>
            <w:vAlign w:val="bottom"/>
            <w:hideMark/>
          </w:tcPr>
          <w:p w14:paraId="3A9378F3" w14:textId="77777777" w:rsidR="00000000" w:rsidRDefault="00495ED3">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FFFFFF"/>
            <w:tcMar>
              <w:top w:w="30" w:type="dxa"/>
              <w:left w:w="0" w:type="dxa"/>
              <w:bottom w:w="30" w:type="dxa"/>
              <w:right w:w="20" w:type="dxa"/>
            </w:tcMar>
            <w:vAlign w:val="bottom"/>
            <w:hideMark/>
          </w:tcPr>
          <w:p w14:paraId="4693D40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9CA8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BDA3D"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B90224A" w14:textId="77777777" w:rsidR="00000000" w:rsidRDefault="00495ED3">
            <w:pPr>
              <w:spacing w:after="100"/>
              <w:jc w:val="right"/>
              <w:rPr>
                <w:rFonts w:eastAsia="Times New Roman"/>
              </w:rPr>
            </w:pPr>
          </w:p>
        </w:tc>
        <w:tc>
          <w:tcPr>
            <w:tcW w:w="0" w:type="auto"/>
            <w:vAlign w:val="center"/>
            <w:hideMark/>
          </w:tcPr>
          <w:p w14:paraId="53803956" w14:textId="77777777" w:rsidR="00000000" w:rsidRDefault="00495ED3">
            <w:pPr>
              <w:spacing w:after="100"/>
              <w:jc w:val="right"/>
              <w:rPr>
                <w:rFonts w:eastAsia="Times New Roman"/>
                <w:sz w:val="20"/>
                <w:szCs w:val="20"/>
              </w:rPr>
            </w:pPr>
          </w:p>
        </w:tc>
        <w:tc>
          <w:tcPr>
            <w:tcW w:w="0" w:type="auto"/>
            <w:vAlign w:val="center"/>
            <w:hideMark/>
          </w:tcPr>
          <w:p w14:paraId="79248AE1" w14:textId="77777777" w:rsidR="00000000" w:rsidRDefault="00495ED3">
            <w:pPr>
              <w:spacing w:after="100"/>
              <w:rPr>
                <w:rFonts w:eastAsia="Times New Roman"/>
                <w:sz w:val="20"/>
                <w:szCs w:val="20"/>
              </w:rPr>
            </w:pPr>
          </w:p>
        </w:tc>
        <w:tc>
          <w:tcPr>
            <w:tcW w:w="0" w:type="auto"/>
            <w:gridSpan w:val="3"/>
            <w:vAlign w:val="center"/>
            <w:hideMark/>
          </w:tcPr>
          <w:p w14:paraId="09F0D67F" w14:textId="77777777" w:rsidR="00000000" w:rsidRDefault="00495ED3">
            <w:pPr>
              <w:spacing w:after="100"/>
              <w:rPr>
                <w:rFonts w:eastAsia="Times New Roman"/>
                <w:sz w:val="20"/>
                <w:szCs w:val="20"/>
              </w:rPr>
            </w:pPr>
          </w:p>
        </w:tc>
        <w:tc>
          <w:tcPr>
            <w:tcW w:w="0" w:type="auto"/>
            <w:gridSpan w:val="3"/>
            <w:vAlign w:val="center"/>
            <w:hideMark/>
          </w:tcPr>
          <w:p w14:paraId="77618A3E" w14:textId="77777777" w:rsidR="00000000" w:rsidRDefault="00495ED3">
            <w:pPr>
              <w:spacing w:after="100"/>
              <w:rPr>
                <w:rFonts w:eastAsia="Times New Roman"/>
                <w:sz w:val="20"/>
                <w:szCs w:val="20"/>
              </w:rPr>
            </w:pPr>
          </w:p>
        </w:tc>
      </w:tr>
      <w:tr w:rsidR="00000000" w14:paraId="0EF1CFD3" w14:textId="77777777">
        <w:trPr>
          <w:divId w:val="1661880666"/>
        </w:trPr>
        <w:tc>
          <w:tcPr>
            <w:tcW w:w="0" w:type="auto"/>
            <w:gridSpan w:val="3"/>
            <w:vAlign w:val="center"/>
            <w:hideMark/>
          </w:tcPr>
          <w:p w14:paraId="7658C5DE" w14:textId="77777777" w:rsidR="00000000" w:rsidRDefault="00495ED3">
            <w:pPr>
              <w:spacing w:after="100"/>
              <w:rPr>
                <w:rFonts w:eastAsia="Times New Roman"/>
                <w:sz w:val="20"/>
                <w:szCs w:val="20"/>
              </w:rPr>
            </w:pPr>
          </w:p>
        </w:tc>
        <w:tc>
          <w:tcPr>
            <w:tcW w:w="0" w:type="auto"/>
            <w:gridSpan w:val="3"/>
            <w:vAlign w:val="center"/>
            <w:hideMark/>
          </w:tcPr>
          <w:p w14:paraId="46ABD0C1" w14:textId="77777777" w:rsidR="00000000" w:rsidRDefault="00495ED3">
            <w:pPr>
              <w:spacing w:after="100"/>
              <w:rPr>
                <w:rFonts w:eastAsia="Times New Roman"/>
                <w:sz w:val="20"/>
                <w:szCs w:val="20"/>
              </w:rPr>
            </w:pPr>
          </w:p>
        </w:tc>
        <w:tc>
          <w:tcPr>
            <w:tcW w:w="0" w:type="auto"/>
            <w:gridSpan w:val="3"/>
            <w:vAlign w:val="center"/>
            <w:hideMark/>
          </w:tcPr>
          <w:p w14:paraId="487466BC" w14:textId="77777777" w:rsidR="00000000" w:rsidRDefault="00495ED3">
            <w:pPr>
              <w:spacing w:after="100"/>
              <w:rPr>
                <w:rFonts w:eastAsia="Times New Roman"/>
                <w:sz w:val="20"/>
                <w:szCs w:val="20"/>
              </w:rPr>
            </w:pPr>
          </w:p>
        </w:tc>
        <w:tc>
          <w:tcPr>
            <w:tcW w:w="0" w:type="auto"/>
            <w:gridSpan w:val="3"/>
            <w:vAlign w:val="center"/>
            <w:hideMark/>
          </w:tcPr>
          <w:p w14:paraId="34962658" w14:textId="77777777" w:rsidR="00000000" w:rsidRDefault="00495ED3">
            <w:pPr>
              <w:spacing w:after="100"/>
              <w:rPr>
                <w:rFonts w:eastAsia="Times New Roman"/>
                <w:sz w:val="20"/>
                <w:szCs w:val="20"/>
              </w:rPr>
            </w:pPr>
          </w:p>
        </w:tc>
        <w:tc>
          <w:tcPr>
            <w:tcW w:w="0" w:type="auto"/>
            <w:vAlign w:val="center"/>
            <w:hideMark/>
          </w:tcPr>
          <w:p w14:paraId="7F49D4F5" w14:textId="77777777" w:rsidR="00000000" w:rsidRDefault="00495ED3">
            <w:pPr>
              <w:spacing w:after="100"/>
              <w:rPr>
                <w:rFonts w:eastAsia="Times New Roman"/>
                <w:sz w:val="20"/>
                <w:szCs w:val="20"/>
              </w:rPr>
            </w:pPr>
          </w:p>
        </w:tc>
        <w:tc>
          <w:tcPr>
            <w:tcW w:w="0" w:type="auto"/>
            <w:vAlign w:val="center"/>
            <w:hideMark/>
          </w:tcPr>
          <w:p w14:paraId="4E7BB6C9" w14:textId="77777777" w:rsidR="00000000" w:rsidRDefault="00495ED3">
            <w:pPr>
              <w:spacing w:after="100"/>
              <w:rPr>
                <w:rFonts w:eastAsia="Times New Roman"/>
                <w:sz w:val="20"/>
                <w:szCs w:val="20"/>
              </w:rPr>
            </w:pPr>
          </w:p>
        </w:tc>
        <w:tc>
          <w:tcPr>
            <w:tcW w:w="0" w:type="auto"/>
            <w:gridSpan w:val="3"/>
            <w:vAlign w:val="center"/>
            <w:hideMark/>
          </w:tcPr>
          <w:p w14:paraId="7B20198D" w14:textId="77777777" w:rsidR="00000000" w:rsidRDefault="00495ED3">
            <w:pPr>
              <w:spacing w:after="100"/>
              <w:rPr>
                <w:rFonts w:eastAsia="Times New Roman"/>
                <w:sz w:val="20"/>
                <w:szCs w:val="20"/>
              </w:rPr>
            </w:pPr>
          </w:p>
        </w:tc>
        <w:tc>
          <w:tcPr>
            <w:tcW w:w="0" w:type="auto"/>
            <w:gridSpan w:val="3"/>
            <w:vAlign w:val="center"/>
            <w:hideMark/>
          </w:tcPr>
          <w:p w14:paraId="198142F1" w14:textId="77777777" w:rsidR="00000000" w:rsidRDefault="00495ED3">
            <w:pPr>
              <w:spacing w:after="100"/>
              <w:rPr>
                <w:rFonts w:eastAsia="Times New Roman"/>
                <w:sz w:val="20"/>
                <w:szCs w:val="20"/>
              </w:rPr>
            </w:pPr>
          </w:p>
        </w:tc>
      </w:tr>
      <w:tr w:rsidR="00000000" w14:paraId="0A525D8C" w14:textId="77777777">
        <w:trPr>
          <w:divId w:val="1661880666"/>
        </w:trPr>
        <w:tc>
          <w:tcPr>
            <w:tcW w:w="0" w:type="auto"/>
            <w:gridSpan w:val="3"/>
            <w:vAlign w:val="center"/>
            <w:hideMark/>
          </w:tcPr>
          <w:p w14:paraId="6DBE94EF" w14:textId="77777777" w:rsidR="00000000" w:rsidRDefault="00495ED3">
            <w:pPr>
              <w:spacing w:after="100"/>
              <w:rPr>
                <w:rFonts w:eastAsia="Times New Roman"/>
                <w:sz w:val="20"/>
                <w:szCs w:val="20"/>
              </w:rPr>
            </w:pPr>
          </w:p>
        </w:tc>
        <w:tc>
          <w:tcPr>
            <w:tcW w:w="0" w:type="auto"/>
            <w:gridSpan w:val="3"/>
            <w:vAlign w:val="center"/>
            <w:hideMark/>
          </w:tcPr>
          <w:p w14:paraId="4364995F" w14:textId="77777777" w:rsidR="00000000" w:rsidRDefault="00495ED3">
            <w:pPr>
              <w:spacing w:after="100"/>
              <w:rPr>
                <w:rFonts w:eastAsia="Times New Roman"/>
                <w:sz w:val="20"/>
                <w:szCs w:val="20"/>
              </w:rPr>
            </w:pPr>
          </w:p>
        </w:tc>
        <w:tc>
          <w:tcPr>
            <w:tcW w:w="0" w:type="auto"/>
            <w:gridSpan w:val="3"/>
            <w:vAlign w:val="center"/>
            <w:hideMark/>
          </w:tcPr>
          <w:p w14:paraId="055CB7CB" w14:textId="77777777" w:rsidR="00000000" w:rsidRDefault="00495ED3">
            <w:pPr>
              <w:spacing w:after="100"/>
              <w:rPr>
                <w:rFonts w:eastAsia="Times New Roman"/>
                <w:sz w:val="20"/>
                <w:szCs w:val="20"/>
              </w:rPr>
            </w:pPr>
          </w:p>
        </w:tc>
        <w:tc>
          <w:tcPr>
            <w:tcW w:w="0" w:type="auto"/>
            <w:gridSpan w:val="3"/>
            <w:vAlign w:val="center"/>
            <w:hideMark/>
          </w:tcPr>
          <w:p w14:paraId="510397E6" w14:textId="77777777" w:rsidR="00000000" w:rsidRDefault="00495ED3">
            <w:pPr>
              <w:spacing w:after="100"/>
              <w:rPr>
                <w:rFonts w:eastAsia="Times New Roman"/>
                <w:sz w:val="20"/>
                <w:szCs w:val="20"/>
              </w:rPr>
            </w:pPr>
          </w:p>
        </w:tc>
        <w:tc>
          <w:tcPr>
            <w:tcW w:w="0" w:type="auto"/>
            <w:vAlign w:val="center"/>
            <w:hideMark/>
          </w:tcPr>
          <w:p w14:paraId="11E73264" w14:textId="77777777" w:rsidR="00000000" w:rsidRDefault="00495ED3">
            <w:pPr>
              <w:spacing w:after="100"/>
              <w:rPr>
                <w:rFonts w:eastAsia="Times New Roman"/>
                <w:sz w:val="20"/>
                <w:szCs w:val="20"/>
              </w:rPr>
            </w:pPr>
          </w:p>
        </w:tc>
        <w:tc>
          <w:tcPr>
            <w:tcW w:w="0" w:type="auto"/>
            <w:vAlign w:val="center"/>
            <w:hideMark/>
          </w:tcPr>
          <w:p w14:paraId="6D84E604" w14:textId="77777777" w:rsidR="00000000" w:rsidRDefault="00495ED3">
            <w:pPr>
              <w:spacing w:after="100"/>
              <w:rPr>
                <w:rFonts w:eastAsia="Times New Roman"/>
                <w:sz w:val="20"/>
                <w:szCs w:val="20"/>
              </w:rPr>
            </w:pPr>
          </w:p>
        </w:tc>
        <w:tc>
          <w:tcPr>
            <w:tcW w:w="0" w:type="auto"/>
            <w:gridSpan w:val="3"/>
            <w:vAlign w:val="center"/>
            <w:hideMark/>
          </w:tcPr>
          <w:p w14:paraId="1E79106E" w14:textId="77777777" w:rsidR="00000000" w:rsidRDefault="00495ED3">
            <w:pPr>
              <w:spacing w:after="100"/>
              <w:rPr>
                <w:rFonts w:eastAsia="Times New Roman"/>
                <w:sz w:val="20"/>
                <w:szCs w:val="20"/>
              </w:rPr>
            </w:pPr>
          </w:p>
        </w:tc>
        <w:tc>
          <w:tcPr>
            <w:tcW w:w="0" w:type="auto"/>
            <w:gridSpan w:val="3"/>
            <w:vAlign w:val="center"/>
            <w:hideMark/>
          </w:tcPr>
          <w:p w14:paraId="257811DF" w14:textId="77777777" w:rsidR="00000000" w:rsidRDefault="00495ED3">
            <w:pPr>
              <w:spacing w:after="100"/>
              <w:rPr>
                <w:rFonts w:eastAsia="Times New Roman"/>
                <w:sz w:val="20"/>
                <w:szCs w:val="20"/>
              </w:rPr>
            </w:pPr>
          </w:p>
        </w:tc>
      </w:tr>
      <w:tr w:rsidR="00000000" w14:paraId="0829E74A" w14:textId="77777777">
        <w:trPr>
          <w:divId w:val="1661880666"/>
        </w:trPr>
        <w:tc>
          <w:tcPr>
            <w:tcW w:w="0" w:type="auto"/>
            <w:gridSpan w:val="3"/>
            <w:vAlign w:val="center"/>
            <w:hideMark/>
          </w:tcPr>
          <w:p w14:paraId="14DB8CEB" w14:textId="77777777" w:rsidR="00000000" w:rsidRDefault="00495ED3">
            <w:pPr>
              <w:spacing w:after="100"/>
              <w:rPr>
                <w:rFonts w:eastAsia="Times New Roman"/>
                <w:sz w:val="20"/>
                <w:szCs w:val="20"/>
              </w:rPr>
            </w:pPr>
          </w:p>
        </w:tc>
        <w:tc>
          <w:tcPr>
            <w:tcW w:w="0" w:type="auto"/>
            <w:gridSpan w:val="3"/>
            <w:vAlign w:val="center"/>
            <w:hideMark/>
          </w:tcPr>
          <w:p w14:paraId="45B9CAAB" w14:textId="77777777" w:rsidR="00000000" w:rsidRDefault="00495ED3">
            <w:pPr>
              <w:spacing w:after="100"/>
              <w:rPr>
                <w:rFonts w:eastAsia="Times New Roman"/>
                <w:sz w:val="20"/>
                <w:szCs w:val="20"/>
              </w:rPr>
            </w:pPr>
          </w:p>
        </w:tc>
        <w:tc>
          <w:tcPr>
            <w:tcW w:w="0" w:type="auto"/>
            <w:gridSpan w:val="3"/>
            <w:vAlign w:val="center"/>
            <w:hideMark/>
          </w:tcPr>
          <w:p w14:paraId="03A0DDEA" w14:textId="77777777" w:rsidR="00000000" w:rsidRDefault="00495ED3">
            <w:pPr>
              <w:spacing w:after="100"/>
              <w:rPr>
                <w:rFonts w:eastAsia="Times New Roman"/>
                <w:sz w:val="20"/>
                <w:szCs w:val="20"/>
              </w:rPr>
            </w:pPr>
          </w:p>
        </w:tc>
        <w:tc>
          <w:tcPr>
            <w:tcW w:w="0" w:type="auto"/>
            <w:gridSpan w:val="3"/>
            <w:vAlign w:val="center"/>
            <w:hideMark/>
          </w:tcPr>
          <w:p w14:paraId="4D6DFAAD" w14:textId="77777777" w:rsidR="00000000" w:rsidRDefault="00495ED3">
            <w:pPr>
              <w:spacing w:after="100"/>
              <w:rPr>
                <w:rFonts w:eastAsia="Times New Roman"/>
                <w:sz w:val="20"/>
                <w:szCs w:val="20"/>
              </w:rPr>
            </w:pPr>
          </w:p>
        </w:tc>
        <w:tc>
          <w:tcPr>
            <w:tcW w:w="0" w:type="auto"/>
            <w:vAlign w:val="center"/>
            <w:hideMark/>
          </w:tcPr>
          <w:p w14:paraId="0F36A02F" w14:textId="77777777" w:rsidR="00000000" w:rsidRDefault="00495ED3">
            <w:pPr>
              <w:spacing w:after="100"/>
              <w:rPr>
                <w:rFonts w:eastAsia="Times New Roman"/>
                <w:sz w:val="20"/>
                <w:szCs w:val="20"/>
              </w:rPr>
            </w:pPr>
          </w:p>
        </w:tc>
        <w:tc>
          <w:tcPr>
            <w:tcW w:w="0" w:type="auto"/>
            <w:vAlign w:val="center"/>
            <w:hideMark/>
          </w:tcPr>
          <w:p w14:paraId="3DABDCAD" w14:textId="77777777" w:rsidR="00000000" w:rsidRDefault="00495ED3">
            <w:pPr>
              <w:spacing w:after="100"/>
              <w:rPr>
                <w:rFonts w:eastAsia="Times New Roman"/>
                <w:sz w:val="20"/>
                <w:szCs w:val="20"/>
              </w:rPr>
            </w:pPr>
          </w:p>
        </w:tc>
        <w:tc>
          <w:tcPr>
            <w:tcW w:w="0" w:type="auto"/>
            <w:gridSpan w:val="3"/>
            <w:vAlign w:val="center"/>
            <w:hideMark/>
          </w:tcPr>
          <w:p w14:paraId="053DBC22" w14:textId="77777777" w:rsidR="00000000" w:rsidRDefault="00495ED3">
            <w:pPr>
              <w:spacing w:after="100"/>
              <w:rPr>
                <w:rFonts w:eastAsia="Times New Roman"/>
                <w:sz w:val="20"/>
                <w:szCs w:val="20"/>
              </w:rPr>
            </w:pPr>
          </w:p>
        </w:tc>
        <w:tc>
          <w:tcPr>
            <w:tcW w:w="0" w:type="auto"/>
            <w:gridSpan w:val="3"/>
            <w:vAlign w:val="center"/>
            <w:hideMark/>
          </w:tcPr>
          <w:p w14:paraId="2C670B51" w14:textId="77777777" w:rsidR="00000000" w:rsidRDefault="00495ED3">
            <w:pPr>
              <w:spacing w:after="100"/>
              <w:rPr>
                <w:rFonts w:eastAsia="Times New Roman"/>
                <w:sz w:val="20"/>
                <w:szCs w:val="20"/>
              </w:rPr>
            </w:pPr>
          </w:p>
        </w:tc>
      </w:tr>
      <w:tr w:rsidR="00000000" w14:paraId="293EAA29" w14:textId="77777777">
        <w:trPr>
          <w:divId w:val="1661880666"/>
        </w:trPr>
        <w:tc>
          <w:tcPr>
            <w:tcW w:w="0" w:type="auto"/>
            <w:gridSpan w:val="3"/>
            <w:shd w:val="clear" w:color="auto" w:fill="D7EFF1"/>
            <w:tcMar>
              <w:top w:w="30" w:type="dxa"/>
              <w:left w:w="140" w:type="dxa"/>
              <w:bottom w:w="30" w:type="dxa"/>
              <w:right w:w="20" w:type="dxa"/>
            </w:tcMar>
            <w:vAlign w:val="bottom"/>
            <w:hideMark/>
          </w:tcPr>
          <w:p w14:paraId="4A9AB296" w14:textId="77777777" w:rsidR="00000000" w:rsidRDefault="00495ED3">
            <w:pPr>
              <w:spacing w:after="100"/>
              <w:rPr>
                <w:rFonts w:eastAsia="Times New Roman"/>
              </w:rPr>
            </w:pPr>
            <w:r>
              <w:rPr>
                <w:rFonts w:ascii="IBM Plex Sans" w:eastAsia="Times New Roman" w:hAnsi="IBM Plex Sans"/>
                <w:color w:val="283030"/>
                <w:sz w:val="20"/>
                <w:szCs w:val="20"/>
              </w:rPr>
              <w:t>Pre-acquisition and other divestiture-related expenses</w:t>
            </w:r>
          </w:p>
        </w:tc>
        <w:tc>
          <w:tcPr>
            <w:tcW w:w="0" w:type="auto"/>
            <w:gridSpan w:val="2"/>
            <w:shd w:val="clear" w:color="auto" w:fill="D7EFF1"/>
            <w:tcMar>
              <w:top w:w="30" w:type="dxa"/>
              <w:left w:w="20" w:type="dxa"/>
              <w:bottom w:w="30" w:type="dxa"/>
              <w:right w:w="0" w:type="dxa"/>
            </w:tcMar>
            <w:vAlign w:val="bottom"/>
            <w:hideMark/>
          </w:tcPr>
          <w:p w14:paraId="2BC200E1" w14:textId="77777777" w:rsidR="00000000" w:rsidRDefault="00495ED3">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D7EFF1"/>
            <w:tcMar>
              <w:top w:w="30" w:type="dxa"/>
              <w:left w:w="0" w:type="dxa"/>
              <w:bottom w:w="30" w:type="dxa"/>
              <w:right w:w="20" w:type="dxa"/>
            </w:tcMar>
            <w:vAlign w:val="bottom"/>
            <w:hideMark/>
          </w:tcPr>
          <w:p w14:paraId="4CA8902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9AF0EE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BDB4227"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3585BFCA" w14:textId="77777777" w:rsidR="00000000" w:rsidRDefault="00495ED3">
            <w:pPr>
              <w:spacing w:after="100"/>
              <w:jc w:val="right"/>
              <w:rPr>
                <w:rFonts w:eastAsia="Times New Roman"/>
              </w:rPr>
            </w:pPr>
          </w:p>
        </w:tc>
        <w:tc>
          <w:tcPr>
            <w:tcW w:w="0" w:type="auto"/>
            <w:vAlign w:val="center"/>
            <w:hideMark/>
          </w:tcPr>
          <w:p w14:paraId="671B7841" w14:textId="77777777" w:rsidR="00000000" w:rsidRDefault="00495ED3">
            <w:pPr>
              <w:spacing w:after="100"/>
              <w:jc w:val="right"/>
              <w:rPr>
                <w:rFonts w:eastAsia="Times New Roman"/>
                <w:sz w:val="20"/>
                <w:szCs w:val="20"/>
              </w:rPr>
            </w:pPr>
          </w:p>
        </w:tc>
        <w:tc>
          <w:tcPr>
            <w:tcW w:w="0" w:type="auto"/>
            <w:vAlign w:val="center"/>
            <w:hideMark/>
          </w:tcPr>
          <w:p w14:paraId="23E14795" w14:textId="77777777" w:rsidR="00000000" w:rsidRDefault="00495ED3">
            <w:pPr>
              <w:spacing w:after="100"/>
              <w:rPr>
                <w:rFonts w:eastAsia="Times New Roman"/>
                <w:sz w:val="20"/>
                <w:szCs w:val="20"/>
              </w:rPr>
            </w:pPr>
          </w:p>
        </w:tc>
        <w:tc>
          <w:tcPr>
            <w:tcW w:w="0" w:type="auto"/>
            <w:gridSpan w:val="3"/>
            <w:vAlign w:val="center"/>
            <w:hideMark/>
          </w:tcPr>
          <w:p w14:paraId="1483DD2C" w14:textId="77777777" w:rsidR="00000000" w:rsidRDefault="00495ED3">
            <w:pPr>
              <w:spacing w:after="100"/>
              <w:rPr>
                <w:rFonts w:eastAsia="Times New Roman"/>
                <w:sz w:val="20"/>
                <w:szCs w:val="20"/>
              </w:rPr>
            </w:pPr>
          </w:p>
        </w:tc>
        <w:tc>
          <w:tcPr>
            <w:tcW w:w="0" w:type="auto"/>
            <w:gridSpan w:val="3"/>
            <w:vAlign w:val="center"/>
            <w:hideMark/>
          </w:tcPr>
          <w:p w14:paraId="21C8A3BF" w14:textId="77777777" w:rsidR="00000000" w:rsidRDefault="00495ED3">
            <w:pPr>
              <w:spacing w:after="100"/>
              <w:rPr>
                <w:rFonts w:eastAsia="Times New Roman"/>
                <w:sz w:val="20"/>
                <w:szCs w:val="20"/>
              </w:rPr>
            </w:pPr>
          </w:p>
        </w:tc>
      </w:tr>
      <w:tr w:rsidR="00000000" w14:paraId="32379A8E" w14:textId="77777777">
        <w:trPr>
          <w:divId w:val="1661880666"/>
        </w:trPr>
        <w:tc>
          <w:tcPr>
            <w:tcW w:w="0" w:type="auto"/>
            <w:gridSpan w:val="3"/>
            <w:shd w:val="clear" w:color="auto" w:fill="FFFFFF"/>
            <w:tcMar>
              <w:top w:w="30" w:type="dxa"/>
              <w:left w:w="20" w:type="dxa"/>
              <w:bottom w:w="30" w:type="dxa"/>
              <w:right w:w="20" w:type="dxa"/>
            </w:tcMar>
            <w:hideMark/>
          </w:tcPr>
          <w:p w14:paraId="64129D37" w14:textId="77777777" w:rsidR="00000000" w:rsidRDefault="00495ED3">
            <w:pPr>
              <w:spacing w:after="100"/>
              <w:divId w:val="1534532295"/>
              <w:rPr>
                <w:rFonts w:eastAsia="Times New Roman"/>
              </w:rPr>
            </w:pPr>
            <w:r>
              <w:rPr>
                <w:rFonts w:ascii="IBM Plex Sans" w:eastAsia="Times New Roman" w:hAnsi="IBM Plex Sans"/>
                <w:color w:val="283030"/>
                <w:sz w:val="20"/>
                <w:szCs w:val="20"/>
              </w:rPr>
              <w:t>FAS/CAS operating adjustmen</w:t>
            </w:r>
            <w:r>
              <w:rPr>
                <w:rFonts w:ascii="IBM Plex Sans" w:eastAsia="Times New Roman" w:hAnsi="IBM Plex Sans"/>
                <w:color w:val="283030"/>
                <w:sz w:val="20"/>
                <w:szCs w:val="20"/>
              </w:rPr>
              <w:t>t</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39263B45" w14:textId="77777777" w:rsidR="00000000" w:rsidRDefault="00495ED3">
            <w:pPr>
              <w:spacing w:after="100"/>
              <w:jc w:val="right"/>
              <w:rPr>
                <w:rFonts w:eastAsia="Times New Roman"/>
              </w:rPr>
            </w:pPr>
            <w:r>
              <w:rPr>
                <w:rFonts w:ascii="IBM Plex Sans" w:eastAsia="Times New Roman" w:hAnsi="IBM Plex Sans"/>
                <w:color w:val="283030"/>
                <w:sz w:val="20"/>
                <w:szCs w:val="20"/>
              </w:rPr>
              <w:t>22 </w:t>
            </w:r>
          </w:p>
        </w:tc>
        <w:tc>
          <w:tcPr>
            <w:tcW w:w="0" w:type="auto"/>
            <w:shd w:val="clear" w:color="auto" w:fill="FFFFFF"/>
            <w:tcMar>
              <w:top w:w="30" w:type="dxa"/>
              <w:left w:w="0" w:type="dxa"/>
              <w:bottom w:w="30" w:type="dxa"/>
              <w:right w:w="20" w:type="dxa"/>
            </w:tcMar>
            <w:vAlign w:val="bottom"/>
            <w:hideMark/>
          </w:tcPr>
          <w:p w14:paraId="0ABC9C5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55F2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08748" w14:textId="77777777" w:rsidR="00000000" w:rsidRDefault="00495ED3">
            <w:pPr>
              <w:spacing w:after="100"/>
              <w:jc w:val="right"/>
              <w:rPr>
                <w:rFonts w:eastAsia="Times New Roman"/>
              </w:rPr>
            </w:pPr>
            <w:r>
              <w:rPr>
                <w:rFonts w:ascii="IBM Plex Sans" w:eastAsia="Times New Roman" w:hAnsi="IBM Plex Sans"/>
                <w:color w:val="283030"/>
                <w:sz w:val="20"/>
                <w:szCs w:val="20"/>
              </w:rPr>
              <w:t>22 </w:t>
            </w:r>
          </w:p>
        </w:tc>
        <w:tc>
          <w:tcPr>
            <w:tcW w:w="0" w:type="auto"/>
            <w:shd w:val="clear" w:color="auto" w:fill="FFFFFF"/>
            <w:tcMar>
              <w:top w:w="30" w:type="dxa"/>
              <w:left w:w="0" w:type="dxa"/>
              <w:bottom w:w="30" w:type="dxa"/>
              <w:right w:w="20" w:type="dxa"/>
            </w:tcMar>
            <w:vAlign w:val="bottom"/>
            <w:hideMark/>
          </w:tcPr>
          <w:p w14:paraId="76B29166" w14:textId="77777777" w:rsidR="00000000" w:rsidRDefault="00495ED3">
            <w:pPr>
              <w:spacing w:after="100"/>
              <w:jc w:val="right"/>
              <w:rPr>
                <w:rFonts w:eastAsia="Times New Roman"/>
              </w:rPr>
            </w:pPr>
          </w:p>
        </w:tc>
        <w:tc>
          <w:tcPr>
            <w:tcW w:w="0" w:type="auto"/>
            <w:vAlign w:val="center"/>
            <w:hideMark/>
          </w:tcPr>
          <w:p w14:paraId="3B80DCE5" w14:textId="77777777" w:rsidR="00000000" w:rsidRDefault="00495ED3">
            <w:pPr>
              <w:spacing w:after="100"/>
              <w:jc w:val="right"/>
              <w:rPr>
                <w:rFonts w:eastAsia="Times New Roman"/>
                <w:sz w:val="20"/>
                <w:szCs w:val="20"/>
              </w:rPr>
            </w:pPr>
          </w:p>
        </w:tc>
        <w:tc>
          <w:tcPr>
            <w:tcW w:w="0" w:type="auto"/>
            <w:vAlign w:val="center"/>
            <w:hideMark/>
          </w:tcPr>
          <w:p w14:paraId="59A70F89" w14:textId="77777777" w:rsidR="00000000" w:rsidRDefault="00495ED3">
            <w:pPr>
              <w:spacing w:after="100"/>
              <w:rPr>
                <w:rFonts w:eastAsia="Times New Roman"/>
                <w:sz w:val="20"/>
                <w:szCs w:val="20"/>
              </w:rPr>
            </w:pPr>
          </w:p>
        </w:tc>
        <w:tc>
          <w:tcPr>
            <w:tcW w:w="0" w:type="auto"/>
            <w:gridSpan w:val="3"/>
            <w:vAlign w:val="center"/>
            <w:hideMark/>
          </w:tcPr>
          <w:p w14:paraId="790BEC82" w14:textId="77777777" w:rsidR="00000000" w:rsidRDefault="00495ED3">
            <w:pPr>
              <w:spacing w:after="100"/>
              <w:rPr>
                <w:rFonts w:eastAsia="Times New Roman"/>
                <w:sz w:val="20"/>
                <w:szCs w:val="20"/>
              </w:rPr>
            </w:pPr>
          </w:p>
        </w:tc>
        <w:tc>
          <w:tcPr>
            <w:tcW w:w="0" w:type="auto"/>
            <w:gridSpan w:val="3"/>
            <w:vAlign w:val="center"/>
            <w:hideMark/>
          </w:tcPr>
          <w:p w14:paraId="597D2D16" w14:textId="77777777" w:rsidR="00000000" w:rsidRDefault="00495ED3">
            <w:pPr>
              <w:spacing w:after="100"/>
              <w:rPr>
                <w:rFonts w:eastAsia="Times New Roman"/>
                <w:sz w:val="20"/>
                <w:szCs w:val="20"/>
              </w:rPr>
            </w:pPr>
          </w:p>
        </w:tc>
      </w:tr>
      <w:tr w:rsidR="00000000" w14:paraId="296A4E8E" w14:textId="77777777">
        <w:trPr>
          <w:divId w:val="1661880666"/>
        </w:trPr>
        <w:tc>
          <w:tcPr>
            <w:tcW w:w="0" w:type="auto"/>
            <w:gridSpan w:val="3"/>
            <w:shd w:val="clear" w:color="auto" w:fill="D7EFF1"/>
            <w:tcMar>
              <w:top w:w="30" w:type="dxa"/>
              <w:left w:w="20" w:type="dxa"/>
              <w:bottom w:w="30" w:type="dxa"/>
              <w:right w:w="20" w:type="dxa"/>
            </w:tcMar>
            <w:hideMark/>
          </w:tcPr>
          <w:p w14:paraId="1A311334" w14:textId="77777777" w:rsidR="00000000" w:rsidRDefault="00495ED3">
            <w:pPr>
              <w:spacing w:after="100"/>
              <w:rPr>
                <w:rFonts w:eastAsia="Times New Roman"/>
              </w:rPr>
            </w:pPr>
            <w:r>
              <w:rPr>
                <w:rFonts w:ascii="IBM Plex Sans" w:eastAsia="Times New Roman" w:hAnsi="IBM Plex Sans"/>
                <w:color w:val="283030"/>
                <w:sz w:val="20"/>
                <w:szCs w:val="20"/>
              </w:rPr>
              <w:t>Total unallocated items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67BA6EA8" w14:textId="77777777" w:rsidR="00000000" w:rsidRDefault="00495ED3">
            <w:pPr>
              <w:spacing w:after="100"/>
              <w:jc w:val="right"/>
              <w:rPr>
                <w:rFonts w:eastAsia="Times New Roman"/>
              </w:rPr>
            </w:pPr>
            <w:r>
              <w:rPr>
                <w:rFonts w:ascii="IBM Plex Sans" w:eastAsia="Times New Roman" w:hAnsi="IBM Plex Sans"/>
                <w:color w:val="283030"/>
                <w:sz w:val="20"/>
                <w:szCs w:val="20"/>
              </w:rPr>
              <w:t>(245)</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763408C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41D41F"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09737FA8" w14:textId="77777777" w:rsidR="00000000" w:rsidRDefault="00495ED3">
            <w:pPr>
              <w:spacing w:after="100"/>
              <w:jc w:val="right"/>
              <w:rPr>
                <w:rFonts w:eastAsia="Times New Roman"/>
              </w:rPr>
            </w:pPr>
            <w:r>
              <w:rPr>
                <w:rFonts w:ascii="IBM Plex Sans" w:eastAsia="Times New Roman" w:hAnsi="IBM Plex Sans"/>
                <w:color w:val="283030"/>
                <w:sz w:val="20"/>
                <w:szCs w:val="20"/>
              </w:rPr>
              <w:t>(159)</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2EF51411" w14:textId="77777777" w:rsidR="00000000" w:rsidRDefault="00495ED3">
            <w:pPr>
              <w:spacing w:after="100"/>
              <w:jc w:val="right"/>
              <w:rPr>
                <w:rFonts w:eastAsia="Times New Roman"/>
              </w:rPr>
            </w:pPr>
          </w:p>
        </w:tc>
        <w:tc>
          <w:tcPr>
            <w:tcW w:w="0" w:type="auto"/>
            <w:vAlign w:val="center"/>
            <w:hideMark/>
          </w:tcPr>
          <w:p w14:paraId="0B0FA752" w14:textId="77777777" w:rsidR="00000000" w:rsidRDefault="00495ED3">
            <w:pPr>
              <w:spacing w:after="100"/>
              <w:jc w:val="right"/>
              <w:rPr>
                <w:rFonts w:eastAsia="Times New Roman"/>
                <w:sz w:val="20"/>
                <w:szCs w:val="20"/>
              </w:rPr>
            </w:pPr>
          </w:p>
        </w:tc>
        <w:tc>
          <w:tcPr>
            <w:tcW w:w="0" w:type="auto"/>
            <w:vAlign w:val="center"/>
            <w:hideMark/>
          </w:tcPr>
          <w:p w14:paraId="7292B1C7" w14:textId="77777777" w:rsidR="00000000" w:rsidRDefault="00495ED3">
            <w:pPr>
              <w:spacing w:after="100"/>
              <w:rPr>
                <w:rFonts w:eastAsia="Times New Roman"/>
                <w:sz w:val="20"/>
                <w:szCs w:val="20"/>
              </w:rPr>
            </w:pPr>
          </w:p>
        </w:tc>
        <w:tc>
          <w:tcPr>
            <w:tcW w:w="0" w:type="auto"/>
            <w:gridSpan w:val="3"/>
            <w:vAlign w:val="center"/>
            <w:hideMark/>
          </w:tcPr>
          <w:p w14:paraId="00BB19F4" w14:textId="77777777" w:rsidR="00000000" w:rsidRDefault="00495ED3">
            <w:pPr>
              <w:spacing w:after="100"/>
              <w:rPr>
                <w:rFonts w:eastAsia="Times New Roman"/>
                <w:sz w:val="20"/>
                <w:szCs w:val="20"/>
              </w:rPr>
            </w:pPr>
          </w:p>
        </w:tc>
        <w:tc>
          <w:tcPr>
            <w:tcW w:w="0" w:type="auto"/>
            <w:gridSpan w:val="3"/>
            <w:vAlign w:val="center"/>
            <w:hideMark/>
          </w:tcPr>
          <w:p w14:paraId="24DF6675" w14:textId="77777777" w:rsidR="00000000" w:rsidRDefault="00495ED3">
            <w:pPr>
              <w:spacing w:after="100"/>
              <w:rPr>
                <w:rFonts w:eastAsia="Times New Roman"/>
                <w:sz w:val="20"/>
                <w:szCs w:val="20"/>
              </w:rPr>
            </w:pPr>
          </w:p>
        </w:tc>
      </w:tr>
      <w:tr w:rsidR="00000000" w14:paraId="380F1B0D" w14:textId="77777777">
        <w:trPr>
          <w:divId w:val="1661880666"/>
        </w:trPr>
        <w:tc>
          <w:tcPr>
            <w:tcW w:w="0" w:type="auto"/>
            <w:gridSpan w:val="3"/>
            <w:shd w:val="clear" w:color="auto" w:fill="FFFFFF"/>
            <w:tcMar>
              <w:top w:w="30" w:type="dxa"/>
              <w:left w:w="20" w:type="dxa"/>
              <w:bottom w:w="30" w:type="dxa"/>
              <w:right w:w="20" w:type="dxa"/>
            </w:tcMar>
            <w:hideMark/>
          </w:tcPr>
          <w:p w14:paraId="6E545777" w14:textId="77777777" w:rsidR="00000000" w:rsidRDefault="00495ED3">
            <w:pPr>
              <w:spacing w:after="100"/>
              <w:rPr>
                <w:rFonts w:eastAsia="Times New Roman"/>
              </w:rPr>
            </w:pPr>
            <w:r>
              <w:rPr>
                <w:rFonts w:ascii="IBM Plex Sans" w:eastAsia="Times New Roman" w:hAnsi="IBM Plex Sans"/>
                <w:color w:val="28303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14:paraId="34AC696E" w14:textId="77777777" w:rsidR="00000000" w:rsidRDefault="00495ED3">
            <w:pPr>
              <w:spacing w:after="100"/>
              <w:jc w:val="right"/>
              <w:rPr>
                <w:rFonts w:eastAsia="Times New Roman"/>
              </w:rPr>
            </w:pPr>
            <w:r>
              <w:rPr>
                <w:rFonts w:ascii="IBM Plex Sans" w:eastAsia="Times New Roman" w:hAnsi="IBM Plex Sans"/>
                <w:color w:val="283030"/>
                <w:sz w:val="20"/>
                <w:szCs w:val="20"/>
              </w:rPr>
              <w:t>82 </w:t>
            </w:r>
          </w:p>
        </w:tc>
        <w:tc>
          <w:tcPr>
            <w:tcW w:w="0" w:type="auto"/>
            <w:shd w:val="clear" w:color="auto" w:fill="FFFFFF"/>
            <w:tcMar>
              <w:top w:w="30" w:type="dxa"/>
              <w:left w:w="0" w:type="dxa"/>
              <w:bottom w:w="30" w:type="dxa"/>
              <w:right w:w="20" w:type="dxa"/>
            </w:tcMar>
            <w:vAlign w:val="bottom"/>
            <w:hideMark/>
          </w:tcPr>
          <w:p w14:paraId="5555602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58A2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A30FC1" w14:textId="77777777" w:rsidR="00000000" w:rsidRDefault="00495ED3">
            <w:pPr>
              <w:spacing w:after="100"/>
              <w:jc w:val="right"/>
              <w:rPr>
                <w:rFonts w:eastAsia="Times New Roman"/>
              </w:rPr>
            </w:pPr>
            <w:r>
              <w:rPr>
                <w:rFonts w:ascii="IBM Plex Sans" w:eastAsia="Times New Roman" w:hAnsi="IBM Plex Sans"/>
                <w:color w:val="283030"/>
                <w:sz w:val="20"/>
                <w:szCs w:val="20"/>
              </w:rPr>
              <w:t>106 </w:t>
            </w:r>
          </w:p>
        </w:tc>
        <w:tc>
          <w:tcPr>
            <w:tcW w:w="0" w:type="auto"/>
            <w:shd w:val="clear" w:color="auto" w:fill="FFFFFF"/>
            <w:tcMar>
              <w:top w:w="30" w:type="dxa"/>
              <w:left w:w="0" w:type="dxa"/>
              <w:bottom w:w="30" w:type="dxa"/>
              <w:right w:w="20" w:type="dxa"/>
            </w:tcMar>
            <w:vAlign w:val="bottom"/>
            <w:hideMark/>
          </w:tcPr>
          <w:p w14:paraId="05A0416C" w14:textId="77777777" w:rsidR="00000000" w:rsidRDefault="00495ED3">
            <w:pPr>
              <w:spacing w:after="100"/>
              <w:jc w:val="right"/>
              <w:rPr>
                <w:rFonts w:eastAsia="Times New Roman"/>
              </w:rPr>
            </w:pPr>
          </w:p>
        </w:tc>
        <w:tc>
          <w:tcPr>
            <w:tcW w:w="0" w:type="auto"/>
            <w:vAlign w:val="center"/>
            <w:hideMark/>
          </w:tcPr>
          <w:p w14:paraId="6FFA8BB2" w14:textId="77777777" w:rsidR="00000000" w:rsidRDefault="00495ED3">
            <w:pPr>
              <w:spacing w:after="100"/>
              <w:jc w:val="right"/>
              <w:rPr>
                <w:rFonts w:eastAsia="Times New Roman"/>
                <w:sz w:val="20"/>
                <w:szCs w:val="20"/>
              </w:rPr>
            </w:pPr>
          </w:p>
        </w:tc>
        <w:tc>
          <w:tcPr>
            <w:tcW w:w="0" w:type="auto"/>
            <w:vAlign w:val="center"/>
            <w:hideMark/>
          </w:tcPr>
          <w:p w14:paraId="79CE2618" w14:textId="77777777" w:rsidR="00000000" w:rsidRDefault="00495ED3">
            <w:pPr>
              <w:spacing w:after="100"/>
              <w:rPr>
                <w:rFonts w:eastAsia="Times New Roman"/>
                <w:sz w:val="20"/>
                <w:szCs w:val="20"/>
              </w:rPr>
            </w:pPr>
          </w:p>
        </w:tc>
        <w:tc>
          <w:tcPr>
            <w:tcW w:w="0" w:type="auto"/>
            <w:gridSpan w:val="3"/>
            <w:vAlign w:val="center"/>
            <w:hideMark/>
          </w:tcPr>
          <w:p w14:paraId="74985F6D" w14:textId="77777777" w:rsidR="00000000" w:rsidRDefault="00495ED3">
            <w:pPr>
              <w:spacing w:after="100"/>
              <w:rPr>
                <w:rFonts w:eastAsia="Times New Roman"/>
                <w:sz w:val="20"/>
                <w:szCs w:val="20"/>
              </w:rPr>
            </w:pPr>
          </w:p>
        </w:tc>
        <w:tc>
          <w:tcPr>
            <w:tcW w:w="0" w:type="auto"/>
            <w:gridSpan w:val="3"/>
            <w:vAlign w:val="center"/>
            <w:hideMark/>
          </w:tcPr>
          <w:p w14:paraId="1491CA6B" w14:textId="77777777" w:rsidR="00000000" w:rsidRDefault="00495ED3">
            <w:pPr>
              <w:spacing w:after="100"/>
              <w:rPr>
                <w:rFonts w:eastAsia="Times New Roman"/>
                <w:sz w:val="20"/>
                <w:szCs w:val="20"/>
              </w:rPr>
            </w:pPr>
          </w:p>
        </w:tc>
      </w:tr>
      <w:tr w:rsidR="00000000" w14:paraId="60D24741" w14:textId="77777777">
        <w:trPr>
          <w:divId w:val="1661880666"/>
        </w:trPr>
        <w:tc>
          <w:tcPr>
            <w:tcW w:w="0" w:type="auto"/>
            <w:gridSpan w:val="3"/>
            <w:shd w:val="clear" w:color="auto" w:fill="D7EFF1"/>
            <w:tcMar>
              <w:top w:w="30" w:type="dxa"/>
              <w:left w:w="20" w:type="dxa"/>
              <w:bottom w:w="30" w:type="dxa"/>
              <w:right w:w="20" w:type="dxa"/>
            </w:tcMar>
            <w:vAlign w:val="bottom"/>
            <w:hideMark/>
          </w:tcPr>
          <w:p w14:paraId="368D93B2" w14:textId="77777777" w:rsidR="00000000" w:rsidRDefault="00495ED3">
            <w:pPr>
              <w:spacing w:after="100"/>
              <w:rPr>
                <w:rFonts w:eastAsia="Times New Roman"/>
              </w:rPr>
            </w:pPr>
            <w:r>
              <w:rPr>
                <w:rFonts w:ascii="IBM Plex Sans" w:eastAsia="Times New Roman" w:hAnsi="IBM Plex Sans"/>
                <w:color w:val="283030"/>
                <w:sz w:val="20"/>
                <w:szCs w:val="20"/>
              </w:rPr>
              <w:t>Interest expense, net</w:t>
            </w:r>
          </w:p>
        </w:tc>
        <w:tc>
          <w:tcPr>
            <w:tcW w:w="0" w:type="auto"/>
            <w:gridSpan w:val="2"/>
            <w:shd w:val="clear" w:color="auto" w:fill="D7EFF1"/>
            <w:tcMar>
              <w:top w:w="30" w:type="dxa"/>
              <w:left w:w="20" w:type="dxa"/>
              <w:bottom w:w="30" w:type="dxa"/>
              <w:right w:w="0" w:type="dxa"/>
            </w:tcMar>
            <w:vAlign w:val="bottom"/>
            <w:hideMark/>
          </w:tcPr>
          <w:p w14:paraId="7067E290" w14:textId="77777777" w:rsidR="00000000" w:rsidRDefault="00495ED3">
            <w:pPr>
              <w:spacing w:after="100"/>
              <w:jc w:val="right"/>
              <w:rPr>
                <w:rFonts w:eastAsia="Times New Roman"/>
              </w:rPr>
            </w:pPr>
            <w:r>
              <w:rPr>
                <w:rFonts w:ascii="IBM Plex Sans" w:eastAsia="Times New Roman" w:hAnsi="IBM Plex Sans"/>
                <w:color w:val="283030"/>
                <w:sz w:val="20"/>
                <w:szCs w:val="20"/>
              </w:rPr>
              <w:t>(102)</w:t>
            </w:r>
          </w:p>
        </w:tc>
        <w:tc>
          <w:tcPr>
            <w:tcW w:w="0" w:type="auto"/>
            <w:shd w:val="clear" w:color="auto" w:fill="D7EFF1"/>
            <w:tcMar>
              <w:top w:w="30" w:type="dxa"/>
              <w:left w:w="0" w:type="dxa"/>
              <w:bottom w:w="30" w:type="dxa"/>
              <w:right w:w="20" w:type="dxa"/>
            </w:tcMar>
            <w:vAlign w:val="bottom"/>
            <w:hideMark/>
          </w:tcPr>
          <w:p w14:paraId="5C6B926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5DCE02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58EE985" w14:textId="77777777" w:rsidR="00000000" w:rsidRDefault="00495ED3">
            <w:pPr>
              <w:spacing w:after="100"/>
              <w:jc w:val="right"/>
              <w:rPr>
                <w:rFonts w:eastAsia="Times New Roman"/>
              </w:rPr>
            </w:pPr>
            <w:r>
              <w:rPr>
                <w:rFonts w:ascii="IBM Plex Sans" w:eastAsia="Times New Roman" w:hAnsi="IBM Plex Sans"/>
                <w:color w:val="283030"/>
                <w:sz w:val="20"/>
                <w:szCs w:val="20"/>
              </w:rPr>
              <w:t>(68)</w:t>
            </w:r>
          </w:p>
        </w:tc>
        <w:tc>
          <w:tcPr>
            <w:tcW w:w="0" w:type="auto"/>
            <w:shd w:val="clear" w:color="auto" w:fill="D7EFF1"/>
            <w:tcMar>
              <w:top w:w="30" w:type="dxa"/>
              <w:left w:w="0" w:type="dxa"/>
              <w:bottom w:w="30" w:type="dxa"/>
              <w:right w:w="20" w:type="dxa"/>
            </w:tcMar>
            <w:vAlign w:val="bottom"/>
            <w:hideMark/>
          </w:tcPr>
          <w:p w14:paraId="76A14823" w14:textId="77777777" w:rsidR="00000000" w:rsidRDefault="00495ED3">
            <w:pPr>
              <w:spacing w:after="100"/>
              <w:jc w:val="right"/>
              <w:rPr>
                <w:rFonts w:eastAsia="Times New Roman"/>
              </w:rPr>
            </w:pPr>
          </w:p>
        </w:tc>
        <w:tc>
          <w:tcPr>
            <w:tcW w:w="0" w:type="auto"/>
            <w:vAlign w:val="center"/>
            <w:hideMark/>
          </w:tcPr>
          <w:p w14:paraId="24596918" w14:textId="77777777" w:rsidR="00000000" w:rsidRDefault="00495ED3">
            <w:pPr>
              <w:spacing w:after="100"/>
              <w:jc w:val="right"/>
              <w:rPr>
                <w:rFonts w:eastAsia="Times New Roman"/>
                <w:sz w:val="20"/>
                <w:szCs w:val="20"/>
              </w:rPr>
            </w:pPr>
          </w:p>
        </w:tc>
        <w:tc>
          <w:tcPr>
            <w:tcW w:w="0" w:type="auto"/>
            <w:vAlign w:val="center"/>
            <w:hideMark/>
          </w:tcPr>
          <w:p w14:paraId="1521734C" w14:textId="77777777" w:rsidR="00000000" w:rsidRDefault="00495ED3">
            <w:pPr>
              <w:spacing w:after="100"/>
              <w:rPr>
                <w:rFonts w:eastAsia="Times New Roman"/>
                <w:sz w:val="20"/>
                <w:szCs w:val="20"/>
              </w:rPr>
            </w:pPr>
          </w:p>
        </w:tc>
        <w:tc>
          <w:tcPr>
            <w:tcW w:w="0" w:type="auto"/>
            <w:gridSpan w:val="3"/>
            <w:vAlign w:val="center"/>
            <w:hideMark/>
          </w:tcPr>
          <w:p w14:paraId="3F50D937" w14:textId="77777777" w:rsidR="00000000" w:rsidRDefault="00495ED3">
            <w:pPr>
              <w:spacing w:after="100"/>
              <w:rPr>
                <w:rFonts w:eastAsia="Times New Roman"/>
                <w:sz w:val="20"/>
                <w:szCs w:val="20"/>
              </w:rPr>
            </w:pPr>
          </w:p>
        </w:tc>
        <w:tc>
          <w:tcPr>
            <w:tcW w:w="0" w:type="auto"/>
            <w:gridSpan w:val="3"/>
            <w:vAlign w:val="center"/>
            <w:hideMark/>
          </w:tcPr>
          <w:p w14:paraId="1BA9EC13" w14:textId="77777777" w:rsidR="00000000" w:rsidRDefault="00495ED3">
            <w:pPr>
              <w:spacing w:after="100"/>
              <w:rPr>
                <w:rFonts w:eastAsia="Times New Roman"/>
                <w:sz w:val="20"/>
                <w:szCs w:val="20"/>
              </w:rPr>
            </w:pPr>
          </w:p>
        </w:tc>
      </w:tr>
      <w:tr w:rsidR="00000000" w14:paraId="2C11A0A0" w14:textId="77777777">
        <w:trPr>
          <w:divId w:val="1661880666"/>
        </w:trPr>
        <w:tc>
          <w:tcPr>
            <w:tcW w:w="0" w:type="auto"/>
            <w:gridSpan w:val="3"/>
            <w:shd w:val="clear" w:color="auto" w:fill="FFFFFF"/>
            <w:tcMar>
              <w:top w:w="30" w:type="dxa"/>
              <w:left w:w="20" w:type="dxa"/>
              <w:bottom w:w="30" w:type="dxa"/>
              <w:right w:w="20" w:type="dxa"/>
            </w:tcMar>
            <w:hideMark/>
          </w:tcPr>
          <w:p w14:paraId="7E0464D9" w14:textId="77777777" w:rsidR="00000000" w:rsidRDefault="00495ED3">
            <w:pPr>
              <w:spacing w:after="100"/>
              <w:rPr>
                <w:rFonts w:eastAsia="Times New Roman"/>
              </w:rPr>
            </w:pPr>
            <w:r>
              <w:rPr>
                <w:rFonts w:ascii="IBM Plex Sans" w:eastAsia="Times New Roman" w:hAnsi="IBM Plex Sans"/>
                <w:color w:val="283030"/>
                <w:sz w:val="20"/>
                <w:szCs w:val="20"/>
              </w:rPr>
              <w:t>Income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9DC9A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4EBA9B" w14:textId="77777777" w:rsidR="00000000" w:rsidRDefault="00495ED3">
            <w:pPr>
              <w:spacing w:after="100"/>
              <w:jc w:val="right"/>
              <w:rPr>
                <w:rFonts w:eastAsia="Times New Roman"/>
              </w:rPr>
            </w:pPr>
            <w:r>
              <w:rPr>
                <w:rFonts w:ascii="IBM Plex Sans" w:eastAsia="Times New Roman" w:hAnsi="IBM Plex Sans"/>
                <w:color w:val="283030"/>
                <w:sz w:val="20"/>
                <w:szCs w:val="20"/>
              </w:rPr>
              <w:t>373 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598E1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D1AFD"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F147C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5C9942" w14:textId="77777777" w:rsidR="00000000" w:rsidRDefault="00495ED3">
            <w:pPr>
              <w:spacing w:after="100"/>
              <w:jc w:val="right"/>
              <w:rPr>
                <w:rFonts w:eastAsia="Times New Roman"/>
              </w:rPr>
            </w:pPr>
            <w:r>
              <w:rPr>
                <w:rFonts w:ascii="IBM Plex Sans" w:eastAsia="Times New Roman" w:hAnsi="IBM Plex Sans"/>
                <w:color w:val="283030"/>
                <w:sz w:val="20"/>
                <w:szCs w:val="20"/>
              </w:rPr>
              <w:t>536 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703046" w14:textId="77777777" w:rsidR="00000000" w:rsidRDefault="00495ED3">
            <w:pPr>
              <w:spacing w:after="100"/>
              <w:jc w:val="right"/>
              <w:rPr>
                <w:rFonts w:eastAsia="Times New Roman"/>
              </w:rPr>
            </w:pPr>
          </w:p>
        </w:tc>
        <w:tc>
          <w:tcPr>
            <w:tcW w:w="0" w:type="auto"/>
            <w:vAlign w:val="center"/>
            <w:hideMark/>
          </w:tcPr>
          <w:p w14:paraId="29F8C938" w14:textId="77777777" w:rsidR="00000000" w:rsidRDefault="00495ED3">
            <w:pPr>
              <w:spacing w:after="100"/>
              <w:jc w:val="right"/>
              <w:rPr>
                <w:rFonts w:eastAsia="Times New Roman"/>
                <w:sz w:val="20"/>
                <w:szCs w:val="20"/>
              </w:rPr>
            </w:pPr>
          </w:p>
        </w:tc>
        <w:tc>
          <w:tcPr>
            <w:tcW w:w="0" w:type="auto"/>
            <w:vAlign w:val="center"/>
            <w:hideMark/>
          </w:tcPr>
          <w:p w14:paraId="484C3060" w14:textId="77777777" w:rsidR="00000000" w:rsidRDefault="00495ED3">
            <w:pPr>
              <w:spacing w:after="100"/>
              <w:rPr>
                <w:rFonts w:eastAsia="Times New Roman"/>
                <w:sz w:val="20"/>
                <w:szCs w:val="20"/>
              </w:rPr>
            </w:pPr>
          </w:p>
        </w:tc>
        <w:tc>
          <w:tcPr>
            <w:tcW w:w="0" w:type="auto"/>
            <w:gridSpan w:val="3"/>
            <w:vAlign w:val="center"/>
            <w:hideMark/>
          </w:tcPr>
          <w:p w14:paraId="2DE8B435" w14:textId="77777777" w:rsidR="00000000" w:rsidRDefault="00495ED3">
            <w:pPr>
              <w:spacing w:after="100"/>
              <w:rPr>
                <w:rFonts w:eastAsia="Times New Roman"/>
                <w:sz w:val="20"/>
                <w:szCs w:val="20"/>
              </w:rPr>
            </w:pPr>
          </w:p>
        </w:tc>
        <w:tc>
          <w:tcPr>
            <w:tcW w:w="0" w:type="auto"/>
            <w:gridSpan w:val="3"/>
            <w:vAlign w:val="center"/>
            <w:hideMark/>
          </w:tcPr>
          <w:p w14:paraId="53562D38" w14:textId="77777777" w:rsidR="00000000" w:rsidRDefault="00495ED3">
            <w:pPr>
              <w:spacing w:after="100"/>
              <w:rPr>
                <w:rFonts w:eastAsia="Times New Roman"/>
                <w:sz w:val="20"/>
                <w:szCs w:val="20"/>
              </w:rPr>
            </w:pPr>
          </w:p>
        </w:tc>
      </w:tr>
    </w:tbl>
    <w:p w14:paraId="3B4BE774" w14:textId="77777777" w:rsidR="00000000" w:rsidRDefault="00495ED3">
      <w:pPr>
        <w:ind w:hanging="360"/>
        <w:divId w:val="784740577"/>
        <w:rPr>
          <w:rFonts w:eastAsia="Times New Roman"/>
        </w:rPr>
      </w:pPr>
      <w:r>
        <w:rPr>
          <w:rFonts w:ascii="IBM Plex Sans" w:eastAsia="Times New Roman" w:hAnsi="IBM Plex Sans"/>
          <w:color w:val="283030"/>
          <w:sz w:val="16"/>
          <w:szCs w:val="16"/>
        </w:rPr>
        <w:t>_______________</w:t>
      </w:r>
    </w:p>
    <w:p w14:paraId="69FB11FF" w14:textId="77777777" w:rsidR="00000000" w:rsidRDefault="00495ED3">
      <w:pPr>
        <w:ind w:hanging="360"/>
        <w:divId w:val="1158839735"/>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Includes certain corporate-level expenses that are not included in management’s evaluation of segment operating performance.</w:t>
      </w:r>
    </w:p>
    <w:p w14:paraId="5FEE6111" w14:textId="77777777" w:rsidR="00000000" w:rsidRDefault="00495ED3">
      <w:pPr>
        <w:ind w:hanging="360"/>
        <w:divId w:val="2036728734"/>
        <w:rPr>
          <w:rFonts w:eastAsia="Times New Roman"/>
        </w:rPr>
      </w:pPr>
      <w:r>
        <w:rPr>
          <w:rFonts w:ascii="IBM Plex Sans" w:eastAsia="Times New Roman" w:hAnsi="IBM Plex Sans"/>
          <w:color w:val="283030"/>
          <w:sz w:val="16"/>
          <w:szCs w:val="16"/>
        </w:rPr>
        <w:t>(2)Includes amortization of identifiable intangible assets acquired in connection with business combinations. Because our acquisiti</w:t>
      </w:r>
      <w:r>
        <w:rPr>
          <w:rFonts w:ascii="IBM Plex Sans" w:eastAsia="Times New Roman" w:hAnsi="IBM Plex Sans"/>
          <w:color w:val="283030"/>
          <w:sz w:val="16"/>
          <w:szCs w:val="16"/>
        </w:rPr>
        <w:t>ons benefited the entire Company, the amortization of identifiable intangible assets acquired was not allocated to any segment.</w:t>
      </w:r>
    </w:p>
    <w:p w14:paraId="570EA590" w14:textId="77777777" w:rsidR="00000000" w:rsidRDefault="00495ED3">
      <w:pPr>
        <w:ind w:hanging="360"/>
        <w:divId w:val="1241714591"/>
        <w:rPr>
          <w:rFonts w:eastAsia="Times New Roman"/>
        </w:rPr>
      </w:pPr>
      <w:r>
        <w:rPr>
          <w:rFonts w:ascii="IBM Plex Sans" w:eastAsia="Times New Roman" w:hAnsi="IBM Plex Sans"/>
          <w:color w:val="283030"/>
          <w:sz w:val="16"/>
          <w:szCs w:val="16"/>
        </w:rPr>
        <w:t>(3)Represents the difference between the service cost component of Financial Accounting Standards ("FAS") pension and other post</w:t>
      </w:r>
      <w:r>
        <w:rPr>
          <w:rFonts w:ascii="IBM Plex Sans" w:eastAsia="Times New Roman" w:hAnsi="IBM Plex Sans"/>
          <w:color w:val="283030"/>
          <w:sz w:val="16"/>
          <w:szCs w:val="16"/>
        </w:rPr>
        <w:t>retirement benefits (“OPEB”) cost and total U.S. Government Cost Accounting Standards (“CAS”) pension and OPEB cost and replaces the “Pension adjustment” line item previously presented, which included the non-service components of FAS pension and OPEB inco</w:t>
      </w:r>
      <w:r>
        <w:rPr>
          <w:rFonts w:ascii="IBM Plex Sans" w:eastAsia="Times New Roman" w:hAnsi="IBM Plex Sans"/>
          <w:color w:val="283030"/>
          <w:sz w:val="16"/>
          <w:szCs w:val="16"/>
        </w:rPr>
        <w:t>me. See Net FAS/CAS operating adjustment table below.</w:t>
      </w:r>
    </w:p>
    <w:p w14:paraId="67F25DBA" w14:textId="77777777" w:rsidR="00000000" w:rsidRDefault="00495ED3">
      <w:pPr>
        <w:divId w:val="1131895973"/>
        <w:rPr>
          <w:rFonts w:eastAsia="Times New Roman"/>
        </w:rPr>
      </w:pPr>
      <w:r>
        <w:rPr>
          <w:rFonts w:ascii="IBM Plex Sans SemiBold" w:eastAsia="Times New Roman" w:hAnsi="IBM Plex Sans SemiBold"/>
          <w:b/>
          <w:bCs/>
          <w:color w:val="016676"/>
          <w:sz w:val="20"/>
          <w:szCs w:val="20"/>
        </w:rPr>
        <w:t>FAS/CAS Pension Operating Adjustment</w:t>
      </w:r>
    </w:p>
    <w:p w14:paraId="58028F4C" w14:textId="77777777" w:rsidR="00000000" w:rsidRDefault="00495ED3">
      <w:pPr>
        <w:ind w:firstLine="360"/>
        <w:divId w:val="1353729780"/>
        <w:rPr>
          <w:rFonts w:eastAsia="Times New Roman"/>
        </w:rPr>
      </w:pPr>
      <w:r>
        <w:rPr>
          <w:rFonts w:ascii="IBM Plex Sans" w:eastAsia="Times New Roman" w:hAnsi="IBM Plex Sans"/>
          <w:color w:val="283030"/>
          <w:sz w:val="20"/>
          <w:szCs w:val="20"/>
        </w:rPr>
        <w:t>In accordance with CAS, we allocate a portion of pension and OPEB plan costs to our U.S. Government contracts. However, our Condensed Consolidated Financial Statemen</w:t>
      </w:r>
      <w:r>
        <w:rPr>
          <w:rFonts w:ascii="IBM Plex Sans" w:eastAsia="Times New Roman" w:hAnsi="IBM Plex Sans"/>
          <w:color w:val="283030"/>
          <w:sz w:val="20"/>
          <w:szCs w:val="20"/>
        </w:rPr>
        <w:t>ts require pension and OPEB plan income or expense be calculated in accordance with FAS requirements under GAAP. The “FAS/CAS operating adjustment” line item in the table below represents the difference between the service cost component of FAS pension and</w:t>
      </w:r>
      <w:r>
        <w:rPr>
          <w:rFonts w:ascii="IBM Plex Sans" w:eastAsia="Times New Roman" w:hAnsi="IBM Plex Sans"/>
          <w:color w:val="283030"/>
          <w:sz w:val="20"/>
          <w:szCs w:val="20"/>
        </w:rPr>
        <w:t xml:space="preserve"> OPEB cost and total CAS pension and OPEB cost. The non-service cost components of FAS pension and OPEB income or expense are included as component of the “Non-operating income, net” line item in our Condensed Consolidated Statement of Operations. See </w:t>
      </w:r>
      <w:r>
        <w:rPr>
          <w:rFonts w:ascii="IBM Plex Sans" w:eastAsia="Times New Roman" w:hAnsi="IBM Plex Sans"/>
          <w:i/>
          <w:iCs/>
          <w:color w:val="283030"/>
          <w:sz w:val="20"/>
          <w:szCs w:val="20"/>
        </w:rPr>
        <w:t>Note</w:t>
      </w:r>
      <w:r>
        <w:rPr>
          <w:rFonts w:ascii="IBM Plex Sans" w:eastAsia="Times New Roman" w:hAnsi="IBM Plex Sans"/>
          <w:i/>
          <w:iCs/>
          <w:color w:val="283030"/>
          <w:sz w:val="20"/>
          <w:szCs w:val="20"/>
        </w:rPr>
        <w:t xml:space="preserve"> I: Pension and Other Postretirement Benefit Plans</w:t>
      </w:r>
      <w:r>
        <w:rPr>
          <w:rFonts w:ascii="IBM Plex Sans" w:eastAsia="Times New Roman" w:hAnsi="IBM Plex Sans"/>
          <w:color w:val="283030"/>
          <w:sz w:val="20"/>
          <w:szCs w:val="20"/>
        </w:rPr>
        <w:t xml:space="preserve"> in these Notes for more information on the composition of non-service cost components of FAS pension and OPEB income and expense.</w:t>
      </w:r>
    </w:p>
    <w:p w14:paraId="75403192" w14:textId="77777777" w:rsidR="00000000" w:rsidRDefault="00495ED3">
      <w:pPr>
        <w:ind w:firstLine="360"/>
        <w:divId w:val="505556450"/>
        <w:rPr>
          <w:rFonts w:eastAsia="Times New Roman"/>
        </w:rPr>
      </w:pPr>
      <w:r>
        <w:rPr>
          <w:rFonts w:ascii="IBM Plex Sans" w:eastAsia="Times New Roman" w:hAnsi="IBM Plex Sans"/>
          <w:color w:val="283030"/>
          <w:sz w:val="20"/>
          <w:szCs w:val="20"/>
        </w:rPr>
        <w:t>The table below is a reconciliation of the FAS/CAS operating adjustment: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5333"/>
        <w:gridCol w:w="38"/>
        <w:gridCol w:w="133"/>
        <w:gridCol w:w="1081"/>
        <w:gridCol w:w="36"/>
        <w:gridCol w:w="36"/>
        <w:gridCol w:w="36"/>
        <w:gridCol w:w="36"/>
        <w:gridCol w:w="132"/>
        <w:gridCol w:w="1082"/>
        <w:gridCol w:w="36"/>
        <w:gridCol w:w="36"/>
        <w:gridCol w:w="36"/>
        <w:gridCol w:w="36"/>
        <w:gridCol w:w="36"/>
        <w:gridCol w:w="36"/>
        <w:gridCol w:w="36"/>
        <w:gridCol w:w="36"/>
        <w:gridCol w:w="36"/>
      </w:tblGrid>
      <w:tr w:rsidR="00000000" w14:paraId="07BF74C2" w14:textId="77777777">
        <w:trPr>
          <w:divId w:val="2020110559"/>
        </w:trPr>
        <w:tc>
          <w:tcPr>
            <w:tcW w:w="50" w:type="pct"/>
            <w:vAlign w:val="center"/>
            <w:hideMark/>
          </w:tcPr>
          <w:p w14:paraId="3ABA9B83" w14:textId="77777777" w:rsidR="00000000" w:rsidRDefault="00495ED3">
            <w:pPr>
              <w:ind w:firstLine="360"/>
              <w:rPr>
                <w:rFonts w:eastAsia="Times New Roman"/>
              </w:rPr>
            </w:pPr>
          </w:p>
        </w:tc>
        <w:tc>
          <w:tcPr>
            <w:tcW w:w="3378" w:type="pct"/>
            <w:vAlign w:val="center"/>
            <w:hideMark/>
          </w:tcPr>
          <w:p w14:paraId="23ECB29B" w14:textId="77777777" w:rsidR="00000000" w:rsidRDefault="00495ED3">
            <w:pPr>
              <w:spacing w:after="100"/>
              <w:rPr>
                <w:rFonts w:eastAsia="Times New Roman"/>
                <w:sz w:val="20"/>
                <w:szCs w:val="20"/>
              </w:rPr>
            </w:pPr>
          </w:p>
        </w:tc>
        <w:tc>
          <w:tcPr>
            <w:tcW w:w="5" w:type="pct"/>
            <w:vAlign w:val="center"/>
            <w:hideMark/>
          </w:tcPr>
          <w:p w14:paraId="4A8C98C2" w14:textId="77777777" w:rsidR="00000000" w:rsidRDefault="00495ED3">
            <w:pPr>
              <w:spacing w:after="100"/>
              <w:rPr>
                <w:rFonts w:eastAsia="Times New Roman"/>
                <w:sz w:val="20"/>
                <w:szCs w:val="20"/>
              </w:rPr>
            </w:pPr>
          </w:p>
        </w:tc>
        <w:tc>
          <w:tcPr>
            <w:tcW w:w="50" w:type="pct"/>
            <w:vAlign w:val="center"/>
            <w:hideMark/>
          </w:tcPr>
          <w:p w14:paraId="0ECD2A03" w14:textId="77777777" w:rsidR="00000000" w:rsidRDefault="00495ED3">
            <w:pPr>
              <w:spacing w:after="100"/>
              <w:rPr>
                <w:rFonts w:eastAsia="Times New Roman"/>
                <w:sz w:val="20"/>
                <w:szCs w:val="20"/>
              </w:rPr>
            </w:pPr>
          </w:p>
        </w:tc>
        <w:tc>
          <w:tcPr>
            <w:tcW w:w="713" w:type="pct"/>
            <w:vAlign w:val="center"/>
            <w:hideMark/>
          </w:tcPr>
          <w:p w14:paraId="6FD17F44" w14:textId="77777777" w:rsidR="00000000" w:rsidRDefault="00495ED3">
            <w:pPr>
              <w:spacing w:after="100"/>
              <w:rPr>
                <w:rFonts w:eastAsia="Times New Roman"/>
                <w:sz w:val="20"/>
                <w:szCs w:val="20"/>
              </w:rPr>
            </w:pPr>
          </w:p>
        </w:tc>
        <w:tc>
          <w:tcPr>
            <w:tcW w:w="5" w:type="pct"/>
            <w:vAlign w:val="center"/>
            <w:hideMark/>
          </w:tcPr>
          <w:p w14:paraId="530C4D29" w14:textId="77777777" w:rsidR="00000000" w:rsidRDefault="00495ED3">
            <w:pPr>
              <w:spacing w:after="100"/>
              <w:rPr>
                <w:rFonts w:eastAsia="Times New Roman"/>
                <w:sz w:val="20"/>
                <w:szCs w:val="20"/>
              </w:rPr>
            </w:pPr>
          </w:p>
        </w:tc>
        <w:tc>
          <w:tcPr>
            <w:tcW w:w="5" w:type="pct"/>
            <w:vAlign w:val="center"/>
            <w:hideMark/>
          </w:tcPr>
          <w:p w14:paraId="19F908AC" w14:textId="77777777" w:rsidR="00000000" w:rsidRDefault="00495ED3">
            <w:pPr>
              <w:spacing w:after="100"/>
              <w:rPr>
                <w:rFonts w:eastAsia="Times New Roman"/>
                <w:sz w:val="20"/>
                <w:szCs w:val="20"/>
              </w:rPr>
            </w:pPr>
          </w:p>
        </w:tc>
        <w:tc>
          <w:tcPr>
            <w:tcW w:w="18" w:type="pct"/>
            <w:vAlign w:val="center"/>
            <w:hideMark/>
          </w:tcPr>
          <w:p w14:paraId="01CE5BBF" w14:textId="77777777" w:rsidR="00000000" w:rsidRDefault="00495ED3">
            <w:pPr>
              <w:spacing w:after="100"/>
              <w:rPr>
                <w:rFonts w:eastAsia="Times New Roman"/>
                <w:sz w:val="20"/>
                <w:szCs w:val="20"/>
              </w:rPr>
            </w:pPr>
          </w:p>
        </w:tc>
        <w:tc>
          <w:tcPr>
            <w:tcW w:w="5" w:type="pct"/>
            <w:vAlign w:val="center"/>
            <w:hideMark/>
          </w:tcPr>
          <w:p w14:paraId="64A256C5" w14:textId="77777777" w:rsidR="00000000" w:rsidRDefault="00495ED3">
            <w:pPr>
              <w:spacing w:after="100"/>
              <w:rPr>
                <w:rFonts w:eastAsia="Times New Roman"/>
                <w:sz w:val="20"/>
                <w:szCs w:val="20"/>
              </w:rPr>
            </w:pPr>
          </w:p>
        </w:tc>
        <w:tc>
          <w:tcPr>
            <w:tcW w:w="50" w:type="pct"/>
            <w:vAlign w:val="center"/>
            <w:hideMark/>
          </w:tcPr>
          <w:p w14:paraId="42E7C01A" w14:textId="77777777" w:rsidR="00000000" w:rsidRDefault="00495ED3">
            <w:pPr>
              <w:spacing w:after="100"/>
              <w:rPr>
                <w:rFonts w:eastAsia="Times New Roman"/>
                <w:sz w:val="20"/>
                <w:szCs w:val="20"/>
              </w:rPr>
            </w:pPr>
          </w:p>
        </w:tc>
        <w:tc>
          <w:tcPr>
            <w:tcW w:w="713" w:type="pct"/>
            <w:vAlign w:val="center"/>
            <w:hideMark/>
          </w:tcPr>
          <w:p w14:paraId="4FC16B94" w14:textId="77777777" w:rsidR="00000000" w:rsidRDefault="00495ED3">
            <w:pPr>
              <w:spacing w:after="100"/>
              <w:rPr>
                <w:rFonts w:eastAsia="Times New Roman"/>
                <w:sz w:val="20"/>
                <w:szCs w:val="20"/>
              </w:rPr>
            </w:pPr>
          </w:p>
        </w:tc>
        <w:tc>
          <w:tcPr>
            <w:tcW w:w="5" w:type="pct"/>
            <w:vAlign w:val="center"/>
            <w:hideMark/>
          </w:tcPr>
          <w:p w14:paraId="4A48E734" w14:textId="77777777" w:rsidR="00000000" w:rsidRDefault="00495ED3">
            <w:pPr>
              <w:spacing w:after="100"/>
              <w:rPr>
                <w:rFonts w:eastAsia="Times New Roman"/>
                <w:sz w:val="20"/>
                <w:szCs w:val="20"/>
              </w:rPr>
            </w:pPr>
          </w:p>
        </w:tc>
        <w:tc>
          <w:tcPr>
            <w:tcW w:w="0" w:type="auto"/>
            <w:vAlign w:val="center"/>
            <w:hideMark/>
          </w:tcPr>
          <w:p w14:paraId="69DA98F2" w14:textId="77777777" w:rsidR="00000000" w:rsidRDefault="00495ED3">
            <w:pPr>
              <w:spacing w:after="100"/>
              <w:rPr>
                <w:rFonts w:eastAsia="Times New Roman"/>
                <w:sz w:val="20"/>
                <w:szCs w:val="20"/>
              </w:rPr>
            </w:pPr>
          </w:p>
        </w:tc>
        <w:tc>
          <w:tcPr>
            <w:tcW w:w="0" w:type="auto"/>
            <w:vAlign w:val="center"/>
            <w:hideMark/>
          </w:tcPr>
          <w:p w14:paraId="022A5AB4" w14:textId="77777777" w:rsidR="00000000" w:rsidRDefault="00495ED3">
            <w:pPr>
              <w:spacing w:after="100"/>
              <w:rPr>
                <w:rFonts w:eastAsia="Times New Roman"/>
                <w:sz w:val="20"/>
                <w:szCs w:val="20"/>
              </w:rPr>
            </w:pPr>
          </w:p>
        </w:tc>
        <w:tc>
          <w:tcPr>
            <w:tcW w:w="0" w:type="auto"/>
            <w:gridSpan w:val="3"/>
            <w:vAlign w:val="center"/>
            <w:hideMark/>
          </w:tcPr>
          <w:p w14:paraId="2DE65640" w14:textId="77777777" w:rsidR="00000000" w:rsidRDefault="00495ED3">
            <w:pPr>
              <w:spacing w:after="100"/>
              <w:rPr>
                <w:rFonts w:eastAsia="Times New Roman"/>
                <w:sz w:val="20"/>
                <w:szCs w:val="20"/>
              </w:rPr>
            </w:pPr>
          </w:p>
        </w:tc>
        <w:tc>
          <w:tcPr>
            <w:tcW w:w="0" w:type="auto"/>
            <w:gridSpan w:val="3"/>
            <w:vAlign w:val="center"/>
            <w:hideMark/>
          </w:tcPr>
          <w:p w14:paraId="7887AB31" w14:textId="77777777" w:rsidR="00000000" w:rsidRDefault="00495ED3">
            <w:pPr>
              <w:spacing w:after="100"/>
              <w:rPr>
                <w:rFonts w:eastAsia="Times New Roman"/>
                <w:sz w:val="20"/>
                <w:szCs w:val="20"/>
              </w:rPr>
            </w:pPr>
          </w:p>
        </w:tc>
      </w:tr>
      <w:tr w:rsidR="00000000" w14:paraId="380D1514" w14:textId="77777777">
        <w:trPr>
          <w:divId w:val="2020110559"/>
        </w:trPr>
        <w:tc>
          <w:tcPr>
            <w:tcW w:w="0" w:type="auto"/>
            <w:gridSpan w:val="3"/>
            <w:tcMar>
              <w:top w:w="0" w:type="dxa"/>
              <w:left w:w="20" w:type="dxa"/>
              <w:bottom w:w="0" w:type="dxa"/>
              <w:right w:w="20" w:type="dxa"/>
            </w:tcMar>
            <w:vAlign w:val="center"/>
            <w:hideMark/>
          </w:tcPr>
          <w:p w14:paraId="56EEF6FD" w14:textId="77777777" w:rsidR="00000000" w:rsidRDefault="00495ED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88630D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3F0B5A6D" w14:textId="77777777" w:rsidR="00000000" w:rsidRDefault="00495ED3">
            <w:pPr>
              <w:spacing w:after="100"/>
              <w:jc w:val="center"/>
              <w:rPr>
                <w:rFonts w:eastAsia="Times New Roman"/>
              </w:rPr>
            </w:pPr>
          </w:p>
        </w:tc>
        <w:tc>
          <w:tcPr>
            <w:tcW w:w="0" w:type="auto"/>
            <w:vAlign w:val="center"/>
            <w:hideMark/>
          </w:tcPr>
          <w:p w14:paraId="3198F0A6" w14:textId="77777777" w:rsidR="00000000" w:rsidRDefault="00495ED3">
            <w:pPr>
              <w:spacing w:after="100"/>
              <w:rPr>
                <w:rFonts w:eastAsia="Times New Roman"/>
                <w:sz w:val="20"/>
                <w:szCs w:val="20"/>
              </w:rPr>
            </w:pPr>
          </w:p>
        </w:tc>
        <w:tc>
          <w:tcPr>
            <w:tcW w:w="0" w:type="auto"/>
            <w:vAlign w:val="center"/>
            <w:hideMark/>
          </w:tcPr>
          <w:p w14:paraId="5354DD1B" w14:textId="77777777" w:rsidR="00000000" w:rsidRDefault="00495ED3">
            <w:pPr>
              <w:spacing w:after="100"/>
              <w:rPr>
                <w:rFonts w:eastAsia="Times New Roman"/>
                <w:sz w:val="20"/>
                <w:szCs w:val="20"/>
              </w:rPr>
            </w:pPr>
          </w:p>
        </w:tc>
        <w:tc>
          <w:tcPr>
            <w:tcW w:w="0" w:type="auto"/>
            <w:vAlign w:val="center"/>
            <w:hideMark/>
          </w:tcPr>
          <w:p w14:paraId="79B3359D" w14:textId="77777777" w:rsidR="00000000" w:rsidRDefault="00495ED3">
            <w:pPr>
              <w:spacing w:after="100"/>
              <w:rPr>
                <w:rFonts w:eastAsia="Times New Roman"/>
                <w:sz w:val="20"/>
                <w:szCs w:val="20"/>
              </w:rPr>
            </w:pPr>
          </w:p>
        </w:tc>
        <w:tc>
          <w:tcPr>
            <w:tcW w:w="0" w:type="auto"/>
            <w:vAlign w:val="center"/>
            <w:hideMark/>
          </w:tcPr>
          <w:p w14:paraId="6B1CBBF2" w14:textId="77777777" w:rsidR="00000000" w:rsidRDefault="00495ED3">
            <w:pPr>
              <w:spacing w:after="100"/>
              <w:rPr>
                <w:rFonts w:eastAsia="Times New Roman"/>
                <w:sz w:val="20"/>
                <w:szCs w:val="20"/>
              </w:rPr>
            </w:pPr>
          </w:p>
        </w:tc>
        <w:tc>
          <w:tcPr>
            <w:tcW w:w="0" w:type="auto"/>
            <w:vAlign w:val="center"/>
            <w:hideMark/>
          </w:tcPr>
          <w:p w14:paraId="4863331E" w14:textId="77777777" w:rsidR="00000000" w:rsidRDefault="00495ED3">
            <w:pPr>
              <w:spacing w:after="100"/>
              <w:rPr>
                <w:rFonts w:eastAsia="Times New Roman"/>
                <w:sz w:val="20"/>
                <w:szCs w:val="20"/>
              </w:rPr>
            </w:pPr>
          </w:p>
        </w:tc>
        <w:tc>
          <w:tcPr>
            <w:tcW w:w="0" w:type="auto"/>
            <w:vAlign w:val="center"/>
            <w:hideMark/>
          </w:tcPr>
          <w:p w14:paraId="20ACD7A6" w14:textId="77777777" w:rsidR="00000000" w:rsidRDefault="00495ED3">
            <w:pPr>
              <w:spacing w:after="100"/>
              <w:rPr>
                <w:rFonts w:eastAsia="Times New Roman"/>
                <w:sz w:val="20"/>
                <w:szCs w:val="20"/>
              </w:rPr>
            </w:pPr>
          </w:p>
        </w:tc>
        <w:tc>
          <w:tcPr>
            <w:tcW w:w="0" w:type="auto"/>
            <w:vAlign w:val="center"/>
            <w:hideMark/>
          </w:tcPr>
          <w:p w14:paraId="21D9B54D" w14:textId="77777777" w:rsidR="00000000" w:rsidRDefault="00495ED3">
            <w:pPr>
              <w:spacing w:after="100"/>
              <w:rPr>
                <w:rFonts w:eastAsia="Times New Roman"/>
                <w:sz w:val="20"/>
                <w:szCs w:val="20"/>
              </w:rPr>
            </w:pPr>
          </w:p>
        </w:tc>
      </w:tr>
      <w:tr w:rsidR="00000000" w14:paraId="71071266" w14:textId="77777777">
        <w:trPr>
          <w:divId w:val="2020110559"/>
        </w:trPr>
        <w:tc>
          <w:tcPr>
            <w:tcW w:w="0" w:type="auto"/>
            <w:gridSpan w:val="3"/>
            <w:tcMar>
              <w:top w:w="30" w:type="dxa"/>
              <w:left w:w="20" w:type="dxa"/>
              <w:bottom w:w="30" w:type="dxa"/>
              <w:right w:w="20" w:type="dxa"/>
            </w:tcMar>
            <w:vAlign w:val="bottom"/>
            <w:hideMark/>
          </w:tcPr>
          <w:p w14:paraId="68EE6C64"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DC1272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1607A916"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EE610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vAlign w:val="center"/>
            <w:hideMark/>
          </w:tcPr>
          <w:p w14:paraId="5A0CE737" w14:textId="77777777" w:rsidR="00000000" w:rsidRDefault="00495ED3">
            <w:pPr>
              <w:spacing w:after="100"/>
              <w:jc w:val="center"/>
              <w:rPr>
                <w:rFonts w:eastAsia="Times New Roman"/>
              </w:rPr>
            </w:pPr>
          </w:p>
        </w:tc>
        <w:tc>
          <w:tcPr>
            <w:tcW w:w="0" w:type="auto"/>
            <w:vAlign w:val="center"/>
            <w:hideMark/>
          </w:tcPr>
          <w:p w14:paraId="3C0F001F" w14:textId="77777777" w:rsidR="00000000" w:rsidRDefault="00495ED3">
            <w:pPr>
              <w:spacing w:after="100"/>
              <w:rPr>
                <w:rFonts w:eastAsia="Times New Roman"/>
                <w:sz w:val="20"/>
                <w:szCs w:val="20"/>
              </w:rPr>
            </w:pPr>
          </w:p>
        </w:tc>
        <w:tc>
          <w:tcPr>
            <w:tcW w:w="0" w:type="auto"/>
            <w:gridSpan w:val="3"/>
            <w:vAlign w:val="center"/>
            <w:hideMark/>
          </w:tcPr>
          <w:p w14:paraId="2684889E" w14:textId="77777777" w:rsidR="00000000" w:rsidRDefault="00495ED3">
            <w:pPr>
              <w:spacing w:after="100"/>
              <w:rPr>
                <w:rFonts w:eastAsia="Times New Roman"/>
                <w:sz w:val="20"/>
                <w:szCs w:val="20"/>
              </w:rPr>
            </w:pPr>
          </w:p>
        </w:tc>
        <w:tc>
          <w:tcPr>
            <w:tcW w:w="0" w:type="auto"/>
            <w:gridSpan w:val="3"/>
            <w:vAlign w:val="center"/>
            <w:hideMark/>
          </w:tcPr>
          <w:p w14:paraId="4579E9B1" w14:textId="77777777" w:rsidR="00000000" w:rsidRDefault="00495ED3">
            <w:pPr>
              <w:spacing w:after="100"/>
              <w:rPr>
                <w:rFonts w:eastAsia="Times New Roman"/>
                <w:sz w:val="20"/>
                <w:szCs w:val="20"/>
              </w:rPr>
            </w:pPr>
          </w:p>
        </w:tc>
      </w:tr>
      <w:tr w:rsidR="00000000" w14:paraId="372D4453" w14:textId="77777777">
        <w:trPr>
          <w:divId w:val="2020110559"/>
          <w:trHeight w:val="60"/>
        </w:trPr>
        <w:tc>
          <w:tcPr>
            <w:tcW w:w="0" w:type="auto"/>
            <w:gridSpan w:val="3"/>
            <w:tcMar>
              <w:top w:w="0" w:type="dxa"/>
              <w:left w:w="20" w:type="dxa"/>
              <w:bottom w:w="0" w:type="dxa"/>
              <w:right w:w="20" w:type="dxa"/>
            </w:tcMar>
            <w:vAlign w:val="center"/>
            <w:hideMark/>
          </w:tcPr>
          <w:p w14:paraId="3759D0DC"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AE60DE"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C6C910"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1C4F4A" w14:textId="77777777" w:rsidR="00000000" w:rsidRDefault="00495ED3">
            <w:pPr>
              <w:spacing w:after="100"/>
              <w:rPr>
                <w:rFonts w:eastAsia="Times New Roman"/>
                <w:sz w:val="20"/>
                <w:szCs w:val="20"/>
              </w:rPr>
            </w:pPr>
          </w:p>
        </w:tc>
        <w:tc>
          <w:tcPr>
            <w:tcW w:w="0" w:type="auto"/>
            <w:vAlign w:val="center"/>
            <w:hideMark/>
          </w:tcPr>
          <w:p w14:paraId="5D1AB9F9" w14:textId="77777777" w:rsidR="00000000" w:rsidRDefault="00495ED3">
            <w:pPr>
              <w:spacing w:after="100"/>
              <w:rPr>
                <w:rFonts w:eastAsia="Times New Roman"/>
                <w:sz w:val="20"/>
                <w:szCs w:val="20"/>
              </w:rPr>
            </w:pPr>
          </w:p>
        </w:tc>
        <w:tc>
          <w:tcPr>
            <w:tcW w:w="0" w:type="auto"/>
            <w:vAlign w:val="center"/>
            <w:hideMark/>
          </w:tcPr>
          <w:p w14:paraId="655D7B78" w14:textId="77777777" w:rsidR="00000000" w:rsidRDefault="00495ED3">
            <w:pPr>
              <w:spacing w:after="100"/>
              <w:rPr>
                <w:rFonts w:eastAsia="Times New Roman"/>
                <w:sz w:val="20"/>
                <w:szCs w:val="20"/>
              </w:rPr>
            </w:pPr>
          </w:p>
        </w:tc>
        <w:tc>
          <w:tcPr>
            <w:tcW w:w="0" w:type="auto"/>
            <w:gridSpan w:val="3"/>
            <w:vAlign w:val="center"/>
            <w:hideMark/>
          </w:tcPr>
          <w:p w14:paraId="4E5687A7" w14:textId="77777777" w:rsidR="00000000" w:rsidRDefault="00495ED3">
            <w:pPr>
              <w:spacing w:after="100"/>
              <w:rPr>
                <w:rFonts w:eastAsia="Times New Roman"/>
                <w:sz w:val="20"/>
                <w:szCs w:val="20"/>
              </w:rPr>
            </w:pPr>
          </w:p>
        </w:tc>
        <w:tc>
          <w:tcPr>
            <w:tcW w:w="0" w:type="auto"/>
            <w:gridSpan w:val="3"/>
            <w:vAlign w:val="center"/>
            <w:hideMark/>
          </w:tcPr>
          <w:p w14:paraId="689F026F" w14:textId="77777777" w:rsidR="00000000" w:rsidRDefault="00495ED3">
            <w:pPr>
              <w:spacing w:after="100"/>
              <w:rPr>
                <w:rFonts w:eastAsia="Times New Roman"/>
                <w:sz w:val="20"/>
                <w:szCs w:val="20"/>
              </w:rPr>
            </w:pPr>
          </w:p>
        </w:tc>
      </w:tr>
      <w:tr w:rsidR="00000000" w14:paraId="5A2AA385" w14:textId="77777777">
        <w:trPr>
          <w:divId w:val="2020110559"/>
        </w:trPr>
        <w:tc>
          <w:tcPr>
            <w:tcW w:w="0" w:type="auto"/>
            <w:gridSpan w:val="3"/>
            <w:shd w:val="clear" w:color="auto" w:fill="D7EFF1"/>
            <w:tcMar>
              <w:top w:w="30" w:type="dxa"/>
              <w:left w:w="140" w:type="dxa"/>
              <w:bottom w:w="30" w:type="dxa"/>
              <w:right w:w="20" w:type="dxa"/>
            </w:tcMar>
            <w:vAlign w:val="bottom"/>
            <w:hideMark/>
          </w:tcPr>
          <w:p w14:paraId="5EA3027C" w14:textId="77777777" w:rsidR="00000000" w:rsidRDefault="00495ED3">
            <w:pPr>
              <w:spacing w:after="100"/>
              <w:rPr>
                <w:rFonts w:eastAsia="Times New Roman"/>
              </w:rPr>
            </w:pPr>
            <w:r>
              <w:rPr>
                <w:rFonts w:ascii="IBM Plex Sans" w:eastAsia="Times New Roman" w:hAnsi="IBM Plex Sans"/>
                <w:color w:val="283030"/>
                <w:sz w:val="20"/>
                <w:szCs w:val="20"/>
              </w:rPr>
              <w:t>FAS pension service cost</w:t>
            </w:r>
          </w:p>
        </w:tc>
        <w:tc>
          <w:tcPr>
            <w:tcW w:w="0" w:type="auto"/>
            <w:shd w:val="clear" w:color="auto" w:fill="D7EFF1"/>
            <w:tcMar>
              <w:top w:w="30" w:type="dxa"/>
              <w:left w:w="20" w:type="dxa"/>
              <w:bottom w:w="30" w:type="dxa"/>
              <w:right w:w="0" w:type="dxa"/>
            </w:tcMar>
            <w:vAlign w:val="bottom"/>
            <w:hideMark/>
          </w:tcPr>
          <w:p w14:paraId="2EA3433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485550BE" w14:textId="77777777" w:rsidR="00000000" w:rsidRDefault="00495ED3">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D7EFF1"/>
            <w:tcMar>
              <w:top w:w="30" w:type="dxa"/>
              <w:left w:w="0" w:type="dxa"/>
              <w:bottom w:w="30" w:type="dxa"/>
              <w:right w:w="20" w:type="dxa"/>
            </w:tcMar>
            <w:vAlign w:val="bottom"/>
            <w:hideMark/>
          </w:tcPr>
          <w:p w14:paraId="0C076DB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4095735"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5634F8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DEF3F52" w14:textId="77777777" w:rsidR="00000000" w:rsidRDefault="00495ED3">
            <w:pPr>
              <w:spacing w:after="100"/>
              <w:jc w:val="right"/>
              <w:rPr>
                <w:rFonts w:eastAsia="Times New Roman"/>
              </w:rPr>
            </w:pPr>
            <w:r>
              <w:rPr>
                <w:rFonts w:ascii="IBM Plex Sans" w:eastAsia="Times New Roman" w:hAnsi="IBM Plex Sans"/>
                <w:color w:val="283030"/>
                <w:sz w:val="20"/>
                <w:szCs w:val="20"/>
              </w:rPr>
              <w:t>(11)</w:t>
            </w:r>
          </w:p>
        </w:tc>
        <w:tc>
          <w:tcPr>
            <w:tcW w:w="0" w:type="auto"/>
            <w:shd w:val="clear" w:color="auto" w:fill="D7EFF1"/>
            <w:tcMar>
              <w:top w:w="30" w:type="dxa"/>
              <w:left w:w="0" w:type="dxa"/>
              <w:bottom w:w="30" w:type="dxa"/>
              <w:right w:w="20" w:type="dxa"/>
            </w:tcMar>
            <w:vAlign w:val="bottom"/>
            <w:hideMark/>
          </w:tcPr>
          <w:p w14:paraId="2E5CECA1" w14:textId="77777777" w:rsidR="00000000" w:rsidRDefault="00495ED3">
            <w:pPr>
              <w:spacing w:after="100"/>
              <w:jc w:val="right"/>
              <w:rPr>
                <w:rFonts w:eastAsia="Times New Roman"/>
              </w:rPr>
            </w:pPr>
          </w:p>
        </w:tc>
        <w:tc>
          <w:tcPr>
            <w:tcW w:w="0" w:type="auto"/>
            <w:vAlign w:val="center"/>
            <w:hideMark/>
          </w:tcPr>
          <w:p w14:paraId="3DEEAD09" w14:textId="77777777" w:rsidR="00000000" w:rsidRDefault="00495ED3">
            <w:pPr>
              <w:spacing w:after="100"/>
              <w:jc w:val="right"/>
              <w:rPr>
                <w:rFonts w:eastAsia="Times New Roman"/>
                <w:sz w:val="20"/>
                <w:szCs w:val="20"/>
              </w:rPr>
            </w:pPr>
          </w:p>
        </w:tc>
        <w:tc>
          <w:tcPr>
            <w:tcW w:w="0" w:type="auto"/>
            <w:vAlign w:val="center"/>
            <w:hideMark/>
          </w:tcPr>
          <w:p w14:paraId="0871163A" w14:textId="77777777" w:rsidR="00000000" w:rsidRDefault="00495ED3">
            <w:pPr>
              <w:spacing w:after="100"/>
              <w:rPr>
                <w:rFonts w:eastAsia="Times New Roman"/>
                <w:sz w:val="20"/>
                <w:szCs w:val="20"/>
              </w:rPr>
            </w:pPr>
          </w:p>
        </w:tc>
        <w:tc>
          <w:tcPr>
            <w:tcW w:w="0" w:type="auto"/>
            <w:gridSpan w:val="3"/>
            <w:vAlign w:val="center"/>
            <w:hideMark/>
          </w:tcPr>
          <w:p w14:paraId="756E6E62" w14:textId="77777777" w:rsidR="00000000" w:rsidRDefault="00495ED3">
            <w:pPr>
              <w:spacing w:after="100"/>
              <w:rPr>
                <w:rFonts w:eastAsia="Times New Roman"/>
                <w:sz w:val="20"/>
                <w:szCs w:val="20"/>
              </w:rPr>
            </w:pPr>
          </w:p>
        </w:tc>
        <w:tc>
          <w:tcPr>
            <w:tcW w:w="0" w:type="auto"/>
            <w:gridSpan w:val="3"/>
            <w:vAlign w:val="center"/>
            <w:hideMark/>
          </w:tcPr>
          <w:p w14:paraId="288D9219" w14:textId="77777777" w:rsidR="00000000" w:rsidRDefault="00495ED3">
            <w:pPr>
              <w:spacing w:after="100"/>
              <w:rPr>
                <w:rFonts w:eastAsia="Times New Roman"/>
                <w:sz w:val="20"/>
                <w:szCs w:val="20"/>
              </w:rPr>
            </w:pPr>
          </w:p>
        </w:tc>
      </w:tr>
      <w:tr w:rsidR="00000000" w14:paraId="4204264C" w14:textId="77777777">
        <w:trPr>
          <w:divId w:val="2020110559"/>
        </w:trPr>
        <w:tc>
          <w:tcPr>
            <w:tcW w:w="0" w:type="auto"/>
            <w:gridSpan w:val="3"/>
            <w:shd w:val="clear" w:color="auto" w:fill="FFFFFF"/>
            <w:tcMar>
              <w:top w:w="30" w:type="dxa"/>
              <w:left w:w="140" w:type="dxa"/>
              <w:bottom w:w="30" w:type="dxa"/>
              <w:right w:w="20" w:type="dxa"/>
            </w:tcMar>
            <w:vAlign w:val="bottom"/>
            <w:hideMark/>
          </w:tcPr>
          <w:p w14:paraId="30D0085F" w14:textId="77777777" w:rsidR="00000000" w:rsidRDefault="00495ED3">
            <w:pPr>
              <w:spacing w:after="100"/>
              <w:rPr>
                <w:rFonts w:eastAsia="Times New Roman"/>
              </w:rPr>
            </w:pPr>
            <w:r>
              <w:rPr>
                <w:rFonts w:ascii="IBM Plex Sans" w:eastAsia="Times New Roman" w:hAnsi="IBM Plex Sans"/>
                <w:color w:val="283030"/>
                <w:sz w:val="20"/>
                <w:szCs w:val="20"/>
              </w:rPr>
              <w:t>Less: CAS pension cost</w:t>
            </w:r>
          </w:p>
        </w:tc>
        <w:tc>
          <w:tcPr>
            <w:tcW w:w="0" w:type="auto"/>
            <w:gridSpan w:val="2"/>
            <w:shd w:val="clear" w:color="auto" w:fill="FFFFFF"/>
            <w:tcMar>
              <w:top w:w="30" w:type="dxa"/>
              <w:left w:w="20" w:type="dxa"/>
              <w:bottom w:w="30" w:type="dxa"/>
              <w:right w:w="0" w:type="dxa"/>
            </w:tcMar>
            <w:vAlign w:val="bottom"/>
            <w:hideMark/>
          </w:tcPr>
          <w:p w14:paraId="37DE034C" w14:textId="77777777" w:rsidR="00000000" w:rsidRDefault="00495ED3">
            <w:pPr>
              <w:spacing w:after="100"/>
              <w:jc w:val="right"/>
              <w:rPr>
                <w:rFonts w:eastAsia="Times New Roman"/>
              </w:rPr>
            </w:pPr>
            <w:r>
              <w:rPr>
                <w:rFonts w:ascii="IBM Plex Sans" w:eastAsia="Times New Roman" w:hAnsi="IBM Plex Sans"/>
                <w:color w:val="283030"/>
                <w:sz w:val="20"/>
                <w:szCs w:val="20"/>
              </w:rPr>
              <w:t>(28)</w:t>
            </w:r>
          </w:p>
        </w:tc>
        <w:tc>
          <w:tcPr>
            <w:tcW w:w="0" w:type="auto"/>
            <w:shd w:val="clear" w:color="auto" w:fill="FFFFFF"/>
            <w:tcMar>
              <w:top w:w="30" w:type="dxa"/>
              <w:left w:w="0" w:type="dxa"/>
              <w:bottom w:w="30" w:type="dxa"/>
              <w:right w:w="20" w:type="dxa"/>
            </w:tcMar>
            <w:vAlign w:val="bottom"/>
            <w:hideMark/>
          </w:tcPr>
          <w:p w14:paraId="5B314BD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7005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1430BE" w14:textId="77777777" w:rsidR="00000000" w:rsidRDefault="00495ED3">
            <w:pPr>
              <w:spacing w:after="100"/>
              <w:jc w:val="right"/>
              <w:rPr>
                <w:rFonts w:eastAsia="Times New Roman"/>
              </w:rPr>
            </w:pPr>
            <w:r>
              <w:rPr>
                <w:rFonts w:ascii="IBM Plex Sans" w:eastAsia="Times New Roman" w:hAnsi="IBM Plex Sans"/>
                <w:color w:val="283030"/>
                <w:sz w:val="20"/>
                <w:szCs w:val="20"/>
              </w:rPr>
              <w:t>(33)</w:t>
            </w:r>
          </w:p>
        </w:tc>
        <w:tc>
          <w:tcPr>
            <w:tcW w:w="0" w:type="auto"/>
            <w:shd w:val="clear" w:color="auto" w:fill="FFFFFF"/>
            <w:tcMar>
              <w:top w:w="30" w:type="dxa"/>
              <w:left w:w="0" w:type="dxa"/>
              <w:bottom w:w="30" w:type="dxa"/>
              <w:right w:w="20" w:type="dxa"/>
            </w:tcMar>
            <w:vAlign w:val="bottom"/>
            <w:hideMark/>
          </w:tcPr>
          <w:p w14:paraId="2B9EB288" w14:textId="77777777" w:rsidR="00000000" w:rsidRDefault="00495ED3">
            <w:pPr>
              <w:spacing w:after="100"/>
              <w:jc w:val="right"/>
              <w:rPr>
                <w:rFonts w:eastAsia="Times New Roman"/>
              </w:rPr>
            </w:pPr>
          </w:p>
        </w:tc>
        <w:tc>
          <w:tcPr>
            <w:tcW w:w="0" w:type="auto"/>
            <w:vAlign w:val="center"/>
            <w:hideMark/>
          </w:tcPr>
          <w:p w14:paraId="0233C627" w14:textId="77777777" w:rsidR="00000000" w:rsidRDefault="00495ED3">
            <w:pPr>
              <w:spacing w:after="100"/>
              <w:jc w:val="right"/>
              <w:rPr>
                <w:rFonts w:eastAsia="Times New Roman"/>
                <w:sz w:val="20"/>
                <w:szCs w:val="20"/>
              </w:rPr>
            </w:pPr>
          </w:p>
        </w:tc>
        <w:tc>
          <w:tcPr>
            <w:tcW w:w="0" w:type="auto"/>
            <w:vAlign w:val="center"/>
            <w:hideMark/>
          </w:tcPr>
          <w:p w14:paraId="1745893B" w14:textId="77777777" w:rsidR="00000000" w:rsidRDefault="00495ED3">
            <w:pPr>
              <w:spacing w:after="100"/>
              <w:rPr>
                <w:rFonts w:eastAsia="Times New Roman"/>
                <w:sz w:val="20"/>
                <w:szCs w:val="20"/>
              </w:rPr>
            </w:pPr>
          </w:p>
        </w:tc>
        <w:tc>
          <w:tcPr>
            <w:tcW w:w="0" w:type="auto"/>
            <w:gridSpan w:val="3"/>
            <w:vAlign w:val="center"/>
            <w:hideMark/>
          </w:tcPr>
          <w:p w14:paraId="61AE65B7" w14:textId="77777777" w:rsidR="00000000" w:rsidRDefault="00495ED3">
            <w:pPr>
              <w:spacing w:after="100"/>
              <w:rPr>
                <w:rFonts w:eastAsia="Times New Roman"/>
                <w:sz w:val="20"/>
                <w:szCs w:val="20"/>
              </w:rPr>
            </w:pPr>
          </w:p>
        </w:tc>
        <w:tc>
          <w:tcPr>
            <w:tcW w:w="0" w:type="auto"/>
            <w:gridSpan w:val="3"/>
            <w:vAlign w:val="center"/>
            <w:hideMark/>
          </w:tcPr>
          <w:p w14:paraId="7A8100AF" w14:textId="77777777" w:rsidR="00000000" w:rsidRDefault="00495ED3">
            <w:pPr>
              <w:spacing w:after="100"/>
              <w:rPr>
                <w:rFonts w:eastAsia="Times New Roman"/>
                <w:sz w:val="20"/>
                <w:szCs w:val="20"/>
              </w:rPr>
            </w:pPr>
          </w:p>
        </w:tc>
      </w:tr>
      <w:tr w:rsidR="00000000" w14:paraId="669A94D4" w14:textId="77777777">
        <w:trPr>
          <w:divId w:val="2020110559"/>
        </w:trPr>
        <w:tc>
          <w:tcPr>
            <w:tcW w:w="0" w:type="auto"/>
            <w:gridSpan w:val="3"/>
            <w:shd w:val="clear" w:color="auto" w:fill="D7EFF1"/>
            <w:tcMar>
              <w:top w:w="30" w:type="dxa"/>
              <w:left w:w="20" w:type="dxa"/>
              <w:bottom w:w="30" w:type="dxa"/>
              <w:right w:w="20" w:type="dxa"/>
            </w:tcMar>
            <w:vAlign w:val="bottom"/>
            <w:hideMark/>
          </w:tcPr>
          <w:p w14:paraId="343DFAAA" w14:textId="77777777" w:rsidR="00000000" w:rsidRDefault="00495ED3">
            <w:pPr>
              <w:spacing w:after="100"/>
              <w:rPr>
                <w:rFonts w:eastAsia="Times New Roman"/>
              </w:rPr>
            </w:pPr>
            <w:r>
              <w:rPr>
                <w:rFonts w:ascii="IBM Plex Sans" w:eastAsia="Times New Roman" w:hAnsi="IBM Plex Sans"/>
                <w:color w:val="283030"/>
                <w:sz w:val="20"/>
                <w:szCs w:val="20"/>
              </w:rPr>
              <w:t>FAS/CAS operating adjustment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48C6296B" w14:textId="77777777" w:rsidR="00000000" w:rsidRDefault="00495ED3">
            <w:pPr>
              <w:spacing w:after="100"/>
              <w:jc w:val="right"/>
              <w:rPr>
                <w:rFonts w:eastAsia="Times New Roman"/>
              </w:rPr>
            </w:pPr>
            <w:r>
              <w:rPr>
                <w:rFonts w:ascii="IBM Plex Sans" w:eastAsia="Times New Roman" w:hAnsi="IBM Plex Sans"/>
                <w:color w:val="283030"/>
                <w:sz w:val="20"/>
                <w:szCs w:val="20"/>
              </w:rPr>
              <w:t>22 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752FC9A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581F6D"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60BA79EE" w14:textId="77777777" w:rsidR="00000000" w:rsidRDefault="00495ED3">
            <w:pPr>
              <w:spacing w:after="100"/>
              <w:jc w:val="right"/>
              <w:rPr>
                <w:rFonts w:eastAsia="Times New Roman"/>
              </w:rPr>
            </w:pPr>
            <w:r>
              <w:rPr>
                <w:rFonts w:ascii="IBM Plex Sans" w:eastAsia="Times New Roman" w:hAnsi="IBM Plex Sans"/>
                <w:color w:val="283030"/>
                <w:sz w:val="20"/>
                <w:szCs w:val="20"/>
              </w:rPr>
              <w:t>22 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CE4776D" w14:textId="77777777" w:rsidR="00000000" w:rsidRDefault="00495ED3">
            <w:pPr>
              <w:spacing w:after="100"/>
              <w:jc w:val="right"/>
              <w:rPr>
                <w:rFonts w:eastAsia="Times New Roman"/>
              </w:rPr>
            </w:pPr>
          </w:p>
        </w:tc>
        <w:tc>
          <w:tcPr>
            <w:tcW w:w="0" w:type="auto"/>
            <w:vAlign w:val="center"/>
            <w:hideMark/>
          </w:tcPr>
          <w:p w14:paraId="13C673E1" w14:textId="77777777" w:rsidR="00000000" w:rsidRDefault="00495ED3">
            <w:pPr>
              <w:spacing w:after="100"/>
              <w:jc w:val="right"/>
              <w:rPr>
                <w:rFonts w:eastAsia="Times New Roman"/>
                <w:sz w:val="20"/>
                <w:szCs w:val="20"/>
              </w:rPr>
            </w:pPr>
          </w:p>
        </w:tc>
        <w:tc>
          <w:tcPr>
            <w:tcW w:w="0" w:type="auto"/>
            <w:vAlign w:val="center"/>
            <w:hideMark/>
          </w:tcPr>
          <w:p w14:paraId="3F584C24" w14:textId="77777777" w:rsidR="00000000" w:rsidRDefault="00495ED3">
            <w:pPr>
              <w:spacing w:after="100"/>
              <w:rPr>
                <w:rFonts w:eastAsia="Times New Roman"/>
                <w:sz w:val="20"/>
                <w:szCs w:val="20"/>
              </w:rPr>
            </w:pPr>
          </w:p>
        </w:tc>
        <w:tc>
          <w:tcPr>
            <w:tcW w:w="0" w:type="auto"/>
            <w:gridSpan w:val="3"/>
            <w:vAlign w:val="center"/>
            <w:hideMark/>
          </w:tcPr>
          <w:p w14:paraId="396DCCE8" w14:textId="77777777" w:rsidR="00000000" w:rsidRDefault="00495ED3">
            <w:pPr>
              <w:spacing w:after="100"/>
              <w:rPr>
                <w:rFonts w:eastAsia="Times New Roman"/>
                <w:sz w:val="20"/>
                <w:szCs w:val="20"/>
              </w:rPr>
            </w:pPr>
          </w:p>
        </w:tc>
        <w:tc>
          <w:tcPr>
            <w:tcW w:w="0" w:type="auto"/>
            <w:gridSpan w:val="3"/>
            <w:vAlign w:val="center"/>
            <w:hideMark/>
          </w:tcPr>
          <w:p w14:paraId="445AB33A" w14:textId="77777777" w:rsidR="00000000" w:rsidRDefault="00495ED3">
            <w:pPr>
              <w:spacing w:after="100"/>
              <w:rPr>
                <w:rFonts w:eastAsia="Times New Roman"/>
                <w:sz w:val="20"/>
                <w:szCs w:val="20"/>
              </w:rPr>
            </w:pPr>
          </w:p>
        </w:tc>
      </w:tr>
      <w:tr w:rsidR="00000000" w14:paraId="51BBC4D5" w14:textId="77777777">
        <w:trPr>
          <w:divId w:val="2020110559"/>
        </w:trPr>
        <w:tc>
          <w:tcPr>
            <w:tcW w:w="0" w:type="auto"/>
            <w:gridSpan w:val="3"/>
            <w:shd w:val="clear" w:color="auto" w:fill="FFFFFF"/>
            <w:tcMar>
              <w:top w:w="30" w:type="dxa"/>
              <w:left w:w="20" w:type="dxa"/>
              <w:bottom w:w="30" w:type="dxa"/>
              <w:right w:w="20" w:type="dxa"/>
            </w:tcMar>
            <w:vAlign w:val="bottom"/>
            <w:hideMark/>
          </w:tcPr>
          <w:p w14:paraId="534C8446" w14:textId="77777777" w:rsidR="00000000" w:rsidRDefault="00495ED3">
            <w:pPr>
              <w:spacing w:after="100"/>
              <w:rPr>
                <w:rFonts w:eastAsia="Times New Roman"/>
              </w:rPr>
            </w:pPr>
            <w:r>
              <w:rPr>
                <w:rFonts w:ascii="IBM Plex Sans" w:eastAsia="Times New Roman" w:hAnsi="IBM Plex Sans"/>
                <w:color w:val="283030"/>
                <w:sz w:val="20"/>
                <w:szCs w:val="20"/>
              </w:rPr>
              <w:t>Non-service FAS pension income</w:t>
            </w:r>
          </w:p>
        </w:tc>
        <w:tc>
          <w:tcPr>
            <w:tcW w:w="0" w:type="auto"/>
            <w:gridSpan w:val="2"/>
            <w:shd w:val="clear" w:color="auto" w:fill="FFFFFF"/>
            <w:tcMar>
              <w:top w:w="30" w:type="dxa"/>
              <w:left w:w="20" w:type="dxa"/>
              <w:bottom w:w="30" w:type="dxa"/>
              <w:right w:w="0" w:type="dxa"/>
            </w:tcMar>
            <w:vAlign w:val="bottom"/>
            <w:hideMark/>
          </w:tcPr>
          <w:p w14:paraId="397B438D" w14:textId="77777777" w:rsidR="00000000" w:rsidRDefault="00495ED3">
            <w:pPr>
              <w:spacing w:after="100"/>
              <w:jc w:val="right"/>
              <w:rPr>
                <w:rFonts w:eastAsia="Times New Roman"/>
              </w:rPr>
            </w:pPr>
            <w:r>
              <w:rPr>
                <w:rFonts w:ascii="IBM Plex Sans" w:eastAsia="Times New Roman" w:hAnsi="IBM Plex Sans"/>
                <w:color w:val="283030"/>
                <w:sz w:val="20"/>
                <w:szCs w:val="20"/>
              </w:rPr>
              <w:t>77 </w:t>
            </w:r>
          </w:p>
        </w:tc>
        <w:tc>
          <w:tcPr>
            <w:tcW w:w="0" w:type="auto"/>
            <w:shd w:val="clear" w:color="auto" w:fill="FFFFFF"/>
            <w:tcMar>
              <w:top w:w="30" w:type="dxa"/>
              <w:left w:w="0" w:type="dxa"/>
              <w:bottom w:w="30" w:type="dxa"/>
              <w:right w:w="20" w:type="dxa"/>
            </w:tcMar>
            <w:vAlign w:val="bottom"/>
            <w:hideMark/>
          </w:tcPr>
          <w:p w14:paraId="48DB550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AFC5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E5710" w14:textId="77777777" w:rsidR="00000000" w:rsidRDefault="00495ED3">
            <w:pPr>
              <w:spacing w:after="100"/>
              <w:jc w:val="right"/>
              <w:rPr>
                <w:rFonts w:eastAsia="Times New Roman"/>
              </w:rPr>
            </w:pPr>
            <w:r>
              <w:rPr>
                <w:rFonts w:ascii="IBM Plex Sans" w:eastAsia="Times New Roman" w:hAnsi="IBM Plex Sans"/>
                <w:color w:val="283030"/>
                <w:sz w:val="20"/>
                <w:szCs w:val="20"/>
              </w:rPr>
              <w:t>110 </w:t>
            </w:r>
          </w:p>
        </w:tc>
        <w:tc>
          <w:tcPr>
            <w:tcW w:w="0" w:type="auto"/>
            <w:shd w:val="clear" w:color="auto" w:fill="FFFFFF"/>
            <w:tcMar>
              <w:top w:w="30" w:type="dxa"/>
              <w:left w:w="0" w:type="dxa"/>
              <w:bottom w:w="30" w:type="dxa"/>
              <w:right w:w="20" w:type="dxa"/>
            </w:tcMar>
            <w:vAlign w:val="bottom"/>
            <w:hideMark/>
          </w:tcPr>
          <w:p w14:paraId="01AEDE07" w14:textId="77777777" w:rsidR="00000000" w:rsidRDefault="00495ED3">
            <w:pPr>
              <w:spacing w:after="100"/>
              <w:jc w:val="right"/>
              <w:rPr>
                <w:rFonts w:eastAsia="Times New Roman"/>
              </w:rPr>
            </w:pPr>
          </w:p>
        </w:tc>
        <w:tc>
          <w:tcPr>
            <w:tcW w:w="0" w:type="auto"/>
            <w:vAlign w:val="center"/>
            <w:hideMark/>
          </w:tcPr>
          <w:p w14:paraId="2C886486" w14:textId="77777777" w:rsidR="00000000" w:rsidRDefault="00495ED3">
            <w:pPr>
              <w:spacing w:after="100"/>
              <w:jc w:val="right"/>
              <w:rPr>
                <w:rFonts w:eastAsia="Times New Roman"/>
                <w:sz w:val="20"/>
                <w:szCs w:val="20"/>
              </w:rPr>
            </w:pPr>
          </w:p>
        </w:tc>
        <w:tc>
          <w:tcPr>
            <w:tcW w:w="0" w:type="auto"/>
            <w:vAlign w:val="center"/>
            <w:hideMark/>
          </w:tcPr>
          <w:p w14:paraId="07852215" w14:textId="77777777" w:rsidR="00000000" w:rsidRDefault="00495ED3">
            <w:pPr>
              <w:spacing w:after="100"/>
              <w:rPr>
                <w:rFonts w:eastAsia="Times New Roman"/>
                <w:sz w:val="20"/>
                <w:szCs w:val="20"/>
              </w:rPr>
            </w:pPr>
          </w:p>
        </w:tc>
        <w:tc>
          <w:tcPr>
            <w:tcW w:w="0" w:type="auto"/>
            <w:gridSpan w:val="3"/>
            <w:vAlign w:val="center"/>
            <w:hideMark/>
          </w:tcPr>
          <w:p w14:paraId="197928FE" w14:textId="77777777" w:rsidR="00000000" w:rsidRDefault="00495ED3">
            <w:pPr>
              <w:spacing w:after="100"/>
              <w:rPr>
                <w:rFonts w:eastAsia="Times New Roman"/>
                <w:sz w:val="20"/>
                <w:szCs w:val="20"/>
              </w:rPr>
            </w:pPr>
          </w:p>
        </w:tc>
        <w:tc>
          <w:tcPr>
            <w:tcW w:w="0" w:type="auto"/>
            <w:gridSpan w:val="3"/>
            <w:vAlign w:val="center"/>
            <w:hideMark/>
          </w:tcPr>
          <w:p w14:paraId="582655F0" w14:textId="77777777" w:rsidR="00000000" w:rsidRDefault="00495ED3">
            <w:pPr>
              <w:spacing w:after="100"/>
              <w:rPr>
                <w:rFonts w:eastAsia="Times New Roman"/>
                <w:sz w:val="20"/>
                <w:szCs w:val="20"/>
              </w:rPr>
            </w:pPr>
          </w:p>
        </w:tc>
      </w:tr>
      <w:tr w:rsidR="00000000" w14:paraId="767AC3BD" w14:textId="77777777">
        <w:trPr>
          <w:divId w:val="2020110559"/>
        </w:trPr>
        <w:tc>
          <w:tcPr>
            <w:tcW w:w="0" w:type="auto"/>
            <w:gridSpan w:val="3"/>
            <w:shd w:val="clear" w:color="auto" w:fill="D7EFF1"/>
            <w:tcMar>
              <w:top w:w="30" w:type="dxa"/>
              <w:left w:w="20" w:type="dxa"/>
              <w:bottom w:w="30" w:type="dxa"/>
              <w:right w:w="20" w:type="dxa"/>
            </w:tcMar>
            <w:vAlign w:val="bottom"/>
            <w:hideMark/>
          </w:tcPr>
          <w:p w14:paraId="2B7B07C1" w14:textId="77777777" w:rsidR="00000000" w:rsidRDefault="00495ED3">
            <w:pPr>
              <w:spacing w:after="100"/>
              <w:rPr>
                <w:rFonts w:eastAsia="Times New Roman"/>
              </w:rPr>
            </w:pPr>
            <w:r>
              <w:rPr>
                <w:rFonts w:ascii="IBM Plex Sans" w:eastAsia="Times New Roman" w:hAnsi="IBM Plex Sans"/>
                <w:color w:val="283030"/>
                <w:sz w:val="20"/>
                <w:szCs w:val="20"/>
              </w:rPr>
              <w:t>FAS/CAS pension adjustment,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29E551E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5D84D0A1" w14:textId="77777777" w:rsidR="00000000" w:rsidRDefault="00495ED3">
            <w:pPr>
              <w:spacing w:after="100"/>
              <w:jc w:val="right"/>
              <w:rPr>
                <w:rFonts w:eastAsia="Times New Roman"/>
              </w:rPr>
            </w:pPr>
            <w:r>
              <w:rPr>
                <w:rFonts w:ascii="IBM Plex Sans" w:eastAsia="Times New Roman" w:hAnsi="IBM Plex Sans"/>
                <w:color w:val="283030"/>
                <w:sz w:val="20"/>
                <w:szCs w:val="20"/>
              </w:rPr>
              <w:t>99 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B44A10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2E28301"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66C881B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35247CAE" w14:textId="77777777" w:rsidR="00000000" w:rsidRDefault="00495ED3">
            <w:pPr>
              <w:spacing w:after="100"/>
              <w:jc w:val="right"/>
              <w:rPr>
                <w:rFonts w:eastAsia="Times New Roman"/>
              </w:rPr>
            </w:pPr>
            <w:r>
              <w:rPr>
                <w:rFonts w:ascii="IBM Plex Sans" w:eastAsia="Times New Roman" w:hAnsi="IBM Plex Sans"/>
                <w:color w:val="283030"/>
                <w:sz w:val="20"/>
                <w:szCs w:val="20"/>
              </w:rPr>
              <w:t>132 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3CFF215" w14:textId="77777777" w:rsidR="00000000" w:rsidRDefault="00495ED3">
            <w:pPr>
              <w:spacing w:after="100"/>
              <w:jc w:val="right"/>
              <w:rPr>
                <w:rFonts w:eastAsia="Times New Roman"/>
              </w:rPr>
            </w:pPr>
          </w:p>
        </w:tc>
        <w:tc>
          <w:tcPr>
            <w:tcW w:w="0" w:type="auto"/>
            <w:vAlign w:val="center"/>
            <w:hideMark/>
          </w:tcPr>
          <w:p w14:paraId="6B86E56B" w14:textId="77777777" w:rsidR="00000000" w:rsidRDefault="00495ED3">
            <w:pPr>
              <w:spacing w:after="100"/>
              <w:jc w:val="right"/>
              <w:rPr>
                <w:rFonts w:eastAsia="Times New Roman"/>
                <w:sz w:val="20"/>
                <w:szCs w:val="20"/>
              </w:rPr>
            </w:pPr>
          </w:p>
        </w:tc>
        <w:tc>
          <w:tcPr>
            <w:tcW w:w="0" w:type="auto"/>
            <w:vAlign w:val="center"/>
            <w:hideMark/>
          </w:tcPr>
          <w:p w14:paraId="311C3940" w14:textId="77777777" w:rsidR="00000000" w:rsidRDefault="00495ED3">
            <w:pPr>
              <w:spacing w:after="100"/>
              <w:rPr>
                <w:rFonts w:eastAsia="Times New Roman"/>
                <w:sz w:val="20"/>
                <w:szCs w:val="20"/>
              </w:rPr>
            </w:pPr>
          </w:p>
        </w:tc>
        <w:tc>
          <w:tcPr>
            <w:tcW w:w="0" w:type="auto"/>
            <w:gridSpan w:val="3"/>
            <w:vAlign w:val="center"/>
            <w:hideMark/>
          </w:tcPr>
          <w:p w14:paraId="22CD1E00" w14:textId="77777777" w:rsidR="00000000" w:rsidRDefault="00495ED3">
            <w:pPr>
              <w:spacing w:after="100"/>
              <w:rPr>
                <w:rFonts w:eastAsia="Times New Roman"/>
                <w:sz w:val="20"/>
                <w:szCs w:val="20"/>
              </w:rPr>
            </w:pPr>
          </w:p>
        </w:tc>
        <w:tc>
          <w:tcPr>
            <w:tcW w:w="0" w:type="auto"/>
            <w:gridSpan w:val="3"/>
            <w:vAlign w:val="center"/>
            <w:hideMark/>
          </w:tcPr>
          <w:p w14:paraId="32049FFF" w14:textId="77777777" w:rsidR="00000000" w:rsidRDefault="00495ED3">
            <w:pPr>
              <w:spacing w:after="100"/>
              <w:rPr>
                <w:rFonts w:eastAsia="Times New Roman"/>
                <w:sz w:val="20"/>
                <w:szCs w:val="20"/>
              </w:rPr>
            </w:pPr>
          </w:p>
        </w:tc>
      </w:tr>
    </w:tbl>
    <w:p w14:paraId="5EB41C26" w14:textId="77777777" w:rsidR="00000000" w:rsidRDefault="00495ED3">
      <w:pPr>
        <w:divId w:val="1237783769"/>
        <w:rPr>
          <w:rFonts w:eastAsia="Times New Roman"/>
        </w:rPr>
      </w:pPr>
      <w:r>
        <w:rPr>
          <w:rFonts w:ascii="IBM Plex Sans SemiBold" w:eastAsia="Times New Roman" w:hAnsi="IBM Plex Sans SemiBold"/>
          <w:b/>
          <w:bCs/>
          <w:color w:val="016676"/>
          <w:sz w:val="20"/>
          <w:szCs w:val="20"/>
        </w:rPr>
        <w:t>Disaggregation of Revenue</w:t>
      </w:r>
    </w:p>
    <w:p w14:paraId="3EA8CCA0" w14:textId="77777777" w:rsidR="00000000" w:rsidRDefault="00495ED3">
      <w:pPr>
        <w:ind w:firstLine="360"/>
        <w:divId w:val="1329821695"/>
        <w:rPr>
          <w:rFonts w:eastAsia="Times New Roman"/>
        </w:rPr>
      </w:pPr>
      <w:r>
        <w:rPr>
          <w:rFonts w:ascii="IBM Plex Sans" w:eastAsia="Times New Roman" w:hAnsi="IBM Plex Sans"/>
          <w:color w:val="283030"/>
          <w:sz w:val="20"/>
          <w:szCs w:val="20"/>
        </w:rPr>
        <w:t>We disaggregate revenue for all three business segments by customer relationship, contract type and geographical region. We believe these categories best depict how the nature, amount, timing and uncertainty of revenue and cash flows are affected by econom</w:t>
      </w:r>
      <w:r>
        <w:rPr>
          <w:rFonts w:ascii="IBM Plex Sans" w:eastAsia="Times New Roman" w:hAnsi="IBM Plex Sans"/>
          <w:color w:val="283030"/>
          <w:sz w:val="20"/>
          <w:szCs w:val="20"/>
        </w:rPr>
        <w:t>ic factors.</w:t>
      </w:r>
    </w:p>
    <w:tbl>
      <w:tblPr>
        <w:tblW w:w="5000" w:type="pct"/>
        <w:tblCellMar>
          <w:top w:w="15" w:type="dxa"/>
          <w:left w:w="15" w:type="dxa"/>
          <w:bottom w:w="15" w:type="dxa"/>
          <w:right w:w="15" w:type="dxa"/>
        </w:tblCellMar>
        <w:tblLook w:val="04A0" w:firstRow="1" w:lastRow="0" w:firstColumn="1" w:lastColumn="0" w:noHBand="0" w:noVBand="1"/>
      </w:tblPr>
      <w:tblGrid>
        <w:gridCol w:w="42"/>
        <w:gridCol w:w="2488"/>
        <w:gridCol w:w="37"/>
        <w:gridCol w:w="132"/>
        <w:gridCol w:w="650"/>
        <w:gridCol w:w="36"/>
        <w:gridCol w:w="36"/>
        <w:gridCol w:w="36"/>
        <w:gridCol w:w="36"/>
        <w:gridCol w:w="132"/>
        <w:gridCol w:w="650"/>
        <w:gridCol w:w="36"/>
        <w:gridCol w:w="36"/>
        <w:gridCol w:w="36"/>
        <w:gridCol w:w="36"/>
        <w:gridCol w:w="132"/>
        <w:gridCol w:w="650"/>
        <w:gridCol w:w="36"/>
        <w:gridCol w:w="36"/>
        <w:gridCol w:w="36"/>
        <w:gridCol w:w="36"/>
        <w:gridCol w:w="132"/>
        <w:gridCol w:w="651"/>
        <w:gridCol w:w="36"/>
        <w:gridCol w:w="36"/>
        <w:gridCol w:w="36"/>
        <w:gridCol w:w="36"/>
        <w:gridCol w:w="132"/>
        <w:gridCol w:w="651"/>
        <w:gridCol w:w="36"/>
        <w:gridCol w:w="36"/>
        <w:gridCol w:w="36"/>
        <w:gridCol w:w="36"/>
        <w:gridCol w:w="132"/>
        <w:gridCol w:w="651"/>
        <w:gridCol w:w="36"/>
        <w:gridCol w:w="36"/>
        <w:gridCol w:w="36"/>
        <w:gridCol w:w="36"/>
        <w:gridCol w:w="36"/>
        <w:gridCol w:w="36"/>
        <w:gridCol w:w="36"/>
        <w:gridCol w:w="36"/>
        <w:gridCol w:w="36"/>
      </w:tblGrid>
      <w:tr w:rsidR="00000000" w14:paraId="05E1EBCF" w14:textId="77777777">
        <w:trPr>
          <w:divId w:val="240600726"/>
        </w:trPr>
        <w:tc>
          <w:tcPr>
            <w:tcW w:w="50" w:type="pct"/>
            <w:vAlign w:val="center"/>
            <w:hideMark/>
          </w:tcPr>
          <w:p w14:paraId="6CBEE266" w14:textId="77777777" w:rsidR="00000000" w:rsidRDefault="00495ED3">
            <w:pPr>
              <w:ind w:firstLine="360"/>
              <w:rPr>
                <w:rFonts w:eastAsia="Times New Roman"/>
              </w:rPr>
            </w:pPr>
          </w:p>
        </w:tc>
        <w:tc>
          <w:tcPr>
            <w:tcW w:w="1654" w:type="pct"/>
            <w:vAlign w:val="center"/>
            <w:hideMark/>
          </w:tcPr>
          <w:p w14:paraId="72005FCF" w14:textId="77777777" w:rsidR="00000000" w:rsidRDefault="00495ED3">
            <w:pPr>
              <w:spacing w:after="100"/>
              <w:rPr>
                <w:rFonts w:eastAsia="Times New Roman"/>
                <w:sz w:val="20"/>
                <w:szCs w:val="20"/>
              </w:rPr>
            </w:pPr>
          </w:p>
        </w:tc>
        <w:tc>
          <w:tcPr>
            <w:tcW w:w="5" w:type="pct"/>
            <w:vAlign w:val="center"/>
            <w:hideMark/>
          </w:tcPr>
          <w:p w14:paraId="136872AD" w14:textId="77777777" w:rsidR="00000000" w:rsidRDefault="00495ED3">
            <w:pPr>
              <w:spacing w:after="100"/>
              <w:rPr>
                <w:rFonts w:eastAsia="Times New Roman"/>
                <w:sz w:val="20"/>
                <w:szCs w:val="20"/>
              </w:rPr>
            </w:pPr>
          </w:p>
        </w:tc>
        <w:tc>
          <w:tcPr>
            <w:tcW w:w="50" w:type="pct"/>
            <w:vAlign w:val="center"/>
            <w:hideMark/>
          </w:tcPr>
          <w:p w14:paraId="29040EAC" w14:textId="77777777" w:rsidR="00000000" w:rsidRDefault="00495ED3">
            <w:pPr>
              <w:spacing w:after="100"/>
              <w:rPr>
                <w:rFonts w:eastAsia="Times New Roman"/>
                <w:sz w:val="20"/>
                <w:szCs w:val="20"/>
              </w:rPr>
            </w:pPr>
          </w:p>
        </w:tc>
        <w:tc>
          <w:tcPr>
            <w:tcW w:w="469" w:type="pct"/>
            <w:vAlign w:val="center"/>
            <w:hideMark/>
          </w:tcPr>
          <w:p w14:paraId="1BB39C53" w14:textId="77777777" w:rsidR="00000000" w:rsidRDefault="00495ED3">
            <w:pPr>
              <w:spacing w:after="100"/>
              <w:rPr>
                <w:rFonts w:eastAsia="Times New Roman"/>
                <w:sz w:val="20"/>
                <w:szCs w:val="20"/>
              </w:rPr>
            </w:pPr>
          </w:p>
        </w:tc>
        <w:tc>
          <w:tcPr>
            <w:tcW w:w="5" w:type="pct"/>
            <w:vAlign w:val="center"/>
            <w:hideMark/>
          </w:tcPr>
          <w:p w14:paraId="5480ECB3" w14:textId="77777777" w:rsidR="00000000" w:rsidRDefault="00495ED3">
            <w:pPr>
              <w:spacing w:after="100"/>
              <w:rPr>
                <w:rFonts w:eastAsia="Times New Roman"/>
                <w:sz w:val="20"/>
                <w:szCs w:val="20"/>
              </w:rPr>
            </w:pPr>
          </w:p>
        </w:tc>
        <w:tc>
          <w:tcPr>
            <w:tcW w:w="5" w:type="pct"/>
            <w:vAlign w:val="center"/>
            <w:hideMark/>
          </w:tcPr>
          <w:p w14:paraId="710572FB" w14:textId="77777777" w:rsidR="00000000" w:rsidRDefault="00495ED3">
            <w:pPr>
              <w:spacing w:after="100"/>
              <w:rPr>
                <w:rFonts w:eastAsia="Times New Roman"/>
                <w:sz w:val="20"/>
                <w:szCs w:val="20"/>
              </w:rPr>
            </w:pPr>
          </w:p>
        </w:tc>
        <w:tc>
          <w:tcPr>
            <w:tcW w:w="18" w:type="pct"/>
            <w:vAlign w:val="center"/>
            <w:hideMark/>
          </w:tcPr>
          <w:p w14:paraId="7918ECDC" w14:textId="77777777" w:rsidR="00000000" w:rsidRDefault="00495ED3">
            <w:pPr>
              <w:spacing w:after="100"/>
              <w:rPr>
                <w:rFonts w:eastAsia="Times New Roman"/>
                <w:sz w:val="20"/>
                <w:szCs w:val="20"/>
              </w:rPr>
            </w:pPr>
          </w:p>
        </w:tc>
        <w:tc>
          <w:tcPr>
            <w:tcW w:w="5" w:type="pct"/>
            <w:vAlign w:val="center"/>
            <w:hideMark/>
          </w:tcPr>
          <w:p w14:paraId="4C43A07E" w14:textId="77777777" w:rsidR="00000000" w:rsidRDefault="00495ED3">
            <w:pPr>
              <w:spacing w:after="100"/>
              <w:rPr>
                <w:rFonts w:eastAsia="Times New Roman"/>
                <w:sz w:val="20"/>
                <w:szCs w:val="20"/>
              </w:rPr>
            </w:pPr>
          </w:p>
        </w:tc>
        <w:tc>
          <w:tcPr>
            <w:tcW w:w="50" w:type="pct"/>
            <w:vAlign w:val="center"/>
            <w:hideMark/>
          </w:tcPr>
          <w:p w14:paraId="5970E341" w14:textId="77777777" w:rsidR="00000000" w:rsidRDefault="00495ED3">
            <w:pPr>
              <w:spacing w:after="100"/>
              <w:rPr>
                <w:rFonts w:eastAsia="Times New Roman"/>
                <w:sz w:val="20"/>
                <w:szCs w:val="20"/>
              </w:rPr>
            </w:pPr>
          </w:p>
        </w:tc>
        <w:tc>
          <w:tcPr>
            <w:tcW w:w="469" w:type="pct"/>
            <w:vAlign w:val="center"/>
            <w:hideMark/>
          </w:tcPr>
          <w:p w14:paraId="5ACB1A84" w14:textId="77777777" w:rsidR="00000000" w:rsidRDefault="00495ED3">
            <w:pPr>
              <w:spacing w:after="100"/>
              <w:rPr>
                <w:rFonts w:eastAsia="Times New Roman"/>
                <w:sz w:val="20"/>
                <w:szCs w:val="20"/>
              </w:rPr>
            </w:pPr>
          </w:p>
        </w:tc>
        <w:tc>
          <w:tcPr>
            <w:tcW w:w="5" w:type="pct"/>
            <w:vAlign w:val="center"/>
            <w:hideMark/>
          </w:tcPr>
          <w:p w14:paraId="3CC514FE" w14:textId="77777777" w:rsidR="00000000" w:rsidRDefault="00495ED3">
            <w:pPr>
              <w:spacing w:after="100"/>
              <w:rPr>
                <w:rFonts w:eastAsia="Times New Roman"/>
                <w:sz w:val="20"/>
                <w:szCs w:val="20"/>
              </w:rPr>
            </w:pPr>
          </w:p>
        </w:tc>
        <w:tc>
          <w:tcPr>
            <w:tcW w:w="5" w:type="pct"/>
            <w:vAlign w:val="center"/>
            <w:hideMark/>
          </w:tcPr>
          <w:p w14:paraId="6FC32259" w14:textId="77777777" w:rsidR="00000000" w:rsidRDefault="00495ED3">
            <w:pPr>
              <w:spacing w:after="100"/>
              <w:rPr>
                <w:rFonts w:eastAsia="Times New Roman"/>
                <w:sz w:val="20"/>
                <w:szCs w:val="20"/>
              </w:rPr>
            </w:pPr>
          </w:p>
        </w:tc>
        <w:tc>
          <w:tcPr>
            <w:tcW w:w="18" w:type="pct"/>
            <w:vAlign w:val="center"/>
            <w:hideMark/>
          </w:tcPr>
          <w:p w14:paraId="2C099483" w14:textId="77777777" w:rsidR="00000000" w:rsidRDefault="00495ED3">
            <w:pPr>
              <w:spacing w:after="100"/>
              <w:rPr>
                <w:rFonts w:eastAsia="Times New Roman"/>
                <w:sz w:val="20"/>
                <w:szCs w:val="20"/>
              </w:rPr>
            </w:pPr>
          </w:p>
        </w:tc>
        <w:tc>
          <w:tcPr>
            <w:tcW w:w="5" w:type="pct"/>
            <w:vAlign w:val="center"/>
            <w:hideMark/>
          </w:tcPr>
          <w:p w14:paraId="069339E3" w14:textId="77777777" w:rsidR="00000000" w:rsidRDefault="00495ED3">
            <w:pPr>
              <w:spacing w:after="100"/>
              <w:rPr>
                <w:rFonts w:eastAsia="Times New Roman"/>
                <w:sz w:val="20"/>
                <w:szCs w:val="20"/>
              </w:rPr>
            </w:pPr>
          </w:p>
        </w:tc>
        <w:tc>
          <w:tcPr>
            <w:tcW w:w="50" w:type="pct"/>
            <w:vAlign w:val="center"/>
            <w:hideMark/>
          </w:tcPr>
          <w:p w14:paraId="59207A34" w14:textId="77777777" w:rsidR="00000000" w:rsidRDefault="00495ED3">
            <w:pPr>
              <w:spacing w:after="100"/>
              <w:rPr>
                <w:rFonts w:eastAsia="Times New Roman"/>
                <w:sz w:val="20"/>
                <w:szCs w:val="20"/>
              </w:rPr>
            </w:pPr>
          </w:p>
        </w:tc>
        <w:tc>
          <w:tcPr>
            <w:tcW w:w="469" w:type="pct"/>
            <w:vAlign w:val="center"/>
            <w:hideMark/>
          </w:tcPr>
          <w:p w14:paraId="4DFCF455" w14:textId="77777777" w:rsidR="00000000" w:rsidRDefault="00495ED3">
            <w:pPr>
              <w:spacing w:after="100"/>
              <w:rPr>
                <w:rFonts w:eastAsia="Times New Roman"/>
                <w:sz w:val="20"/>
                <w:szCs w:val="20"/>
              </w:rPr>
            </w:pPr>
          </w:p>
        </w:tc>
        <w:tc>
          <w:tcPr>
            <w:tcW w:w="5" w:type="pct"/>
            <w:vAlign w:val="center"/>
            <w:hideMark/>
          </w:tcPr>
          <w:p w14:paraId="7C3639BE" w14:textId="77777777" w:rsidR="00000000" w:rsidRDefault="00495ED3">
            <w:pPr>
              <w:spacing w:after="100"/>
              <w:rPr>
                <w:rFonts w:eastAsia="Times New Roman"/>
                <w:sz w:val="20"/>
                <w:szCs w:val="20"/>
              </w:rPr>
            </w:pPr>
          </w:p>
        </w:tc>
        <w:tc>
          <w:tcPr>
            <w:tcW w:w="5" w:type="pct"/>
            <w:vAlign w:val="center"/>
            <w:hideMark/>
          </w:tcPr>
          <w:p w14:paraId="47521832" w14:textId="77777777" w:rsidR="00000000" w:rsidRDefault="00495ED3">
            <w:pPr>
              <w:spacing w:after="100"/>
              <w:rPr>
                <w:rFonts w:eastAsia="Times New Roman"/>
                <w:sz w:val="20"/>
                <w:szCs w:val="20"/>
              </w:rPr>
            </w:pPr>
          </w:p>
        </w:tc>
        <w:tc>
          <w:tcPr>
            <w:tcW w:w="18" w:type="pct"/>
            <w:vAlign w:val="center"/>
            <w:hideMark/>
          </w:tcPr>
          <w:p w14:paraId="33771ED7" w14:textId="77777777" w:rsidR="00000000" w:rsidRDefault="00495ED3">
            <w:pPr>
              <w:spacing w:after="100"/>
              <w:rPr>
                <w:rFonts w:eastAsia="Times New Roman"/>
                <w:sz w:val="20"/>
                <w:szCs w:val="20"/>
              </w:rPr>
            </w:pPr>
          </w:p>
        </w:tc>
        <w:tc>
          <w:tcPr>
            <w:tcW w:w="5" w:type="pct"/>
            <w:vAlign w:val="center"/>
            <w:hideMark/>
          </w:tcPr>
          <w:p w14:paraId="7BE6EE6D" w14:textId="77777777" w:rsidR="00000000" w:rsidRDefault="00495ED3">
            <w:pPr>
              <w:spacing w:after="100"/>
              <w:rPr>
                <w:rFonts w:eastAsia="Times New Roman"/>
                <w:sz w:val="20"/>
                <w:szCs w:val="20"/>
              </w:rPr>
            </w:pPr>
          </w:p>
        </w:tc>
        <w:tc>
          <w:tcPr>
            <w:tcW w:w="50" w:type="pct"/>
            <w:vAlign w:val="center"/>
            <w:hideMark/>
          </w:tcPr>
          <w:p w14:paraId="6555C102" w14:textId="77777777" w:rsidR="00000000" w:rsidRDefault="00495ED3">
            <w:pPr>
              <w:spacing w:after="100"/>
              <w:rPr>
                <w:rFonts w:eastAsia="Times New Roman"/>
                <w:sz w:val="20"/>
                <w:szCs w:val="20"/>
              </w:rPr>
            </w:pPr>
          </w:p>
        </w:tc>
        <w:tc>
          <w:tcPr>
            <w:tcW w:w="469" w:type="pct"/>
            <w:vAlign w:val="center"/>
            <w:hideMark/>
          </w:tcPr>
          <w:p w14:paraId="25DA5BD8" w14:textId="77777777" w:rsidR="00000000" w:rsidRDefault="00495ED3">
            <w:pPr>
              <w:spacing w:after="100"/>
              <w:rPr>
                <w:rFonts w:eastAsia="Times New Roman"/>
                <w:sz w:val="20"/>
                <w:szCs w:val="20"/>
              </w:rPr>
            </w:pPr>
          </w:p>
        </w:tc>
        <w:tc>
          <w:tcPr>
            <w:tcW w:w="5" w:type="pct"/>
            <w:vAlign w:val="center"/>
            <w:hideMark/>
          </w:tcPr>
          <w:p w14:paraId="45023972" w14:textId="77777777" w:rsidR="00000000" w:rsidRDefault="00495ED3">
            <w:pPr>
              <w:spacing w:after="100"/>
              <w:rPr>
                <w:rFonts w:eastAsia="Times New Roman"/>
                <w:sz w:val="20"/>
                <w:szCs w:val="20"/>
              </w:rPr>
            </w:pPr>
          </w:p>
        </w:tc>
        <w:tc>
          <w:tcPr>
            <w:tcW w:w="5" w:type="pct"/>
            <w:vAlign w:val="center"/>
            <w:hideMark/>
          </w:tcPr>
          <w:p w14:paraId="0162AB4D" w14:textId="77777777" w:rsidR="00000000" w:rsidRDefault="00495ED3">
            <w:pPr>
              <w:spacing w:after="100"/>
              <w:rPr>
                <w:rFonts w:eastAsia="Times New Roman"/>
                <w:sz w:val="20"/>
                <w:szCs w:val="20"/>
              </w:rPr>
            </w:pPr>
          </w:p>
        </w:tc>
        <w:tc>
          <w:tcPr>
            <w:tcW w:w="18" w:type="pct"/>
            <w:vAlign w:val="center"/>
            <w:hideMark/>
          </w:tcPr>
          <w:p w14:paraId="41525721" w14:textId="77777777" w:rsidR="00000000" w:rsidRDefault="00495ED3">
            <w:pPr>
              <w:spacing w:after="100"/>
              <w:rPr>
                <w:rFonts w:eastAsia="Times New Roman"/>
                <w:sz w:val="20"/>
                <w:szCs w:val="20"/>
              </w:rPr>
            </w:pPr>
          </w:p>
        </w:tc>
        <w:tc>
          <w:tcPr>
            <w:tcW w:w="5" w:type="pct"/>
            <w:vAlign w:val="center"/>
            <w:hideMark/>
          </w:tcPr>
          <w:p w14:paraId="0EE562A3" w14:textId="77777777" w:rsidR="00000000" w:rsidRDefault="00495ED3">
            <w:pPr>
              <w:spacing w:after="100"/>
              <w:rPr>
                <w:rFonts w:eastAsia="Times New Roman"/>
                <w:sz w:val="20"/>
                <w:szCs w:val="20"/>
              </w:rPr>
            </w:pPr>
          </w:p>
        </w:tc>
        <w:tc>
          <w:tcPr>
            <w:tcW w:w="50" w:type="pct"/>
            <w:vAlign w:val="center"/>
            <w:hideMark/>
          </w:tcPr>
          <w:p w14:paraId="1105B766" w14:textId="77777777" w:rsidR="00000000" w:rsidRDefault="00495ED3">
            <w:pPr>
              <w:spacing w:after="100"/>
              <w:rPr>
                <w:rFonts w:eastAsia="Times New Roman"/>
                <w:sz w:val="20"/>
                <w:szCs w:val="20"/>
              </w:rPr>
            </w:pPr>
          </w:p>
        </w:tc>
        <w:tc>
          <w:tcPr>
            <w:tcW w:w="469" w:type="pct"/>
            <w:vAlign w:val="center"/>
            <w:hideMark/>
          </w:tcPr>
          <w:p w14:paraId="23596FAA" w14:textId="77777777" w:rsidR="00000000" w:rsidRDefault="00495ED3">
            <w:pPr>
              <w:spacing w:after="100"/>
              <w:rPr>
                <w:rFonts w:eastAsia="Times New Roman"/>
                <w:sz w:val="20"/>
                <w:szCs w:val="20"/>
              </w:rPr>
            </w:pPr>
          </w:p>
        </w:tc>
        <w:tc>
          <w:tcPr>
            <w:tcW w:w="5" w:type="pct"/>
            <w:vAlign w:val="center"/>
            <w:hideMark/>
          </w:tcPr>
          <w:p w14:paraId="391D9BA8" w14:textId="77777777" w:rsidR="00000000" w:rsidRDefault="00495ED3">
            <w:pPr>
              <w:spacing w:after="100"/>
              <w:rPr>
                <w:rFonts w:eastAsia="Times New Roman"/>
                <w:sz w:val="20"/>
                <w:szCs w:val="20"/>
              </w:rPr>
            </w:pPr>
          </w:p>
        </w:tc>
        <w:tc>
          <w:tcPr>
            <w:tcW w:w="5" w:type="pct"/>
            <w:vAlign w:val="center"/>
            <w:hideMark/>
          </w:tcPr>
          <w:p w14:paraId="3FE96023" w14:textId="77777777" w:rsidR="00000000" w:rsidRDefault="00495ED3">
            <w:pPr>
              <w:spacing w:after="100"/>
              <w:rPr>
                <w:rFonts w:eastAsia="Times New Roman"/>
                <w:sz w:val="20"/>
                <w:szCs w:val="20"/>
              </w:rPr>
            </w:pPr>
          </w:p>
        </w:tc>
        <w:tc>
          <w:tcPr>
            <w:tcW w:w="18" w:type="pct"/>
            <w:vAlign w:val="center"/>
            <w:hideMark/>
          </w:tcPr>
          <w:p w14:paraId="7719EBF6" w14:textId="77777777" w:rsidR="00000000" w:rsidRDefault="00495ED3">
            <w:pPr>
              <w:spacing w:after="100"/>
              <w:rPr>
                <w:rFonts w:eastAsia="Times New Roman"/>
                <w:sz w:val="20"/>
                <w:szCs w:val="20"/>
              </w:rPr>
            </w:pPr>
          </w:p>
        </w:tc>
        <w:tc>
          <w:tcPr>
            <w:tcW w:w="5" w:type="pct"/>
            <w:vAlign w:val="center"/>
            <w:hideMark/>
          </w:tcPr>
          <w:p w14:paraId="387E46FC" w14:textId="77777777" w:rsidR="00000000" w:rsidRDefault="00495ED3">
            <w:pPr>
              <w:spacing w:after="100"/>
              <w:rPr>
                <w:rFonts w:eastAsia="Times New Roman"/>
                <w:sz w:val="20"/>
                <w:szCs w:val="20"/>
              </w:rPr>
            </w:pPr>
          </w:p>
        </w:tc>
        <w:tc>
          <w:tcPr>
            <w:tcW w:w="50" w:type="pct"/>
            <w:vAlign w:val="center"/>
            <w:hideMark/>
          </w:tcPr>
          <w:p w14:paraId="5F760CE2" w14:textId="77777777" w:rsidR="00000000" w:rsidRDefault="00495ED3">
            <w:pPr>
              <w:spacing w:after="100"/>
              <w:rPr>
                <w:rFonts w:eastAsia="Times New Roman"/>
                <w:sz w:val="20"/>
                <w:szCs w:val="20"/>
              </w:rPr>
            </w:pPr>
          </w:p>
        </w:tc>
        <w:tc>
          <w:tcPr>
            <w:tcW w:w="469" w:type="pct"/>
            <w:vAlign w:val="center"/>
            <w:hideMark/>
          </w:tcPr>
          <w:p w14:paraId="4ED9240D" w14:textId="77777777" w:rsidR="00000000" w:rsidRDefault="00495ED3">
            <w:pPr>
              <w:spacing w:after="100"/>
              <w:rPr>
                <w:rFonts w:eastAsia="Times New Roman"/>
                <w:sz w:val="20"/>
                <w:szCs w:val="20"/>
              </w:rPr>
            </w:pPr>
          </w:p>
        </w:tc>
        <w:tc>
          <w:tcPr>
            <w:tcW w:w="5" w:type="pct"/>
            <w:vAlign w:val="center"/>
            <w:hideMark/>
          </w:tcPr>
          <w:p w14:paraId="7B48DA6A" w14:textId="77777777" w:rsidR="00000000" w:rsidRDefault="00495ED3">
            <w:pPr>
              <w:spacing w:after="100"/>
              <w:rPr>
                <w:rFonts w:eastAsia="Times New Roman"/>
                <w:sz w:val="20"/>
                <w:szCs w:val="20"/>
              </w:rPr>
            </w:pPr>
          </w:p>
        </w:tc>
        <w:tc>
          <w:tcPr>
            <w:tcW w:w="0" w:type="auto"/>
            <w:vAlign w:val="center"/>
            <w:hideMark/>
          </w:tcPr>
          <w:p w14:paraId="34F01097" w14:textId="77777777" w:rsidR="00000000" w:rsidRDefault="00495ED3">
            <w:pPr>
              <w:spacing w:after="100"/>
              <w:rPr>
                <w:rFonts w:eastAsia="Times New Roman"/>
                <w:sz w:val="20"/>
                <w:szCs w:val="20"/>
              </w:rPr>
            </w:pPr>
          </w:p>
        </w:tc>
        <w:tc>
          <w:tcPr>
            <w:tcW w:w="0" w:type="auto"/>
            <w:vAlign w:val="center"/>
            <w:hideMark/>
          </w:tcPr>
          <w:p w14:paraId="78B942E6" w14:textId="77777777" w:rsidR="00000000" w:rsidRDefault="00495ED3">
            <w:pPr>
              <w:spacing w:after="100"/>
              <w:rPr>
                <w:rFonts w:eastAsia="Times New Roman"/>
                <w:sz w:val="20"/>
                <w:szCs w:val="20"/>
              </w:rPr>
            </w:pPr>
          </w:p>
        </w:tc>
        <w:tc>
          <w:tcPr>
            <w:tcW w:w="0" w:type="auto"/>
            <w:gridSpan w:val="3"/>
            <w:vAlign w:val="center"/>
            <w:hideMark/>
          </w:tcPr>
          <w:p w14:paraId="76486DC8" w14:textId="77777777" w:rsidR="00000000" w:rsidRDefault="00495ED3">
            <w:pPr>
              <w:spacing w:after="100"/>
              <w:rPr>
                <w:rFonts w:eastAsia="Times New Roman"/>
                <w:sz w:val="20"/>
                <w:szCs w:val="20"/>
              </w:rPr>
            </w:pPr>
          </w:p>
        </w:tc>
        <w:tc>
          <w:tcPr>
            <w:tcW w:w="0" w:type="auto"/>
            <w:gridSpan w:val="3"/>
            <w:vAlign w:val="center"/>
            <w:hideMark/>
          </w:tcPr>
          <w:p w14:paraId="53A89827" w14:textId="77777777" w:rsidR="00000000" w:rsidRDefault="00495ED3">
            <w:pPr>
              <w:spacing w:after="100"/>
              <w:rPr>
                <w:rFonts w:eastAsia="Times New Roman"/>
                <w:sz w:val="20"/>
                <w:szCs w:val="20"/>
              </w:rPr>
            </w:pPr>
          </w:p>
        </w:tc>
      </w:tr>
      <w:tr w:rsidR="00000000" w14:paraId="737A47AF" w14:textId="77777777">
        <w:trPr>
          <w:divId w:val="240600726"/>
        </w:trPr>
        <w:tc>
          <w:tcPr>
            <w:tcW w:w="0" w:type="auto"/>
            <w:gridSpan w:val="3"/>
            <w:tcMar>
              <w:top w:w="0" w:type="dxa"/>
              <w:left w:w="20" w:type="dxa"/>
              <w:bottom w:w="0" w:type="dxa"/>
              <w:right w:w="20" w:type="dxa"/>
            </w:tcMar>
            <w:vAlign w:val="center"/>
            <w:hideMark/>
          </w:tcPr>
          <w:p w14:paraId="47201D4B" w14:textId="77777777" w:rsidR="00000000" w:rsidRDefault="00495ED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3610AFD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3935E282" w14:textId="77777777" w:rsidR="00000000" w:rsidRDefault="00495ED3">
            <w:pPr>
              <w:spacing w:after="100"/>
              <w:jc w:val="center"/>
              <w:rPr>
                <w:rFonts w:eastAsia="Times New Roman"/>
              </w:rPr>
            </w:pPr>
          </w:p>
        </w:tc>
        <w:tc>
          <w:tcPr>
            <w:tcW w:w="0" w:type="auto"/>
            <w:vAlign w:val="center"/>
            <w:hideMark/>
          </w:tcPr>
          <w:p w14:paraId="633F592F" w14:textId="77777777" w:rsidR="00000000" w:rsidRDefault="00495ED3">
            <w:pPr>
              <w:spacing w:after="100"/>
              <w:rPr>
                <w:rFonts w:eastAsia="Times New Roman"/>
                <w:sz w:val="20"/>
                <w:szCs w:val="20"/>
              </w:rPr>
            </w:pPr>
          </w:p>
        </w:tc>
        <w:tc>
          <w:tcPr>
            <w:tcW w:w="0" w:type="auto"/>
            <w:vAlign w:val="center"/>
            <w:hideMark/>
          </w:tcPr>
          <w:p w14:paraId="104D569D" w14:textId="77777777" w:rsidR="00000000" w:rsidRDefault="00495ED3">
            <w:pPr>
              <w:spacing w:after="100"/>
              <w:rPr>
                <w:rFonts w:eastAsia="Times New Roman"/>
                <w:sz w:val="20"/>
                <w:szCs w:val="20"/>
              </w:rPr>
            </w:pPr>
          </w:p>
        </w:tc>
        <w:tc>
          <w:tcPr>
            <w:tcW w:w="0" w:type="auto"/>
            <w:vAlign w:val="center"/>
            <w:hideMark/>
          </w:tcPr>
          <w:p w14:paraId="02008627" w14:textId="77777777" w:rsidR="00000000" w:rsidRDefault="00495ED3">
            <w:pPr>
              <w:spacing w:after="100"/>
              <w:rPr>
                <w:rFonts w:eastAsia="Times New Roman"/>
                <w:sz w:val="20"/>
                <w:szCs w:val="20"/>
              </w:rPr>
            </w:pPr>
          </w:p>
        </w:tc>
        <w:tc>
          <w:tcPr>
            <w:tcW w:w="0" w:type="auto"/>
            <w:vAlign w:val="center"/>
            <w:hideMark/>
          </w:tcPr>
          <w:p w14:paraId="692733B9" w14:textId="77777777" w:rsidR="00000000" w:rsidRDefault="00495ED3">
            <w:pPr>
              <w:spacing w:after="100"/>
              <w:rPr>
                <w:rFonts w:eastAsia="Times New Roman"/>
                <w:sz w:val="20"/>
                <w:szCs w:val="20"/>
              </w:rPr>
            </w:pPr>
          </w:p>
        </w:tc>
        <w:tc>
          <w:tcPr>
            <w:tcW w:w="0" w:type="auto"/>
            <w:vAlign w:val="center"/>
            <w:hideMark/>
          </w:tcPr>
          <w:p w14:paraId="1FF82AD6" w14:textId="77777777" w:rsidR="00000000" w:rsidRDefault="00495ED3">
            <w:pPr>
              <w:spacing w:after="100"/>
              <w:rPr>
                <w:rFonts w:eastAsia="Times New Roman"/>
                <w:sz w:val="20"/>
                <w:szCs w:val="20"/>
              </w:rPr>
            </w:pPr>
          </w:p>
        </w:tc>
        <w:tc>
          <w:tcPr>
            <w:tcW w:w="0" w:type="auto"/>
            <w:vAlign w:val="center"/>
            <w:hideMark/>
          </w:tcPr>
          <w:p w14:paraId="0E900A12" w14:textId="77777777" w:rsidR="00000000" w:rsidRDefault="00495ED3">
            <w:pPr>
              <w:spacing w:after="100"/>
              <w:rPr>
                <w:rFonts w:eastAsia="Times New Roman"/>
                <w:sz w:val="20"/>
                <w:szCs w:val="20"/>
              </w:rPr>
            </w:pPr>
          </w:p>
        </w:tc>
        <w:tc>
          <w:tcPr>
            <w:tcW w:w="0" w:type="auto"/>
            <w:vAlign w:val="center"/>
            <w:hideMark/>
          </w:tcPr>
          <w:p w14:paraId="46DEFC1A" w14:textId="77777777" w:rsidR="00000000" w:rsidRDefault="00495ED3">
            <w:pPr>
              <w:spacing w:after="100"/>
              <w:rPr>
                <w:rFonts w:eastAsia="Times New Roman"/>
                <w:sz w:val="20"/>
                <w:szCs w:val="20"/>
              </w:rPr>
            </w:pPr>
          </w:p>
        </w:tc>
      </w:tr>
      <w:tr w:rsidR="00000000" w14:paraId="04F549B8" w14:textId="77777777">
        <w:trPr>
          <w:divId w:val="240600726"/>
        </w:trPr>
        <w:tc>
          <w:tcPr>
            <w:tcW w:w="0" w:type="auto"/>
            <w:gridSpan w:val="3"/>
            <w:tcMar>
              <w:top w:w="0" w:type="dxa"/>
              <w:left w:w="20" w:type="dxa"/>
              <w:bottom w:w="0" w:type="dxa"/>
              <w:right w:w="20" w:type="dxa"/>
            </w:tcMar>
            <w:vAlign w:val="center"/>
            <w:hideMark/>
          </w:tcPr>
          <w:p w14:paraId="351D0766" w14:textId="77777777" w:rsidR="00000000" w:rsidRDefault="00495ED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35B1B39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7D437208" w14:textId="77777777" w:rsidR="00000000" w:rsidRDefault="00495ED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F7A965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vAlign w:val="center"/>
            <w:hideMark/>
          </w:tcPr>
          <w:p w14:paraId="3CE7588F" w14:textId="77777777" w:rsidR="00000000" w:rsidRDefault="00495ED3">
            <w:pPr>
              <w:spacing w:after="100"/>
              <w:jc w:val="center"/>
              <w:rPr>
                <w:rFonts w:eastAsia="Times New Roman"/>
              </w:rPr>
            </w:pPr>
          </w:p>
        </w:tc>
        <w:tc>
          <w:tcPr>
            <w:tcW w:w="0" w:type="auto"/>
            <w:vAlign w:val="center"/>
            <w:hideMark/>
          </w:tcPr>
          <w:p w14:paraId="123D3993" w14:textId="77777777" w:rsidR="00000000" w:rsidRDefault="00495ED3">
            <w:pPr>
              <w:spacing w:after="100"/>
              <w:rPr>
                <w:rFonts w:eastAsia="Times New Roman"/>
                <w:sz w:val="20"/>
                <w:szCs w:val="20"/>
              </w:rPr>
            </w:pPr>
          </w:p>
        </w:tc>
        <w:tc>
          <w:tcPr>
            <w:tcW w:w="0" w:type="auto"/>
            <w:gridSpan w:val="3"/>
            <w:vAlign w:val="center"/>
            <w:hideMark/>
          </w:tcPr>
          <w:p w14:paraId="51D664CA" w14:textId="77777777" w:rsidR="00000000" w:rsidRDefault="00495ED3">
            <w:pPr>
              <w:spacing w:after="100"/>
              <w:rPr>
                <w:rFonts w:eastAsia="Times New Roman"/>
                <w:sz w:val="20"/>
                <w:szCs w:val="20"/>
              </w:rPr>
            </w:pPr>
          </w:p>
        </w:tc>
        <w:tc>
          <w:tcPr>
            <w:tcW w:w="0" w:type="auto"/>
            <w:gridSpan w:val="3"/>
            <w:vAlign w:val="center"/>
            <w:hideMark/>
          </w:tcPr>
          <w:p w14:paraId="28E56F8D" w14:textId="77777777" w:rsidR="00000000" w:rsidRDefault="00495ED3">
            <w:pPr>
              <w:spacing w:after="100"/>
              <w:rPr>
                <w:rFonts w:eastAsia="Times New Roman"/>
                <w:sz w:val="20"/>
                <w:szCs w:val="20"/>
              </w:rPr>
            </w:pPr>
          </w:p>
        </w:tc>
      </w:tr>
      <w:tr w:rsidR="00000000" w14:paraId="2ED0EB30" w14:textId="77777777">
        <w:trPr>
          <w:divId w:val="240600726"/>
        </w:trPr>
        <w:tc>
          <w:tcPr>
            <w:tcW w:w="0" w:type="auto"/>
            <w:gridSpan w:val="3"/>
            <w:tcMar>
              <w:top w:w="30" w:type="dxa"/>
              <w:left w:w="20" w:type="dxa"/>
              <w:bottom w:w="30" w:type="dxa"/>
              <w:right w:w="20" w:type="dxa"/>
            </w:tcMar>
            <w:vAlign w:val="bottom"/>
            <w:hideMark/>
          </w:tcPr>
          <w:p w14:paraId="5119D4FC"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70CA9C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IMS</w:t>
            </w:r>
          </w:p>
        </w:tc>
        <w:tc>
          <w:tcPr>
            <w:tcW w:w="0" w:type="auto"/>
            <w:gridSpan w:val="3"/>
            <w:tcBorders>
              <w:top w:val="single" w:sz="8" w:space="0" w:color="000000"/>
            </w:tcBorders>
            <w:tcMar>
              <w:top w:w="0" w:type="dxa"/>
              <w:left w:w="20" w:type="dxa"/>
              <w:bottom w:w="0" w:type="dxa"/>
              <w:right w:w="20" w:type="dxa"/>
            </w:tcMar>
            <w:vAlign w:val="center"/>
            <w:hideMark/>
          </w:tcPr>
          <w:p w14:paraId="6BDA1626"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90AE5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SAS</w:t>
            </w:r>
          </w:p>
        </w:tc>
        <w:tc>
          <w:tcPr>
            <w:tcW w:w="0" w:type="auto"/>
            <w:gridSpan w:val="3"/>
            <w:tcBorders>
              <w:top w:val="single" w:sz="8" w:space="0" w:color="000000"/>
            </w:tcBorders>
            <w:tcMar>
              <w:top w:w="0" w:type="dxa"/>
              <w:left w:w="20" w:type="dxa"/>
              <w:bottom w:w="0" w:type="dxa"/>
              <w:right w:w="20" w:type="dxa"/>
            </w:tcMar>
            <w:vAlign w:val="center"/>
            <w:hideMark/>
          </w:tcPr>
          <w:p w14:paraId="517DD151"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D3FEB8"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CS</w:t>
            </w:r>
          </w:p>
        </w:tc>
        <w:tc>
          <w:tcPr>
            <w:tcW w:w="0" w:type="auto"/>
            <w:gridSpan w:val="3"/>
            <w:tcMar>
              <w:top w:w="0" w:type="dxa"/>
              <w:left w:w="20" w:type="dxa"/>
              <w:bottom w:w="0" w:type="dxa"/>
              <w:right w:w="20" w:type="dxa"/>
            </w:tcMar>
            <w:vAlign w:val="center"/>
            <w:hideMark/>
          </w:tcPr>
          <w:p w14:paraId="79DFC111"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FE9C6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IMS</w:t>
            </w:r>
          </w:p>
        </w:tc>
        <w:tc>
          <w:tcPr>
            <w:tcW w:w="0" w:type="auto"/>
            <w:gridSpan w:val="3"/>
            <w:tcBorders>
              <w:top w:val="single" w:sz="8" w:space="0" w:color="000000"/>
            </w:tcBorders>
            <w:tcMar>
              <w:top w:w="0" w:type="dxa"/>
              <w:left w:w="20" w:type="dxa"/>
              <w:bottom w:w="0" w:type="dxa"/>
              <w:right w:w="20" w:type="dxa"/>
            </w:tcMar>
            <w:vAlign w:val="center"/>
            <w:hideMark/>
          </w:tcPr>
          <w:p w14:paraId="1DC37670"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A357B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SAS</w:t>
            </w:r>
          </w:p>
        </w:tc>
        <w:tc>
          <w:tcPr>
            <w:tcW w:w="0" w:type="auto"/>
            <w:gridSpan w:val="3"/>
            <w:tcBorders>
              <w:top w:val="single" w:sz="8" w:space="0" w:color="000000"/>
            </w:tcBorders>
            <w:tcMar>
              <w:top w:w="0" w:type="dxa"/>
              <w:left w:w="20" w:type="dxa"/>
              <w:bottom w:w="0" w:type="dxa"/>
              <w:right w:w="20" w:type="dxa"/>
            </w:tcMar>
            <w:vAlign w:val="center"/>
            <w:hideMark/>
          </w:tcPr>
          <w:p w14:paraId="0B67F333"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E9B389"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CS</w:t>
            </w:r>
          </w:p>
        </w:tc>
        <w:tc>
          <w:tcPr>
            <w:tcW w:w="0" w:type="auto"/>
            <w:vAlign w:val="center"/>
            <w:hideMark/>
          </w:tcPr>
          <w:p w14:paraId="79995799" w14:textId="77777777" w:rsidR="00000000" w:rsidRDefault="00495ED3">
            <w:pPr>
              <w:spacing w:after="100"/>
              <w:jc w:val="center"/>
              <w:rPr>
                <w:rFonts w:eastAsia="Times New Roman"/>
              </w:rPr>
            </w:pPr>
          </w:p>
        </w:tc>
        <w:tc>
          <w:tcPr>
            <w:tcW w:w="0" w:type="auto"/>
            <w:vAlign w:val="center"/>
            <w:hideMark/>
          </w:tcPr>
          <w:p w14:paraId="0AC277B4" w14:textId="77777777" w:rsidR="00000000" w:rsidRDefault="00495ED3">
            <w:pPr>
              <w:spacing w:after="100"/>
              <w:rPr>
                <w:rFonts w:eastAsia="Times New Roman"/>
                <w:sz w:val="20"/>
                <w:szCs w:val="20"/>
              </w:rPr>
            </w:pPr>
          </w:p>
        </w:tc>
        <w:tc>
          <w:tcPr>
            <w:tcW w:w="0" w:type="auto"/>
            <w:gridSpan w:val="3"/>
            <w:vAlign w:val="center"/>
            <w:hideMark/>
          </w:tcPr>
          <w:p w14:paraId="6176F640" w14:textId="77777777" w:rsidR="00000000" w:rsidRDefault="00495ED3">
            <w:pPr>
              <w:spacing w:after="100"/>
              <w:rPr>
                <w:rFonts w:eastAsia="Times New Roman"/>
                <w:sz w:val="20"/>
                <w:szCs w:val="20"/>
              </w:rPr>
            </w:pPr>
          </w:p>
        </w:tc>
        <w:tc>
          <w:tcPr>
            <w:tcW w:w="0" w:type="auto"/>
            <w:gridSpan w:val="3"/>
            <w:vAlign w:val="center"/>
            <w:hideMark/>
          </w:tcPr>
          <w:p w14:paraId="2BD1E87E" w14:textId="77777777" w:rsidR="00000000" w:rsidRDefault="00495ED3">
            <w:pPr>
              <w:spacing w:after="100"/>
              <w:rPr>
                <w:rFonts w:eastAsia="Times New Roman"/>
                <w:sz w:val="20"/>
                <w:szCs w:val="20"/>
              </w:rPr>
            </w:pPr>
          </w:p>
        </w:tc>
      </w:tr>
      <w:tr w:rsidR="00000000" w14:paraId="3F7876B0" w14:textId="77777777">
        <w:trPr>
          <w:divId w:val="240600726"/>
          <w:trHeight w:val="60"/>
        </w:trPr>
        <w:tc>
          <w:tcPr>
            <w:tcW w:w="0" w:type="auto"/>
            <w:gridSpan w:val="3"/>
            <w:tcMar>
              <w:top w:w="0" w:type="dxa"/>
              <w:left w:w="20" w:type="dxa"/>
              <w:bottom w:w="0" w:type="dxa"/>
              <w:right w:w="20" w:type="dxa"/>
            </w:tcMar>
            <w:vAlign w:val="center"/>
            <w:hideMark/>
          </w:tcPr>
          <w:p w14:paraId="1FDB59DF"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1373CA"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4DD391"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BA2A94"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0065DA"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504039"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BCB75B"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D2E011"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EAED5A"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A0753A"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BE229E"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42B447" w14:textId="77777777" w:rsidR="00000000" w:rsidRDefault="00495ED3">
            <w:pPr>
              <w:spacing w:after="100"/>
              <w:rPr>
                <w:rFonts w:eastAsia="Times New Roman"/>
                <w:sz w:val="20"/>
                <w:szCs w:val="20"/>
              </w:rPr>
            </w:pPr>
          </w:p>
        </w:tc>
        <w:tc>
          <w:tcPr>
            <w:tcW w:w="0" w:type="auto"/>
            <w:vAlign w:val="center"/>
            <w:hideMark/>
          </w:tcPr>
          <w:p w14:paraId="1C0B006E" w14:textId="77777777" w:rsidR="00000000" w:rsidRDefault="00495ED3">
            <w:pPr>
              <w:spacing w:after="100"/>
              <w:rPr>
                <w:rFonts w:eastAsia="Times New Roman"/>
                <w:sz w:val="20"/>
                <w:szCs w:val="20"/>
              </w:rPr>
            </w:pPr>
          </w:p>
        </w:tc>
        <w:tc>
          <w:tcPr>
            <w:tcW w:w="0" w:type="auto"/>
            <w:vAlign w:val="center"/>
            <w:hideMark/>
          </w:tcPr>
          <w:p w14:paraId="6D1C405E" w14:textId="77777777" w:rsidR="00000000" w:rsidRDefault="00495ED3">
            <w:pPr>
              <w:spacing w:after="100"/>
              <w:rPr>
                <w:rFonts w:eastAsia="Times New Roman"/>
                <w:sz w:val="20"/>
                <w:szCs w:val="20"/>
              </w:rPr>
            </w:pPr>
          </w:p>
        </w:tc>
        <w:tc>
          <w:tcPr>
            <w:tcW w:w="0" w:type="auto"/>
            <w:gridSpan w:val="3"/>
            <w:vAlign w:val="center"/>
            <w:hideMark/>
          </w:tcPr>
          <w:p w14:paraId="6FDE5021" w14:textId="77777777" w:rsidR="00000000" w:rsidRDefault="00495ED3">
            <w:pPr>
              <w:spacing w:after="100"/>
              <w:rPr>
                <w:rFonts w:eastAsia="Times New Roman"/>
                <w:sz w:val="20"/>
                <w:szCs w:val="20"/>
              </w:rPr>
            </w:pPr>
          </w:p>
        </w:tc>
        <w:tc>
          <w:tcPr>
            <w:tcW w:w="0" w:type="auto"/>
            <w:gridSpan w:val="3"/>
            <w:vAlign w:val="center"/>
            <w:hideMark/>
          </w:tcPr>
          <w:p w14:paraId="3EB4F71A" w14:textId="77777777" w:rsidR="00000000" w:rsidRDefault="00495ED3">
            <w:pPr>
              <w:spacing w:after="100"/>
              <w:rPr>
                <w:rFonts w:eastAsia="Times New Roman"/>
                <w:sz w:val="20"/>
                <w:szCs w:val="20"/>
              </w:rPr>
            </w:pPr>
          </w:p>
        </w:tc>
      </w:tr>
      <w:tr w:rsidR="00000000" w14:paraId="15D65CE0" w14:textId="77777777">
        <w:trPr>
          <w:divId w:val="240600726"/>
        </w:trPr>
        <w:tc>
          <w:tcPr>
            <w:tcW w:w="0" w:type="auto"/>
            <w:gridSpan w:val="3"/>
            <w:shd w:val="clear" w:color="auto" w:fill="D7EFF1"/>
            <w:tcMar>
              <w:top w:w="30" w:type="dxa"/>
              <w:left w:w="20" w:type="dxa"/>
              <w:bottom w:w="30" w:type="dxa"/>
              <w:right w:w="20" w:type="dxa"/>
            </w:tcMar>
            <w:vAlign w:val="bottom"/>
            <w:hideMark/>
          </w:tcPr>
          <w:p w14:paraId="0B6E1A67" w14:textId="77777777" w:rsidR="00000000" w:rsidRDefault="00495ED3">
            <w:pPr>
              <w:spacing w:after="100"/>
              <w:rPr>
                <w:rFonts w:eastAsia="Times New Roman"/>
              </w:rPr>
            </w:pPr>
            <w:r>
              <w:rPr>
                <w:rFonts w:ascii="IBM Plex Sans" w:eastAsia="Times New Roman" w:hAnsi="IBM Plex Sans"/>
                <w:b/>
                <w:bCs/>
                <w:color w:val="283030"/>
                <w:sz w:val="20"/>
                <w:szCs w:val="20"/>
              </w:rPr>
              <w:t>Revenue By Customer Relationship</w:t>
            </w:r>
          </w:p>
        </w:tc>
        <w:tc>
          <w:tcPr>
            <w:tcW w:w="0" w:type="auto"/>
            <w:gridSpan w:val="3"/>
            <w:shd w:val="clear" w:color="auto" w:fill="D7EFF1"/>
            <w:tcMar>
              <w:top w:w="0" w:type="dxa"/>
              <w:left w:w="20" w:type="dxa"/>
              <w:bottom w:w="0" w:type="dxa"/>
              <w:right w:w="20" w:type="dxa"/>
            </w:tcMar>
            <w:vAlign w:val="center"/>
            <w:hideMark/>
          </w:tcPr>
          <w:p w14:paraId="19F79A71"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AEC9D4B"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25B2195"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D243B14"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1FB421C"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F240FD3"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58001D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AD2ABFB"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F1C9C1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479D0B60"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ECA46BA" w14:textId="77777777" w:rsidR="00000000" w:rsidRDefault="00495ED3">
            <w:pPr>
              <w:spacing w:after="100"/>
              <w:rPr>
                <w:rFonts w:eastAsia="Times New Roman"/>
                <w:sz w:val="20"/>
                <w:szCs w:val="20"/>
              </w:rPr>
            </w:pPr>
          </w:p>
        </w:tc>
        <w:tc>
          <w:tcPr>
            <w:tcW w:w="0" w:type="auto"/>
            <w:vAlign w:val="center"/>
            <w:hideMark/>
          </w:tcPr>
          <w:p w14:paraId="61083A24" w14:textId="77777777" w:rsidR="00000000" w:rsidRDefault="00495ED3">
            <w:pPr>
              <w:spacing w:after="100"/>
              <w:rPr>
                <w:rFonts w:eastAsia="Times New Roman"/>
                <w:sz w:val="20"/>
                <w:szCs w:val="20"/>
              </w:rPr>
            </w:pPr>
          </w:p>
        </w:tc>
        <w:tc>
          <w:tcPr>
            <w:tcW w:w="0" w:type="auto"/>
            <w:vAlign w:val="center"/>
            <w:hideMark/>
          </w:tcPr>
          <w:p w14:paraId="13AB5890" w14:textId="77777777" w:rsidR="00000000" w:rsidRDefault="00495ED3">
            <w:pPr>
              <w:spacing w:after="100"/>
              <w:rPr>
                <w:rFonts w:eastAsia="Times New Roman"/>
                <w:sz w:val="20"/>
                <w:szCs w:val="20"/>
              </w:rPr>
            </w:pPr>
          </w:p>
        </w:tc>
        <w:tc>
          <w:tcPr>
            <w:tcW w:w="0" w:type="auto"/>
            <w:gridSpan w:val="3"/>
            <w:vAlign w:val="center"/>
            <w:hideMark/>
          </w:tcPr>
          <w:p w14:paraId="2F714BDA" w14:textId="77777777" w:rsidR="00000000" w:rsidRDefault="00495ED3">
            <w:pPr>
              <w:spacing w:after="100"/>
              <w:rPr>
                <w:rFonts w:eastAsia="Times New Roman"/>
                <w:sz w:val="20"/>
                <w:szCs w:val="20"/>
              </w:rPr>
            </w:pPr>
          </w:p>
        </w:tc>
        <w:tc>
          <w:tcPr>
            <w:tcW w:w="0" w:type="auto"/>
            <w:gridSpan w:val="3"/>
            <w:vAlign w:val="center"/>
            <w:hideMark/>
          </w:tcPr>
          <w:p w14:paraId="2877C53C" w14:textId="77777777" w:rsidR="00000000" w:rsidRDefault="00495ED3">
            <w:pPr>
              <w:spacing w:after="100"/>
              <w:rPr>
                <w:rFonts w:eastAsia="Times New Roman"/>
                <w:sz w:val="20"/>
                <w:szCs w:val="20"/>
              </w:rPr>
            </w:pPr>
          </w:p>
        </w:tc>
      </w:tr>
      <w:tr w:rsidR="00000000" w14:paraId="44843F5C" w14:textId="77777777">
        <w:trPr>
          <w:divId w:val="240600726"/>
        </w:trPr>
        <w:tc>
          <w:tcPr>
            <w:tcW w:w="0" w:type="auto"/>
            <w:gridSpan w:val="3"/>
            <w:shd w:val="clear" w:color="auto" w:fill="FFFFFF"/>
            <w:tcMar>
              <w:top w:w="30" w:type="dxa"/>
              <w:left w:w="140" w:type="dxa"/>
              <w:bottom w:w="30" w:type="dxa"/>
              <w:right w:w="20" w:type="dxa"/>
            </w:tcMar>
            <w:vAlign w:val="bottom"/>
            <w:hideMark/>
          </w:tcPr>
          <w:p w14:paraId="5BB5BB31" w14:textId="77777777" w:rsidR="00000000" w:rsidRDefault="00495ED3">
            <w:pPr>
              <w:spacing w:after="100"/>
              <w:rPr>
                <w:rFonts w:eastAsia="Times New Roman"/>
              </w:rPr>
            </w:pPr>
            <w:r>
              <w:rPr>
                <w:rFonts w:ascii="IBM Plex Sans" w:eastAsia="Times New Roman" w:hAnsi="IBM Plex Sans"/>
                <w:color w:val="283030"/>
                <w:sz w:val="20"/>
                <w:szCs w:val="20"/>
              </w:rPr>
              <w:t>Prime contractor</w:t>
            </w:r>
          </w:p>
        </w:tc>
        <w:tc>
          <w:tcPr>
            <w:tcW w:w="0" w:type="auto"/>
            <w:shd w:val="clear" w:color="auto" w:fill="FFFFFF"/>
            <w:tcMar>
              <w:top w:w="30" w:type="dxa"/>
              <w:left w:w="20" w:type="dxa"/>
              <w:bottom w:w="30" w:type="dxa"/>
              <w:right w:w="0" w:type="dxa"/>
            </w:tcMar>
            <w:vAlign w:val="bottom"/>
            <w:hideMark/>
          </w:tcPr>
          <w:p w14:paraId="65DB1B0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21A86EF4" w14:textId="77777777" w:rsidR="00000000" w:rsidRDefault="00495ED3">
            <w:pPr>
              <w:spacing w:after="100"/>
              <w:jc w:val="right"/>
              <w:rPr>
                <w:rFonts w:eastAsia="Times New Roman"/>
              </w:rPr>
            </w:pPr>
            <w:r>
              <w:rPr>
                <w:rFonts w:ascii="IBM Plex Sans" w:eastAsia="Times New Roman" w:hAnsi="IBM Plex Sans"/>
                <w:color w:val="283030"/>
                <w:sz w:val="20"/>
                <w:szCs w:val="20"/>
              </w:rPr>
              <w:t>1,154 </w:t>
            </w:r>
          </w:p>
        </w:tc>
        <w:tc>
          <w:tcPr>
            <w:tcW w:w="0" w:type="auto"/>
            <w:shd w:val="clear" w:color="auto" w:fill="FFFFFF"/>
            <w:tcMar>
              <w:top w:w="30" w:type="dxa"/>
              <w:left w:w="0" w:type="dxa"/>
              <w:bottom w:w="30" w:type="dxa"/>
              <w:right w:w="20" w:type="dxa"/>
            </w:tcMar>
            <w:vAlign w:val="bottom"/>
            <w:hideMark/>
          </w:tcPr>
          <w:p w14:paraId="55B53BD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57F99"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BCD7E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32B402DA" w14:textId="77777777" w:rsidR="00000000" w:rsidRDefault="00495ED3">
            <w:pPr>
              <w:spacing w:after="100"/>
              <w:jc w:val="right"/>
              <w:rPr>
                <w:rFonts w:eastAsia="Times New Roman"/>
              </w:rPr>
            </w:pPr>
            <w:r>
              <w:rPr>
                <w:rFonts w:ascii="IBM Plex Sans" w:eastAsia="Times New Roman" w:hAnsi="IBM Plex Sans"/>
                <w:color w:val="283030"/>
                <w:sz w:val="20"/>
                <w:szCs w:val="20"/>
              </w:rPr>
              <w:t>1,010 </w:t>
            </w:r>
          </w:p>
        </w:tc>
        <w:tc>
          <w:tcPr>
            <w:tcW w:w="0" w:type="auto"/>
            <w:shd w:val="clear" w:color="auto" w:fill="FFFFFF"/>
            <w:tcMar>
              <w:top w:w="30" w:type="dxa"/>
              <w:left w:w="0" w:type="dxa"/>
              <w:bottom w:w="30" w:type="dxa"/>
              <w:right w:w="20" w:type="dxa"/>
            </w:tcMar>
            <w:vAlign w:val="bottom"/>
            <w:hideMark/>
          </w:tcPr>
          <w:p w14:paraId="3EDE2CA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4CDA0"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3158B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A25BD19" w14:textId="77777777" w:rsidR="00000000" w:rsidRDefault="00495ED3">
            <w:pPr>
              <w:spacing w:after="100"/>
              <w:jc w:val="right"/>
              <w:rPr>
                <w:rFonts w:eastAsia="Times New Roman"/>
              </w:rPr>
            </w:pPr>
            <w:r>
              <w:rPr>
                <w:rFonts w:ascii="IBM Plex Sans" w:eastAsia="Times New Roman" w:hAnsi="IBM Plex Sans"/>
                <w:color w:val="283030"/>
                <w:sz w:val="20"/>
                <w:szCs w:val="20"/>
              </w:rPr>
              <w:t>807 </w:t>
            </w:r>
          </w:p>
        </w:tc>
        <w:tc>
          <w:tcPr>
            <w:tcW w:w="0" w:type="auto"/>
            <w:shd w:val="clear" w:color="auto" w:fill="FFFFFF"/>
            <w:tcMar>
              <w:top w:w="30" w:type="dxa"/>
              <w:left w:w="0" w:type="dxa"/>
              <w:bottom w:w="30" w:type="dxa"/>
              <w:right w:w="20" w:type="dxa"/>
            </w:tcMar>
            <w:vAlign w:val="bottom"/>
            <w:hideMark/>
          </w:tcPr>
          <w:p w14:paraId="44D446B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9C422"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D6042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3A6AF230" w14:textId="77777777" w:rsidR="00000000" w:rsidRDefault="00495ED3">
            <w:pPr>
              <w:spacing w:after="100"/>
              <w:jc w:val="right"/>
              <w:rPr>
                <w:rFonts w:eastAsia="Times New Roman"/>
              </w:rPr>
            </w:pPr>
            <w:r>
              <w:rPr>
                <w:rFonts w:ascii="IBM Plex Sans" w:eastAsia="Times New Roman" w:hAnsi="IBM Plex Sans"/>
                <w:color w:val="283030"/>
                <w:sz w:val="20"/>
                <w:szCs w:val="20"/>
              </w:rPr>
              <w:t>1,086 </w:t>
            </w:r>
          </w:p>
        </w:tc>
        <w:tc>
          <w:tcPr>
            <w:tcW w:w="0" w:type="auto"/>
            <w:shd w:val="clear" w:color="auto" w:fill="FFFFFF"/>
            <w:tcMar>
              <w:top w:w="30" w:type="dxa"/>
              <w:left w:w="0" w:type="dxa"/>
              <w:bottom w:w="30" w:type="dxa"/>
              <w:right w:w="20" w:type="dxa"/>
            </w:tcMar>
            <w:vAlign w:val="bottom"/>
            <w:hideMark/>
          </w:tcPr>
          <w:p w14:paraId="33D9EBF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F0680"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E9422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059CA4D9" w14:textId="77777777" w:rsidR="00000000" w:rsidRDefault="00495ED3">
            <w:pPr>
              <w:spacing w:after="100"/>
              <w:jc w:val="right"/>
              <w:rPr>
                <w:rFonts w:eastAsia="Times New Roman"/>
              </w:rPr>
            </w:pPr>
            <w:r>
              <w:rPr>
                <w:rFonts w:ascii="IBM Plex Sans" w:eastAsia="Times New Roman" w:hAnsi="IBM Plex Sans"/>
                <w:color w:val="283030"/>
                <w:sz w:val="20"/>
                <w:szCs w:val="20"/>
              </w:rPr>
              <w:t>977 </w:t>
            </w:r>
          </w:p>
        </w:tc>
        <w:tc>
          <w:tcPr>
            <w:tcW w:w="0" w:type="auto"/>
            <w:shd w:val="clear" w:color="auto" w:fill="FFFFFF"/>
            <w:tcMar>
              <w:top w:w="30" w:type="dxa"/>
              <w:left w:w="0" w:type="dxa"/>
              <w:bottom w:w="30" w:type="dxa"/>
              <w:right w:w="20" w:type="dxa"/>
            </w:tcMar>
            <w:vAlign w:val="bottom"/>
            <w:hideMark/>
          </w:tcPr>
          <w:p w14:paraId="656CCCE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DC357"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3B990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046A72C5" w14:textId="77777777" w:rsidR="00000000" w:rsidRDefault="00495ED3">
            <w:pPr>
              <w:spacing w:after="100"/>
              <w:jc w:val="right"/>
              <w:rPr>
                <w:rFonts w:eastAsia="Times New Roman"/>
              </w:rPr>
            </w:pPr>
            <w:r>
              <w:rPr>
                <w:rFonts w:ascii="IBM Plex Sans" w:eastAsia="Times New Roman" w:hAnsi="IBM Plex Sans"/>
                <w:color w:val="283030"/>
                <w:sz w:val="20"/>
                <w:szCs w:val="20"/>
              </w:rPr>
              <w:t>656 </w:t>
            </w:r>
          </w:p>
        </w:tc>
        <w:tc>
          <w:tcPr>
            <w:tcW w:w="0" w:type="auto"/>
            <w:shd w:val="clear" w:color="auto" w:fill="FFFFFF"/>
            <w:tcMar>
              <w:top w:w="30" w:type="dxa"/>
              <w:left w:w="0" w:type="dxa"/>
              <w:bottom w:w="30" w:type="dxa"/>
              <w:right w:w="20" w:type="dxa"/>
            </w:tcMar>
            <w:vAlign w:val="bottom"/>
            <w:hideMark/>
          </w:tcPr>
          <w:p w14:paraId="02C19F26" w14:textId="77777777" w:rsidR="00000000" w:rsidRDefault="00495ED3">
            <w:pPr>
              <w:spacing w:after="100"/>
              <w:jc w:val="right"/>
              <w:rPr>
                <w:rFonts w:eastAsia="Times New Roman"/>
              </w:rPr>
            </w:pPr>
          </w:p>
        </w:tc>
        <w:tc>
          <w:tcPr>
            <w:tcW w:w="0" w:type="auto"/>
            <w:vAlign w:val="center"/>
            <w:hideMark/>
          </w:tcPr>
          <w:p w14:paraId="59033564" w14:textId="77777777" w:rsidR="00000000" w:rsidRDefault="00495ED3">
            <w:pPr>
              <w:spacing w:after="100"/>
              <w:jc w:val="right"/>
              <w:rPr>
                <w:rFonts w:eastAsia="Times New Roman"/>
                <w:sz w:val="20"/>
                <w:szCs w:val="20"/>
              </w:rPr>
            </w:pPr>
          </w:p>
        </w:tc>
        <w:tc>
          <w:tcPr>
            <w:tcW w:w="0" w:type="auto"/>
            <w:vAlign w:val="center"/>
            <w:hideMark/>
          </w:tcPr>
          <w:p w14:paraId="6B242D32" w14:textId="77777777" w:rsidR="00000000" w:rsidRDefault="00495ED3">
            <w:pPr>
              <w:spacing w:after="100"/>
              <w:rPr>
                <w:rFonts w:eastAsia="Times New Roman"/>
                <w:sz w:val="20"/>
                <w:szCs w:val="20"/>
              </w:rPr>
            </w:pPr>
          </w:p>
        </w:tc>
        <w:tc>
          <w:tcPr>
            <w:tcW w:w="0" w:type="auto"/>
            <w:gridSpan w:val="3"/>
            <w:vAlign w:val="center"/>
            <w:hideMark/>
          </w:tcPr>
          <w:p w14:paraId="65E6CF46" w14:textId="77777777" w:rsidR="00000000" w:rsidRDefault="00495ED3">
            <w:pPr>
              <w:spacing w:after="100"/>
              <w:rPr>
                <w:rFonts w:eastAsia="Times New Roman"/>
                <w:sz w:val="20"/>
                <w:szCs w:val="20"/>
              </w:rPr>
            </w:pPr>
          </w:p>
        </w:tc>
        <w:tc>
          <w:tcPr>
            <w:tcW w:w="0" w:type="auto"/>
            <w:gridSpan w:val="3"/>
            <w:vAlign w:val="center"/>
            <w:hideMark/>
          </w:tcPr>
          <w:p w14:paraId="62AA90DC" w14:textId="77777777" w:rsidR="00000000" w:rsidRDefault="00495ED3">
            <w:pPr>
              <w:spacing w:after="100"/>
              <w:rPr>
                <w:rFonts w:eastAsia="Times New Roman"/>
                <w:sz w:val="20"/>
                <w:szCs w:val="20"/>
              </w:rPr>
            </w:pPr>
          </w:p>
        </w:tc>
      </w:tr>
      <w:tr w:rsidR="00000000" w14:paraId="2294877E" w14:textId="77777777">
        <w:trPr>
          <w:divId w:val="240600726"/>
        </w:trPr>
        <w:tc>
          <w:tcPr>
            <w:tcW w:w="0" w:type="auto"/>
            <w:gridSpan w:val="3"/>
            <w:shd w:val="clear" w:color="auto" w:fill="D7EFF1"/>
            <w:tcMar>
              <w:top w:w="30" w:type="dxa"/>
              <w:left w:w="140" w:type="dxa"/>
              <w:bottom w:w="30" w:type="dxa"/>
              <w:right w:w="20" w:type="dxa"/>
            </w:tcMar>
            <w:vAlign w:val="bottom"/>
            <w:hideMark/>
          </w:tcPr>
          <w:p w14:paraId="207F746E" w14:textId="77777777" w:rsidR="00000000" w:rsidRDefault="00495ED3">
            <w:pPr>
              <w:spacing w:after="100"/>
              <w:rPr>
                <w:rFonts w:eastAsia="Times New Roman"/>
              </w:rPr>
            </w:pPr>
            <w:r>
              <w:rPr>
                <w:rFonts w:ascii="IBM Plex Sans" w:eastAsia="Times New Roman" w:hAnsi="IBM Plex Sans"/>
                <w:color w:val="283030"/>
                <w:sz w:val="20"/>
                <w:szCs w:val="20"/>
              </w:rPr>
              <w:t>Subcontractor</w:t>
            </w:r>
          </w:p>
        </w:tc>
        <w:tc>
          <w:tcPr>
            <w:tcW w:w="0" w:type="auto"/>
            <w:gridSpan w:val="2"/>
            <w:shd w:val="clear" w:color="auto" w:fill="D7EFF1"/>
            <w:tcMar>
              <w:top w:w="30" w:type="dxa"/>
              <w:left w:w="20" w:type="dxa"/>
              <w:bottom w:w="30" w:type="dxa"/>
              <w:right w:w="0" w:type="dxa"/>
            </w:tcMar>
            <w:vAlign w:val="bottom"/>
            <w:hideMark/>
          </w:tcPr>
          <w:p w14:paraId="54A268CA" w14:textId="77777777" w:rsidR="00000000" w:rsidRDefault="00495ED3">
            <w:pPr>
              <w:spacing w:after="100"/>
              <w:jc w:val="right"/>
              <w:rPr>
                <w:rFonts w:eastAsia="Times New Roman"/>
              </w:rPr>
            </w:pPr>
            <w:r>
              <w:rPr>
                <w:rFonts w:ascii="IBM Plex Sans" w:eastAsia="Times New Roman" w:hAnsi="IBM Plex Sans"/>
                <w:color w:val="283030"/>
                <w:sz w:val="20"/>
                <w:szCs w:val="20"/>
              </w:rPr>
              <w:t>525 </w:t>
            </w:r>
          </w:p>
        </w:tc>
        <w:tc>
          <w:tcPr>
            <w:tcW w:w="0" w:type="auto"/>
            <w:shd w:val="clear" w:color="auto" w:fill="D7EFF1"/>
            <w:tcMar>
              <w:top w:w="30" w:type="dxa"/>
              <w:left w:w="0" w:type="dxa"/>
              <w:bottom w:w="30" w:type="dxa"/>
              <w:right w:w="20" w:type="dxa"/>
            </w:tcMar>
            <w:vAlign w:val="bottom"/>
            <w:hideMark/>
          </w:tcPr>
          <w:p w14:paraId="759AFC8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5D5A2A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FCDA6B9" w14:textId="77777777" w:rsidR="00000000" w:rsidRDefault="00495ED3">
            <w:pPr>
              <w:spacing w:after="100"/>
              <w:jc w:val="right"/>
              <w:rPr>
                <w:rFonts w:eastAsia="Times New Roman"/>
              </w:rPr>
            </w:pPr>
            <w:r>
              <w:rPr>
                <w:rFonts w:ascii="IBM Plex Sans" w:eastAsia="Times New Roman" w:hAnsi="IBM Plex Sans"/>
                <w:color w:val="283030"/>
                <w:sz w:val="20"/>
                <w:szCs w:val="20"/>
              </w:rPr>
              <w:t>632 </w:t>
            </w:r>
          </w:p>
        </w:tc>
        <w:tc>
          <w:tcPr>
            <w:tcW w:w="0" w:type="auto"/>
            <w:shd w:val="clear" w:color="auto" w:fill="D7EFF1"/>
            <w:tcMar>
              <w:top w:w="30" w:type="dxa"/>
              <w:left w:w="0" w:type="dxa"/>
              <w:bottom w:w="30" w:type="dxa"/>
              <w:right w:w="20" w:type="dxa"/>
            </w:tcMar>
            <w:vAlign w:val="bottom"/>
            <w:hideMark/>
          </w:tcPr>
          <w:p w14:paraId="0F82010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96EC3F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9607A59" w14:textId="77777777" w:rsidR="00000000" w:rsidRDefault="00495ED3">
            <w:pPr>
              <w:spacing w:after="100"/>
              <w:jc w:val="right"/>
              <w:rPr>
                <w:rFonts w:eastAsia="Times New Roman"/>
              </w:rPr>
            </w:pPr>
            <w:r>
              <w:rPr>
                <w:rFonts w:ascii="IBM Plex Sans" w:eastAsia="Times New Roman" w:hAnsi="IBM Plex Sans"/>
                <w:color w:val="283030"/>
                <w:sz w:val="20"/>
                <w:szCs w:val="20"/>
              </w:rPr>
              <w:t>343 </w:t>
            </w:r>
          </w:p>
        </w:tc>
        <w:tc>
          <w:tcPr>
            <w:tcW w:w="0" w:type="auto"/>
            <w:shd w:val="clear" w:color="auto" w:fill="D7EFF1"/>
            <w:tcMar>
              <w:top w:w="30" w:type="dxa"/>
              <w:left w:w="0" w:type="dxa"/>
              <w:bottom w:w="30" w:type="dxa"/>
              <w:right w:w="20" w:type="dxa"/>
            </w:tcMar>
            <w:vAlign w:val="bottom"/>
            <w:hideMark/>
          </w:tcPr>
          <w:p w14:paraId="05429B3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748B889"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BDC44C5" w14:textId="77777777" w:rsidR="00000000" w:rsidRDefault="00495ED3">
            <w:pPr>
              <w:spacing w:after="100"/>
              <w:jc w:val="right"/>
              <w:rPr>
                <w:rFonts w:eastAsia="Times New Roman"/>
              </w:rPr>
            </w:pPr>
            <w:r>
              <w:rPr>
                <w:rFonts w:ascii="IBM Plex Sans" w:eastAsia="Times New Roman" w:hAnsi="IBM Plex Sans"/>
                <w:color w:val="283030"/>
                <w:sz w:val="20"/>
                <w:szCs w:val="20"/>
              </w:rPr>
              <w:t>557 </w:t>
            </w:r>
          </w:p>
        </w:tc>
        <w:tc>
          <w:tcPr>
            <w:tcW w:w="0" w:type="auto"/>
            <w:shd w:val="clear" w:color="auto" w:fill="D7EFF1"/>
            <w:tcMar>
              <w:top w:w="30" w:type="dxa"/>
              <w:left w:w="0" w:type="dxa"/>
              <w:bottom w:w="30" w:type="dxa"/>
              <w:right w:w="20" w:type="dxa"/>
            </w:tcMar>
            <w:vAlign w:val="bottom"/>
            <w:hideMark/>
          </w:tcPr>
          <w:p w14:paraId="7C47341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2A5962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57DC9CE" w14:textId="77777777" w:rsidR="00000000" w:rsidRDefault="00495ED3">
            <w:pPr>
              <w:spacing w:after="100"/>
              <w:jc w:val="right"/>
              <w:rPr>
                <w:rFonts w:eastAsia="Times New Roman"/>
              </w:rPr>
            </w:pPr>
            <w:r>
              <w:rPr>
                <w:rFonts w:ascii="IBM Plex Sans" w:eastAsia="Times New Roman" w:hAnsi="IBM Plex Sans"/>
                <w:color w:val="283030"/>
                <w:sz w:val="20"/>
                <w:szCs w:val="20"/>
              </w:rPr>
              <w:t>530 </w:t>
            </w:r>
          </w:p>
        </w:tc>
        <w:tc>
          <w:tcPr>
            <w:tcW w:w="0" w:type="auto"/>
            <w:shd w:val="clear" w:color="auto" w:fill="D7EFF1"/>
            <w:tcMar>
              <w:top w:w="30" w:type="dxa"/>
              <w:left w:w="0" w:type="dxa"/>
              <w:bottom w:w="30" w:type="dxa"/>
              <w:right w:w="20" w:type="dxa"/>
            </w:tcMar>
            <w:vAlign w:val="bottom"/>
            <w:hideMark/>
          </w:tcPr>
          <w:p w14:paraId="35B3BEC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BAB859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E306712" w14:textId="77777777" w:rsidR="00000000" w:rsidRDefault="00495ED3">
            <w:pPr>
              <w:spacing w:after="100"/>
              <w:jc w:val="right"/>
              <w:rPr>
                <w:rFonts w:eastAsia="Times New Roman"/>
              </w:rPr>
            </w:pPr>
            <w:r>
              <w:rPr>
                <w:rFonts w:ascii="IBM Plex Sans" w:eastAsia="Times New Roman" w:hAnsi="IBM Plex Sans"/>
                <w:color w:val="283030"/>
                <w:sz w:val="20"/>
                <w:szCs w:val="20"/>
              </w:rPr>
              <w:t>296 </w:t>
            </w:r>
          </w:p>
        </w:tc>
        <w:tc>
          <w:tcPr>
            <w:tcW w:w="0" w:type="auto"/>
            <w:shd w:val="clear" w:color="auto" w:fill="D7EFF1"/>
            <w:tcMar>
              <w:top w:w="30" w:type="dxa"/>
              <w:left w:w="0" w:type="dxa"/>
              <w:bottom w:w="30" w:type="dxa"/>
              <w:right w:w="20" w:type="dxa"/>
            </w:tcMar>
            <w:vAlign w:val="bottom"/>
            <w:hideMark/>
          </w:tcPr>
          <w:p w14:paraId="71EECB05" w14:textId="77777777" w:rsidR="00000000" w:rsidRDefault="00495ED3">
            <w:pPr>
              <w:spacing w:after="100"/>
              <w:jc w:val="right"/>
              <w:rPr>
                <w:rFonts w:eastAsia="Times New Roman"/>
              </w:rPr>
            </w:pPr>
          </w:p>
        </w:tc>
        <w:tc>
          <w:tcPr>
            <w:tcW w:w="0" w:type="auto"/>
            <w:vAlign w:val="center"/>
            <w:hideMark/>
          </w:tcPr>
          <w:p w14:paraId="70EF6278" w14:textId="77777777" w:rsidR="00000000" w:rsidRDefault="00495ED3">
            <w:pPr>
              <w:spacing w:after="100"/>
              <w:jc w:val="right"/>
              <w:rPr>
                <w:rFonts w:eastAsia="Times New Roman"/>
                <w:sz w:val="20"/>
                <w:szCs w:val="20"/>
              </w:rPr>
            </w:pPr>
          </w:p>
        </w:tc>
        <w:tc>
          <w:tcPr>
            <w:tcW w:w="0" w:type="auto"/>
            <w:vAlign w:val="center"/>
            <w:hideMark/>
          </w:tcPr>
          <w:p w14:paraId="2AA185EA" w14:textId="77777777" w:rsidR="00000000" w:rsidRDefault="00495ED3">
            <w:pPr>
              <w:spacing w:after="100"/>
              <w:rPr>
                <w:rFonts w:eastAsia="Times New Roman"/>
                <w:sz w:val="20"/>
                <w:szCs w:val="20"/>
              </w:rPr>
            </w:pPr>
          </w:p>
        </w:tc>
        <w:tc>
          <w:tcPr>
            <w:tcW w:w="0" w:type="auto"/>
            <w:gridSpan w:val="3"/>
            <w:vAlign w:val="center"/>
            <w:hideMark/>
          </w:tcPr>
          <w:p w14:paraId="119B2047" w14:textId="77777777" w:rsidR="00000000" w:rsidRDefault="00495ED3">
            <w:pPr>
              <w:spacing w:after="100"/>
              <w:rPr>
                <w:rFonts w:eastAsia="Times New Roman"/>
                <w:sz w:val="20"/>
                <w:szCs w:val="20"/>
              </w:rPr>
            </w:pPr>
          </w:p>
        </w:tc>
        <w:tc>
          <w:tcPr>
            <w:tcW w:w="0" w:type="auto"/>
            <w:gridSpan w:val="3"/>
            <w:vAlign w:val="center"/>
            <w:hideMark/>
          </w:tcPr>
          <w:p w14:paraId="0731F519" w14:textId="77777777" w:rsidR="00000000" w:rsidRDefault="00495ED3">
            <w:pPr>
              <w:spacing w:after="100"/>
              <w:rPr>
                <w:rFonts w:eastAsia="Times New Roman"/>
                <w:sz w:val="20"/>
                <w:szCs w:val="20"/>
              </w:rPr>
            </w:pPr>
          </w:p>
        </w:tc>
      </w:tr>
      <w:tr w:rsidR="00000000" w14:paraId="18EC7645" w14:textId="77777777">
        <w:trPr>
          <w:divId w:val="240600726"/>
        </w:trPr>
        <w:tc>
          <w:tcPr>
            <w:tcW w:w="0" w:type="auto"/>
            <w:gridSpan w:val="3"/>
            <w:shd w:val="clear" w:color="auto" w:fill="FFFFFF"/>
            <w:tcMar>
              <w:top w:w="30" w:type="dxa"/>
              <w:left w:w="140" w:type="dxa"/>
              <w:bottom w:w="30" w:type="dxa"/>
              <w:right w:w="20" w:type="dxa"/>
            </w:tcMar>
            <w:vAlign w:val="bottom"/>
            <w:hideMark/>
          </w:tcPr>
          <w:p w14:paraId="371EA439" w14:textId="77777777" w:rsidR="00000000" w:rsidRDefault="00495ED3">
            <w:pPr>
              <w:spacing w:after="100"/>
              <w:rPr>
                <w:rFonts w:eastAsia="Times New Roman"/>
              </w:rPr>
            </w:pPr>
            <w:r>
              <w:rPr>
                <w:rFonts w:ascii="IBM Plex Sans" w:eastAsia="Times New Roman" w:hAnsi="IBM Plex Sans"/>
                <w:color w:val="28303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2D8EE212"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FFFFFF"/>
            <w:tcMar>
              <w:top w:w="30" w:type="dxa"/>
              <w:left w:w="0" w:type="dxa"/>
              <w:bottom w:w="30" w:type="dxa"/>
              <w:right w:w="20" w:type="dxa"/>
            </w:tcMar>
            <w:vAlign w:val="bottom"/>
            <w:hideMark/>
          </w:tcPr>
          <w:p w14:paraId="5D838B5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4F79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B7980" w14:textId="77777777" w:rsidR="00000000" w:rsidRDefault="00495ED3">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FFFFFF"/>
            <w:tcMar>
              <w:top w:w="30" w:type="dxa"/>
              <w:left w:w="0" w:type="dxa"/>
              <w:bottom w:w="30" w:type="dxa"/>
              <w:right w:w="20" w:type="dxa"/>
            </w:tcMar>
            <w:vAlign w:val="bottom"/>
            <w:hideMark/>
          </w:tcPr>
          <w:p w14:paraId="0B112A4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076C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28BF74" w14:textId="77777777" w:rsidR="00000000" w:rsidRDefault="00495ED3">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FFFFFF"/>
            <w:tcMar>
              <w:top w:w="30" w:type="dxa"/>
              <w:left w:w="0" w:type="dxa"/>
              <w:bottom w:w="30" w:type="dxa"/>
              <w:right w:w="20" w:type="dxa"/>
            </w:tcMar>
            <w:vAlign w:val="bottom"/>
            <w:hideMark/>
          </w:tcPr>
          <w:p w14:paraId="5F4589D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6395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9209C9" w14:textId="77777777" w:rsidR="00000000" w:rsidRDefault="00495ED3">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FFFFFF"/>
            <w:tcMar>
              <w:top w:w="30" w:type="dxa"/>
              <w:left w:w="0" w:type="dxa"/>
              <w:bottom w:w="30" w:type="dxa"/>
              <w:right w:w="20" w:type="dxa"/>
            </w:tcMar>
            <w:vAlign w:val="bottom"/>
            <w:hideMark/>
          </w:tcPr>
          <w:p w14:paraId="418E155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4D89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4C3C3" w14:textId="77777777" w:rsidR="00000000" w:rsidRDefault="00495ED3">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FFFFFF"/>
            <w:tcMar>
              <w:top w:w="30" w:type="dxa"/>
              <w:left w:w="0" w:type="dxa"/>
              <w:bottom w:w="30" w:type="dxa"/>
              <w:right w:w="20" w:type="dxa"/>
            </w:tcMar>
            <w:vAlign w:val="bottom"/>
            <w:hideMark/>
          </w:tcPr>
          <w:p w14:paraId="1256D33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147A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7DD96" w14:textId="77777777" w:rsidR="00000000" w:rsidRDefault="00495ED3">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14:paraId="3BDCBB9A" w14:textId="77777777" w:rsidR="00000000" w:rsidRDefault="00495ED3">
            <w:pPr>
              <w:spacing w:after="100"/>
              <w:jc w:val="right"/>
              <w:rPr>
                <w:rFonts w:eastAsia="Times New Roman"/>
              </w:rPr>
            </w:pPr>
          </w:p>
        </w:tc>
        <w:tc>
          <w:tcPr>
            <w:tcW w:w="0" w:type="auto"/>
            <w:vAlign w:val="center"/>
            <w:hideMark/>
          </w:tcPr>
          <w:p w14:paraId="1E15E361" w14:textId="77777777" w:rsidR="00000000" w:rsidRDefault="00495ED3">
            <w:pPr>
              <w:spacing w:after="100"/>
              <w:jc w:val="right"/>
              <w:rPr>
                <w:rFonts w:eastAsia="Times New Roman"/>
                <w:sz w:val="20"/>
                <w:szCs w:val="20"/>
              </w:rPr>
            </w:pPr>
          </w:p>
        </w:tc>
        <w:tc>
          <w:tcPr>
            <w:tcW w:w="0" w:type="auto"/>
            <w:vAlign w:val="center"/>
            <w:hideMark/>
          </w:tcPr>
          <w:p w14:paraId="48C0D14F" w14:textId="77777777" w:rsidR="00000000" w:rsidRDefault="00495ED3">
            <w:pPr>
              <w:spacing w:after="100"/>
              <w:rPr>
                <w:rFonts w:eastAsia="Times New Roman"/>
                <w:sz w:val="20"/>
                <w:szCs w:val="20"/>
              </w:rPr>
            </w:pPr>
          </w:p>
        </w:tc>
        <w:tc>
          <w:tcPr>
            <w:tcW w:w="0" w:type="auto"/>
            <w:gridSpan w:val="3"/>
            <w:vAlign w:val="center"/>
            <w:hideMark/>
          </w:tcPr>
          <w:p w14:paraId="282AB212" w14:textId="77777777" w:rsidR="00000000" w:rsidRDefault="00495ED3">
            <w:pPr>
              <w:spacing w:after="100"/>
              <w:rPr>
                <w:rFonts w:eastAsia="Times New Roman"/>
                <w:sz w:val="20"/>
                <w:szCs w:val="20"/>
              </w:rPr>
            </w:pPr>
          </w:p>
        </w:tc>
        <w:tc>
          <w:tcPr>
            <w:tcW w:w="0" w:type="auto"/>
            <w:gridSpan w:val="3"/>
            <w:vAlign w:val="center"/>
            <w:hideMark/>
          </w:tcPr>
          <w:p w14:paraId="08FE2560" w14:textId="77777777" w:rsidR="00000000" w:rsidRDefault="00495ED3">
            <w:pPr>
              <w:spacing w:after="100"/>
              <w:rPr>
                <w:rFonts w:eastAsia="Times New Roman"/>
                <w:sz w:val="20"/>
                <w:szCs w:val="20"/>
              </w:rPr>
            </w:pPr>
          </w:p>
        </w:tc>
      </w:tr>
      <w:tr w:rsidR="00000000" w14:paraId="45658292" w14:textId="77777777">
        <w:trPr>
          <w:divId w:val="240600726"/>
        </w:trPr>
        <w:tc>
          <w:tcPr>
            <w:tcW w:w="0" w:type="auto"/>
            <w:gridSpan w:val="3"/>
            <w:shd w:val="clear" w:color="auto" w:fill="D7EFF1"/>
            <w:tcMar>
              <w:top w:w="30" w:type="dxa"/>
              <w:left w:w="20" w:type="dxa"/>
              <w:bottom w:w="30" w:type="dxa"/>
              <w:right w:w="20" w:type="dxa"/>
            </w:tcMar>
            <w:vAlign w:val="bottom"/>
            <w:hideMark/>
          </w:tcPr>
          <w:p w14:paraId="4281F6DB" w14:textId="77777777" w:rsidR="00000000" w:rsidRDefault="00495ED3">
            <w:pPr>
              <w:spacing w:after="100"/>
              <w:rPr>
                <w:rFonts w:eastAsia="Times New Roman"/>
              </w:rPr>
            </w:pPr>
            <w:r>
              <w:rPr>
                <w:rFonts w:ascii="IBM Plex Sans" w:eastAsia="Times New Roman" w:hAnsi="IBM Plex Sans"/>
                <w:color w:val="283030"/>
                <w:sz w:val="20"/>
                <w:szCs w:val="20"/>
              </w:rPr>
              <w:t>Total revenue</w:t>
            </w: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0EE7F578"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73C0C220" w14:textId="77777777" w:rsidR="00000000" w:rsidRDefault="00495ED3">
            <w:pPr>
              <w:spacing w:after="100"/>
              <w:jc w:val="right"/>
              <w:rPr>
                <w:rFonts w:eastAsia="Times New Roman"/>
              </w:rPr>
            </w:pPr>
            <w:r>
              <w:rPr>
                <w:rFonts w:ascii="IBM Plex Sans" w:eastAsia="Times New Roman" w:hAnsi="IBM Plex Sans"/>
                <w:color w:val="283030"/>
                <w:sz w:val="20"/>
                <w:szCs w:val="20"/>
              </w:rPr>
              <w:t>1,700 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4E4350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1D3C4BC"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342F1CB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0E6C7538" w14:textId="77777777" w:rsidR="00000000" w:rsidRDefault="00495ED3">
            <w:pPr>
              <w:spacing w:after="100"/>
              <w:jc w:val="right"/>
              <w:rPr>
                <w:rFonts w:eastAsia="Times New Roman"/>
              </w:rPr>
            </w:pPr>
            <w:r>
              <w:rPr>
                <w:rFonts w:ascii="IBM Plex Sans" w:eastAsia="Times New Roman" w:hAnsi="IBM Plex Sans"/>
                <w:color w:val="283030"/>
                <w:sz w:val="20"/>
                <w:szCs w:val="20"/>
              </w:rPr>
              <w:t>1,655 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71D9915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2A90EE5"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6AAD36D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121DB32B" w14:textId="77777777" w:rsidR="00000000" w:rsidRDefault="00495ED3">
            <w:pPr>
              <w:spacing w:after="100"/>
              <w:jc w:val="right"/>
              <w:rPr>
                <w:rFonts w:eastAsia="Times New Roman"/>
              </w:rPr>
            </w:pPr>
            <w:r>
              <w:rPr>
                <w:rFonts w:ascii="IBM Plex Sans" w:eastAsia="Times New Roman" w:hAnsi="IBM Plex Sans"/>
                <w:color w:val="283030"/>
                <w:sz w:val="20"/>
                <w:szCs w:val="20"/>
              </w:rPr>
              <w:t>1,163 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186F430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F6B252D"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4C7E340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209F7E36" w14:textId="77777777" w:rsidR="00000000" w:rsidRDefault="00495ED3">
            <w:pPr>
              <w:spacing w:after="100"/>
              <w:jc w:val="right"/>
              <w:rPr>
                <w:rFonts w:eastAsia="Times New Roman"/>
              </w:rPr>
            </w:pPr>
            <w:r>
              <w:rPr>
                <w:rFonts w:ascii="IBM Plex Sans" w:eastAsia="Times New Roman" w:hAnsi="IBM Plex Sans"/>
                <w:color w:val="283030"/>
                <w:sz w:val="20"/>
                <w:szCs w:val="20"/>
              </w:rPr>
              <w:t>1,659 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21B9ACE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B2A8769"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5999A62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76880C4B" w14:textId="77777777" w:rsidR="00000000" w:rsidRDefault="00495ED3">
            <w:pPr>
              <w:spacing w:after="100"/>
              <w:jc w:val="right"/>
              <w:rPr>
                <w:rFonts w:eastAsia="Times New Roman"/>
              </w:rPr>
            </w:pPr>
            <w:r>
              <w:rPr>
                <w:rFonts w:ascii="IBM Plex Sans" w:eastAsia="Times New Roman" w:hAnsi="IBM Plex Sans"/>
                <w:color w:val="283030"/>
                <w:sz w:val="20"/>
                <w:szCs w:val="20"/>
              </w:rPr>
              <w:t>1,517 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5C4C893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F37DEA9"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1D65ECA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6A33EAC6" w14:textId="77777777" w:rsidR="00000000" w:rsidRDefault="00495ED3">
            <w:pPr>
              <w:spacing w:after="100"/>
              <w:jc w:val="right"/>
              <w:rPr>
                <w:rFonts w:eastAsia="Times New Roman"/>
              </w:rPr>
            </w:pPr>
            <w:r>
              <w:rPr>
                <w:rFonts w:ascii="IBM Plex Sans" w:eastAsia="Times New Roman" w:hAnsi="IBM Plex Sans"/>
                <w:color w:val="283030"/>
                <w:sz w:val="20"/>
                <w:szCs w:val="20"/>
              </w:rPr>
              <w:t>963 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4C2ABA8" w14:textId="77777777" w:rsidR="00000000" w:rsidRDefault="00495ED3">
            <w:pPr>
              <w:spacing w:after="100"/>
              <w:jc w:val="right"/>
              <w:rPr>
                <w:rFonts w:eastAsia="Times New Roman"/>
              </w:rPr>
            </w:pPr>
          </w:p>
        </w:tc>
        <w:tc>
          <w:tcPr>
            <w:tcW w:w="0" w:type="auto"/>
            <w:vAlign w:val="center"/>
            <w:hideMark/>
          </w:tcPr>
          <w:p w14:paraId="1B40444B" w14:textId="77777777" w:rsidR="00000000" w:rsidRDefault="00495ED3">
            <w:pPr>
              <w:spacing w:after="100"/>
              <w:jc w:val="right"/>
              <w:rPr>
                <w:rFonts w:eastAsia="Times New Roman"/>
                <w:sz w:val="20"/>
                <w:szCs w:val="20"/>
              </w:rPr>
            </w:pPr>
          </w:p>
        </w:tc>
        <w:tc>
          <w:tcPr>
            <w:tcW w:w="0" w:type="auto"/>
            <w:vAlign w:val="center"/>
            <w:hideMark/>
          </w:tcPr>
          <w:p w14:paraId="0B88B92E" w14:textId="77777777" w:rsidR="00000000" w:rsidRDefault="00495ED3">
            <w:pPr>
              <w:spacing w:after="100"/>
              <w:rPr>
                <w:rFonts w:eastAsia="Times New Roman"/>
                <w:sz w:val="20"/>
                <w:szCs w:val="20"/>
              </w:rPr>
            </w:pPr>
          </w:p>
        </w:tc>
        <w:tc>
          <w:tcPr>
            <w:tcW w:w="0" w:type="auto"/>
            <w:gridSpan w:val="3"/>
            <w:vAlign w:val="center"/>
            <w:hideMark/>
          </w:tcPr>
          <w:p w14:paraId="1734DB93" w14:textId="77777777" w:rsidR="00000000" w:rsidRDefault="00495ED3">
            <w:pPr>
              <w:spacing w:after="100"/>
              <w:rPr>
                <w:rFonts w:eastAsia="Times New Roman"/>
                <w:sz w:val="20"/>
                <w:szCs w:val="20"/>
              </w:rPr>
            </w:pPr>
          </w:p>
        </w:tc>
        <w:tc>
          <w:tcPr>
            <w:tcW w:w="0" w:type="auto"/>
            <w:gridSpan w:val="3"/>
            <w:vAlign w:val="center"/>
            <w:hideMark/>
          </w:tcPr>
          <w:p w14:paraId="61D86347" w14:textId="77777777" w:rsidR="00000000" w:rsidRDefault="00495ED3">
            <w:pPr>
              <w:spacing w:after="100"/>
              <w:rPr>
                <w:rFonts w:eastAsia="Times New Roman"/>
                <w:sz w:val="20"/>
                <w:szCs w:val="20"/>
              </w:rPr>
            </w:pPr>
          </w:p>
        </w:tc>
      </w:tr>
      <w:tr w:rsidR="00000000" w14:paraId="1389455D" w14:textId="77777777">
        <w:trPr>
          <w:divId w:val="240600726"/>
          <w:trHeight w:val="280"/>
        </w:trPr>
        <w:tc>
          <w:tcPr>
            <w:tcW w:w="0" w:type="auto"/>
            <w:gridSpan w:val="3"/>
            <w:shd w:val="clear" w:color="auto" w:fill="FFFFFF"/>
            <w:tcMar>
              <w:top w:w="0" w:type="dxa"/>
              <w:left w:w="20" w:type="dxa"/>
              <w:bottom w:w="0" w:type="dxa"/>
              <w:right w:w="20" w:type="dxa"/>
            </w:tcMar>
            <w:vAlign w:val="center"/>
            <w:hideMark/>
          </w:tcPr>
          <w:p w14:paraId="624EE478"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9FA9BC"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3F587B"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322F98"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588395"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BCA8CB"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A46EC8"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D3AAC07"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E632F4"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3D8D24"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5C5107"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9D6729" w14:textId="77777777" w:rsidR="00000000" w:rsidRDefault="00495ED3">
            <w:pPr>
              <w:spacing w:after="100"/>
              <w:rPr>
                <w:rFonts w:eastAsia="Times New Roman"/>
                <w:sz w:val="20"/>
                <w:szCs w:val="20"/>
              </w:rPr>
            </w:pPr>
          </w:p>
        </w:tc>
        <w:tc>
          <w:tcPr>
            <w:tcW w:w="0" w:type="auto"/>
            <w:vAlign w:val="center"/>
            <w:hideMark/>
          </w:tcPr>
          <w:p w14:paraId="558B9484" w14:textId="77777777" w:rsidR="00000000" w:rsidRDefault="00495ED3">
            <w:pPr>
              <w:spacing w:after="100"/>
              <w:rPr>
                <w:rFonts w:eastAsia="Times New Roman"/>
                <w:sz w:val="20"/>
                <w:szCs w:val="20"/>
              </w:rPr>
            </w:pPr>
          </w:p>
        </w:tc>
        <w:tc>
          <w:tcPr>
            <w:tcW w:w="0" w:type="auto"/>
            <w:vAlign w:val="center"/>
            <w:hideMark/>
          </w:tcPr>
          <w:p w14:paraId="66CD7945" w14:textId="77777777" w:rsidR="00000000" w:rsidRDefault="00495ED3">
            <w:pPr>
              <w:spacing w:after="100"/>
              <w:rPr>
                <w:rFonts w:eastAsia="Times New Roman"/>
                <w:sz w:val="20"/>
                <w:szCs w:val="20"/>
              </w:rPr>
            </w:pPr>
          </w:p>
        </w:tc>
        <w:tc>
          <w:tcPr>
            <w:tcW w:w="0" w:type="auto"/>
            <w:gridSpan w:val="3"/>
            <w:vAlign w:val="center"/>
            <w:hideMark/>
          </w:tcPr>
          <w:p w14:paraId="73B24CCA" w14:textId="77777777" w:rsidR="00000000" w:rsidRDefault="00495ED3">
            <w:pPr>
              <w:spacing w:after="100"/>
              <w:rPr>
                <w:rFonts w:eastAsia="Times New Roman"/>
                <w:sz w:val="20"/>
                <w:szCs w:val="20"/>
              </w:rPr>
            </w:pPr>
          </w:p>
        </w:tc>
        <w:tc>
          <w:tcPr>
            <w:tcW w:w="0" w:type="auto"/>
            <w:gridSpan w:val="3"/>
            <w:vAlign w:val="center"/>
            <w:hideMark/>
          </w:tcPr>
          <w:p w14:paraId="1A38E3D6" w14:textId="77777777" w:rsidR="00000000" w:rsidRDefault="00495ED3">
            <w:pPr>
              <w:spacing w:after="100"/>
              <w:rPr>
                <w:rFonts w:eastAsia="Times New Roman"/>
                <w:sz w:val="20"/>
                <w:szCs w:val="20"/>
              </w:rPr>
            </w:pPr>
          </w:p>
        </w:tc>
      </w:tr>
      <w:tr w:rsidR="00000000" w14:paraId="7395258A" w14:textId="77777777">
        <w:trPr>
          <w:divId w:val="240600726"/>
        </w:trPr>
        <w:tc>
          <w:tcPr>
            <w:tcW w:w="0" w:type="auto"/>
            <w:gridSpan w:val="3"/>
            <w:shd w:val="clear" w:color="auto" w:fill="D7EFF1"/>
            <w:tcMar>
              <w:top w:w="30" w:type="dxa"/>
              <w:left w:w="20" w:type="dxa"/>
              <w:bottom w:w="30" w:type="dxa"/>
              <w:right w:w="20" w:type="dxa"/>
            </w:tcMar>
            <w:vAlign w:val="bottom"/>
            <w:hideMark/>
          </w:tcPr>
          <w:p w14:paraId="1436B23E" w14:textId="77777777" w:rsidR="00000000" w:rsidRDefault="00495ED3">
            <w:pPr>
              <w:spacing w:after="100"/>
              <w:rPr>
                <w:rFonts w:eastAsia="Times New Roman"/>
              </w:rPr>
            </w:pPr>
            <w:r>
              <w:rPr>
                <w:rFonts w:ascii="IBM Plex Sans" w:eastAsia="Times New Roman" w:hAnsi="IBM Plex Sans"/>
                <w:b/>
                <w:bCs/>
                <w:color w:val="283030"/>
                <w:sz w:val="20"/>
                <w:szCs w:val="20"/>
              </w:rPr>
              <w:t>Revenue By Contract Type</w:t>
            </w:r>
          </w:p>
        </w:tc>
        <w:tc>
          <w:tcPr>
            <w:tcW w:w="0" w:type="auto"/>
            <w:gridSpan w:val="3"/>
            <w:shd w:val="clear" w:color="auto" w:fill="D7EFF1"/>
            <w:tcMar>
              <w:top w:w="0" w:type="dxa"/>
              <w:left w:w="20" w:type="dxa"/>
              <w:bottom w:w="0" w:type="dxa"/>
              <w:right w:w="20" w:type="dxa"/>
            </w:tcMar>
            <w:vAlign w:val="center"/>
            <w:hideMark/>
          </w:tcPr>
          <w:p w14:paraId="1160A382"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36D616E"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63FA36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26DB76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622FC8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73FCE9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5E666FA"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3096E0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BCE908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E8C7027"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4CB76D78" w14:textId="77777777" w:rsidR="00000000" w:rsidRDefault="00495ED3">
            <w:pPr>
              <w:spacing w:after="100"/>
              <w:rPr>
                <w:rFonts w:eastAsia="Times New Roman"/>
                <w:sz w:val="20"/>
                <w:szCs w:val="20"/>
              </w:rPr>
            </w:pPr>
          </w:p>
        </w:tc>
        <w:tc>
          <w:tcPr>
            <w:tcW w:w="0" w:type="auto"/>
            <w:vAlign w:val="center"/>
            <w:hideMark/>
          </w:tcPr>
          <w:p w14:paraId="33EF849D" w14:textId="77777777" w:rsidR="00000000" w:rsidRDefault="00495ED3">
            <w:pPr>
              <w:spacing w:after="100"/>
              <w:rPr>
                <w:rFonts w:eastAsia="Times New Roman"/>
                <w:sz w:val="20"/>
                <w:szCs w:val="20"/>
              </w:rPr>
            </w:pPr>
          </w:p>
        </w:tc>
        <w:tc>
          <w:tcPr>
            <w:tcW w:w="0" w:type="auto"/>
            <w:vAlign w:val="center"/>
            <w:hideMark/>
          </w:tcPr>
          <w:p w14:paraId="06BF43B8" w14:textId="77777777" w:rsidR="00000000" w:rsidRDefault="00495ED3">
            <w:pPr>
              <w:spacing w:after="100"/>
              <w:rPr>
                <w:rFonts w:eastAsia="Times New Roman"/>
                <w:sz w:val="20"/>
                <w:szCs w:val="20"/>
              </w:rPr>
            </w:pPr>
          </w:p>
        </w:tc>
        <w:tc>
          <w:tcPr>
            <w:tcW w:w="0" w:type="auto"/>
            <w:gridSpan w:val="3"/>
            <w:vAlign w:val="center"/>
            <w:hideMark/>
          </w:tcPr>
          <w:p w14:paraId="7295A4A9" w14:textId="77777777" w:rsidR="00000000" w:rsidRDefault="00495ED3">
            <w:pPr>
              <w:spacing w:after="100"/>
              <w:rPr>
                <w:rFonts w:eastAsia="Times New Roman"/>
                <w:sz w:val="20"/>
                <w:szCs w:val="20"/>
              </w:rPr>
            </w:pPr>
          </w:p>
        </w:tc>
        <w:tc>
          <w:tcPr>
            <w:tcW w:w="0" w:type="auto"/>
            <w:gridSpan w:val="3"/>
            <w:vAlign w:val="center"/>
            <w:hideMark/>
          </w:tcPr>
          <w:p w14:paraId="71DAD7C9" w14:textId="77777777" w:rsidR="00000000" w:rsidRDefault="00495ED3">
            <w:pPr>
              <w:spacing w:after="100"/>
              <w:rPr>
                <w:rFonts w:eastAsia="Times New Roman"/>
                <w:sz w:val="20"/>
                <w:szCs w:val="20"/>
              </w:rPr>
            </w:pPr>
          </w:p>
        </w:tc>
      </w:tr>
      <w:tr w:rsidR="00000000" w14:paraId="0E13F499" w14:textId="77777777">
        <w:trPr>
          <w:divId w:val="240600726"/>
        </w:trPr>
        <w:tc>
          <w:tcPr>
            <w:tcW w:w="0" w:type="auto"/>
            <w:gridSpan w:val="3"/>
            <w:shd w:val="clear" w:color="auto" w:fill="FFFFFF"/>
            <w:tcMar>
              <w:top w:w="30" w:type="dxa"/>
              <w:left w:w="20" w:type="dxa"/>
              <w:bottom w:w="30" w:type="dxa"/>
              <w:right w:w="20" w:type="dxa"/>
            </w:tcMar>
            <w:vAlign w:val="bottom"/>
            <w:hideMark/>
          </w:tcPr>
          <w:p w14:paraId="3BCE1226" w14:textId="77777777" w:rsidR="00000000" w:rsidRDefault="00495ED3">
            <w:pPr>
              <w:spacing w:after="100"/>
              <w:divId w:val="434983040"/>
              <w:rPr>
                <w:rFonts w:eastAsia="Times New Roman"/>
              </w:rPr>
            </w:pPr>
            <w:r>
              <w:rPr>
                <w:rFonts w:ascii="IBM Plex Sans" w:eastAsia="Times New Roman" w:hAnsi="IBM Plex Sans"/>
                <w:color w:val="283030"/>
                <w:sz w:val="20"/>
                <w:szCs w:val="20"/>
              </w:rPr>
              <w:t>Fixed-pric</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FFFFFF"/>
            <w:tcMar>
              <w:top w:w="30" w:type="dxa"/>
              <w:left w:w="20" w:type="dxa"/>
              <w:bottom w:w="30" w:type="dxa"/>
              <w:right w:w="0" w:type="dxa"/>
            </w:tcMar>
            <w:vAlign w:val="bottom"/>
            <w:hideMark/>
          </w:tcPr>
          <w:p w14:paraId="6B9B0EB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3691B883" w14:textId="77777777" w:rsidR="00000000" w:rsidRDefault="00495ED3">
            <w:pPr>
              <w:spacing w:after="100"/>
              <w:jc w:val="right"/>
              <w:rPr>
                <w:rFonts w:eastAsia="Times New Roman"/>
              </w:rPr>
            </w:pPr>
            <w:r>
              <w:rPr>
                <w:rFonts w:ascii="IBM Plex Sans" w:eastAsia="Times New Roman" w:hAnsi="IBM Plex Sans"/>
                <w:color w:val="283030"/>
                <w:sz w:val="20"/>
                <w:szCs w:val="20"/>
              </w:rPr>
              <w:t>1,286 </w:t>
            </w:r>
          </w:p>
        </w:tc>
        <w:tc>
          <w:tcPr>
            <w:tcW w:w="0" w:type="auto"/>
            <w:shd w:val="clear" w:color="auto" w:fill="FFFFFF"/>
            <w:tcMar>
              <w:top w:w="30" w:type="dxa"/>
              <w:left w:w="0" w:type="dxa"/>
              <w:bottom w:w="30" w:type="dxa"/>
              <w:right w:w="20" w:type="dxa"/>
            </w:tcMar>
            <w:vAlign w:val="bottom"/>
            <w:hideMark/>
          </w:tcPr>
          <w:p w14:paraId="0F604EA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57CE8"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85CB3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7CD2BFD8" w14:textId="77777777" w:rsidR="00000000" w:rsidRDefault="00495ED3">
            <w:pPr>
              <w:spacing w:after="100"/>
              <w:jc w:val="right"/>
              <w:rPr>
                <w:rFonts w:eastAsia="Times New Roman"/>
              </w:rPr>
            </w:pPr>
            <w:r>
              <w:rPr>
                <w:rFonts w:ascii="IBM Plex Sans" w:eastAsia="Times New Roman" w:hAnsi="IBM Plex Sans"/>
                <w:color w:val="283030"/>
                <w:sz w:val="20"/>
                <w:szCs w:val="20"/>
              </w:rPr>
              <w:t>1,022 </w:t>
            </w:r>
          </w:p>
        </w:tc>
        <w:tc>
          <w:tcPr>
            <w:tcW w:w="0" w:type="auto"/>
            <w:shd w:val="clear" w:color="auto" w:fill="FFFFFF"/>
            <w:tcMar>
              <w:top w:w="30" w:type="dxa"/>
              <w:left w:w="0" w:type="dxa"/>
              <w:bottom w:w="30" w:type="dxa"/>
              <w:right w:w="20" w:type="dxa"/>
            </w:tcMar>
            <w:vAlign w:val="bottom"/>
            <w:hideMark/>
          </w:tcPr>
          <w:p w14:paraId="3C16B5C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7A9B8"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46D44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E4B93B8" w14:textId="77777777" w:rsidR="00000000" w:rsidRDefault="00495ED3">
            <w:pPr>
              <w:spacing w:after="100"/>
              <w:jc w:val="right"/>
              <w:rPr>
                <w:rFonts w:eastAsia="Times New Roman"/>
              </w:rPr>
            </w:pPr>
            <w:r>
              <w:rPr>
                <w:rFonts w:ascii="IBM Plex Sans" w:eastAsia="Times New Roman" w:hAnsi="IBM Plex Sans"/>
                <w:color w:val="283030"/>
                <w:sz w:val="20"/>
                <w:szCs w:val="20"/>
              </w:rPr>
              <w:t>978 </w:t>
            </w:r>
          </w:p>
        </w:tc>
        <w:tc>
          <w:tcPr>
            <w:tcW w:w="0" w:type="auto"/>
            <w:shd w:val="clear" w:color="auto" w:fill="FFFFFF"/>
            <w:tcMar>
              <w:top w:w="30" w:type="dxa"/>
              <w:left w:w="0" w:type="dxa"/>
              <w:bottom w:w="30" w:type="dxa"/>
              <w:right w:w="20" w:type="dxa"/>
            </w:tcMar>
            <w:vAlign w:val="bottom"/>
            <w:hideMark/>
          </w:tcPr>
          <w:p w14:paraId="646EDC7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C031E"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E0597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10D5BDBF" w14:textId="77777777" w:rsidR="00000000" w:rsidRDefault="00495ED3">
            <w:pPr>
              <w:spacing w:after="100"/>
              <w:jc w:val="right"/>
              <w:rPr>
                <w:rFonts w:eastAsia="Times New Roman"/>
              </w:rPr>
            </w:pPr>
            <w:r>
              <w:rPr>
                <w:rFonts w:ascii="IBM Plex Sans" w:eastAsia="Times New Roman" w:hAnsi="IBM Plex Sans"/>
                <w:color w:val="283030"/>
                <w:sz w:val="20"/>
                <w:szCs w:val="20"/>
              </w:rPr>
              <w:t>1,261 </w:t>
            </w:r>
          </w:p>
        </w:tc>
        <w:tc>
          <w:tcPr>
            <w:tcW w:w="0" w:type="auto"/>
            <w:shd w:val="clear" w:color="auto" w:fill="FFFFFF"/>
            <w:tcMar>
              <w:top w:w="30" w:type="dxa"/>
              <w:left w:w="0" w:type="dxa"/>
              <w:bottom w:w="30" w:type="dxa"/>
              <w:right w:w="20" w:type="dxa"/>
            </w:tcMar>
            <w:vAlign w:val="bottom"/>
            <w:hideMark/>
          </w:tcPr>
          <w:p w14:paraId="72DCF7B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90612"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0AB67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770773A2" w14:textId="77777777" w:rsidR="00000000" w:rsidRDefault="00495ED3">
            <w:pPr>
              <w:spacing w:after="100"/>
              <w:jc w:val="right"/>
              <w:rPr>
                <w:rFonts w:eastAsia="Times New Roman"/>
              </w:rPr>
            </w:pPr>
            <w:r>
              <w:rPr>
                <w:rFonts w:ascii="IBM Plex Sans" w:eastAsia="Times New Roman" w:hAnsi="IBM Plex Sans"/>
                <w:color w:val="283030"/>
                <w:sz w:val="20"/>
                <w:szCs w:val="20"/>
              </w:rPr>
              <w:t>880 </w:t>
            </w:r>
          </w:p>
        </w:tc>
        <w:tc>
          <w:tcPr>
            <w:tcW w:w="0" w:type="auto"/>
            <w:shd w:val="clear" w:color="auto" w:fill="FFFFFF"/>
            <w:tcMar>
              <w:top w:w="30" w:type="dxa"/>
              <w:left w:w="0" w:type="dxa"/>
              <w:bottom w:w="30" w:type="dxa"/>
              <w:right w:w="20" w:type="dxa"/>
            </w:tcMar>
            <w:vAlign w:val="bottom"/>
            <w:hideMark/>
          </w:tcPr>
          <w:p w14:paraId="73EBFDB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15D07"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0A9FA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19B6F6E" w14:textId="77777777" w:rsidR="00000000" w:rsidRDefault="00495ED3">
            <w:pPr>
              <w:spacing w:after="100"/>
              <w:jc w:val="right"/>
              <w:rPr>
                <w:rFonts w:eastAsia="Times New Roman"/>
              </w:rPr>
            </w:pPr>
            <w:r>
              <w:rPr>
                <w:rFonts w:ascii="IBM Plex Sans" w:eastAsia="Times New Roman" w:hAnsi="IBM Plex Sans"/>
                <w:color w:val="283030"/>
                <w:sz w:val="20"/>
                <w:szCs w:val="20"/>
              </w:rPr>
              <w:t>797 </w:t>
            </w:r>
          </w:p>
        </w:tc>
        <w:tc>
          <w:tcPr>
            <w:tcW w:w="0" w:type="auto"/>
            <w:shd w:val="clear" w:color="auto" w:fill="FFFFFF"/>
            <w:tcMar>
              <w:top w:w="30" w:type="dxa"/>
              <w:left w:w="0" w:type="dxa"/>
              <w:bottom w:w="30" w:type="dxa"/>
              <w:right w:w="20" w:type="dxa"/>
            </w:tcMar>
            <w:vAlign w:val="bottom"/>
            <w:hideMark/>
          </w:tcPr>
          <w:p w14:paraId="230EBDC8" w14:textId="77777777" w:rsidR="00000000" w:rsidRDefault="00495ED3">
            <w:pPr>
              <w:spacing w:after="100"/>
              <w:jc w:val="right"/>
              <w:rPr>
                <w:rFonts w:eastAsia="Times New Roman"/>
              </w:rPr>
            </w:pPr>
          </w:p>
        </w:tc>
        <w:tc>
          <w:tcPr>
            <w:tcW w:w="0" w:type="auto"/>
            <w:vAlign w:val="center"/>
            <w:hideMark/>
          </w:tcPr>
          <w:p w14:paraId="07936DF0" w14:textId="77777777" w:rsidR="00000000" w:rsidRDefault="00495ED3">
            <w:pPr>
              <w:spacing w:after="100"/>
              <w:jc w:val="right"/>
              <w:rPr>
                <w:rFonts w:eastAsia="Times New Roman"/>
                <w:sz w:val="20"/>
                <w:szCs w:val="20"/>
              </w:rPr>
            </w:pPr>
          </w:p>
        </w:tc>
        <w:tc>
          <w:tcPr>
            <w:tcW w:w="0" w:type="auto"/>
            <w:vAlign w:val="center"/>
            <w:hideMark/>
          </w:tcPr>
          <w:p w14:paraId="3DED4038" w14:textId="77777777" w:rsidR="00000000" w:rsidRDefault="00495ED3">
            <w:pPr>
              <w:spacing w:after="100"/>
              <w:rPr>
                <w:rFonts w:eastAsia="Times New Roman"/>
                <w:sz w:val="20"/>
                <w:szCs w:val="20"/>
              </w:rPr>
            </w:pPr>
          </w:p>
        </w:tc>
        <w:tc>
          <w:tcPr>
            <w:tcW w:w="0" w:type="auto"/>
            <w:gridSpan w:val="3"/>
            <w:vAlign w:val="center"/>
            <w:hideMark/>
          </w:tcPr>
          <w:p w14:paraId="51C56861" w14:textId="77777777" w:rsidR="00000000" w:rsidRDefault="00495ED3">
            <w:pPr>
              <w:spacing w:after="100"/>
              <w:rPr>
                <w:rFonts w:eastAsia="Times New Roman"/>
                <w:sz w:val="20"/>
                <w:szCs w:val="20"/>
              </w:rPr>
            </w:pPr>
          </w:p>
        </w:tc>
        <w:tc>
          <w:tcPr>
            <w:tcW w:w="0" w:type="auto"/>
            <w:gridSpan w:val="3"/>
            <w:vAlign w:val="center"/>
            <w:hideMark/>
          </w:tcPr>
          <w:p w14:paraId="1D422862" w14:textId="77777777" w:rsidR="00000000" w:rsidRDefault="00495ED3">
            <w:pPr>
              <w:spacing w:after="100"/>
              <w:rPr>
                <w:rFonts w:eastAsia="Times New Roman"/>
                <w:sz w:val="20"/>
                <w:szCs w:val="20"/>
              </w:rPr>
            </w:pPr>
          </w:p>
        </w:tc>
      </w:tr>
      <w:tr w:rsidR="00000000" w14:paraId="4F217C1A" w14:textId="77777777">
        <w:trPr>
          <w:divId w:val="240600726"/>
        </w:trPr>
        <w:tc>
          <w:tcPr>
            <w:tcW w:w="0" w:type="auto"/>
            <w:gridSpan w:val="3"/>
            <w:shd w:val="clear" w:color="auto" w:fill="D7EFF1"/>
            <w:tcMar>
              <w:top w:w="30" w:type="dxa"/>
              <w:left w:w="140" w:type="dxa"/>
              <w:bottom w:w="30" w:type="dxa"/>
              <w:right w:w="20" w:type="dxa"/>
            </w:tcMar>
            <w:vAlign w:val="bottom"/>
            <w:hideMark/>
          </w:tcPr>
          <w:p w14:paraId="2E9B3F84" w14:textId="77777777" w:rsidR="00000000" w:rsidRDefault="00495ED3">
            <w:pPr>
              <w:spacing w:after="100"/>
              <w:rPr>
                <w:rFonts w:eastAsia="Times New Roman"/>
              </w:rPr>
            </w:pPr>
            <w:r>
              <w:rPr>
                <w:rFonts w:ascii="IBM Plex Sans" w:eastAsia="Times New Roman" w:hAnsi="IBM Plex Sans"/>
                <w:color w:val="283030"/>
                <w:sz w:val="20"/>
                <w:szCs w:val="20"/>
              </w:rPr>
              <w:t>Cost-reimbursable</w:t>
            </w:r>
          </w:p>
        </w:tc>
        <w:tc>
          <w:tcPr>
            <w:tcW w:w="0" w:type="auto"/>
            <w:gridSpan w:val="2"/>
            <w:shd w:val="clear" w:color="auto" w:fill="D7EFF1"/>
            <w:tcMar>
              <w:top w:w="30" w:type="dxa"/>
              <w:left w:w="20" w:type="dxa"/>
              <w:bottom w:w="30" w:type="dxa"/>
              <w:right w:w="0" w:type="dxa"/>
            </w:tcMar>
            <w:vAlign w:val="bottom"/>
            <w:hideMark/>
          </w:tcPr>
          <w:p w14:paraId="14E06BB2" w14:textId="77777777" w:rsidR="00000000" w:rsidRDefault="00495ED3">
            <w:pPr>
              <w:spacing w:after="100"/>
              <w:jc w:val="right"/>
              <w:rPr>
                <w:rFonts w:eastAsia="Times New Roman"/>
              </w:rPr>
            </w:pPr>
            <w:r>
              <w:rPr>
                <w:rFonts w:ascii="IBM Plex Sans" w:eastAsia="Times New Roman" w:hAnsi="IBM Plex Sans"/>
                <w:color w:val="283030"/>
                <w:sz w:val="20"/>
                <w:szCs w:val="20"/>
              </w:rPr>
              <w:t>393 </w:t>
            </w:r>
          </w:p>
        </w:tc>
        <w:tc>
          <w:tcPr>
            <w:tcW w:w="0" w:type="auto"/>
            <w:shd w:val="clear" w:color="auto" w:fill="D7EFF1"/>
            <w:tcMar>
              <w:top w:w="30" w:type="dxa"/>
              <w:left w:w="0" w:type="dxa"/>
              <w:bottom w:w="30" w:type="dxa"/>
              <w:right w:w="20" w:type="dxa"/>
            </w:tcMar>
            <w:vAlign w:val="bottom"/>
            <w:hideMark/>
          </w:tcPr>
          <w:p w14:paraId="00903CB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8771DE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CC277A4" w14:textId="77777777" w:rsidR="00000000" w:rsidRDefault="00495ED3">
            <w:pPr>
              <w:spacing w:after="100"/>
              <w:jc w:val="right"/>
              <w:rPr>
                <w:rFonts w:eastAsia="Times New Roman"/>
              </w:rPr>
            </w:pPr>
            <w:r>
              <w:rPr>
                <w:rFonts w:ascii="IBM Plex Sans" w:eastAsia="Times New Roman" w:hAnsi="IBM Plex Sans"/>
                <w:color w:val="283030"/>
                <w:sz w:val="20"/>
                <w:szCs w:val="20"/>
              </w:rPr>
              <w:t>620 </w:t>
            </w:r>
          </w:p>
        </w:tc>
        <w:tc>
          <w:tcPr>
            <w:tcW w:w="0" w:type="auto"/>
            <w:shd w:val="clear" w:color="auto" w:fill="D7EFF1"/>
            <w:tcMar>
              <w:top w:w="30" w:type="dxa"/>
              <w:left w:w="0" w:type="dxa"/>
              <w:bottom w:w="30" w:type="dxa"/>
              <w:right w:w="20" w:type="dxa"/>
            </w:tcMar>
            <w:vAlign w:val="bottom"/>
            <w:hideMark/>
          </w:tcPr>
          <w:p w14:paraId="5B749C4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39C377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B09C599" w14:textId="77777777" w:rsidR="00000000" w:rsidRDefault="00495ED3">
            <w:pPr>
              <w:spacing w:after="100"/>
              <w:jc w:val="right"/>
              <w:rPr>
                <w:rFonts w:eastAsia="Times New Roman"/>
              </w:rPr>
            </w:pPr>
            <w:r>
              <w:rPr>
                <w:rFonts w:ascii="IBM Plex Sans" w:eastAsia="Times New Roman" w:hAnsi="IBM Plex Sans"/>
                <w:color w:val="283030"/>
                <w:sz w:val="20"/>
                <w:szCs w:val="20"/>
              </w:rPr>
              <w:t>172 </w:t>
            </w:r>
          </w:p>
        </w:tc>
        <w:tc>
          <w:tcPr>
            <w:tcW w:w="0" w:type="auto"/>
            <w:shd w:val="clear" w:color="auto" w:fill="D7EFF1"/>
            <w:tcMar>
              <w:top w:w="30" w:type="dxa"/>
              <w:left w:w="0" w:type="dxa"/>
              <w:bottom w:w="30" w:type="dxa"/>
              <w:right w:w="20" w:type="dxa"/>
            </w:tcMar>
            <w:vAlign w:val="bottom"/>
            <w:hideMark/>
          </w:tcPr>
          <w:p w14:paraId="00EE5CD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36C914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70E1D3A" w14:textId="77777777" w:rsidR="00000000" w:rsidRDefault="00495ED3">
            <w:pPr>
              <w:spacing w:after="100"/>
              <w:jc w:val="right"/>
              <w:rPr>
                <w:rFonts w:eastAsia="Times New Roman"/>
              </w:rPr>
            </w:pPr>
            <w:r>
              <w:rPr>
                <w:rFonts w:ascii="IBM Plex Sans" w:eastAsia="Times New Roman" w:hAnsi="IBM Plex Sans"/>
                <w:color w:val="283030"/>
                <w:sz w:val="20"/>
                <w:szCs w:val="20"/>
              </w:rPr>
              <w:t>382 </w:t>
            </w:r>
          </w:p>
        </w:tc>
        <w:tc>
          <w:tcPr>
            <w:tcW w:w="0" w:type="auto"/>
            <w:shd w:val="clear" w:color="auto" w:fill="D7EFF1"/>
            <w:tcMar>
              <w:top w:w="30" w:type="dxa"/>
              <w:left w:w="0" w:type="dxa"/>
              <w:bottom w:w="30" w:type="dxa"/>
              <w:right w:w="20" w:type="dxa"/>
            </w:tcMar>
            <w:vAlign w:val="bottom"/>
            <w:hideMark/>
          </w:tcPr>
          <w:p w14:paraId="4383DD2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4C761D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001D5BD" w14:textId="77777777" w:rsidR="00000000" w:rsidRDefault="00495ED3">
            <w:pPr>
              <w:spacing w:after="100"/>
              <w:jc w:val="right"/>
              <w:rPr>
                <w:rFonts w:eastAsia="Times New Roman"/>
              </w:rPr>
            </w:pPr>
            <w:r>
              <w:rPr>
                <w:rFonts w:ascii="IBM Plex Sans" w:eastAsia="Times New Roman" w:hAnsi="IBM Plex Sans"/>
                <w:color w:val="283030"/>
                <w:sz w:val="20"/>
                <w:szCs w:val="20"/>
              </w:rPr>
              <w:t>627 </w:t>
            </w:r>
          </w:p>
        </w:tc>
        <w:tc>
          <w:tcPr>
            <w:tcW w:w="0" w:type="auto"/>
            <w:shd w:val="clear" w:color="auto" w:fill="D7EFF1"/>
            <w:tcMar>
              <w:top w:w="30" w:type="dxa"/>
              <w:left w:w="0" w:type="dxa"/>
              <w:bottom w:w="30" w:type="dxa"/>
              <w:right w:w="20" w:type="dxa"/>
            </w:tcMar>
            <w:vAlign w:val="bottom"/>
            <w:hideMark/>
          </w:tcPr>
          <w:p w14:paraId="4171A2E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F84542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29E731A" w14:textId="77777777" w:rsidR="00000000" w:rsidRDefault="00495ED3">
            <w:pPr>
              <w:spacing w:after="100"/>
              <w:jc w:val="right"/>
              <w:rPr>
                <w:rFonts w:eastAsia="Times New Roman"/>
              </w:rPr>
            </w:pPr>
            <w:r>
              <w:rPr>
                <w:rFonts w:ascii="IBM Plex Sans" w:eastAsia="Times New Roman" w:hAnsi="IBM Plex Sans"/>
                <w:color w:val="283030"/>
                <w:sz w:val="20"/>
                <w:szCs w:val="20"/>
              </w:rPr>
              <w:t>155 </w:t>
            </w:r>
          </w:p>
        </w:tc>
        <w:tc>
          <w:tcPr>
            <w:tcW w:w="0" w:type="auto"/>
            <w:shd w:val="clear" w:color="auto" w:fill="D7EFF1"/>
            <w:tcMar>
              <w:top w:w="30" w:type="dxa"/>
              <w:left w:w="0" w:type="dxa"/>
              <w:bottom w:w="30" w:type="dxa"/>
              <w:right w:w="20" w:type="dxa"/>
            </w:tcMar>
            <w:vAlign w:val="bottom"/>
            <w:hideMark/>
          </w:tcPr>
          <w:p w14:paraId="23B29918" w14:textId="77777777" w:rsidR="00000000" w:rsidRDefault="00495ED3">
            <w:pPr>
              <w:spacing w:after="100"/>
              <w:jc w:val="right"/>
              <w:rPr>
                <w:rFonts w:eastAsia="Times New Roman"/>
              </w:rPr>
            </w:pPr>
          </w:p>
        </w:tc>
        <w:tc>
          <w:tcPr>
            <w:tcW w:w="0" w:type="auto"/>
            <w:vAlign w:val="center"/>
            <w:hideMark/>
          </w:tcPr>
          <w:p w14:paraId="15A7EFBC" w14:textId="77777777" w:rsidR="00000000" w:rsidRDefault="00495ED3">
            <w:pPr>
              <w:spacing w:after="100"/>
              <w:jc w:val="right"/>
              <w:rPr>
                <w:rFonts w:eastAsia="Times New Roman"/>
                <w:sz w:val="20"/>
                <w:szCs w:val="20"/>
              </w:rPr>
            </w:pPr>
          </w:p>
        </w:tc>
        <w:tc>
          <w:tcPr>
            <w:tcW w:w="0" w:type="auto"/>
            <w:vAlign w:val="center"/>
            <w:hideMark/>
          </w:tcPr>
          <w:p w14:paraId="66A4B3BF" w14:textId="77777777" w:rsidR="00000000" w:rsidRDefault="00495ED3">
            <w:pPr>
              <w:spacing w:after="100"/>
              <w:rPr>
                <w:rFonts w:eastAsia="Times New Roman"/>
                <w:sz w:val="20"/>
                <w:szCs w:val="20"/>
              </w:rPr>
            </w:pPr>
          </w:p>
        </w:tc>
        <w:tc>
          <w:tcPr>
            <w:tcW w:w="0" w:type="auto"/>
            <w:gridSpan w:val="3"/>
            <w:vAlign w:val="center"/>
            <w:hideMark/>
          </w:tcPr>
          <w:p w14:paraId="579085EB" w14:textId="77777777" w:rsidR="00000000" w:rsidRDefault="00495ED3">
            <w:pPr>
              <w:spacing w:after="100"/>
              <w:rPr>
                <w:rFonts w:eastAsia="Times New Roman"/>
                <w:sz w:val="20"/>
                <w:szCs w:val="20"/>
              </w:rPr>
            </w:pPr>
          </w:p>
        </w:tc>
        <w:tc>
          <w:tcPr>
            <w:tcW w:w="0" w:type="auto"/>
            <w:gridSpan w:val="3"/>
            <w:vAlign w:val="center"/>
            <w:hideMark/>
          </w:tcPr>
          <w:p w14:paraId="5E6E78E9" w14:textId="77777777" w:rsidR="00000000" w:rsidRDefault="00495ED3">
            <w:pPr>
              <w:spacing w:after="100"/>
              <w:rPr>
                <w:rFonts w:eastAsia="Times New Roman"/>
                <w:sz w:val="20"/>
                <w:szCs w:val="20"/>
              </w:rPr>
            </w:pPr>
          </w:p>
        </w:tc>
      </w:tr>
      <w:tr w:rsidR="00000000" w14:paraId="6D4F902A" w14:textId="77777777">
        <w:trPr>
          <w:divId w:val="240600726"/>
        </w:trPr>
        <w:tc>
          <w:tcPr>
            <w:tcW w:w="0" w:type="auto"/>
            <w:gridSpan w:val="3"/>
            <w:shd w:val="clear" w:color="auto" w:fill="FFFFFF"/>
            <w:tcMar>
              <w:top w:w="30" w:type="dxa"/>
              <w:left w:w="140" w:type="dxa"/>
              <w:bottom w:w="30" w:type="dxa"/>
              <w:right w:w="20" w:type="dxa"/>
            </w:tcMar>
            <w:vAlign w:val="bottom"/>
            <w:hideMark/>
          </w:tcPr>
          <w:p w14:paraId="52A2DC24" w14:textId="77777777" w:rsidR="00000000" w:rsidRDefault="00495ED3">
            <w:pPr>
              <w:spacing w:after="100"/>
              <w:rPr>
                <w:rFonts w:eastAsia="Times New Roman"/>
              </w:rPr>
            </w:pPr>
            <w:r>
              <w:rPr>
                <w:rFonts w:ascii="IBM Plex Sans" w:eastAsia="Times New Roman" w:hAnsi="IBM Plex Sans"/>
                <w:color w:val="28303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4CE44418"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FFFFFF"/>
            <w:tcMar>
              <w:top w:w="30" w:type="dxa"/>
              <w:left w:w="0" w:type="dxa"/>
              <w:bottom w:w="30" w:type="dxa"/>
              <w:right w:w="20" w:type="dxa"/>
            </w:tcMar>
            <w:vAlign w:val="bottom"/>
            <w:hideMark/>
          </w:tcPr>
          <w:p w14:paraId="6C151F9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9B9A7"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3EE65" w14:textId="77777777" w:rsidR="00000000" w:rsidRDefault="00495ED3">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FFFFFF"/>
            <w:tcMar>
              <w:top w:w="30" w:type="dxa"/>
              <w:left w:w="0" w:type="dxa"/>
              <w:bottom w:w="30" w:type="dxa"/>
              <w:right w:w="20" w:type="dxa"/>
            </w:tcMar>
            <w:vAlign w:val="bottom"/>
            <w:hideMark/>
          </w:tcPr>
          <w:p w14:paraId="41DD716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48A7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517982" w14:textId="77777777" w:rsidR="00000000" w:rsidRDefault="00495ED3">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FFFFFF"/>
            <w:tcMar>
              <w:top w:w="30" w:type="dxa"/>
              <w:left w:w="0" w:type="dxa"/>
              <w:bottom w:w="30" w:type="dxa"/>
              <w:right w:w="20" w:type="dxa"/>
            </w:tcMar>
            <w:vAlign w:val="bottom"/>
            <w:hideMark/>
          </w:tcPr>
          <w:p w14:paraId="1DAF4E7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2D837"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DA8C6" w14:textId="77777777" w:rsidR="00000000" w:rsidRDefault="00495ED3">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FFFFFF"/>
            <w:tcMar>
              <w:top w:w="30" w:type="dxa"/>
              <w:left w:w="0" w:type="dxa"/>
              <w:bottom w:w="30" w:type="dxa"/>
              <w:right w:w="20" w:type="dxa"/>
            </w:tcMar>
            <w:vAlign w:val="bottom"/>
            <w:hideMark/>
          </w:tcPr>
          <w:p w14:paraId="771071E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E405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276E5F" w14:textId="77777777" w:rsidR="00000000" w:rsidRDefault="00495ED3">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FFFFFF"/>
            <w:tcMar>
              <w:top w:w="30" w:type="dxa"/>
              <w:left w:w="0" w:type="dxa"/>
              <w:bottom w:w="30" w:type="dxa"/>
              <w:right w:w="20" w:type="dxa"/>
            </w:tcMar>
            <w:vAlign w:val="bottom"/>
            <w:hideMark/>
          </w:tcPr>
          <w:p w14:paraId="62C21CC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D62E3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70755" w14:textId="77777777" w:rsidR="00000000" w:rsidRDefault="00495ED3">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14:paraId="72A1398B" w14:textId="77777777" w:rsidR="00000000" w:rsidRDefault="00495ED3">
            <w:pPr>
              <w:spacing w:after="100"/>
              <w:jc w:val="right"/>
              <w:rPr>
                <w:rFonts w:eastAsia="Times New Roman"/>
              </w:rPr>
            </w:pPr>
          </w:p>
        </w:tc>
        <w:tc>
          <w:tcPr>
            <w:tcW w:w="0" w:type="auto"/>
            <w:vAlign w:val="center"/>
            <w:hideMark/>
          </w:tcPr>
          <w:p w14:paraId="2E297877" w14:textId="77777777" w:rsidR="00000000" w:rsidRDefault="00495ED3">
            <w:pPr>
              <w:spacing w:after="100"/>
              <w:jc w:val="right"/>
              <w:rPr>
                <w:rFonts w:eastAsia="Times New Roman"/>
                <w:sz w:val="20"/>
                <w:szCs w:val="20"/>
              </w:rPr>
            </w:pPr>
          </w:p>
        </w:tc>
        <w:tc>
          <w:tcPr>
            <w:tcW w:w="0" w:type="auto"/>
            <w:vAlign w:val="center"/>
            <w:hideMark/>
          </w:tcPr>
          <w:p w14:paraId="07FF4786" w14:textId="77777777" w:rsidR="00000000" w:rsidRDefault="00495ED3">
            <w:pPr>
              <w:spacing w:after="100"/>
              <w:rPr>
                <w:rFonts w:eastAsia="Times New Roman"/>
                <w:sz w:val="20"/>
                <w:szCs w:val="20"/>
              </w:rPr>
            </w:pPr>
          </w:p>
        </w:tc>
        <w:tc>
          <w:tcPr>
            <w:tcW w:w="0" w:type="auto"/>
            <w:gridSpan w:val="3"/>
            <w:vAlign w:val="center"/>
            <w:hideMark/>
          </w:tcPr>
          <w:p w14:paraId="67678E6F" w14:textId="77777777" w:rsidR="00000000" w:rsidRDefault="00495ED3">
            <w:pPr>
              <w:spacing w:after="100"/>
              <w:rPr>
                <w:rFonts w:eastAsia="Times New Roman"/>
                <w:sz w:val="20"/>
                <w:szCs w:val="20"/>
              </w:rPr>
            </w:pPr>
          </w:p>
        </w:tc>
        <w:tc>
          <w:tcPr>
            <w:tcW w:w="0" w:type="auto"/>
            <w:gridSpan w:val="3"/>
            <w:vAlign w:val="center"/>
            <w:hideMark/>
          </w:tcPr>
          <w:p w14:paraId="0AD01F5B" w14:textId="77777777" w:rsidR="00000000" w:rsidRDefault="00495ED3">
            <w:pPr>
              <w:spacing w:after="100"/>
              <w:rPr>
                <w:rFonts w:eastAsia="Times New Roman"/>
                <w:sz w:val="20"/>
                <w:szCs w:val="20"/>
              </w:rPr>
            </w:pPr>
          </w:p>
        </w:tc>
      </w:tr>
      <w:tr w:rsidR="00000000" w14:paraId="2A4B9759" w14:textId="77777777">
        <w:trPr>
          <w:divId w:val="240600726"/>
        </w:trPr>
        <w:tc>
          <w:tcPr>
            <w:tcW w:w="0" w:type="auto"/>
            <w:gridSpan w:val="3"/>
            <w:shd w:val="clear" w:color="auto" w:fill="D7EFF1"/>
            <w:tcMar>
              <w:top w:w="30" w:type="dxa"/>
              <w:left w:w="20" w:type="dxa"/>
              <w:bottom w:w="30" w:type="dxa"/>
              <w:right w:w="20" w:type="dxa"/>
            </w:tcMar>
            <w:vAlign w:val="bottom"/>
            <w:hideMark/>
          </w:tcPr>
          <w:p w14:paraId="205A9E9C" w14:textId="77777777" w:rsidR="00000000" w:rsidRDefault="00495ED3">
            <w:pPr>
              <w:spacing w:after="100"/>
              <w:rPr>
                <w:rFonts w:eastAsia="Times New Roman"/>
              </w:rPr>
            </w:pPr>
            <w:r>
              <w:rPr>
                <w:rFonts w:ascii="IBM Plex Sans" w:eastAsia="Times New Roman" w:hAnsi="IBM Plex Sans"/>
                <w:color w:val="283030"/>
                <w:sz w:val="20"/>
                <w:szCs w:val="20"/>
              </w:rPr>
              <w:t>Total revenue</w:t>
            </w: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4F838A2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0458F9CE" w14:textId="77777777" w:rsidR="00000000" w:rsidRDefault="00495ED3">
            <w:pPr>
              <w:spacing w:after="100"/>
              <w:jc w:val="right"/>
              <w:rPr>
                <w:rFonts w:eastAsia="Times New Roman"/>
              </w:rPr>
            </w:pPr>
            <w:r>
              <w:rPr>
                <w:rFonts w:ascii="IBM Plex Sans" w:eastAsia="Times New Roman" w:hAnsi="IBM Plex Sans"/>
                <w:color w:val="283030"/>
                <w:sz w:val="20"/>
                <w:szCs w:val="20"/>
              </w:rPr>
              <w:t>1,700 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474074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24959BC"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63045AA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3917E02A" w14:textId="77777777" w:rsidR="00000000" w:rsidRDefault="00495ED3">
            <w:pPr>
              <w:spacing w:after="100"/>
              <w:jc w:val="right"/>
              <w:rPr>
                <w:rFonts w:eastAsia="Times New Roman"/>
              </w:rPr>
            </w:pPr>
            <w:r>
              <w:rPr>
                <w:rFonts w:ascii="IBM Plex Sans" w:eastAsia="Times New Roman" w:hAnsi="IBM Plex Sans"/>
                <w:color w:val="283030"/>
                <w:sz w:val="20"/>
                <w:szCs w:val="20"/>
              </w:rPr>
              <w:t>1,655 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3FF770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A857A11"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4DA8BF0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5DB676F8" w14:textId="77777777" w:rsidR="00000000" w:rsidRDefault="00495ED3">
            <w:pPr>
              <w:spacing w:after="100"/>
              <w:jc w:val="right"/>
              <w:rPr>
                <w:rFonts w:eastAsia="Times New Roman"/>
              </w:rPr>
            </w:pPr>
            <w:r>
              <w:rPr>
                <w:rFonts w:ascii="IBM Plex Sans" w:eastAsia="Times New Roman" w:hAnsi="IBM Plex Sans"/>
                <w:color w:val="283030"/>
                <w:sz w:val="20"/>
                <w:szCs w:val="20"/>
              </w:rPr>
              <w:t>1,163 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3BFEDDB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B8D66BD"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3AAB3AA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55F5D1EA" w14:textId="77777777" w:rsidR="00000000" w:rsidRDefault="00495ED3">
            <w:pPr>
              <w:spacing w:after="100"/>
              <w:jc w:val="right"/>
              <w:rPr>
                <w:rFonts w:eastAsia="Times New Roman"/>
              </w:rPr>
            </w:pPr>
            <w:r>
              <w:rPr>
                <w:rFonts w:ascii="IBM Plex Sans" w:eastAsia="Times New Roman" w:hAnsi="IBM Plex Sans"/>
                <w:color w:val="283030"/>
                <w:sz w:val="20"/>
                <w:szCs w:val="20"/>
              </w:rPr>
              <w:t>1,659 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5282CF2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F520081"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07EA3FF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40A3A365" w14:textId="77777777" w:rsidR="00000000" w:rsidRDefault="00495ED3">
            <w:pPr>
              <w:spacing w:after="100"/>
              <w:jc w:val="right"/>
              <w:rPr>
                <w:rFonts w:eastAsia="Times New Roman"/>
              </w:rPr>
            </w:pPr>
            <w:r>
              <w:rPr>
                <w:rFonts w:ascii="IBM Plex Sans" w:eastAsia="Times New Roman" w:hAnsi="IBM Plex Sans"/>
                <w:color w:val="283030"/>
                <w:sz w:val="20"/>
                <w:szCs w:val="20"/>
              </w:rPr>
              <w:t>1,517 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0C01EE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6F3DA5"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14:paraId="579CAAB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14:paraId="304E557F" w14:textId="77777777" w:rsidR="00000000" w:rsidRDefault="00495ED3">
            <w:pPr>
              <w:spacing w:after="100"/>
              <w:jc w:val="right"/>
              <w:rPr>
                <w:rFonts w:eastAsia="Times New Roman"/>
              </w:rPr>
            </w:pPr>
            <w:r>
              <w:rPr>
                <w:rFonts w:ascii="IBM Plex Sans" w:eastAsia="Times New Roman" w:hAnsi="IBM Plex Sans"/>
                <w:color w:val="283030"/>
                <w:sz w:val="20"/>
                <w:szCs w:val="20"/>
              </w:rPr>
              <w:t>963 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4832BE41" w14:textId="77777777" w:rsidR="00000000" w:rsidRDefault="00495ED3">
            <w:pPr>
              <w:spacing w:after="100"/>
              <w:jc w:val="right"/>
              <w:rPr>
                <w:rFonts w:eastAsia="Times New Roman"/>
              </w:rPr>
            </w:pPr>
          </w:p>
        </w:tc>
        <w:tc>
          <w:tcPr>
            <w:tcW w:w="0" w:type="auto"/>
            <w:vAlign w:val="center"/>
            <w:hideMark/>
          </w:tcPr>
          <w:p w14:paraId="5DB9AAA3" w14:textId="77777777" w:rsidR="00000000" w:rsidRDefault="00495ED3">
            <w:pPr>
              <w:spacing w:after="100"/>
              <w:jc w:val="right"/>
              <w:rPr>
                <w:rFonts w:eastAsia="Times New Roman"/>
                <w:sz w:val="20"/>
                <w:szCs w:val="20"/>
              </w:rPr>
            </w:pPr>
          </w:p>
        </w:tc>
        <w:tc>
          <w:tcPr>
            <w:tcW w:w="0" w:type="auto"/>
            <w:vAlign w:val="center"/>
            <w:hideMark/>
          </w:tcPr>
          <w:p w14:paraId="36D4260D" w14:textId="77777777" w:rsidR="00000000" w:rsidRDefault="00495ED3">
            <w:pPr>
              <w:spacing w:after="100"/>
              <w:rPr>
                <w:rFonts w:eastAsia="Times New Roman"/>
                <w:sz w:val="20"/>
                <w:szCs w:val="20"/>
              </w:rPr>
            </w:pPr>
          </w:p>
        </w:tc>
        <w:tc>
          <w:tcPr>
            <w:tcW w:w="0" w:type="auto"/>
            <w:gridSpan w:val="3"/>
            <w:vAlign w:val="center"/>
            <w:hideMark/>
          </w:tcPr>
          <w:p w14:paraId="03C49DB6" w14:textId="77777777" w:rsidR="00000000" w:rsidRDefault="00495ED3">
            <w:pPr>
              <w:spacing w:after="100"/>
              <w:rPr>
                <w:rFonts w:eastAsia="Times New Roman"/>
                <w:sz w:val="20"/>
                <w:szCs w:val="20"/>
              </w:rPr>
            </w:pPr>
          </w:p>
        </w:tc>
        <w:tc>
          <w:tcPr>
            <w:tcW w:w="0" w:type="auto"/>
            <w:gridSpan w:val="3"/>
            <w:vAlign w:val="center"/>
            <w:hideMark/>
          </w:tcPr>
          <w:p w14:paraId="28E3128E" w14:textId="77777777" w:rsidR="00000000" w:rsidRDefault="00495ED3">
            <w:pPr>
              <w:spacing w:after="100"/>
              <w:rPr>
                <w:rFonts w:eastAsia="Times New Roman"/>
                <w:sz w:val="20"/>
                <w:szCs w:val="20"/>
              </w:rPr>
            </w:pPr>
          </w:p>
        </w:tc>
      </w:tr>
      <w:tr w:rsidR="00000000" w14:paraId="65D7B1F8" w14:textId="77777777">
        <w:trPr>
          <w:divId w:val="240600726"/>
          <w:trHeight w:val="280"/>
        </w:trPr>
        <w:tc>
          <w:tcPr>
            <w:tcW w:w="0" w:type="auto"/>
            <w:gridSpan w:val="3"/>
            <w:shd w:val="clear" w:color="auto" w:fill="FFFFFF"/>
            <w:tcMar>
              <w:top w:w="0" w:type="dxa"/>
              <w:left w:w="20" w:type="dxa"/>
              <w:bottom w:w="0" w:type="dxa"/>
              <w:right w:w="20" w:type="dxa"/>
            </w:tcMar>
            <w:vAlign w:val="center"/>
            <w:hideMark/>
          </w:tcPr>
          <w:p w14:paraId="30F9E8EE"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69C3C1"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87C663"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5D2A6CD"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55A9FC"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672C7F"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22D908"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ECDA07"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751B61"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A8341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E39771" w14:textId="77777777" w:rsidR="00000000" w:rsidRDefault="00495ED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35CDA0" w14:textId="77777777" w:rsidR="00000000" w:rsidRDefault="00495ED3">
            <w:pPr>
              <w:spacing w:after="100"/>
              <w:rPr>
                <w:rFonts w:eastAsia="Times New Roman"/>
                <w:sz w:val="20"/>
                <w:szCs w:val="20"/>
              </w:rPr>
            </w:pPr>
          </w:p>
        </w:tc>
        <w:tc>
          <w:tcPr>
            <w:tcW w:w="0" w:type="auto"/>
            <w:vAlign w:val="center"/>
            <w:hideMark/>
          </w:tcPr>
          <w:p w14:paraId="5E1E4B77" w14:textId="77777777" w:rsidR="00000000" w:rsidRDefault="00495ED3">
            <w:pPr>
              <w:spacing w:after="100"/>
              <w:rPr>
                <w:rFonts w:eastAsia="Times New Roman"/>
                <w:sz w:val="20"/>
                <w:szCs w:val="20"/>
              </w:rPr>
            </w:pPr>
          </w:p>
        </w:tc>
        <w:tc>
          <w:tcPr>
            <w:tcW w:w="0" w:type="auto"/>
            <w:vAlign w:val="center"/>
            <w:hideMark/>
          </w:tcPr>
          <w:p w14:paraId="4B41F3FD" w14:textId="77777777" w:rsidR="00000000" w:rsidRDefault="00495ED3">
            <w:pPr>
              <w:spacing w:after="100"/>
              <w:rPr>
                <w:rFonts w:eastAsia="Times New Roman"/>
                <w:sz w:val="20"/>
                <w:szCs w:val="20"/>
              </w:rPr>
            </w:pPr>
          </w:p>
        </w:tc>
        <w:tc>
          <w:tcPr>
            <w:tcW w:w="0" w:type="auto"/>
            <w:gridSpan w:val="3"/>
            <w:vAlign w:val="center"/>
            <w:hideMark/>
          </w:tcPr>
          <w:p w14:paraId="3C3A0FFF" w14:textId="77777777" w:rsidR="00000000" w:rsidRDefault="00495ED3">
            <w:pPr>
              <w:spacing w:after="100"/>
              <w:rPr>
                <w:rFonts w:eastAsia="Times New Roman"/>
                <w:sz w:val="20"/>
                <w:szCs w:val="20"/>
              </w:rPr>
            </w:pPr>
          </w:p>
        </w:tc>
        <w:tc>
          <w:tcPr>
            <w:tcW w:w="0" w:type="auto"/>
            <w:gridSpan w:val="3"/>
            <w:vAlign w:val="center"/>
            <w:hideMark/>
          </w:tcPr>
          <w:p w14:paraId="1A84705F" w14:textId="77777777" w:rsidR="00000000" w:rsidRDefault="00495ED3">
            <w:pPr>
              <w:spacing w:after="100"/>
              <w:rPr>
                <w:rFonts w:eastAsia="Times New Roman"/>
                <w:sz w:val="20"/>
                <w:szCs w:val="20"/>
              </w:rPr>
            </w:pPr>
          </w:p>
        </w:tc>
      </w:tr>
      <w:tr w:rsidR="00000000" w14:paraId="55C64FEA" w14:textId="77777777">
        <w:trPr>
          <w:divId w:val="240600726"/>
        </w:trPr>
        <w:tc>
          <w:tcPr>
            <w:tcW w:w="0" w:type="auto"/>
            <w:gridSpan w:val="3"/>
            <w:shd w:val="clear" w:color="auto" w:fill="D7EFF1"/>
            <w:tcMar>
              <w:top w:w="30" w:type="dxa"/>
              <w:left w:w="20" w:type="dxa"/>
              <w:bottom w:w="30" w:type="dxa"/>
              <w:right w:w="20" w:type="dxa"/>
            </w:tcMar>
            <w:vAlign w:val="bottom"/>
            <w:hideMark/>
          </w:tcPr>
          <w:p w14:paraId="1ED35F8C" w14:textId="77777777" w:rsidR="00000000" w:rsidRDefault="00495ED3">
            <w:pPr>
              <w:spacing w:after="100"/>
              <w:rPr>
                <w:rFonts w:eastAsia="Times New Roman"/>
              </w:rPr>
            </w:pPr>
            <w:r>
              <w:rPr>
                <w:rFonts w:ascii="IBM Plex Sans" w:eastAsia="Times New Roman" w:hAnsi="IBM Plex Sans"/>
                <w:b/>
                <w:bCs/>
                <w:color w:val="283030"/>
                <w:sz w:val="20"/>
                <w:szCs w:val="20"/>
              </w:rPr>
              <w:t>Revenue By Geographical Region</w:t>
            </w:r>
          </w:p>
        </w:tc>
        <w:tc>
          <w:tcPr>
            <w:tcW w:w="0" w:type="auto"/>
            <w:gridSpan w:val="3"/>
            <w:shd w:val="clear" w:color="auto" w:fill="D7EFF1"/>
            <w:tcMar>
              <w:top w:w="0" w:type="dxa"/>
              <w:left w:w="20" w:type="dxa"/>
              <w:bottom w:w="0" w:type="dxa"/>
              <w:right w:w="20" w:type="dxa"/>
            </w:tcMar>
            <w:vAlign w:val="center"/>
            <w:hideMark/>
          </w:tcPr>
          <w:p w14:paraId="2E053947"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9733435"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3A69FCE"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A4D97C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DC45D2B"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1373D73"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F3D1DF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46B2BD75"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521B0499"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18C4C47"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E5732CF" w14:textId="77777777" w:rsidR="00000000" w:rsidRDefault="00495ED3">
            <w:pPr>
              <w:spacing w:after="100"/>
              <w:rPr>
                <w:rFonts w:eastAsia="Times New Roman"/>
                <w:sz w:val="20"/>
                <w:szCs w:val="20"/>
              </w:rPr>
            </w:pPr>
          </w:p>
        </w:tc>
        <w:tc>
          <w:tcPr>
            <w:tcW w:w="0" w:type="auto"/>
            <w:vAlign w:val="center"/>
            <w:hideMark/>
          </w:tcPr>
          <w:p w14:paraId="62450225" w14:textId="77777777" w:rsidR="00000000" w:rsidRDefault="00495ED3">
            <w:pPr>
              <w:spacing w:after="100"/>
              <w:rPr>
                <w:rFonts w:eastAsia="Times New Roman"/>
                <w:sz w:val="20"/>
                <w:szCs w:val="20"/>
              </w:rPr>
            </w:pPr>
          </w:p>
        </w:tc>
        <w:tc>
          <w:tcPr>
            <w:tcW w:w="0" w:type="auto"/>
            <w:vAlign w:val="center"/>
            <w:hideMark/>
          </w:tcPr>
          <w:p w14:paraId="0C702235" w14:textId="77777777" w:rsidR="00000000" w:rsidRDefault="00495ED3">
            <w:pPr>
              <w:spacing w:after="100"/>
              <w:rPr>
                <w:rFonts w:eastAsia="Times New Roman"/>
                <w:sz w:val="20"/>
                <w:szCs w:val="20"/>
              </w:rPr>
            </w:pPr>
          </w:p>
        </w:tc>
        <w:tc>
          <w:tcPr>
            <w:tcW w:w="0" w:type="auto"/>
            <w:gridSpan w:val="3"/>
            <w:vAlign w:val="center"/>
            <w:hideMark/>
          </w:tcPr>
          <w:p w14:paraId="44DCF9C9" w14:textId="77777777" w:rsidR="00000000" w:rsidRDefault="00495ED3">
            <w:pPr>
              <w:spacing w:after="100"/>
              <w:rPr>
                <w:rFonts w:eastAsia="Times New Roman"/>
                <w:sz w:val="20"/>
                <w:szCs w:val="20"/>
              </w:rPr>
            </w:pPr>
          </w:p>
        </w:tc>
        <w:tc>
          <w:tcPr>
            <w:tcW w:w="0" w:type="auto"/>
            <w:gridSpan w:val="3"/>
            <w:vAlign w:val="center"/>
            <w:hideMark/>
          </w:tcPr>
          <w:p w14:paraId="6C676623" w14:textId="77777777" w:rsidR="00000000" w:rsidRDefault="00495ED3">
            <w:pPr>
              <w:spacing w:after="100"/>
              <w:rPr>
                <w:rFonts w:eastAsia="Times New Roman"/>
                <w:sz w:val="20"/>
                <w:szCs w:val="20"/>
              </w:rPr>
            </w:pPr>
          </w:p>
        </w:tc>
      </w:tr>
      <w:tr w:rsidR="00000000" w14:paraId="143EDEEE" w14:textId="77777777">
        <w:trPr>
          <w:divId w:val="240600726"/>
        </w:trPr>
        <w:tc>
          <w:tcPr>
            <w:tcW w:w="0" w:type="auto"/>
            <w:gridSpan w:val="3"/>
            <w:shd w:val="clear" w:color="auto" w:fill="FFFFFF"/>
            <w:tcMar>
              <w:top w:w="30" w:type="dxa"/>
              <w:left w:w="140" w:type="dxa"/>
              <w:bottom w:w="30" w:type="dxa"/>
              <w:right w:w="20" w:type="dxa"/>
            </w:tcMar>
            <w:vAlign w:val="bottom"/>
            <w:hideMark/>
          </w:tcPr>
          <w:p w14:paraId="33F49FF2" w14:textId="77777777" w:rsidR="00000000" w:rsidRDefault="00495ED3">
            <w:pPr>
              <w:spacing w:after="100"/>
              <w:rPr>
                <w:rFonts w:eastAsia="Times New Roman"/>
              </w:rPr>
            </w:pPr>
            <w:r>
              <w:rPr>
                <w:rFonts w:ascii="IBM Plex Sans" w:eastAsia="Times New Roman" w:hAnsi="IBM Plex Sans"/>
                <w:color w:val="283030"/>
                <w:sz w:val="20"/>
                <w:szCs w:val="20"/>
              </w:rPr>
              <w:t>United States</w:t>
            </w:r>
          </w:p>
        </w:tc>
        <w:tc>
          <w:tcPr>
            <w:tcW w:w="0" w:type="auto"/>
            <w:shd w:val="clear" w:color="auto" w:fill="FFFFFF"/>
            <w:tcMar>
              <w:top w:w="30" w:type="dxa"/>
              <w:left w:w="20" w:type="dxa"/>
              <w:bottom w:w="30" w:type="dxa"/>
              <w:right w:w="0" w:type="dxa"/>
            </w:tcMar>
            <w:vAlign w:val="bottom"/>
            <w:hideMark/>
          </w:tcPr>
          <w:p w14:paraId="4AA8DBE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4B084631" w14:textId="77777777" w:rsidR="00000000" w:rsidRDefault="00495ED3">
            <w:pPr>
              <w:spacing w:after="100"/>
              <w:jc w:val="right"/>
              <w:rPr>
                <w:rFonts w:eastAsia="Times New Roman"/>
              </w:rPr>
            </w:pPr>
            <w:r>
              <w:rPr>
                <w:rFonts w:ascii="IBM Plex Sans" w:eastAsia="Times New Roman" w:hAnsi="IBM Plex Sans"/>
                <w:color w:val="283030"/>
                <w:sz w:val="20"/>
                <w:szCs w:val="20"/>
              </w:rPr>
              <w:t>1,257 </w:t>
            </w:r>
          </w:p>
        </w:tc>
        <w:tc>
          <w:tcPr>
            <w:tcW w:w="0" w:type="auto"/>
            <w:shd w:val="clear" w:color="auto" w:fill="FFFFFF"/>
            <w:tcMar>
              <w:top w:w="30" w:type="dxa"/>
              <w:left w:w="0" w:type="dxa"/>
              <w:bottom w:w="30" w:type="dxa"/>
              <w:right w:w="20" w:type="dxa"/>
            </w:tcMar>
            <w:vAlign w:val="bottom"/>
            <w:hideMark/>
          </w:tcPr>
          <w:p w14:paraId="17799E8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30A31"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6AC44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2F8C6C3" w14:textId="77777777" w:rsidR="00000000" w:rsidRDefault="00495ED3">
            <w:pPr>
              <w:spacing w:after="100"/>
              <w:jc w:val="right"/>
              <w:rPr>
                <w:rFonts w:eastAsia="Times New Roman"/>
              </w:rPr>
            </w:pPr>
            <w:r>
              <w:rPr>
                <w:rFonts w:ascii="IBM Plex Sans" w:eastAsia="Times New Roman" w:hAnsi="IBM Plex Sans"/>
                <w:color w:val="283030"/>
                <w:sz w:val="20"/>
                <w:szCs w:val="20"/>
              </w:rPr>
              <w:t>1,454 </w:t>
            </w:r>
          </w:p>
        </w:tc>
        <w:tc>
          <w:tcPr>
            <w:tcW w:w="0" w:type="auto"/>
            <w:shd w:val="clear" w:color="auto" w:fill="FFFFFF"/>
            <w:tcMar>
              <w:top w:w="30" w:type="dxa"/>
              <w:left w:w="0" w:type="dxa"/>
              <w:bottom w:w="30" w:type="dxa"/>
              <w:right w:w="20" w:type="dxa"/>
            </w:tcMar>
            <w:vAlign w:val="bottom"/>
            <w:hideMark/>
          </w:tcPr>
          <w:p w14:paraId="7CEE010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B443C"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659D0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7F459FE1" w14:textId="77777777" w:rsidR="00000000" w:rsidRDefault="00495ED3">
            <w:pPr>
              <w:spacing w:after="100"/>
              <w:jc w:val="right"/>
              <w:rPr>
                <w:rFonts w:eastAsia="Times New Roman"/>
              </w:rPr>
            </w:pPr>
            <w:r>
              <w:rPr>
                <w:rFonts w:ascii="IBM Plex Sans" w:eastAsia="Times New Roman" w:hAnsi="IBM Plex Sans"/>
                <w:color w:val="283030"/>
                <w:sz w:val="20"/>
                <w:szCs w:val="20"/>
              </w:rPr>
              <w:t>791 </w:t>
            </w:r>
          </w:p>
        </w:tc>
        <w:tc>
          <w:tcPr>
            <w:tcW w:w="0" w:type="auto"/>
            <w:shd w:val="clear" w:color="auto" w:fill="FFFFFF"/>
            <w:tcMar>
              <w:top w:w="30" w:type="dxa"/>
              <w:left w:w="0" w:type="dxa"/>
              <w:bottom w:w="30" w:type="dxa"/>
              <w:right w:w="20" w:type="dxa"/>
            </w:tcMar>
            <w:vAlign w:val="bottom"/>
            <w:hideMark/>
          </w:tcPr>
          <w:p w14:paraId="2D137D7D"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1FCE6"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0FF14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EA6FB17" w14:textId="77777777" w:rsidR="00000000" w:rsidRDefault="00495ED3">
            <w:pPr>
              <w:spacing w:after="100"/>
              <w:jc w:val="right"/>
              <w:rPr>
                <w:rFonts w:eastAsia="Times New Roman"/>
              </w:rPr>
            </w:pPr>
            <w:r>
              <w:rPr>
                <w:rFonts w:ascii="IBM Plex Sans" w:eastAsia="Times New Roman" w:hAnsi="IBM Plex Sans"/>
                <w:color w:val="283030"/>
                <w:sz w:val="20"/>
                <w:szCs w:val="20"/>
              </w:rPr>
              <w:t>1,182 </w:t>
            </w:r>
          </w:p>
        </w:tc>
        <w:tc>
          <w:tcPr>
            <w:tcW w:w="0" w:type="auto"/>
            <w:shd w:val="clear" w:color="auto" w:fill="FFFFFF"/>
            <w:tcMar>
              <w:top w:w="30" w:type="dxa"/>
              <w:left w:w="0" w:type="dxa"/>
              <w:bottom w:w="30" w:type="dxa"/>
              <w:right w:w="20" w:type="dxa"/>
            </w:tcMar>
            <w:vAlign w:val="bottom"/>
            <w:hideMark/>
          </w:tcPr>
          <w:p w14:paraId="16FB8F3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17C75"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0061A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70B02D7E" w14:textId="77777777" w:rsidR="00000000" w:rsidRDefault="00495ED3">
            <w:pPr>
              <w:spacing w:after="100"/>
              <w:jc w:val="right"/>
              <w:rPr>
                <w:rFonts w:eastAsia="Times New Roman"/>
              </w:rPr>
            </w:pPr>
            <w:r>
              <w:rPr>
                <w:rFonts w:ascii="IBM Plex Sans" w:eastAsia="Times New Roman" w:hAnsi="IBM Plex Sans"/>
                <w:color w:val="283030"/>
                <w:sz w:val="20"/>
                <w:szCs w:val="20"/>
              </w:rPr>
              <w:t>1,342 </w:t>
            </w:r>
          </w:p>
        </w:tc>
        <w:tc>
          <w:tcPr>
            <w:tcW w:w="0" w:type="auto"/>
            <w:shd w:val="clear" w:color="auto" w:fill="FFFFFF"/>
            <w:tcMar>
              <w:top w:w="30" w:type="dxa"/>
              <w:left w:w="0" w:type="dxa"/>
              <w:bottom w:w="30" w:type="dxa"/>
              <w:right w:w="20" w:type="dxa"/>
            </w:tcMar>
            <w:vAlign w:val="bottom"/>
            <w:hideMark/>
          </w:tcPr>
          <w:p w14:paraId="31CE408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E10FF"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2EE8F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23AB4B61" w14:textId="77777777" w:rsidR="00000000" w:rsidRDefault="00495ED3">
            <w:pPr>
              <w:spacing w:after="100"/>
              <w:jc w:val="right"/>
              <w:rPr>
                <w:rFonts w:eastAsia="Times New Roman"/>
              </w:rPr>
            </w:pPr>
            <w:r>
              <w:rPr>
                <w:rFonts w:ascii="IBM Plex Sans" w:eastAsia="Times New Roman" w:hAnsi="IBM Plex Sans"/>
                <w:color w:val="283030"/>
                <w:sz w:val="20"/>
                <w:szCs w:val="20"/>
              </w:rPr>
              <w:t>625 </w:t>
            </w:r>
          </w:p>
        </w:tc>
        <w:tc>
          <w:tcPr>
            <w:tcW w:w="0" w:type="auto"/>
            <w:shd w:val="clear" w:color="auto" w:fill="FFFFFF"/>
            <w:tcMar>
              <w:top w:w="30" w:type="dxa"/>
              <w:left w:w="0" w:type="dxa"/>
              <w:bottom w:w="30" w:type="dxa"/>
              <w:right w:w="20" w:type="dxa"/>
            </w:tcMar>
            <w:vAlign w:val="bottom"/>
            <w:hideMark/>
          </w:tcPr>
          <w:p w14:paraId="7D779C61" w14:textId="77777777" w:rsidR="00000000" w:rsidRDefault="00495ED3">
            <w:pPr>
              <w:spacing w:after="100"/>
              <w:jc w:val="right"/>
              <w:rPr>
                <w:rFonts w:eastAsia="Times New Roman"/>
              </w:rPr>
            </w:pPr>
          </w:p>
        </w:tc>
        <w:tc>
          <w:tcPr>
            <w:tcW w:w="0" w:type="auto"/>
            <w:vAlign w:val="center"/>
            <w:hideMark/>
          </w:tcPr>
          <w:p w14:paraId="70B734C3" w14:textId="77777777" w:rsidR="00000000" w:rsidRDefault="00495ED3">
            <w:pPr>
              <w:spacing w:after="100"/>
              <w:jc w:val="right"/>
              <w:rPr>
                <w:rFonts w:eastAsia="Times New Roman"/>
                <w:sz w:val="20"/>
                <w:szCs w:val="20"/>
              </w:rPr>
            </w:pPr>
          </w:p>
        </w:tc>
        <w:tc>
          <w:tcPr>
            <w:tcW w:w="0" w:type="auto"/>
            <w:vAlign w:val="center"/>
            <w:hideMark/>
          </w:tcPr>
          <w:p w14:paraId="3F702309" w14:textId="77777777" w:rsidR="00000000" w:rsidRDefault="00495ED3">
            <w:pPr>
              <w:spacing w:after="100"/>
              <w:rPr>
                <w:rFonts w:eastAsia="Times New Roman"/>
                <w:sz w:val="20"/>
                <w:szCs w:val="20"/>
              </w:rPr>
            </w:pPr>
          </w:p>
        </w:tc>
        <w:tc>
          <w:tcPr>
            <w:tcW w:w="0" w:type="auto"/>
            <w:gridSpan w:val="3"/>
            <w:vAlign w:val="center"/>
            <w:hideMark/>
          </w:tcPr>
          <w:p w14:paraId="4BFCF665" w14:textId="77777777" w:rsidR="00000000" w:rsidRDefault="00495ED3">
            <w:pPr>
              <w:spacing w:after="100"/>
              <w:rPr>
                <w:rFonts w:eastAsia="Times New Roman"/>
                <w:sz w:val="20"/>
                <w:szCs w:val="20"/>
              </w:rPr>
            </w:pPr>
          </w:p>
        </w:tc>
        <w:tc>
          <w:tcPr>
            <w:tcW w:w="0" w:type="auto"/>
            <w:gridSpan w:val="3"/>
            <w:vAlign w:val="center"/>
            <w:hideMark/>
          </w:tcPr>
          <w:p w14:paraId="428570A2" w14:textId="77777777" w:rsidR="00000000" w:rsidRDefault="00495ED3">
            <w:pPr>
              <w:spacing w:after="100"/>
              <w:rPr>
                <w:rFonts w:eastAsia="Times New Roman"/>
                <w:sz w:val="20"/>
                <w:szCs w:val="20"/>
              </w:rPr>
            </w:pPr>
          </w:p>
        </w:tc>
      </w:tr>
      <w:tr w:rsidR="00000000" w14:paraId="60550221" w14:textId="77777777">
        <w:trPr>
          <w:divId w:val="240600726"/>
        </w:trPr>
        <w:tc>
          <w:tcPr>
            <w:tcW w:w="0" w:type="auto"/>
            <w:gridSpan w:val="3"/>
            <w:shd w:val="clear" w:color="auto" w:fill="D7EFF1"/>
            <w:tcMar>
              <w:top w:w="30" w:type="dxa"/>
              <w:left w:w="140" w:type="dxa"/>
              <w:bottom w:w="30" w:type="dxa"/>
              <w:right w:w="20" w:type="dxa"/>
            </w:tcMar>
            <w:vAlign w:val="bottom"/>
            <w:hideMark/>
          </w:tcPr>
          <w:p w14:paraId="4AFB0F66" w14:textId="77777777" w:rsidR="00000000" w:rsidRDefault="00495ED3">
            <w:pPr>
              <w:spacing w:after="100"/>
              <w:rPr>
                <w:rFonts w:eastAsia="Times New Roman"/>
              </w:rPr>
            </w:pPr>
            <w:r>
              <w:rPr>
                <w:rFonts w:ascii="IBM Plex Sans" w:eastAsia="Times New Roman" w:hAnsi="IBM Plex Sans"/>
                <w:color w:val="283030"/>
                <w:sz w:val="20"/>
                <w:szCs w:val="20"/>
              </w:rPr>
              <w:t>International</w:t>
            </w:r>
          </w:p>
        </w:tc>
        <w:tc>
          <w:tcPr>
            <w:tcW w:w="0" w:type="auto"/>
            <w:gridSpan w:val="2"/>
            <w:shd w:val="clear" w:color="auto" w:fill="D7EFF1"/>
            <w:tcMar>
              <w:top w:w="30" w:type="dxa"/>
              <w:left w:w="20" w:type="dxa"/>
              <w:bottom w:w="30" w:type="dxa"/>
              <w:right w:w="0" w:type="dxa"/>
            </w:tcMar>
            <w:vAlign w:val="bottom"/>
            <w:hideMark/>
          </w:tcPr>
          <w:p w14:paraId="1C8AAC13" w14:textId="77777777" w:rsidR="00000000" w:rsidRDefault="00495ED3">
            <w:pPr>
              <w:spacing w:after="100"/>
              <w:jc w:val="right"/>
              <w:rPr>
                <w:rFonts w:eastAsia="Times New Roman"/>
              </w:rPr>
            </w:pPr>
            <w:r>
              <w:rPr>
                <w:rFonts w:ascii="IBM Plex Sans" w:eastAsia="Times New Roman" w:hAnsi="IBM Plex Sans"/>
                <w:color w:val="283030"/>
                <w:sz w:val="20"/>
                <w:szCs w:val="20"/>
              </w:rPr>
              <w:t>422 </w:t>
            </w:r>
          </w:p>
        </w:tc>
        <w:tc>
          <w:tcPr>
            <w:tcW w:w="0" w:type="auto"/>
            <w:shd w:val="clear" w:color="auto" w:fill="D7EFF1"/>
            <w:tcMar>
              <w:top w:w="30" w:type="dxa"/>
              <w:left w:w="0" w:type="dxa"/>
              <w:bottom w:w="30" w:type="dxa"/>
              <w:right w:w="20" w:type="dxa"/>
            </w:tcMar>
            <w:vAlign w:val="bottom"/>
            <w:hideMark/>
          </w:tcPr>
          <w:p w14:paraId="0EF81D9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F93BE4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1F8CD18" w14:textId="77777777" w:rsidR="00000000" w:rsidRDefault="00495ED3">
            <w:pPr>
              <w:spacing w:after="100"/>
              <w:jc w:val="right"/>
              <w:rPr>
                <w:rFonts w:eastAsia="Times New Roman"/>
              </w:rPr>
            </w:pPr>
            <w:r>
              <w:rPr>
                <w:rFonts w:ascii="IBM Plex Sans" w:eastAsia="Times New Roman" w:hAnsi="IBM Plex Sans"/>
                <w:color w:val="283030"/>
                <w:sz w:val="20"/>
                <w:szCs w:val="20"/>
              </w:rPr>
              <w:t>188 </w:t>
            </w:r>
          </w:p>
        </w:tc>
        <w:tc>
          <w:tcPr>
            <w:tcW w:w="0" w:type="auto"/>
            <w:shd w:val="clear" w:color="auto" w:fill="D7EFF1"/>
            <w:tcMar>
              <w:top w:w="30" w:type="dxa"/>
              <w:left w:w="0" w:type="dxa"/>
              <w:bottom w:w="30" w:type="dxa"/>
              <w:right w:w="20" w:type="dxa"/>
            </w:tcMar>
            <w:vAlign w:val="bottom"/>
            <w:hideMark/>
          </w:tcPr>
          <w:p w14:paraId="00E0D6E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CA0425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B1CE954" w14:textId="77777777" w:rsidR="00000000" w:rsidRDefault="00495ED3">
            <w:pPr>
              <w:spacing w:after="100"/>
              <w:jc w:val="right"/>
              <w:rPr>
                <w:rFonts w:eastAsia="Times New Roman"/>
              </w:rPr>
            </w:pPr>
            <w:r>
              <w:rPr>
                <w:rFonts w:ascii="IBM Plex Sans" w:eastAsia="Times New Roman" w:hAnsi="IBM Plex Sans"/>
                <w:color w:val="283030"/>
                <w:sz w:val="20"/>
                <w:szCs w:val="20"/>
              </w:rPr>
              <w:t>359 </w:t>
            </w:r>
          </w:p>
        </w:tc>
        <w:tc>
          <w:tcPr>
            <w:tcW w:w="0" w:type="auto"/>
            <w:shd w:val="clear" w:color="auto" w:fill="D7EFF1"/>
            <w:tcMar>
              <w:top w:w="30" w:type="dxa"/>
              <w:left w:w="0" w:type="dxa"/>
              <w:bottom w:w="30" w:type="dxa"/>
              <w:right w:w="20" w:type="dxa"/>
            </w:tcMar>
            <w:vAlign w:val="bottom"/>
            <w:hideMark/>
          </w:tcPr>
          <w:p w14:paraId="5F3020E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46AC1D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E9A337D" w14:textId="77777777" w:rsidR="00000000" w:rsidRDefault="00495ED3">
            <w:pPr>
              <w:spacing w:after="100"/>
              <w:jc w:val="right"/>
              <w:rPr>
                <w:rFonts w:eastAsia="Times New Roman"/>
              </w:rPr>
            </w:pPr>
            <w:r>
              <w:rPr>
                <w:rFonts w:ascii="IBM Plex Sans" w:eastAsia="Times New Roman" w:hAnsi="IBM Plex Sans"/>
                <w:color w:val="283030"/>
                <w:sz w:val="20"/>
                <w:szCs w:val="20"/>
              </w:rPr>
              <w:t>461 </w:t>
            </w:r>
          </w:p>
        </w:tc>
        <w:tc>
          <w:tcPr>
            <w:tcW w:w="0" w:type="auto"/>
            <w:shd w:val="clear" w:color="auto" w:fill="D7EFF1"/>
            <w:tcMar>
              <w:top w:w="30" w:type="dxa"/>
              <w:left w:w="0" w:type="dxa"/>
              <w:bottom w:w="30" w:type="dxa"/>
              <w:right w:w="20" w:type="dxa"/>
            </w:tcMar>
            <w:vAlign w:val="bottom"/>
            <w:hideMark/>
          </w:tcPr>
          <w:p w14:paraId="1CB5FD9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CCEE9D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8ECCDD7" w14:textId="77777777" w:rsidR="00000000" w:rsidRDefault="00495ED3">
            <w:pPr>
              <w:spacing w:after="100"/>
              <w:jc w:val="right"/>
              <w:rPr>
                <w:rFonts w:eastAsia="Times New Roman"/>
              </w:rPr>
            </w:pPr>
            <w:r>
              <w:rPr>
                <w:rFonts w:ascii="IBM Plex Sans" w:eastAsia="Times New Roman" w:hAnsi="IBM Plex Sans"/>
                <w:color w:val="283030"/>
                <w:sz w:val="20"/>
                <w:szCs w:val="20"/>
              </w:rPr>
              <w:t>165 </w:t>
            </w:r>
          </w:p>
        </w:tc>
        <w:tc>
          <w:tcPr>
            <w:tcW w:w="0" w:type="auto"/>
            <w:shd w:val="clear" w:color="auto" w:fill="D7EFF1"/>
            <w:tcMar>
              <w:top w:w="30" w:type="dxa"/>
              <w:left w:w="0" w:type="dxa"/>
              <w:bottom w:w="30" w:type="dxa"/>
              <w:right w:w="20" w:type="dxa"/>
            </w:tcMar>
            <w:vAlign w:val="bottom"/>
            <w:hideMark/>
          </w:tcPr>
          <w:p w14:paraId="2FA1A5E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767091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6D51763" w14:textId="77777777" w:rsidR="00000000" w:rsidRDefault="00495ED3">
            <w:pPr>
              <w:spacing w:after="100"/>
              <w:jc w:val="right"/>
              <w:rPr>
                <w:rFonts w:eastAsia="Times New Roman"/>
              </w:rPr>
            </w:pPr>
            <w:r>
              <w:rPr>
                <w:rFonts w:ascii="IBM Plex Sans" w:eastAsia="Times New Roman" w:hAnsi="IBM Plex Sans"/>
                <w:color w:val="283030"/>
                <w:sz w:val="20"/>
                <w:szCs w:val="20"/>
              </w:rPr>
              <w:t>327 </w:t>
            </w:r>
          </w:p>
        </w:tc>
        <w:tc>
          <w:tcPr>
            <w:tcW w:w="0" w:type="auto"/>
            <w:shd w:val="clear" w:color="auto" w:fill="D7EFF1"/>
            <w:tcMar>
              <w:top w:w="30" w:type="dxa"/>
              <w:left w:w="0" w:type="dxa"/>
              <w:bottom w:w="30" w:type="dxa"/>
              <w:right w:w="20" w:type="dxa"/>
            </w:tcMar>
            <w:vAlign w:val="bottom"/>
            <w:hideMark/>
          </w:tcPr>
          <w:p w14:paraId="67EF3536" w14:textId="77777777" w:rsidR="00000000" w:rsidRDefault="00495ED3">
            <w:pPr>
              <w:spacing w:after="100"/>
              <w:jc w:val="right"/>
              <w:rPr>
                <w:rFonts w:eastAsia="Times New Roman"/>
              </w:rPr>
            </w:pPr>
          </w:p>
        </w:tc>
        <w:tc>
          <w:tcPr>
            <w:tcW w:w="0" w:type="auto"/>
            <w:vAlign w:val="center"/>
            <w:hideMark/>
          </w:tcPr>
          <w:p w14:paraId="5ED94962" w14:textId="77777777" w:rsidR="00000000" w:rsidRDefault="00495ED3">
            <w:pPr>
              <w:spacing w:after="100"/>
              <w:jc w:val="right"/>
              <w:rPr>
                <w:rFonts w:eastAsia="Times New Roman"/>
                <w:sz w:val="20"/>
                <w:szCs w:val="20"/>
              </w:rPr>
            </w:pPr>
          </w:p>
        </w:tc>
        <w:tc>
          <w:tcPr>
            <w:tcW w:w="0" w:type="auto"/>
            <w:vAlign w:val="center"/>
            <w:hideMark/>
          </w:tcPr>
          <w:p w14:paraId="50E11C9A" w14:textId="77777777" w:rsidR="00000000" w:rsidRDefault="00495ED3">
            <w:pPr>
              <w:spacing w:after="100"/>
              <w:rPr>
                <w:rFonts w:eastAsia="Times New Roman"/>
                <w:sz w:val="20"/>
                <w:szCs w:val="20"/>
              </w:rPr>
            </w:pPr>
          </w:p>
        </w:tc>
        <w:tc>
          <w:tcPr>
            <w:tcW w:w="0" w:type="auto"/>
            <w:gridSpan w:val="3"/>
            <w:vAlign w:val="center"/>
            <w:hideMark/>
          </w:tcPr>
          <w:p w14:paraId="67131E47" w14:textId="77777777" w:rsidR="00000000" w:rsidRDefault="00495ED3">
            <w:pPr>
              <w:spacing w:after="100"/>
              <w:rPr>
                <w:rFonts w:eastAsia="Times New Roman"/>
                <w:sz w:val="20"/>
                <w:szCs w:val="20"/>
              </w:rPr>
            </w:pPr>
          </w:p>
        </w:tc>
        <w:tc>
          <w:tcPr>
            <w:tcW w:w="0" w:type="auto"/>
            <w:gridSpan w:val="3"/>
            <w:vAlign w:val="center"/>
            <w:hideMark/>
          </w:tcPr>
          <w:p w14:paraId="637D7DEE" w14:textId="77777777" w:rsidR="00000000" w:rsidRDefault="00495ED3">
            <w:pPr>
              <w:spacing w:after="100"/>
              <w:rPr>
                <w:rFonts w:eastAsia="Times New Roman"/>
                <w:sz w:val="20"/>
                <w:szCs w:val="20"/>
              </w:rPr>
            </w:pPr>
          </w:p>
        </w:tc>
      </w:tr>
      <w:tr w:rsidR="00000000" w14:paraId="3BCD559F" w14:textId="77777777">
        <w:trPr>
          <w:divId w:val="240600726"/>
        </w:trPr>
        <w:tc>
          <w:tcPr>
            <w:tcW w:w="0" w:type="auto"/>
            <w:gridSpan w:val="3"/>
            <w:shd w:val="clear" w:color="auto" w:fill="FFFFFF"/>
            <w:tcMar>
              <w:top w:w="30" w:type="dxa"/>
              <w:left w:w="140" w:type="dxa"/>
              <w:bottom w:w="30" w:type="dxa"/>
              <w:right w:w="20" w:type="dxa"/>
            </w:tcMar>
            <w:vAlign w:val="bottom"/>
            <w:hideMark/>
          </w:tcPr>
          <w:p w14:paraId="383F90B1" w14:textId="77777777" w:rsidR="00000000" w:rsidRDefault="00495ED3">
            <w:pPr>
              <w:spacing w:after="100"/>
              <w:rPr>
                <w:rFonts w:eastAsia="Times New Roman"/>
              </w:rPr>
            </w:pPr>
            <w:r>
              <w:rPr>
                <w:rFonts w:ascii="IBM Plex Sans" w:eastAsia="Times New Roman" w:hAnsi="IBM Plex Sans"/>
                <w:color w:val="28303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799EB4EF"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FFFFFF"/>
            <w:tcMar>
              <w:top w:w="30" w:type="dxa"/>
              <w:left w:w="0" w:type="dxa"/>
              <w:bottom w:w="30" w:type="dxa"/>
              <w:right w:w="20" w:type="dxa"/>
            </w:tcMar>
            <w:vAlign w:val="bottom"/>
            <w:hideMark/>
          </w:tcPr>
          <w:p w14:paraId="58901E7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DE64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89905" w14:textId="77777777" w:rsidR="00000000" w:rsidRDefault="00495ED3">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FFFFFF"/>
            <w:tcMar>
              <w:top w:w="30" w:type="dxa"/>
              <w:left w:w="0" w:type="dxa"/>
              <w:bottom w:w="30" w:type="dxa"/>
              <w:right w:w="20" w:type="dxa"/>
            </w:tcMar>
            <w:vAlign w:val="bottom"/>
            <w:hideMark/>
          </w:tcPr>
          <w:p w14:paraId="3F03437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0D0B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53463" w14:textId="77777777" w:rsidR="00000000" w:rsidRDefault="00495ED3">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FFFFFF"/>
            <w:tcMar>
              <w:top w:w="30" w:type="dxa"/>
              <w:left w:w="0" w:type="dxa"/>
              <w:bottom w:w="30" w:type="dxa"/>
              <w:right w:w="20" w:type="dxa"/>
            </w:tcMar>
            <w:vAlign w:val="bottom"/>
            <w:hideMark/>
          </w:tcPr>
          <w:p w14:paraId="77077D5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FBE4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4A3F4" w14:textId="77777777" w:rsidR="00000000" w:rsidRDefault="00495ED3">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FFFFFF"/>
            <w:tcMar>
              <w:top w:w="30" w:type="dxa"/>
              <w:left w:w="0" w:type="dxa"/>
              <w:bottom w:w="30" w:type="dxa"/>
              <w:right w:w="20" w:type="dxa"/>
            </w:tcMar>
            <w:vAlign w:val="bottom"/>
            <w:hideMark/>
          </w:tcPr>
          <w:p w14:paraId="33E2BDF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E0C4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A33C5" w14:textId="77777777" w:rsidR="00000000" w:rsidRDefault="00495ED3">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FFFFFF"/>
            <w:tcMar>
              <w:top w:w="30" w:type="dxa"/>
              <w:left w:w="0" w:type="dxa"/>
              <w:bottom w:w="30" w:type="dxa"/>
              <w:right w:w="20" w:type="dxa"/>
            </w:tcMar>
            <w:vAlign w:val="bottom"/>
            <w:hideMark/>
          </w:tcPr>
          <w:p w14:paraId="17B0F1F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EA19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ACF90" w14:textId="77777777" w:rsidR="00000000" w:rsidRDefault="00495ED3">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14:paraId="3289A4C0" w14:textId="77777777" w:rsidR="00000000" w:rsidRDefault="00495ED3">
            <w:pPr>
              <w:spacing w:after="100"/>
              <w:jc w:val="right"/>
              <w:rPr>
                <w:rFonts w:eastAsia="Times New Roman"/>
              </w:rPr>
            </w:pPr>
          </w:p>
        </w:tc>
        <w:tc>
          <w:tcPr>
            <w:tcW w:w="0" w:type="auto"/>
            <w:vAlign w:val="center"/>
            <w:hideMark/>
          </w:tcPr>
          <w:p w14:paraId="658220A1" w14:textId="77777777" w:rsidR="00000000" w:rsidRDefault="00495ED3">
            <w:pPr>
              <w:spacing w:after="100"/>
              <w:jc w:val="right"/>
              <w:rPr>
                <w:rFonts w:eastAsia="Times New Roman"/>
                <w:sz w:val="20"/>
                <w:szCs w:val="20"/>
              </w:rPr>
            </w:pPr>
          </w:p>
        </w:tc>
        <w:tc>
          <w:tcPr>
            <w:tcW w:w="0" w:type="auto"/>
            <w:vAlign w:val="center"/>
            <w:hideMark/>
          </w:tcPr>
          <w:p w14:paraId="4C2ABA3F" w14:textId="77777777" w:rsidR="00000000" w:rsidRDefault="00495ED3">
            <w:pPr>
              <w:spacing w:after="100"/>
              <w:rPr>
                <w:rFonts w:eastAsia="Times New Roman"/>
                <w:sz w:val="20"/>
                <w:szCs w:val="20"/>
              </w:rPr>
            </w:pPr>
          </w:p>
        </w:tc>
        <w:tc>
          <w:tcPr>
            <w:tcW w:w="0" w:type="auto"/>
            <w:gridSpan w:val="3"/>
            <w:vAlign w:val="center"/>
            <w:hideMark/>
          </w:tcPr>
          <w:p w14:paraId="1E37E319" w14:textId="77777777" w:rsidR="00000000" w:rsidRDefault="00495ED3">
            <w:pPr>
              <w:spacing w:after="100"/>
              <w:rPr>
                <w:rFonts w:eastAsia="Times New Roman"/>
                <w:sz w:val="20"/>
                <w:szCs w:val="20"/>
              </w:rPr>
            </w:pPr>
          </w:p>
        </w:tc>
        <w:tc>
          <w:tcPr>
            <w:tcW w:w="0" w:type="auto"/>
            <w:gridSpan w:val="3"/>
            <w:vAlign w:val="center"/>
            <w:hideMark/>
          </w:tcPr>
          <w:p w14:paraId="610FF23F" w14:textId="77777777" w:rsidR="00000000" w:rsidRDefault="00495ED3">
            <w:pPr>
              <w:spacing w:after="100"/>
              <w:rPr>
                <w:rFonts w:eastAsia="Times New Roman"/>
                <w:sz w:val="20"/>
                <w:szCs w:val="20"/>
              </w:rPr>
            </w:pPr>
          </w:p>
        </w:tc>
      </w:tr>
      <w:tr w:rsidR="00000000" w14:paraId="64258BCE" w14:textId="77777777">
        <w:trPr>
          <w:divId w:val="240600726"/>
        </w:trPr>
        <w:tc>
          <w:tcPr>
            <w:tcW w:w="0" w:type="auto"/>
            <w:gridSpan w:val="3"/>
            <w:shd w:val="clear" w:color="auto" w:fill="D7EFF1"/>
            <w:tcMar>
              <w:top w:w="30" w:type="dxa"/>
              <w:left w:w="20" w:type="dxa"/>
              <w:bottom w:w="30" w:type="dxa"/>
              <w:right w:w="20" w:type="dxa"/>
            </w:tcMar>
            <w:vAlign w:val="bottom"/>
            <w:hideMark/>
          </w:tcPr>
          <w:p w14:paraId="4F5A7C78" w14:textId="77777777" w:rsidR="00000000" w:rsidRDefault="00495ED3">
            <w:pPr>
              <w:spacing w:after="100"/>
              <w:rPr>
                <w:rFonts w:eastAsia="Times New Roman"/>
              </w:rPr>
            </w:pPr>
            <w:r>
              <w:rPr>
                <w:rFonts w:ascii="IBM Plex Sans" w:eastAsia="Times New Roman" w:hAnsi="IBM Plex Sans"/>
                <w:color w:val="283030"/>
                <w:sz w:val="20"/>
                <w:szCs w:val="20"/>
              </w:rPr>
              <w:t>Total revenue</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D65DAE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278C1C40" w14:textId="77777777" w:rsidR="00000000" w:rsidRDefault="00495ED3">
            <w:pPr>
              <w:spacing w:after="100"/>
              <w:jc w:val="right"/>
              <w:rPr>
                <w:rFonts w:eastAsia="Times New Roman"/>
              </w:rPr>
            </w:pPr>
            <w:r>
              <w:rPr>
                <w:rFonts w:ascii="IBM Plex Sans" w:eastAsia="Times New Roman" w:hAnsi="IBM Plex Sans"/>
                <w:color w:val="283030"/>
                <w:sz w:val="20"/>
                <w:szCs w:val="20"/>
              </w:rPr>
              <w:t>1,700 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524838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4D71921"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6AEBD23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73EC6FE7" w14:textId="77777777" w:rsidR="00000000" w:rsidRDefault="00495ED3">
            <w:pPr>
              <w:spacing w:after="100"/>
              <w:jc w:val="right"/>
              <w:rPr>
                <w:rFonts w:eastAsia="Times New Roman"/>
              </w:rPr>
            </w:pPr>
            <w:r>
              <w:rPr>
                <w:rFonts w:ascii="IBM Plex Sans" w:eastAsia="Times New Roman" w:hAnsi="IBM Plex Sans"/>
                <w:color w:val="283030"/>
                <w:sz w:val="20"/>
                <w:szCs w:val="20"/>
              </w:rPr>
              <w:t>1,655 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08DEEB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00C0825"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18A1649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029C8CC3" w14:textId="77777777" w:rsidR="00000000" w:rsidRDefault="00495ED3">
            <w:pPr>
              <w:spacing w:after="100"/>
              <w:jc w:val="right"/>
              <w:rPr>
                <w:rFonts w:eastAsia="Times New Roman"/>
              </w:rPr>
            </w:pPr>
            <w:r>
              <w:rPr>
                <w:rFonts w:ascii="IBM Plex Sans" w:eastAsia="Times New Roman" w:hAnsi="IBM Plex Sans"/>
                <w:color w:val="283030"/>
                <w:sz w:val="20"/>
                <w:szCs w:val="20"/>
              </w:rPr>
              <w:t>1,163 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AD0C62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64E40DA"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431AB9A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7350CF99" w14:textId="77777777" w:rsidR="00000000" w:rsidRDefault="00495ED3">
            <w:pPr>
              <w:spacing w:after="100"/>
              <w:jc w:val="right"/>
              <w:rPr>
                <w:rFonts w:eastAsia="Times New Roman"/>
              </w:rPr>
            </w:pPr>
            <w:r>
              <w:rPr>
                <w:rFonts w:ascii="IBM Plex Sans" w:eastAsia="Times New Roman" w:hAnsi="IBM Plex Sans"/>
                <w:color w:val="283030"/>
                <w:sz w:val="20"/>
                <w:szCs w:val="20"/>
              </w:rPr>
              <w:t>1,659 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7E39068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CBD7E07"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3C98C9E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4C868A65" w14:textId="77777777" w:rsidR="00000000" w:rsidRDefault="00495ED3">
            <w:pPr>
              <w:spacing w:after="100"/>
              <w:jc w:val="right"/>
              <w:rPr>
                <w:rFonts w:eastAsia="Times New Roman"/>
              </w:rPr>
            </w:pPr>
            <w:r>
              <w:rPr>
                <w:rFonts w:ascii="IBM Plex Sans" w:eastAsia="Times New Roman" w:hAnsi="IBM Plex Sans"/>
                <w:color w:val="283030"/>
                <w:sz w:val="20"/>
                <w:szCs w:val="20"/>
              </w:rPr>
              <w:t>1,517 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6078189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A55034B"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2A6C404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15EB5464" w14:textId="77777777" w:rsidR="00000000" w:rsidRDefault="00495ED3">
            <w:pPr>
              <w:spacing w:after="100"/>
              <w:jc w:val="right"/>
              <w:rPr>
                <w:rFonts w:eastAsia="Times New Roman"/>
              </w:rPr>
            </w:pPr>
            <w:r>
              <w:rPr>
                <w:rFonts w:ascii="IBM Plex Sans" w:eastAsia="Times New Roman" w:hAnsi="IBM Plex Sans"/>
                <w:color w:val="283030"/>
                <w:sz w:val="20"/>
                <w:szCs w:val="20"/>
              </w:rPr>
              <w:t>963 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00113D53" w14:textId="77777777" w:rsidR="00000000" w:rsidRDefault="00495ED3">
            <w:pPr>
              <w:spacing w:after="100"/>
              <w:jc w:val="right"/>
              <w:rPr>
                <w:rFonts w:eastAsia="Times New Roman"/>
              </w:rPr>
            </w:pPr>
          </w:p>
        </w:tc>
        <w:tc>
          <w:tcPr>
            <w:tcW w:w="0" w:type="auto"/>
            <w:vAlign w:val="center"/>
            <w:hideMark/>
          </w:tcPr>
          <w:p w14:paraId="306A4716" w14:textId="77777777" w:rsidR="00000000" w:rsidRDefault="00495ED3">
            <w:pPr>
              <w:spacing w:after="100"/>
              <w:jc w:val="right"/>
              <w:rPr>
                <w:rFonts w:eastAsia="Times New Roman"/>
                <w:sz w:val="20"/>
                <w:szCs w:val="20"/>
              </w:rPr>
            </w:pPr>
          </w:p>
        </w:tc>
        <w:tc>
          <w:tcPr>
            <w:tcW w:w="0" w:type="auto"/>
            <w:vAlign w:val="center"/>
            <w:hideMark/>
          </w:tcPr>
          <w:p w14:paraId="7835D7BB" w14:textId="77777777" w:rsidR="00000000" w:rsidRDefault="00495ED3">
            <w:pPr>
              <w:spacing w:after="100"/>
              <w:rPr>
                <w:rFonts w:eastAsia="Times New Roman"/>
                <w:sz w:val="20"/>
                <w:szCs w:val="20"/>
              </w:rPr>
            </w:pPr>
          </w:p>
        </w:tc>
        <w:tc>
          <w:tcPr>
            <w:tcW w:w="0" w:type="auto"/>
            <w:gridSpan w:val="3"/>
            <w:vAlign w:val="center"/>
            <w:hideMark/>
          </w:tcPr>
          <w:p w14:paraId="44A20603" w14:textId="77777777" w:rsidR="00000000" w:rsidRDefault="00495ED3">
            <w:pPr>
              <w:spacing w:after="100"/>
              <w:rPr>
                <w:rFonts w:eastAsia="Times New Roman"/>
                <w:sz w:val="20"/>
                <w:szCs w:val="20"/>
              </w:rPr>
            </w:pPr>
          </w:p>
        </w:tc>
        <w:tc>
          <w:tcPr>
            <w:tcW w:w="0" w:type="auto"/>
            <w:gridSpan w:val="3"/>
            <w:vAlign w:val="center"/>
            <w:hideMark/>
          </w:tcPr>
          <w:p w14:paraId="16CD7C48" w14:textId="77777777" w:rsidR="00000000" w:rsidRDefault="00495ED3">
            <w:pPr>
              <w:spacing w:after="100"/>
              <w:rPr>
                <w:rFonts w:eastAsia="Times New Roman"/>
                <w:sz w:val="20"/>
                <w:szCs w:val="20"/>
              </w:rPr>
            </w:pPr>
          </w:p>
        </w:tc>
      </w:tr>
    </w:tbl>
    <w:p w14:paraId="0F7139C7" w14:textId="77777777" w:rsidR="00000000" w:rsidRDefault="00495ED3">
      <w:pPr>
        <w:ind w:hanging="360"/>
        <w:divId w:val="2130200992"/>
        <w:rPr>
          <w:rFonts w:eastAsia="Times New Roman"/>
        </w:rPr>
      </w:pPr>
      <w:r>
        <w:rPr>
          <w:rFonts w:ascii="IBM Plex Sans" w:eastAsia="Times New Roman" w:hAnsi="IBM Plex Sans"/>
          <w:color w:val="283030"/>
          <w:sz w:val="16"/>
          <w:szCs w:val="16"/>
        </w:rPr>
        <w:t>_______________</w:t>
      </w:r>
    </w:p>
    <w:p w14:paraId="05C235E7" w14:textId="77777777" w:rsidR="00000000" w:rsidRDefault="00495ED3">
      <w:pPr>
        <w:ind w:hanging="360"/>
        <w:divId w:val="804202663"/>
        <w:rPr>
          <w:rFonts w:eastAsia="Times New Roman"/>
        </w:rPr>
      </w:pPr>
      <w:r>
        <w:rPr>
          <w:rFonts w:ascii="IBM Plex Sans" w:eastAsia="Times New Roman" w:hAnsi="IBM Plex Sans"/>
          <w:color w:val="283030"/>
          <w:sz w:val="16"/>
          <w:szCs w:val="16"/>
        </w:rPr>
        <w:t>(1)Includes revenue derived from time-and-materials contracts.</w:t>
      </w:r>
    </w:p>
    <w:p w14:paraId="069A91A6" w14:textId="77777777" w:rsidR="00000000" w:rsidRDefault="00495ED3">
      <w:pPr>
        <w:divId w:val="821772501"/>
        <w:rPr>
          <w:rFonts w:eastAsia="Times New Roman"/>
        </w:rPr>
      </w:pPr>
      <w:r>
        <w:rPr>
          <w:rFonts w:ascii="IBM Plex Sans SemiBold" w:eastAsia="Times New Roman" w:hAnsi="IBM Plex Sans SemiBold"/>
          <w:b/>
          <w:bCs/>
          <w:color w:val="016676"/>
          <w:sz w:val="20"/>
          <w:szCs w:val="20"/>
        </w:rPr>
        <w:t>Assets by Business Segment</w:t>
      </w:r>
    </w:p>
    <w:p w14:paraId="72D23FA7" w14:textId="77777777" w:rsidR="00000000" w:rsidRDefault="00495ED3">
      <w:pPr>
        <w:ind w:firstLine="360"/>
        <w:divId w:val="1104957597"/>
        <w:rPr>
          <w:rFonts w:eastAsia="Times New Roman"/>
        </w:rPr>
      </w:pPr>
      <w:r>
        <w:rPr>
          <w:rFonts w:ascii="IBM Plex Sans" w:eastAsia="Times New Roman" w:hAnsi="IBM Plex Sans"/>
          <w:color w:val="283030"/>
          <w:sz w:val="20"/>
          <w:szCs w:val="20"/>
        </w:rPr>
        <w:t>Total assets by business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539"/>
        <w:gridCol w:w="37"/>
        <w:gridCol w:w="132"/>
        <w:gridCol w:w="1124"/>
        <w:gridCol w:w="36"/>
        <w:gridCol w:w="36"/>
        <w:gridCol w:w="36"/>
        <w:gridCol w:w="36"/>
        <w:gridCol w:w="132"/>
        <w:gridCol w:w="1124"/>
        <w:gridCol w:w="36"/>
      </w:tblGrid>
      <w:tr w:rsidR="00000000" w14:paraId="25206C7B" w14:textId="77777777">
        <w:trPr>
          <w:divId w:val="1034766031"/>
        </w:trPr>
        <w:tc>
          <w:tcPr>
            <w:tcW w:w="50" w:type="pct"/>
            <w:vAlign w:val="center"/>
            <w:hideMark/>
          </w:tcPr>
          <w:p w14:paraId="06E0EC46" w14:textId="77777777" w:rsidR="00000000" w:rsidRDefault="00495ED3">
            <w:pPr>
              <w:ind w:firstLine="360"/>
              <w:rPr>
                <w:rFonts w:eastAsia="Times New Roman"/>
              </w:rPr>
            </w:pPr>
          </w:p>
        </w:tc>
        <w:tc>
          <w:tcPr>
            <w:tcW w:w="3378" w:type="pct"/>
            <w:vAlign w:val="center"/>
            <w:hideMark/>
          </w:tcPr>
          <w:p w14:paraId="7DD4DD9E" w14:textId="77777777" w:rsidR="00000000" w:rsidRDefault="00495ED3">
            <w:pPr>
              <w:spacing w:after="100"/>
              <w:rPr>
                <w:rFonts w:eastAsia="Times New Roman"/>
                <w:sz w:val="20"/>
                <w:szCs w:val="20"/>
              </w:rPr>
            </w:pPr>
          </w:p>
        </w:tc>
        <w:tc>
          <w:tcPr>
            <w:tcW w:w="5" w:type="pct"/>
            <w:vAlign w:val="center"/>
            <w:hideMark/>
          </w:tcPr>
          <w:p w14:paraId="6A46EC55" w14:textId="77777777" w:rsidR="00000000" w:rsidRDefault="00495ED3">
            <w:pPr>
              <w:spacing w:after="100"/>
              <w:rPr>
                <w:rFonts w:eastAsia="Times New Roman"/>
                <w:sz w:val="20"/>
                <w:szCs w:val="20"/>
              </w:rPr>
            </w:pPr>
          </w:p>
        </w:tc>
        <w:tc>
          <w:tcPr>
            <w:tcW w:w="50" w:type="pct"/>
            <w:vAlign w:val="center"/>
            <w:hideMark/>
          </w:tcPr>
          <w:p w14:paraId="3DE5757C" w14:textId="77777777" w:rsidR="00000000" w:rsidRDefault="00495ED3">
            <w:pPr>
              <w:spacing w:after="100"/>
              <w:rPr>
                <w:rFonts w:eastAsia="Times New Roman"/>
                <w:sz w:val="20"/>
                <w:szCs w:val="20"/>
              </w:rPr>
            </w:pPr>
          </w:p>
        </w:tc>
        <w:tc>
          <w:tcPr>
            <w:tcW w:w="713" w:type="pct"/>
            <w:vAlign w:val="center"/>
            <w:hideMark/>
          </w:tcPr>
          <w:p w14:paraId="26D8F283" w14:textId="77777777" w:rsidR="00000000" w:rsidRDefault="00495ED3">
            <w:pPr>
              <w:spacing w:after="100"/>
              <w:rPr>
                <w:rFonts w:eastAsia="Times New Roman"/>
                <w:sz w:val="20"/>
                <w:szCs w:val="20"/>
              </w:rPr>
            </w:pPr>
          </w:p>
        </w:tc>
        <w:tc>
          <w:tcPr>
            <w:tcW w:w="5" w:type="pct"/>
            <w:vAlign w:val="center"/>
            <w:hideMark/>
          </w:tcPr>
          <w:p w14:paraId="6BDC449C" w14:textId="77777777" w:rsidR="00000000" w:rsidRDefault="00495ED3">
            <w:pPr>
              <w:spacing w:after="100"/>
              <w:rPr>
                <w:rFonts w:eastAsia="Times New Roman"/>
                <w:sz w:val="20"/>
                <w:szCs w:val="20"/>
              </w:rPr>
            </w:pPr>
          </w:p>
        </w:tc>
        <w:tc>
          <w:tcPr>
            <w:tcW w:w="5" w:type="pct"/>
            <w:vAlign w:val="center"/>
            <w:hideMark/>
          </w:tcPr>
          <w:p w14:paraId="7C40F746" w14:textId="77777777" w:rsidR="00000000" w:rsidRDefault="00495ED3">
            <w:pPr>
              <w:spacing w:after="100"/>
              <w:rPr>
                <w:rFonts w:eastAsia="Times New Roman"/>
                <w:sz w:val="20"/>
                <w:szCs w:val="20"/>
              </w:rPr>
            </w:pPr>
          </w:p>
        </w:tc>
        <w:tc>
          <w:tcPr>
            <w:tcW w:w="18" w:type="pct"/>
            <w:vAlign w:val="center"/>
            <w:hideMark/>
          </w:tcPr>
          <w:p w14:paraId="635B3A21" w14:textId="77777777" w:rsidR="00000000" w:rsidRDefault="00495ED3">
            <w:pPr>
              <w:spacing w:after="100"/>
              <w:rPr>
                <w:rFonts w:eastAsia="Times New Roman"/>
                <w:sz w:val="20"/>
                <w:szCs w:val="20"/>
              </w:rPr>
            </w:pPr>
          </w:p>
        </w:tc>
        <w:tc>
          <w:tcPr>
            <w:tcW w:w="5" w:type="pct"/>
            <w:vAlign w:val="center"/>
            <w:hideMark/>
          </w:tcPr>
          <w:p w14:paraId="3DD1EE03" w14:textId="77777777" w:rsidR="00000000" w:rsidRDefault="00495ED3">
            <w:pPr>
              <w:spacing w:after="100"/>
              <w:rPr>
                <w:rFonts w:eastAsia="Times New Roman"/>
                <w:sz w:val="20"/>
                <w:szCs w:val="20"/>
              </w:rPr>
            </w:pPr>
          </w:p>
        </w:tc>
        <w:tc>
          <w:tcPr>
            <w:tcW w:w="50" w:type="pct"/>
            <w:vAlign w:val="center"/>
            <w:hideMark/>
          </w:tcPr>
          <w:p w14:paraId="39A4C3C1" w14:textId="77777777" w:rsidR="00000000" w:rsidRDefault="00495ED3">
            <w:pPr>
              <w:spacing w:after="100"/>
              <w:rPr>
                <w:rFonts w:eastAsia="Times New Roman"/>
                <w:sz w:val="20"/>
                <w:szCs w:val="20"/>
              </w:rPr>
            </w:pPr>
          </w:p>
        </w:tc>
        <w:tc>
          <w:tcPr>
            <w:tcW w:w="713" w:type="pct"/>
            <w:vAlign w:val="center"/>
            <w:hideMark/>
          </w:tcPr>
          <w:p w14:paraId="00F694B7" w14:textId="77777777" w:rsidR="00000000" w:rsidRDefault="00495ED3">
            <w:pPr>
              <w:spacing w:after="100"/>
              <w:rPr>
                <w:rFonts w:eastAsia="Times New Roman"/>
                <w:sz w:val="20"/>
                <w:szCs w:val="20"/>
              </w:rPr>
            </w:pPr>
          </w:p>
        </w:tc>
        <w:tc>
          <w:tcPr>
            <w:tcW w:w="5" w:type="pct"/>
            <w:vAlign w:val="center"/>
            <w:hideMark/>
          </w:tcPr>
          <w:p w14:paraId="0EB3DC8B" w14:textId="77777777" w:rsidR="00000000" w:rsidRDefault="00495ED3">
            <w:pPr>
              <w:spacing w:after="100"/>
              <w:rPr>
                <w:rFonts w:eastAsia="Times New Roman"/>
                <w:sz w:val="20"/>
                <w:szCs w:val="20"/>
              </w:rPr>
            </w:pPr>
          </w:p>
        </w:tc>
      </w:tr>
      <w:tr w:rsidR="00000000" w14:paraId="067263F9" w14:textId="77777777">
        <w:trPr>
          <w:divId w:val="1034766031"/>
        </w:trPr>
        <w:tc>
          <w:tcPr>
            <w:tcW w:w="0" w:type="auto"/>
            <w:gridSpan w:val="3"/>
            <w:tcMar>
              <w:top w:w="30" w:type="dxa"/>
              <w:left w:w="20" w:type="dxa"/>
              <w:bottom w:w="30" w:type="dxa"/>
              <w:right w:w="20" w:type="dxa"/>
            </w:tcMar>
            <w:vAlign w:val="bottom"/>
            <w:hideMark/>
          </w:tcPr>
          <w:p w14:paraId="67EE8190"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14:paraId="43ED4F76"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Mar>
              <w:top w:w="0" w:type="dxa"/>
              <w:left w:w="20" w:type="dxa"/>
              <w:bottom w:w="0" w:type="dxa"/>
              <w:right w:w="20" w:type="dxa"/>
            </w:tcMar>
            <w:vAlign w:val="center"/>
            <w:hideMark/>
          </w:tcPr>
          <w:p w14:paraId="020E3172"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8B922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December 30, 2022</w:t>
            </w:r>
          </w:p>
        </w:tc>
      </w:tr>
      <w:tr w:rsidR="00000000" w14:paraId="6BB45538" w14:textId="77777777">
        <w:trPr>
          <w:divId w:val="1034766031"/>
          <w:trHeight w:val="60"/>
        </w:trPr>
        <w:tc>
          <w:tcPr>
            <w:tcW w:w="0" w:type="auto"/>
            <w:gridSpan w:val="3"/>
            <w:tcMar>
              <w:top w:w="0" w:type="dxa"/>
              <w:left w:w="20" w:type="dxa"/>
              <w:bottom w:w="0" w:type="dxa"/>
              <w:right w:w="20" w:type="dxa"/>
            </w:tcMar>
            <w:vAlign w:val="center"/>
            <w:hideMark/>
          </w:tcPr>
          <w:p w14:paraId="6D71F96F"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87AF715"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65BFDD"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7E55F4" w14:textId="77777777" w:rsidR="00000000" w:rsidRDefault="00495ED3">
            <w:pPr>
              <w:spacing w:after="100"/>
              <w:rPr>
                <w:rFonts w:eastAsia="Times New Roman"/>
                <w:sz w:val="20"/>
                <w:szCs w:val="20"/>
              </w:rPr>
            </w:pPr>
          </w:p>
        </w:tc>
      </w:tr>
      <w:tr w:rsidR="00000000" w14:paraId="49640AF5" w14:textId="77777777">
        <w:trPr>
          <w:divId w:val="1034766031"/>
        </w:trPr>
        <w:tc>
          <w:tcPr>
            <w:tcW w:w="0" w:type="auto"/>
            <w:gridSpan w:val="3"/>
            <w:shd w:val="clear" w:color="auto" w:fill="D7EFF1"/>
            <w:tcMar>
              <w:top w:w="30" w:type="dxa"/>
              <w:left w:w="20" w:type="dxa"/>
              <w:bottom w:w="30" w:type="dxa"/>
              <w:right w:w="20" w:type="dxa"/>
            </w:tcMar>
            <w:hideMark/>
          </w:tcPr>
          <w:p w14:paraId="00362E8C" w14:textId="77777777" w:rsidR="00000000" w:rsidRDefault="00495ED3">
            <w:pPr>
              <w:spacing w:after="100"/>
              <w:rPr>
                <w:rFonts w:eastAsia="Times New Roman"/>
              </w:rPr>
            </w:pPr>
            <w:r>
              <w:rPr>
                <w:rFonts w:ascii="IBM Plex Sans" w:eastAsia="Times New Roman" w:hAnsi="IBM Plex Sans"/>
                <w:b/>
                <w:bCs/>
                <w:color w:val="283030"/>
                <w:sz w:val="20"/>
                <w:szCs w:val="20"/>
              </w:rPr>
              <w:t>Total Assets</w:t>
            </w:r>
          </w:p>
        </w:tc>
        <w:tc>
          <w:tcPr>
            <w:tcW w:w="0" w:type="auto"/>
            <w:gridSpan w:val="3"/>
            <w:shd w:val="clear" w:color="auto" w:fill="D7EFF1"/>
            <w:tcMar>
              <w:top w:w="0" w:type="dxa"/>
              <w:left w:w="20" w:type="dxa"/>
              <w:bottom w:w="0" w:type="dxa"/>
              <w:right w:w="20" w:type="dxa"/>
            </w:tcMar>
            <w:vAlign w:val="center"/>
            <w:hideMark/>
          </w:tcPr>
          <w:p w14:paraId="39A4653C"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2CC875C"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B71D779" w14:textId="77777777" w:rsidR="00000000" w:rsidRDefault="00495ED3">
            <w:pPr>
              <w:spacing w:after="100"/>
              <w:rPr>
                <w:rFonts w:eastAsia="Times New Roman"/>
                <w:sz w:val="20"/>
                <w:szCs w:val="20"/>
              </w:rPr>
            </w:pPr>
          </w:p>
        </w:tc>
      </w:tr>
      <w:tr w:rsidR="00000000" w14:paraId="3DE8CD10" w14:textId="77777777">
        <w:trPr>
          <w:divId w:val="1034766031"/>
        </w:trPr>
        <w:tc>
          <w:tcPr>
            <w:tcW w:w="0" w:type="auto"/>
            <w:gridSpan w:val="3"/>
            <w:shd w:val="clear" w:color="auto" w:fill="FFFFFF"/>
            <w:tcMar>
              <w:top w:w="30" w:type="dxa"/>
              <w:left w:w="140" w:type="dxa"/>
              <w:bottom w:w="30" w:type="dxa"/>
              <w:right w:w="20" w:type="dxa"/>
            </w:tcMar>
            <w:vAlign w:val="bottom"/>
            <w:hideMark/>
          </w:tcPr>
          <w:p w14:paraId="1E053638" w14:textId="77777777" w:rsidR="00000000" w:rsidRDefault="00495ED3">
            <w:pPr>
              <w:spacing w:after="100"/>
              <w:rPr>
                <w:rFonts w:eastAsia="Times New Roman"/>
              </w:rPr>
            </w:pPr>
            <w:r>
              <w:rPr>
                <w:rFonts w:ascii="IBM Plex Sans" w:eastAsia="Times New Roman" w:hAnsi="IBM Plex Sans"/>
                <w:color w:val="283030"/>
                <w:sz w:val="20"/>
                <w:szCs w:val="20"/>
              </w:rPr>
              <w:t>IMS</w:t>
            </w:r>
          </w:p>
        </w:tc>
        <w:tc>
          <w:tcPr>
            <w:tcW w:w="0" w:type="auto"/>
            <w:shd w:val="clear" w:color="auto" w:fill="FFFFFF"/>
            <w:tcMar>
              <w:top w:w="30" w:type="dxa"/>
              <w:left w:w="20" w:type="dxa"/>
              <w:bottom w:w="30" w:type="dxa"/>
              <w:right w:w="0" w:type="dxa"/>
            </w:tcMar>
            <w:vAlign w:val="bottom"/>
            <w:hideMark/>
          </w:tcPr>
          <w:p w14:paraId="48FDB45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47FB8D8C" w14:textId="77777777" w:rsidR="00000000" w:rsidRDefault="00495ED3">
            <w:pPr>
              <w:spacing w:after="100"/>
              <w:jc w:val="right"/>
              <w:rPr>
                <w:rFonts w:eastAsia="Times New Roman"/>
              </w:rPr>
            </w:pPr>
            <w:r>
              <w:rPr>
                <w:rFonts w:ascii="IBM Plex Sans" w:eastAsia="Times New Roman" w:hAnsi="IBM Plex Sans"/>
                <w:color w:val="283030"/>
                <w:sz w:val="20"/>
                <w:szCs w:val="20"/>
              </w:rPr>
              <w:t>10,914 </w:t>
            </w:r>
          </w:p>
        </w:tc>
        <w:tc>
          <w:tcPr>
            <w:tcW w:w="0" w:type="auto"/>
            <w:shd w:val="clear" w:color="auto" w:fill="FFFFFF"/>
            <w:tcMar>
              <w:top w:w="30" w:type="dxa"/>
              <w:left w:w="0" w:type="dxa"/>
              <w:bottom w:w="30" w:type="dxa"/>
              <w:right w:w="20" w:type="dxa"/>
            </w:tcMar>
            <w:vAlign w:val="bottom"/>
            <w:hideMark/>
          </w:tcPr>
          <w:p w14:paraId="187212F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D94A5"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4C69C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0082465E" w14:textId="77777777" w:rsidR="00000000" w:rsidRDefault="00495ED3">
            <w:pPr>
              <w:spacing w:after="100"/>
              <w:jc w:val="right"/>
              <w:rPr>
                <w:rFonts w:eastAsia="Times New Roman"/>
              </w:rPr>
            </w:pPr>
            <w:r>
              <w:rPr>
                <w:rFonts w:ascii="IBM Plex Sans" w:eastAsia="Times New Roman" w:hAnsi="IBM Plex Sans"/>
                <w:color w:val="283030"/>
                <w:sz w:val="20"/>
                <w:szCs w:val="20"/>
              </w:rPr>
              <w:t>11,283 </w:t>
            </w:r>
          </w:p>
        </w:tc>
        <w:tc>
          <w:tcPr>
            <w:tcW w:w="0" w:type="auto"/>
            <w:shd w:val="clear" w:color="auto" w:fill="FFFFFF"/>
            <w:tcMar>
              <w:top w:w="30" w:type="dxa"/>
              <w:left w:w="0" w:type="dxa"/>
              <w:bottom w:w="30" w:type="dxa"/>
              <w:right w:w="20" w:type="dxa"/>
            </w:tcMar>
            <w:vAlign w:val="bottom"/>
            <w:hideMark/>
          </w:tcPr>
          <w:p w14:paraId="20D2468A" w14:textId="77777777" w:rsidR="00000000" w:rsidRDefault="00495ED3">
            <w:pPr>
              <w:spacing w:after="100"/>
              <w:jc w:val="right"/>
              <w:rPr>
                <w:rFonts w:eastAsia="Times New Roman"/>
              </w:rPr>
            </w:pPr>
          </w:p>
        </w:tc>
      </w:tr>
      <w:tr w:rsidR="00000000" w14:paraId="40C37839" w14:textId="77777777">
        <w:trPr>
          <w:divId w:val="1034766031"/>
        </w:trPr>
        <w:tc>
          <w:tcPr>
            <w:tcW w:w="0" w:type="auto"/>
            <w:gridSpan w:val="3"/>
            <w:shd w:val="clear" w:color="auto" w:fill="D7EFF1"/>
            <w:tcMar>
              <w:top w:w="30" w:type="dxa"/>
              <w:left w:w="140" w:type="dxa"/>
              <w:bottom w:w="30" w:type="dxa"/>
              <w:right w:w="20" w:type="dxa"/>
            </w:tcMar>
            <w:vAlign w:val="bottom"/>
            <w:hideMark/>
          </w:tcPr>
          <w:p w14:paraId="270FB53E" w14:textId="77777777" w:rsidR="00000000" w:rsidRDefault="00495ED3">
            <w:pPr>
              <w:spacing w:after="100"/>
              <w:rPr>
                <w:rFonts w:eastAsia="Times New Roman"/>
              </w:rPr>
            </w:pPr>
            <w:r>
              <w:rPr>
                <w:rFonts w:ascii="IBM Plex Sans" w:eastAsia="Times New Roman" w:hAnsi="IBM Plex Sans"/>
                <w:color w:val="283030"/>
                <w:sz w:val="20"/>
                <w:szCs w:val="20"/>
              </w:rPr>
              <w:t>SAS</w:t>
            </w:r>
          </w:p>
        </w:tc>
        <w:tc>
          <w:tcPr>
            <w:tcW w:w="0" w:type="auto"/>
            <w:gridSpan w:val="2"/>
            <w:shd w:val="clear" w:color="auto" w:fill="D7EFF1"/>
            <w:tcMar>
              <w:top w:w="30" w:type="dxa"/>
              <w:left w:w="20" w:type="dxa"/>
              <w:bottom w:w="30" w:type="dxa"/>
              <w:right w:w="0" w:type="dxa"/>
            </w:tcMar>
            <w:vAlign w:val="bottom"/>
            <w:hideMark/>
          </w:tcPr>
          <w:p w14:paraId="20A8E630" w14:textId="77777777" w:rsidR="00000000" w:rsidRDefault="00495ED3">
            <w:pPr>
              <w:spacing w:after="100"/>
              <w:jc w:val="right"/>
              <w:rPr>
                <w:rFonts w:eastAsia="Times New Roman"/>
              </w:rPr>
            </w:pPr>
            <w:r>
              <w:rPr>
                <w:rFonts w:ascii="IBM Plex Sans" w:eastAsia="Times New Roman" w:hAnsi="IBM Plex Sans"/>
                <w:color w:val="283030"/>
                <w:sz w:val="20"/>
                <w:szCs w:val="20"/>
              </w:rPr>
              <w:t>9,169 </w:t>
            </w:r>
          </w:p>
        </w:tc>
        <w:tc>
          <w:tcPr>
            <w:tcW w:w="0" w:type="auto"/>
            <w:shd w:val="clear" w:color="auto" w:fill="D7EFF1"/>
            <w:tcMar>
              <w:top w:w="30" w:type="dxa"/>
              <w:left w:w="0" w:type="dxa"/>
              <w:bottom w:w="30" w:type="dxa"/>
              <w:right w:w="20" w:type="dxa"/>
            </w:tcMar>
            <w:vAlign w:val="bottom"/>
            <w:hideMark/>
          </w:tcPr>
          <w:p w14:paraId="0A93910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A2FD8B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898D0A5" w14:textId="77777777" w:rsidR="00000000" w:rsidRDefault="00495ED3">
            <w:pPr>
              <w:spacing w:after="100"/>
              <w:jc w:val="right"/>
              <w:rPr>
                <w:rFonts w:eastAsia="Times New Roman"/>
              </w:rPr>
            </w:pPr>
            <w:r>
              <w:rPr>
                <w:rFonts w:ascii="IBM Plex Sans" w:eastAsia="Times New Roman" w:hAnsi="IBM Plex Sans"/>
                <w:color w:val="283030"/>
                <w:sz w:val="20"/>
                <w:szCs w:val="20"/>
              </w:rPr>
              <w:t>8,475 </w:t>
            </w:r>
          </w:p>
        </w:tc>
        <w:tc>
          <w:tcPr>
            <w:tcW w:w="0" w:type="auto"/>
            <w:shd w:val="clear" w:color="auto" w:fill="D7EFF1"/>
            <w:tcMar>
              <w:top w:w="30" w:type="dxa"/>
              <w:left w:w="0" w:type="dxa"/>
              <w:bottom w:w="30" w:type="dxa"/>
              <w:right w:w="20" w:type="dxa"/>
            </w:tcMar>
            <w:vAlign w:val="bottom"/>
            <w:hideMark/>
          </w:tcPr>
          <w:p w14:paraId="19893BAF" w14:textId="77777777" w:rsidR="00000000" w:rsidRDefault="00495ED3">
            <w:pPr>
              <w:spacing w:after="100"/>
              <w:jc w:val="right"/>
              <w:rPr>
                <w:rFonts w:eastAsia="Times New Roman"/>
              </w:rPr>
            </w:pPr>
          </w:p>
        </w:tc>
      </w:tr>
      <w:tr w:rsidR="00000000" w14:paraId="4DE4B8A2" w14:textId="77777777">
        <w:trPr>
          <w:divId w:val="1034766031"/>
        </w:trPr>
        <w:tc>
          <w:tcPr>
            <w:tcW w:w="0" w:type="auto"/>
            <w:gridSpan w:val="3"/>
            <w:shd w:val="clear" w:color="auto" w:fill="FFFFFF"/>
            <w:tcMar>
              <w:top w:w="30" w:type="dxa"/>
              <w:left w:w="140" w:type="dxa"/>
              <w:bottom w:w="30" w:type="dxa"/>
              <w:right w:w="20" w:type="dxa"/>
            </w:tcMar>
            <w:vAlign w:val="bottom"/>
            <w:hideMark/>
          </w:tcPr>
          <w:p w14:paraId="25E7FFC5" w14:textId="77777777" w:rsidR="00000000" w:rsidRDefault="00495ED3">
            <w:pPr>
              <w:spacing w:after="100"/>
              <w:rPr>
                <w:rFonts w:eastAsia="Times New Roman"/>
              </w:rPr>
            </w:pPr>
            <w:r>
              <w:rPr>
                <w:rFonts w:ascii="IBM Plex Sans" w:eastAsia="Times New Roman" w:hAnsi="IBM Plex Sans"/>
                <w:color w:val="283030"/>
                <w:sz w:val="20"/>
                <w:szCs w:val="20"/>
              </w:rPr>
              <w:t>CS</w:t>
            </w:r>
          </w:p>
        </w:tc>
        <w:tc>
          <w:tcPr>
            <w:tcW w:w="0" w:type="auto"/>
            <w:gridSpan w:val="2"/>
            <w:shd w:val="clear" w:color="auto" w:fill="FFFFFF"/>
            <w:tcMar>
              <w:top w:w="30" w:type="dxa"/>
              <w:left w:w="20" w:type="dxa"/>
              <w:bottom w:w="30" w:type="dxa"/>
              <w:right w:w="0" w:type="dxa"/>
            </w:tcMar>
            <w:vAlign w:val="bottom"/>
            <w:hideMark/>
          </w:tcPr>
          <w:p w14:paraId="504BF2F8" w14:textId="77777777" w:rsidR="00000000" w:rsidRDefault="00495ED3">
            <w:pPr>
              <w:spacing w:after="100"/>
              <w:jc w:val="right"/>
              <w:rPr>
                <w:rFonts w:eastAsia="Times New Roman"/>
              </w:rPr>
            </w:pPr>
            <w:r>
              <w:rPr>
                <w:rFonts w:ascii="IBM Plex Sans" w:eastAsia="Times New Roman" w:hAnsi="IBM Plex Sans"/>
                <w:color w:val="283030"/>
                <w:sz w:val="20"/>
                <w:szCs w:val="20"/>
              </w:rPr>
              <w:t>7,119 </w:t>
            </w:r>
          </w:p>
        </w:tc>
        <w:tc>
          <w:tcPr>
            <w:tcW w:w="0" w:type="auto"/>
            <w:shd w:val="clear" w:color="auto" w:fill="FFFFFF"/>
            <w:tcMar>
              <w:top w:w="30" w:type="dxa"/>
              <w:left w:w="0" w:type="dxa"/>
              <w:bottom w:w="30" w:type="dxa"/>
              <w:right w:w="20" w:type="dxa"/>
            </w:tcMar>
            <w:vAlign w:val="bottom"/>
            <w:hideMark/>
          </w:tcPr>
          <w:p w14:paraId="0CB4FC1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8030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9FDDC" w14:textId="77777777" w:rsidR="00000000" w:rsidRDefault="00495ED3">
            <w:pPr>
              <w:spacing w:after="100"/>
              <w:jc w:val="right"/>
              <w:rPr>
                <w:rFonts w:eastAsia="Times New Roman"/>
              </w:rPr>
            </w:pPr>
            <w:r>
              <w:rPr>
                <w:rFonts w:ascii="IBM Plex Sans" w:eastAsia="Times New Roman" w:hAnsi="IBM Plex Sans"/>
                <w:color w:val="283030"/>
                <w:sz w:val="20"/>
                <w:szCs w:val="20"/>
              </w:rPr>
              <w:t>5,800 </w:t>
            </w:r>
          </w:p>
        </w:tc>
        <w:tc>
          <w:tcPr>
            <w:tcW w:w="0" w:type="auto"/>
            <w:shd w:val="clear" w:color="auto" w:fill="FFFFFF"/>
            <w:tcMar>
              <w:top w:w="30" w:type="dxa"/>
              <w:left w:w="0" w:type="dxa"/>
              <w:bottom w:w="30" w:type="dxa"/>
              <w:right w:w="20" w:type="dxa"/>
            </w:tcMar>
            <w:vAlign w:val="bottom"/>
            <w:hideMark/>
          </w:tcPr>
          <w:p w14:paraId="2EECCF98" w14:textId="77777777" w:rsidR="00000000" w:rsidRDefault="00495ED3">
            <w:pPr>
              <w:spacing w:after="100"/>
              <w:jc w:val="right"/>
              <w:rPr>
                <w:rFonts w:eastAsia="Times New Roman"/>
              </w:rPr>
            </w:pPr>
          </w:p>
        </w:tc>
      </w:tr>
      <w:tr w:rsidR="00000000" w14:paraId="74EDA322" w14:textId="77777777">
        <w:trPr>
          <w:divId w:val="1034766031"/>
        </w:trPr>
        <w:tc>
          <w:tcPr>
            <w:tcW w:w="0" w:type="auto"/>
            <w:gridSpan w:val="3"/>
            <w:vAlign w:val="center"/>
            <w:hideMark/>
          </w:tcPr>
          <w:p w14:paraId="5A8C0474" w14:textId="77777777" w:rsidR="00000000" w:rsidRDefault="00495ED3">
            <w:pPr>
              <w:spacing w:after="100"/>
              <w:jc w:val="right"/>
              <w:rPr>
                <w:rFonts w:eastAsia="Times New Roman"/>
                <w:sz w:val="20"/>
                <w:szCs w:val="20"/>
              </w:rPr>
            </w:pPr>
          </w:p>
        </w:tc>
        <w:tc>
          <w:tcPr>
            <w:tcW w:w="0" w:type="auto"/>
            <w:gridSpan w:val="3"/>
            <w:vAlign w:val="center"/>
            <w:hideMark/>
          </w:tcPr>
          <w:p w14:paraId="4893BBAB" w14:textId="77777777" w:rsidR="00000000" w:rsidRDefault="00495ED3">
            <w:pPr>
              <w:spacing w:after="100"/>
              <w:rPr>
                <w:rFonts w:eastAsia="Times New Roman"/>
                <w:sz w:val="20"/>
                <w:szCs w:val="20"/>
              </w:rPr>
            </w:pPr>
          </w:p>
        </w:tc>
        <w:tc>
          <w:tcPr>
            <w:tcW w:w="0" w:type="auto"/>
            <w:gridSpan w:val="3"/>
            <w:vAlign w:val="center"/>
            <w:hideMark/>
          </w:tcPr>
          <w:p w14:paraId="66936DAE" w14:textId="77777777" w:rsidR="00000000" w:rsidRDefault="00495ED3">
            <w:pPr>
              <w:spacing w:after="100"/>
              <w:rPr>
                <w:rFonts w:eastAsia="Times New Roman"/>
                <w:sz w:val="20"/>
                <w:szCs w:val="20"/>
              </w:rPr>
            </w:pPr>
          </w:p>
        </w:tc>
        <w:tc>
          <w:tcPr>
            <w:tcW w:w="0" w:type="auto"/>
            <w:gridSpan w:val="3"/>
            <w:vAlign w:val="center"/>
            <w:hideMark/>
          </w:tcPr>
          <w:p w14:paraId="40E38EE4" w14:textId="77777777" w:rsidR="00000000" w:rsidRDefault="00495ED3">
            <w:pPr>
              <w:spacing w:after="100"/>
              <w:rPr>
                <w:rFonts w:eastAsia="Times New Roman"/>
                <w:sz w:val="20"/>
                <w:szCs w:val="20"/>
              </w:rPr>
            </w:pPr>
          </w:p>
        </w:tc>
      </w:tr>
      <w:tr w:rsidR="00000000" w14:paraId="6D92DA0E" w14:textId="77777777">
        <w:trPr>
          <w:divId w:val="1034766031"/>
        </w:trPr>
        <w:tc>
          <w:tcPr>
            <w:tcW w:w="0" w:type="auto"/>
            <w:gridSpan w:val="3"/>
            <w:shd w:val="clear" w:color="auto" w:fill="D7EFF1"/>
            <w:tcMar>
              <w:top w:w="30" w:type="dxa"/>
              <w:left w:w="20" w:type="dxa"/>
              <w:bottom w:w="30" w:type="dxa"/>
              <w:right w:w="20" w:type="dxa"/>
            </w:tcMar>
            <w:vAlign w:val="bottom"/>
            <w:hideMark/>
          </w:tcPr>
          <w:p w14:paraId="5B98352E" w14:textId="77777777" w:rsidR="00000000" w:rsidRDefault="00495ED3">
            <w:pPr>
              <w:spacing w:after="100"/>
              <w:divId w:val="1039013461"/>
              <w:rPr>
                <w:rFonts w:eastAsia="Times New Roman"/>
              </w:rPr>
            </w:pPr>
            <w:r>
              <w:rPr>
                <w:rFonts w:ascii="IBM Plex Sans" w:eastAsia="Times New Roman" w:hAnsi="IBM Plex Sans"/>
                <w:color w:val="283030"/>
                <w:sz w:val="20"/>
                <w:szCs w:val="20"/>
              </w:rPr>
              <w:t>Corporat</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793CF9DA" w14:textId="77777777" w:rsidR="00000000" w:rsidRDefault="00495ED3">
            <w:pPr>
              <w:spacing w:after="100"/>
              <w:jc w:val="right"/>
              <w:rPr>
                <w:rFonts w:eastAsia="Times New Roman"/>
              </w:rPr>
            </w:pPr>
            <w:r>
              <w:rPr>
                <w:rFonts w:ascii="IBM Plex Sans" w:eastAsia="Times New Roman" w:hAnsi="IBM Plex Sans"/>
                <w:color w:val="283030"/>
                <w:sz w:val="20"/>
                <w:szCs w:val="20"/>
              </w:rPr>
              <w:t>8,305 </w:t>
            </w:r>
          </w:p>
        </w:tc>
        <w:tc>
          <w:tcPr>
            <w:tcW w:w="0" w:type="auto"/>
            <w:shd w:val="clear" w:color="auto" w:fill="D7EFF1"/>
            <w:tcMar>
              <w:top w:w="30" w:type="dxa"/>
              <w:left w:w="0" w:type="dxa"/>
              <w:bottom w:w="30" w:type="dxa"/>
              <w:right w:w="20" w:type="dxa"/>
            </w:tcMar>
            <w:vAlign w:val="bottom"/>
            <w:hideMark/>
          </w:tcPr>
          <w:p w14:paraId="334A1FB9"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DAFDC0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E9951B0" w14:textId="77777777" w:rsidR="00000000" w:rsidRDefault="00495ED3">
            <w:pPr>
              <w:spacing w:after="100"/>
              <w:jc w:val="right"/>
              <w:rPr>
                <w:rFonts w:eastAsia="Times New Roman"/>
              </w:rPr>
            </w:pPr>
            <w:r>
              <w:rPr>
                <w:rFonts w:ascii="IBM Plex Sans" w:eastAsia="Times New Roman" w:hAnsi="IBM Plex Sans"/>
                <w:color w:val="283030"/>
                <w:sz w:val="20"/>
                <w:szCs w:val="20"/>
              </w:rPr>
              <w:t>7,966 </w:t>
            </w:r>
          </w:p>
        </w:tc>
        <w:tc>
          <w:tcPr>
            <w:tcW w:w="0" w:type="auto"/>
            <w:shd w:val="clear" w:color="auto" w:fill="D7EFF1"/>
            <w:tcMar>
              <w:top w:w="30" w:type="dxa"/>
              <w:left w:w="0" w:type="dxa"/>
              <w:bottom w:w="30" w:type="dxa"/>
              <w:right w:w="20" w:type="dxa"/>
            </w:tcMar>
            <w:vAlign w:val="bottom"/>
            <w:hideMark/>
          </w:tcPr>
          <w:p w14:paraId="7ADF8F8C" w14:textId="77777777" w:rsidR="00000000" w:rsidRDefault="00495ED3">
            <w:pPr>
              <w:spacing w:after="100"/>
              <w:jc w:val="right"/>
              <w:rPr>
                <w:rFonts w:eastAsia="Times New Roman"/>
              </w:rPr>
            </w:pPr>
          </w:p>
        </w:tc>
      </w:tr>
      <w:tr w:rsidR="00000000" w14:paraId="46EE8AC2" w14:textId="77777777">
        <w:trPr>
          <w:divId w:val="1034766031"/>
        </w:trPr>
        <w:tc>
          <w:tcPr>
            <w:tcW w:w="0" w:type="auto"/>
            <w:gridSpan w:val="3"/>
            <w:shd w:val="clear" w:color="auto" w:fill="FFFFFF"/>
            <w:tcMar>
              <w:top w:w="30" w:type="dxa"/>
              <w:left w:w="20" w:type="dxa"/>
              <w:bottom w:w="30" w:type="dxa"/>
              <w:right w:w="20" w:type="dxa"/>
            </w:tcMar>
            <w:vAlign w:val="bottom"/>
            <w:hideMark/>
          </w:tcPr>
          <w:p w14:paraId="35C43004" w14:textId="77777777" w:rsidR="00000000" w:rsidRDefault="00495ED3">
            <w:pPr>
              <w:spacing w:after="100"/>
              <w:rPr>
                <w:rFonts w:eastAsia="Times New Roman"/>
              </w:rPr>
            </w:pPr>
            <w:r>
              <w:rPr>
                <w:rFonts w:ascii="IBM Plex Sans" w:eastAsia="Times New Roman" w:hAnsi="IBM Plex Sans"/>
                <w:color w:val="283030"/>
                <w:sz w:val="20"/>
                <w:szCs w:val="20"/>
              </w:rPr>
              <w:t>Total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72D6B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A39BA5" w14:textId="77777777" w:rsidR="00000000" w:rsidRDefault="00495ED3">
            <w:pPr>
              <w:spacing w:after="100"/>
              <w:jc w:val="right"/>
              <w:rPr>
                <w:rFonts w:eastAsia="Times New Roman"/>
              </w:rPr>
            </w:pPr>
            <w:r>
              <w:rPr>
                <w:rFonts w:ascii="IBM Plex Sans" w:eastAsia="Times New Roman" w:hAnsi="IBM Plex Sans"/>
                <w:color w:val="283030"/>
                <w:sz w:val="20"/>
                <w:szCs w:val="20"/>
              </w:rPr>
              <w:t>35,507 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96E42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AA201"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E5B5F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8198A8" w14:textId="77777777" w:rsidR="00000000" w:rsidRDefault="00495ED3">
            <w:pPr>
              <w:spacing w:after="100"/>
              <w:jc w:val="right"/>
              <w:rPr>
                <w:rFonts w:eastAsia="Times New Roman"/>
              </w:rPr>
            </w:pPr>
            <w:r>
              <w:rPr>
                <w:rFonts w:ascii="IBM Plex Sans" w:eastAsia="Times New Roman" w:hAnsi="IBM Plex Sans"/>
                <w:color w:val="283030"/>
                <w:sz w:val="20"/>
                <w:szCs w:val="20"/>
              </w:rPr>
              <w:t>33,524 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CA4CBC" w14:textId="77777777" w:rsidR="00000000" w:rsidRDefault="00495ED3">
            <w:pPr>
              <w:spacing w:after="100"/>
              <w:jc w:val="right"/>
              <w:rPr>
                <w:rFonts w:eastAsia="Times New Roman"/>
              </w:rPr>
            </w:pPr>
          </w:p>
        </w:tc>
      </w:tr>
    </w:tbl>
    <w:p w14:paraId="484E12BC" w14:textId="77777777" w:rsidR="00000000" w:rsidRDefault="00495ED3">
      <w:pPr>
        <w:ind w:hanging="360"/>
        <w:divId w:val="2132047849"/>
        <w:rPr>
          <w:rFonts w:eastAsia="Times New Roman"/>
        </w:rPr>
      </w:pPr>
      <w:r>
        <w:rPr>
          <w:rFonts w:ascii="IBM Plex Sans" w:eastAsia="Times New Roman" w:hAnsi="IBM Plex Sans"/>
          <w:color w:val="283030"/>
          <w:sz w:val="16"/>
          <w:szCs w:val="16"/>
        </w:rPr>
        <w:t>_______________</w:t>
      </w:r>
    </w:p>
    <w:p w14:paraId="7631A377" w14:textId="77777777" w:rsidR="00000000" w:rsidRDefault="00495ED3">
      <w:pPr>
        <w:ind w:hanging="360"/>
        <w:divId w:val="1241408936"/>
        <w:rPr>
          <w:rFonts w:eastAsia="Times New Roman"/>
        </w:rPr>
      </w:pPr>
      <w:r>
        <w:rPr>
          <w:rFonts w:ascii="IBM Plex Sans" w:eastAsia="Times New Roman" w:hAnsi="IBM Plex Sans"/>
          <w:color w:val="283030"/>
          <w:sz w:val="16"/>
          <w:szCs w:val="16"/>
        </w:rPr>
        <w:t>(1)Identifiable intangible assets acquired in connection with business combinations were recorded as corporate assets because they benefited the entire Company. Identifiable intangible asset balances recorded as corporate assets were $6.7 b</w:t>
      </w:r>
      <w:r>
        <w:rPr>
          <w:rFonts w:ascii="IBM Plex Sans" w:eastAsia="Times New Roman" w:hAnsi="IBM Plex Sans"/>
          <w:color w:val="283030"/>
          <w:sz w:val="16"/>
          <w:szCs w:val="16"/>
        </w:rPr>
        <w:t>illion and $6.0 billion at March 31, 2023 and December 30, 2022, respectively. Corporate assets also consisted of cash, income taxes receivable, deferred income taxes, deferred compensation plan investments, buildings and equipment, as well as any assets o</w:t>
      </w:r>
      <w:r>
        <w:rPr>
          <w:rFonts w:ascii="IBM Plex Sans" w:eastAsia="Times New Roman" w:hAnsi="IBM Plex Sans"/>
          <w:color w:val="283030"/>
          <w:sz w:val="16"/>
          <w:szCs w:val="16"/>
        </w:rPr>
        <w:t>f business held for sale.</w:t>
      </w:r>
    </w:p>
    <w:p w14:paraId="6958FF05" w14:textId="77777777" w:rsidR="00000000" w:rsidRDefault="00495ED3">
      <w:pPr>
        <w:divId w:val="105853715"/>
        <w:rPr>
          <w:rFonts w:eastAsia="Times New Roman"/>
        </w:rPr>
      </w:pPr>
      <w:r>
        <w:rPr>
          <w:rFonts w:ascii="IBM Plex Sans SemiBold" w:eastAsia="Times New Roman" w:hAnsi="IBM Plex Sans SemiBold"/>
          <w:b/>
          <w:bCs/>
          <w:color w:val="016676"/>
          <w:sz w:val="20"/>
          <w:szCs w:val="20"/>
        </w:rPr>
        <w:t>NOTE P: LEGAL PROCEEDINGS AND CONTINGENCIES</w:t>
      </w:r>
    </w:p>
    <w:p w14:paraId="163C4726" w14:textId="77777777" w:rsidR="00000000" w:rsidRDefault="00495ED3">
      <w:pPr>
        <w:ind w:firstLine="360"/>
        <w:divId w:val="1836451883"/>
        <w:rPr>
          <w:rFonts w:eastAsia="Times New Roman"/>
        </w:rPr>
      </w:pPr>
      <w:r>
        <w:rPr>
          <w:rFonts w:ascii="IBM Plex Sans" w:eastAsia="Times New Roman" w:hAnsi="IBM Plex Sans"/>
          <w:color w:val="283030"/>
          <w:sz w:val="20"/>
          <w:szCs w:val="20"/>
        </w:rPr>
        <w:t>From time to time, as a normal incident of the nature and kind of businesses in which we are or were engaged, various claims or charges are asserted and litigation or arbitration is commenced by or against us arising from or related to matters, including b</w:t>
      </w:r>
      <w:r>
        <w:rPr>
          <w:rFonts w:ascii="IBM Plex Sans" w:eastAsia="Times New Roman" w:hAnsi="IBM Plex Sans"/>
          <w:color w:val="283030"/>
          <w:sz w:val="20"/>
          <w:szCs w:val="20"/>
        </w:rPr>
        <w:t>ut not limited to: product liability; personal injury; patents, trademarks, trade secrets or other intellectual property; labor and employee disputes; commercial or contractual disputes; strategic acquisitions or divestitures; the prior sale or use of form</w:t>
      </w:r>
      <w:r>
        <w:rPr>
          <w:rFonts w:ascii="IBM Plex Sans" w:eastAsia="Times New Roman" w:hAnsi="IBM Plex Sans"/>
          <w:color w:val="283030"/>
          <w:sz w:val="20"/>
          <w:szCs w:val="20"/>
        </w:rPr>
        <w:t>er products allegedly containing asbestos or other restricted materials; breach of warranty; or environmental matters. Claimed amounts against us may be substantial, but may not bear any reasonable relationship to the merits of the claim or the extent of a</w:t>
      </w:r>
      <w:r>
        <w:rPr>
          <w:rFonts w:ascii="IBM Plex Sans" w:eastAsia="Times New Roman" w:hAnsi="IBM Plex Sans"/>
          <w:color w:val="283030"/>
          <w:sz w:val="20"/>
          <w:szCs w:val="20"/>
        </w:rPr>
        <w:t>ny real risk of court or arbitral awards. We record accruals for losses related to those matters against us that we consider to be probable and that can be reasonably estimated. Gain contingencies, if any, are recognized when they are realized and legal co</w:t>
      </w:r>
      <w:r>
        <w:rPr>
          <w:rFonts w:ascii="IBM Plex Sans" w:eastAsia="Times New Roman" w:hAnsi="IBM Plex Sans"/>
          <w:color w:val="283030"/>
          <w:sz w:val="20"/>
          <w:szCs w:val="20"/>
        </w:rPr>
        <w:t xml:space="preserve">sts generally are expensed when incurred. At March 31, 2023, our accrual for the potential resolution of lawsuits, claims, or proceedings that we consider probable of being decided unfavorably to us was not material. Although it is not feasible to predict </w:t>
      </w:r>
      <w:r>
        <w:rPr>
          <w:rFonts w:ascii="IBM Plex Sans" w:eastAsia="Times New Roman" w:hAnsi="IBM Plex Sans"/>
          <w:color w:val="283030"/>
          <w:sz w:val="20"/>
          <w:szCs w:val="20"/>
        </w:rPr>
        <w:t xml:space="preserve">the outcome of these matters with certainty, it is reasonably possible that some lawsuits, claims or proceedings may be disposed of or decided unfavorably to us and in excess of the amounts currently accrued. Based on available information, in the opinion </w:t>
      </w:r>
      <w:r>
        <w:rPr>
          <w:rFonts w:ascii="IBM Plex Sans" w:eastAsia="Times New Roman" w:hAnsi="IBM Plex Sans"/>
          <w:color w:val="283030"/>
          <w:sz w:val="20"/>
          <w:szCs w:val="20"/>
        </w:rPr>
        <w:t>of management, settlements, arbitration awards and final judgments, if any, that are considered probable of being rendered against us in litigation or arbitration in existence at March 31, 2023 are reserved against or would not have a material adverse effe</w:t>
      </w:r>
      <w:r>
        <w:rPr>
          <w:rFonts w:ascii="IBM Plex Sans" w:eastAsia="Times New Roman" w:hAnsi="IBM Plex Sans"/>
          <w:color w:val="283030"/>
          <w:sz w:val="20"/>
          <w:szCs w:val="20"/>
        </w:rPr>
        <w:t>ct on our financial condition, results of operations, cash flows or equity.</w:t>
      </w:r>
    </w:p>
    <w:p w14:paraId="2182389A" w14:textId="77777777" w:rsidR="00000000" w:rsidRDefault="00495ED3">
      <w:pPr>
        <w:ind w:firstLine="360"/>
        <w:jc w:val="center"/>
        <w:divId w:val="1571117503"/>
        <w:rPr>
          <w:rFonts w:eastAsia="Times New Roman"/>
        </w:rPr>
      </w:pPr>
      <w:r>
        <w:rPr>
          <w:rFonts w:ascii="Arial" w:eastAsia="Times New Roman" w:hAnsi="Arial" w:cs="Arial"/>
          <w:b/>
          <w:bCs/>
          <w:color w:val="016676"/>
        </w:rPr>
        <w:t>_____________________________________________________________________</w:t>
      </w:r>
    </w:p>
    <w:p w14:paraId="1BC21D7A" w14:textId="77777777" w:rsidR="00000000" w:rsidRDefault="00495ED3">
      <w:pPr>
        <w:ind w:firstLine="360"/>
        <w:jc w:val="center"/>
        <w:divId w:val="366374989"/>
        <w:rPr>
          <w:rFonts w:eastAsia="Times New Roman"/>
        </w:rPr>
      </w:pPr>
      <w:r>
        <w:rPr>
          <w:rFonts w:ascii="IBM Plex Sans" w:eastAsia="Times New Roman" w:hAnsi="IBM Plex Sans"/>
          <w:color w:val="283030"/>
          <w:sz w:val="20"/>
          <w:szCs w:val="20"/>
        </w:rPr>
        <w:t>18</w:t>
      </w:r>
    </w:p>
    <w:p w14:paraId="00F18746" w14:textId="77777777" w:rsidR="00000000" w:rsidRDefault="00495ED3">
      <w:pPr>
        <w:rPr>
          <w:rFonts w:eastAsia="Times New Roman"/>
        </w:rPr>
      </w:pPr>
      <w:r>
        <w:rPr>
          <w:rFonts w:eastAsia="Times New Roman"/>
        </w:rPr>
        <w:pict w14:anchorId="61C382BE">
          <v:rect id="_x0000_i1044" style="width:0;height:1.5pt" o:hralign="center" o:hrstd="t" o:hr="t" fillcolor="#a0a0a0" stroked="f"/>
        </w:pict>
      </w:r>
    </w:p>
    <w:p w14:paraId="4CDF3383" w14:textId="77777777" w:rsidR="00000000" w:rsidRDefault="00495ED3">
      <w:pPr>
        <w:ind w:firstLine="360"/>
        <w:jc w:val="center"/>
        <w:divId w:val="840194308"/>
        <w:rPr>
          <w:rFonts w:eastAsia="Times New Roman"/>
        </w:rPr>
      </w:pPr>
      <w:r>
        <w:rPr>
          <w:rFonts w:ascii="IBM Plex Sans" w:eastAsia="Times New Roman" w:hAnsi="IBM Plex Sans"/>
          <w:b/>
          <w:bCs/>
          <w:color w:val="016676"/>
          <w:sz w:val="20"/>
          <w:szCs w:val="20"/>
        </w:rPr>
        <w:t>NOTES TO CONDENSED CONSOLIDATED FINANCIAL STATEMENTS</w:t>
      </w:r>
    </w:p>
    <w:p w14:paraId="29C81371" w14:textId="77777777" w:rsidR="00000000" w:rsidRDefault="00495ED3">
      <w:pPr>
        <w:ind w:firstLine="360"/>
        <w:jc w:val="center"/>
        <w:divId w:val="519124374"/>
        <w:rPr>
          <w:rFonts w:eastAsia="Times New Roman"/>
        </w:rPr>
      </w:pPr>
      <w:r>
        <w:rPr>
          <w:rFonts w:ascii="IBM Plex Sans" w:eastAsia="Times New Roman" w:hAnsi="IBM Plex Sans"/>
          <w:b/>
          <w:bCs/>
          <w:color w:val="016676"/>
          <w:sz w:val="20"/>
          <w:szCs w:val="20"/>
        </w:rPr>
        <w:t>(Unaudited)</w:t>
      </w:r>
    </w:p>
    <w:p w14:paraId="7B9E95BD" w14:textId="77777777" w:rsidR="00000000" w:rsidRDefault="00495ED3">
      <w:pPr>
        <w:divId w:val="1046492165"/>
        <w:rPr>
          <w:rFonts w:eastAsia="Times New Roman"/>
        </w:rPr>
      </w:pPr>
      <w:r>
        <w:rPr>
          <w:rFonts w:ascii="IBM Plex Sans SemiBold" w:eastAsia="Times New Roman" w:hAnsi="IBM Plex Sans SemiBold"/>
          <w:b/>
          <w:bCs/>
          <w:color w:val="016676"/>
          <w:sz w:val="20"/>
          <w:szCs w:val="20"/>
        </w:rPr>
        <w:t>Environmental Matters</w:t>
      </w:r>
    </w:p>
    <w:p w14:paraId="0DE35CA3" w14:textId="77777777" w:rsidR="00000000" w:rsidRDefault="00495ED3">
      <w:pPr>
        <w:ind w:firstLine="360"/>
        <w:divId w:val="929849806"/>
        <w:rPr>
          <w:rFonts w:eastAsia="Times New Roman"/>
        </w:rPr>
      </w:pPr>
      <w:r>
        <w:rPr>
          <w:rFonts w:ascii="IBM Plex Sans" w:eastAsia="Times New Roman" w:hAnsi="IBM Plex Sans"/>
          <w:color w:val="283030"/>
          <w:sz w:val="20"/>
          <w:szCs w:val="20"/>
        </w:rPr>
        <w:t>We are subject to numerous U.S. Federal, state, local and international environmental laws and regulatory requirements and are involved from time to time in investigations or litigation of various potential environmental issues. We or</w:t>
      </w:r>
      <w:r>
        <w:rPr>
          <w:rFonts w:ascii="IBM Plex Sans" w:eastAsia="Times New Roman" w:hAnsi="IBM Plex Sans"/>
          <w:color w:val="283030"/>
          <w:sz w:val="20"/>
          <w:szCs w:val="20"/>
        </w:rPr>
        <w:t xml:space="preserve"> companies we have acquired are responsible, or alleged to be responsible, for environmental investigation and/or remediation of multiple sites. These sites are in various stages of investigation and/or remediation and in some cases our liability is consid</w:t>
      </w:r>
      <w:r>
        <w:rPr>
          <w:rFonts w:ascii="IBM Plex Sans" w:eastAsia="Times New Roman" w:hAnsi="IBM Plex Sans"/>
          <w:color w:val="283030"/>
          <w:sz w:val="20"/>
          <w:szCs w:val="20"/>
        </w:rPr>
        <w:t xml:space="preserve">ered de minimis. Notices from the U.S. Environmental Protection Agency (“EPA”) or equivalent state or international environmental agencies allege that several sites formerly or currently owned and/or operated by us or companies we have acquired, and other </w:t>
      </w:r>
      <w:r>
        <w:rPr>
          <w:rFonts w:ascii="IBM Plex Sans" w:eastAsia="Times New Roman" w:hAnsi="IBM Plex Sans"/>
          <w:color w:val="283030"/>
          <w:sz w:val="20"/>
          <w:szCs w:val="20"/>
        </w:rPr>
        <w:t>properties or water supplies that may be or have been impacted from those operations, contain disposed or recycled materials or wastes and require environmental investigation and/or remediation. These sites include instances of being identified as a potent</w:t>
      </w:r>
      <w:r>
        <w:rPr>
          <w:rFonts w:ascii="IBM Plex Sans" w:eastAsia="Times New Roman" w:hAnsi="IBM Plex Sans"/>
          <w:color w:val="283030"/>
          <w:sz w:val="20"/>
          <w:szCs w:val="20"/>
        </w:rPr>
        <w:t>ially responsible party under the Comprehensive Environmental Response, Compensation and Liability Act (commonly known as the “Superfund Act”) and/or equivalent state and international laws. For example, in June 2014, the U.S. Department of Justice, Enviro</w:t>
      </w:r>
      <w:r>
        <w:rPr>
          <w:rFonts w:ascii="IBM Plex Sans" w:eastAsia="Times New Roman" w:hAnsi="IBM Plex Sans"/>
          <w:color w:val="283030"/>
          <w:sz w:val="20"/>
          <w:szCs w:val="20"/>
        </w:rPr>
        <w:t>nment and Natural Resources Division, notified several potentially responsible parties, including Exelis, Inc. (“Exelis”), which we acquired in 2015, of potential responsibility for contribution to the environmental investigation and remediation of multipl</w:t>
      </w:r>
      <w:r>
        <w:rPr>
          <w:rFonts w:ascii="IBM Plex Sans" w:eastAsia="Times New Roman" w:hAnsi="IBM Plex Sans"/>
          <w:color w:val="283030"/>
          <w:sz w:val="20"/>
          <w:szCs w:val="20"/>
        </w:rPr>
        <w:t xml:space="preserve">e locations in Alaska. In addition, in March 2016, the EPA notified over 100 potentially responsible parties, including Exelis, of potential liability for the cost of remediation for the 8.3-mile stretch of the Lower Passaic River in New Jersey, estimated </w:t>
      </w:r>
      <w:r>
        <w:rPr>
          <w:rFonts w:ascii="IBM Plex Sans" w:eastAsia="Times New Roman" w:hAnsi="IBM Plex Sans"/>
          <w:color w:val="283030"/>
          <w:sz w:val="20"/>
          <w:szCs w:val="20"/>
        </w:rPr>
        <w:t>by the EPA to be $1.38 billion. During the fourth quarter of fiscal 2021, the EPA further announced an interim plan to remediate sediment in the upper nine miles of the of the Lower Passaic River with an estimated cost of $441 million. The potential respon</w:t>
      </w:r>
      <w:r>
        <w:rPr>
          <w:rFonts w:ascii="IBM Plex Sans" w:eastAsia="Times New Roman" w:hAnsi="IBM Plex Sans"/>
          <w:color w:val="283030"/>
          <w:sz w:val="20"/>
          <w:szCs w:val="20"/>
        </w:rPr>
        <w:t xml:space="preserve">sible parties’ respective allocations for the Lower Passaic River remediation have not been determined. Although it is not feasible to predict the outcome of these environmental claims made against us, based on available information, in the opinion of our </w:t>
      </w:r>
      <w:r>
        <w:rPr>
          <w:rFonts w:ascii="IBM Plex Sans" w:eastAsia="Times New Roman" w:hAnsi="IBM Plex Sans"/>
          <w:color w:val="283030"/>
          <w:sz w:val="20"/>
          <w:szCs w:val="20"/>
        </w:rPr>
        <w:t>management, any payments we may be required to make as a result of environmental claims made against us in existence at March 31, 2023 are reserved against, covered by insurance or would not have a material adverse effect on our financial condition, result</w:t>
      </w:r>
      <w:r>
        <w:rPr>
          <w:rFonts w:ascii="IBM Plex Sans" w:eastAsia="Times New Roman" w:hAnsi="IBM Plex Sans"/>
          <w:color w:val="283030"/>
          <w:sz w:val="20"/>
          <w:szCs w:val="20"/>
        </w:rPr>
        <w:t>s of operations, cash flows or equity.</w:t>
      </w:r>
    </w:p>
    <w:p w14:paraId="66659F1F" w14:textId="77777777" w:rsidR="00000000" w:rsidRDefault="00495ED3">
      <w:pPr>
        <w:divId w:val="889807748"/>
        <w:rPr>
          <w:rFonts w:eastAsia="Times New Roman"/>
        </w:rPr>
      </w:pPr>
      <w:r>
        <w:rPr>
          <w:rFonts w:ascii="IBM Plex Sans SemiBold" w:eastAsia="Times New Roman" w:hAnsi="IBM Plex Sans SemiBold"/>
          <w:b/>
          <w:bCs/>
          <w:color w:val="016676"/>
          <w:sz w:val="20"/>
          <w:szCs w:val="20"/>
        </w:rPr>
        <w:t>NOTE Q: SUBSEQUENT EVENTS</w:t>
      </w:r>
    </w:p>
    <w:p w14:paraId="63965428" w14:textId="77777777" w:rsidR="00000000" w:rsidRDefault="00495ED3">
      <w:pPr>
        <w:ind w:firstLine="360"/>
        <w:divId w:val="1690985638"/>
        <w:rPr>
          <w:rFonts w:eastAsia="Times New Roman"/>
        </w:rPr>
      </w:pPr>
      <w:r>
        <w:rPr>
          <w:rFonts w:ascii="IBM Plex Sans" w:eastAsia="Times New Roman" w:hAnsi="IBM Plex Sans"/>
          <w:color w:val="283030"/>
          <w:sz w:val="20"/>
          <w:szCs w:val="20"/>
        </w:rPr>
        <w:t>On April 6, 2023, we completed the sale of our VIS business for $70 million, subject to customary adjustments.</w:t>
      </w:r>
    </w:p>
    <w:p w14:paraId="192771F4" w14:textId="77777777" w:rsidR="00000000" w:rsidRDefault="00495ED3">
      <w:pPr>
        <w:ind w:firstLine="360"/>
        <w:jc w:val="center"/>
        <w:divId w:val="1553693968"/>
        <w:rPr>
          <w:rFonts w:eastAsia="Times New Roman"/>
        </w:rPr>
      </w:pPr>
      <w:r>
        <w:rPr>
          <w:rFonts w:ascii="Arial" w:eastAsia="Times New Roman" w:hAnsi="Arial" w:cs="Arial"/>
          <w:b/>
          <w:bCs/>
          <w:color w:val="016676"/>
        </w:rPr>
        <w:t>_____________________________________________________________________</w:t>
      </w:r>
    </w:p>
    <w:p w14:paraId="194B54F1" w14:textId="77777777" w:rsidR="00000000" w:rsidRDefault="00495ED3">
      <w:pPr>
        <w:ind w:firstLine="360"/>
        <w:jc w:val="center"/>
        <w:divId w:val="2082100869"/>
        <w:rPr>
          <w:rFonts w:eastAsia="Times New Roman"/>
        </w:rPr>
      </w:pPr>
      <w:r>
        <w:rPr>
          <w:rFonts w:ascii="IBM Plex Sans" w:eastAsia="Times New Roman" w:hAnsi="IBM Plex Sans"/>
          <w:color w:val="283030"/>
          <w:sz w:val="20"/>
          <w:szCs w:val="20"/>
        </w:rPr>
        <w:t>19</w:t>
      </w:r>
    </w:p>
    <w:p w14:paraId="7A0656F9" w14:textId="77777777" w:rsidR="00000000" w:rsidRDefault="00495ED3">
      <w:pPr>
        <w:rPr>
          <w:rFonts w:eastAsia="Times New Roman"/>
        </w:rPr>
      </w:pPr>
      <w:r>
        <w:rPr>
          <w:rFonts w:eastAsia="Times New Roman"/>
        </w:rPr>
        <w:pict w14:anchorId="247B99E7">
          <v:rect id="_x0000_i1045" style="width:0;height:1.5pt" o:hralign="center" o:hrstd="t" o:hr="t" fillcolor="#a0a0a0" stroked="f"/>
        </w:pict>
      </w:r>
    </w:p>
    <w:p w14:paraId="60437BDA" w14:textId="77777777" w:rsidR="00000000" w:rsidRDefault="00495ED3">
      <w:pPr>
        <w:ind w:firstLine="360"/>
        <w:divId w:val="1409620481"/>
        <w:rPr>
          <w:rFonts w:eastAsia="Times New Roman"/>
        </w:rPr>
      </w:pPr>
    </w:p>
    <w:p w14:paraId="17F33B88" w14:textId="77777777" w:rsidR="00000000" w:rsidRDefault="00495ED3">
      <w:pPr>
        <w:ind w:firstLine="360"/>
        <w:jc w:val="center"/>
        <w:divId w:val="1665934745"/>
        <w:rPr>
          <w:rFonts w:eastAsia="Times New Roman"/>
        </w:rPr>
      </w:pPr>
      <w:r>
        <w:rPr>
          <w:rFonts w:ascii="IBM Plex Sans SemiBold" w:eastAsia="Times New Roman" w:hAnsi="IBM Plex Sans SemiBold"/>
          <w:b/>
          <w:bCs/>
          <w:color w:val="016676"/>
          <w:sz w:val="20"/>
          <w:szCs w:val="20"/>
        </w:rPr>
        <w:t>REPORT OF INDEPENDENT REGISTERED PUBLIC ACCOUNTING FIRM</w:t>
      </w:r>
    </w:p>
    <w:p w14:paraId="693F8202" w14:textId="77777777" w:rsidR="00000000" w:rsidRDefault="00495ED3">
      <w:pPr>
        <w:divId w:val="2086219053"/>
        <w:rPr>
          <w:rFonts w:eastAsia="Times New Roman"/>
        </w:rPr>
      </w:pPr>
      <w:r>
        <w:rPr>
          <w:rFonts w:ascii="IBM Plex Sans" w:eastAsia="Times New Roman" w:hAnsi="IBM Plex Sans"/>
          <w:color w:val="283030"/>
          <w:sz w:val="20"/>
          <w:szCs w:val="20"/>
        </w:rPr>
        <w:t xml:space="preserve">To the Shareholders and the Board of Directors of L3Harris Technologies, Inc. </w:t>
      </w:r>
    </w:p>
    <w:p w14:paraId="446B6A02" w14:textId="77777777" w:rsidR="00000000" w:rsidRDefault="00495ED3">
      <w:pPr>
        <w:jc w:val="both"/>
        <w:divId w:val="858935579"/>
        <w:rPr>
          <w:rFonts w:eastAsia="Times New Roman"/>
        </w:rPr>
      </w:pPr>
      <w:r>
        <w:rPr>
          <w:rFonts w:ascii="IBM Plex Sans SemiBold" w:eastAsia="Times New Roman" w:hAnsi="IBM Plex Sans SemiBold"/>
          <w:b/>
          <w:bCs/>
          <w:color w:val="016676"/>
          <w:sz w:val="20"/>
          <w:szCs w:val="20"/>
        </w:rPr>
        <w:t>Results of Review of Interim Financial Statements</w:t>
      </w:r>
    </w:p>
    <w:p w14:paraId="67CE9C0D" w14:textId="77777777" w:rsidR="00000000" w:rsidRDefault="00495ED3">
      <w:pPr>
        <w:ind w:firstLine="360"/>
        <w:jc w:val="both"/>
        <w:divId w:val="371922740"/>
        <w:rPr>
          <w:rFonts w:eastAsia="Times New Roman"/>
        </w:rPr>
      </w:pPr>
      <w:r>
        <w:rPr>
          <w:rFonts w:ascii="IBM Plex Sans" w:eastAsia="Times New Roman" w:hAnsi="IBM Plex Sans"/>
          <w:color w:val="283030"/>
          <w:sz w:val="20"/>
          <w:szCs w:val="20"/>
        </w:rPr>
        <w:t>We have reviewed the accompanying conde</w:t>
      </w:r>
      <w:r>
        <w:rPr>
          <w:rFonts w:ascii="IBM Plex Sans" w:eastAsia="Times New Roman" w:hAnsi="IBM Plex Sans"/>
          <w:color w:val="283030"/>
          <w:sz w:val="20"/>
          <w:szCs w:val="20"/>
        </w:rPr>
        <w:t xml:space="preserve">nsed consolidated balance sheet of L3Harris Technologies, Inc. and subsidiaries (“the Company”) as of March 31, 2023, the related condensed consolidated statements of operations, comprehensive income, cash flows and equity for the quarters ended March 31, </w:t>
      </w:r>
      <w:r>
        <w:rPr>
          <w:rFonts w:ascii="IBM Plex Sans" w:eastAsia="Times New Roman" w:hAnsi="IBM Plex Sans"/>
          <w:color w:val="283030"/>
          <w:sz w:val="20"/>
          <w:szCs w:val="20"/>
        </w:rPr>
        <w:t>2023 and April 1, 2022, and the related notes (collectively referred to as the "condensed consolidated interim financial statements"). Based on our reviews, we are not aware of any material modifications that should be made to the condensed consolidated in</w:t>
      </w:r>
      <w:r>
        <w:rPr>
          <w:rFonts w:ascii="IBM Plex Sans" w:eastAsia="Times New Roman" w:hAnsi="IBM Plex Sans"/>
          <w:color w:val="283030"/>
          <w:sz w:val="20"/>
          <w:szCs w:val="20"/>
        </w:rPr>
        <w:t>terim financial statements for them to be in conformity with U.S. generally accepted accounting principles.</w:t>
      </w:r>
    </w:p>
    <w:p w14:paraId="7C4589F1" w14:textId="77777777" w:rsidR="00000000" w:rsidRDefault="00495ED3">
      <w:pPr>
        <w:ind w:firstLine="360"/>
        <w:jc w:val="both"/>
        <w:divId w:val="758673573"/>
        <w:rPr>
          <w:rFonts w:eastAsia="Times New Roman"/>
        </w:rPr>
      </w:pPr>
      <w:r>
        <w:rPr>
          <w:rFonts w:ascii="IBM Plex Sans" w:eastAsia="Times New Roman" w:hAnsi="IBM Plex Sans"/>
          <w:color w:val="283030"/>
          <w:sz w:val="20"/>
          <w:szCs w:val="20"/>
        </w:rPr>
        <w:t>We have previously audited, in accordance with the standards of the Public Company Accounting Oversight Board (United States) ("PCAOB"), the consoli</w:t>
      </w:r>
      <w:r>
        <w:rPr>
          <w:rFonts w:ascii="IBM Plex Sans" w:eastAsia="Times New Roman" w:hAnsi="IBM Plex Sans"/>
          <w:color w:val="283030"/>
          <w:sz w:val="20"/>
          <w:szCs w:val="20"/>
        </w:rPr>
        <w:t>dated balance sheet of the Company as of December 30, 2022, the related consolidated statements of operations, comprehensive income, cash flows and equity for the year then ended, and the related notes (not presented herein); and in our report dated Februa</w:t>
      </w:r>
      <w:r>
        <w:rPr>
          <w:rFonts w:ascii="IBM Plex Sans" w:eastAsia="Times New Roman" w:hAnsi="IBM Plex Sans"/>
          <w:color w:val="283030"/>
          <w:sz w:val="20"/>
          <w:szCs w:val="20"/>
        </w:rPr>
        <w:t xml:space="preserve">ry 24, 2023, we expressed an unqualified audit opinion on those consolidated financial statements. In our opinion, the information set forth in the accompanying </w:t>
      </w:r>
      <w:r>
        <w:rPr>
          <w:rFonts w:ascii="IBM Plex Sans" w:eastAsia="Times New Roman" w:hAnsi="IBM Plex Sans"/>
          <w:color w:val="000000"/>
          <w:sz w:val="20"/>
          <w:szCs w:val="20"/>
        </w:rPr>
        <w:t>condensed consolidated balance sheet</w:t>
      </w:r>
      <w:r>
        <w:rPr>
          <w:rFonts w:ascii="IBM Plex Sans" w:eastAsia="Times New Roman" w:hAnsi="IBM Plex Sans"/>
          <w:color w:val="283030"/>
          <w:sz w:val="20"/>
          <w:szCs w:val="20"/>
        </w:rPr>
        <w:t xml:space="preserve"> as of December 30, 2022, is fairly stated, in all material</w:t>
      </w:r>
      <w:r>
        <w:rPr>
          <w:rFonts w:ascii="IBM Plex Sans" w:eastAsia="Times New Roman" w:hAnsi="IBM Plex Sans"/>
          <w:color w:val="283030"/>
          <w:sz w:val="20"/>
          <w:szCs w:val="20"/>
        </w:rPr>
        <w:t xml:space="preserve"> respects, in relation to the consolidated balance sheet from which it has been derived.</w:t>
      </w:r>
    </w:p>
    <w:p w14:paraId="12C9DFFC" w14:textId="77777777" w:rsidR="00000000" w:rsidRDefault="00495ED3">
      <w:pPr>
        <w:jc w:val="both"/>
        <w:divId w:val="291062513"/>
        <w:rPr>
          <w:rFonts w:eastAsia="Times New Roman"/>
        </w:rPr>
      </w:pPr>
      <w:r>
        <w:rPr>
          <w:rFonts w:ascii="IBM Plex Sans SemiBold" w:eastAsia="Times New Roman" w:hAnsi="IBM Plex Sans SemiBold"/>
          <w:b/>
          <w:bCs/>
          <w:color w:val="016676"/>
          <w:sz w:val="20"/>
          <w:szCs w:val="20"/>
        </w:rPr>
        <w:t>Basis for Review Results</w:t>
      </w:r>
    </w:p>
    <w:p w14:paraId="65A27CB8" w14:textId="77777777" w:rsidR="00000000" w:rsidRDefault="00495ED3">
      <w:pPr>
        <w:ind w:firstLine="360"/>
        <w:jc w:val="both"/>
        <w:divId w:val="620577921"/>
        <w:rPr>
          <w:rFonts w:eastAsia="Times New Roman"/>
        </w:rPr>
      </w:pPr>
      <w:r>
        <w:rPr>
          <w:rFonts w:ascii="IBM Plex Sans" w:eastAsia="Times New Roman" w:hAnsi="IBM Plex Sans"/>
          <w:color w:val="283030"/>
          <w:sz w:val="20"/>
          <w:szCs w:val="20"/>
        </w:rPr>
        <w:t>These financial statements are the responsibility of the Company's management. We are a public accounting firm registered with the PCAOB and a</w:t>
      </w:r>
      <w:r>
        <w:rPr>
          <w:rFonts w:ascii="IBM Plex Sans" w:eastAsia="Times New Roman" w:hAnsi="IBM Plex Sans"/>
          <w:color w:val="283030"/>
          <w:sz w:val="20"/>
          <w:szCs w:val="20"/>
        </w:rPr>
        <w:t>re required to be independent with respect to the Company in accordance with the U.S. federal securities laws and the applicable rules and regulations of the SEC and the PCAOB. We conducted our review in accordance with the standards of the PCAOB. A review</w:t>
      </w:r>
      <w:r>
        <w:rPr>
          <w:rFonts w:ascii="IBM Plex Sans" w:eastAsia="Times New Roman" w:hAnsi="IBM Plex Sans"/>
          <w:color w:val="283030"/>
          <w:sz w:val="20"/>
          <w:szCs w:val="20"/>
        </w:rPr>
        <w:t xml:space="preserve"> of interim financial statements consists principally of applying analytical procedures and making inquiries of persons responsible for financial and accounting matters. It is substantially less in scope than an audit conducted in accordance with the stand</w:t>
      </w:r>
      <w:r>
        <w:rPr>
          <w:rFonts w:ascii="IBM Plex Sans" w:eastAsia="Times New Roman" w:hAnsi="IBM Plex Sans"/>
          <w:color w:val="283030"/>
          <w:sz w:val="20"/>
          <w:szCs w:val="20"/>
        </w:rPr>
        <w:t>ards of the PCAOB, the objective of which is the expression of an opinion regarding the financial statements taken as a whole. Accordingly, we do not express such an opinion.</w:t>
      </w:r>
    </w:p>
    <w:p w14:paraId="25978533" w14:textId="77777777" w:rsidR="00000000" w:rsidRDefault="00495ED3">
      <w:pPr>
        <w:ind w:firstLine="360"/>
        <w:divId w:val="520508436"/>
        <w:rPr>
          <w:rFonts w:eastAsia="Times New Roman"/>
        </w:rPr>
      </w:pPr>
    </w:p>
    <w:p w14:paraId="40DDADA6" w14:textId="77777777" w:rsidR="00000000" w:rsidRDefault="00495ED3">
      <w:pPr>
        <w:divId w:val="329065764"/>
        <w:rPr>
          <w:rFonts w:eastAsia="Times New Roman"/>
        </w:rPr>
      </w:pPr>
    </w:p>
    <w:p w14:paraId="135B9505" w14:textId="77777777" w:rsidR="00000000" w:rsidRDefault="00495ED3">
      <w:pPr>
        <w:divId w:val="2028411498"/>
        <w:rPr>
          <w:rFonts w:eastAsia="Times New Roman"/>
        </w:rPr>
      </w:pPr>
      <w:r>
        <w:rPr>
          <w:rFonts w:ascii="IBM Plex Sans" w:eastAsia="Times New Roman" w:hAnsi="IBM Plex Sans"/>
          <w:i/>
          <w:iCs/>
          <w:color w:val="283030"/>
          <w:sz w:val="20"/>
          <w:szCs w:val="20"/>
        </w:rPr>
        <w:t>/s/ Ernst &amp; Young LLP</w:t>
      </w:r>
    </w:p>
    <w:p w14:paraId="3B70A0E1" w14:textId="77777777" w:rsidR="00000000" w:rsidRDefault="00495ED3">
      <w:pPr>
        <w:divId w:val="1841265401"/>
        <w:rPr>
          <w:rFonts w:eastAsia="Times New Roman"/>
        </w:rPr>
      </w:pPr>
    </w:p>
    <w:p w14:paraId="6AD8BD30" w14:textId="77777777" w:rsidR="00000000" w:rsidRDefault="00495ED3">
      <w:pPr>
        <w:divId w:val="1479763738"/>
        <w:rPr>
          <w:rFonts w:eastAsia="Times New Roman"/>
        </w:rPr>
      </w:pPr>
      <w:r>
        <w:rPr>
          <w:rFonts w:ascii="IBM Plex Sans" w:eastAsia="Times New Roman" w:hAnsi="IBM Plex Sans"/>
          <w:color w:val="283030"/>
          <w:sz w:val="20"/>
          <w:szCs w:val="20"/>
        </w:rPr>
        <w:t>Orlando, Florida</w:t>
      </w:r>
    </w:p>
    <w:p w14:paraId="17DED865" w14:textId="77777777" w:rsidR="00000000" w:rsidRDefault="00495ED3">
      <w:pPr>
        <w:divId w:val="1963656240"/>
        <w:rPr>
          <w:rFonts w:eastAsia="Times New Roman"/>
        </w:rPr>
      </w:pPr>
      <w:r>
        <w:rPr>
          <w:rFonts w:ascii="IBM Plex Sans" w:eastAsia="Times New Roman" w:hAnsi="IBM Plex Sans"/>
          <w:color w:val="283030"/>
          <w:sz w:val="20"/>
          <w:szCs w:val="20"/>
        </w:rPr>
        <w:t>April 28, 2023</w:t>
      </w:r>
    </w:p>
    <w:p w14:paraId="5B205B34" w14:textId="77777777" w:rsidR="00000000" w:rsidRDefault="00495ED3">
      <w:pPr>
        <w:ind w:firstLine="360"/>
        <w:jc w:val="center"/>
        <w:divId w:val="1036584659"/>
        <w:rPr>
          <w:rFonts w:eastAsia="Times New Roman"/>
        </w:rPr>
      </w:pPr>
      <w:r>
        <w:rPr>
          <w:rFonts w:ascii="Arial" w:eastAsia="Times New Roman" w:hAnsi="Arial" w:cs="Arial"/>
          <w:b/>
          <w:bCs/>
          <w:color w:val="016676"/>
        </w:rPr>
        <w:t>_____________________________________________________________________</w:t>
      </w:r>
    </w:p>
    <w:p w14:paraId="0357C2CB" w14:textId="77777777" w:rsidR="00000000" w:rsidRDefault="00495ED3">
      <w:pPr>
        <w:ind w:firstLine="360"/>
        <w:jc w:val="center"/>
        <w:divId w:val="1510097607"/>
        <w:rPr>
          <w:rFonts w:eastAsia="Times New Roman"/>
        </w:rPr>
      </w:pPr>
      <w:r>
        <w:rPr>
          <w:rFonts w:ascii="IBM Plex Sans" w:eastAsia="Times New Roman" w:hAnsi="IBM Plex Sans"/>
          <w:color w:val="283030"/>
          <w:sz w:val="20"/>
          <w:szCs w:val="20"/>
        </w:rPr>
        <w:t>20</w:t>
      </w:r>
    </w:p>
    <w:p w14:paraId="58D8A49C" w14:textId="77777777" w:rsidR="00000000" w:rsidRDefault="00495ED3">
      <w:pPr>
        <w:rPr>
          <w:rFonts w:eastAsia="Times New Roman"/>
        </w:rPr>
      </w:pPr>
      <w:r>
        <w:rPr>
          <w:rFonts w:eastAsia="Times New Roman"/>
        </w:rPr>
        <w:pict w14:anchorId="34CBF575">
          <v:rect id="_x0000_i1046" style="width:0;height:1.5pt" o:hralign="center" o:hrstd="t" o:hr="t" fillcolor="#a0a0a0" stroked="f"/>
        </w:pict>
      </w:r>
    </w:p>
    <w:p w14:paraId="0A2FDDBA" w14:textId="77777777" w:rsidR="00000000" w:rsidRDefault="00495ED3">
      <w:pPr>
        <w:ind w:firstLine="360"/>
        <w:divId w:val="109663624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3284AA8B" w14:textId="77777777">
        <w:trPr>
          <w:divId w:val="1631592694"/>
        </w:trPr>
        <w:tc>
          <w:tcPr>
            <w:tcW w:w="50" w:type="pct"/>
            <w:vAlign w:val="center"/>
            <w:hideMark/>
          </w:tcPr>
          <w:p w14:paraId="6959CF02" w14:textId="77777777" w:rsidR="00000000" w:rsidRDefault="00495ED3">
            <w:pPr>
              <w:ind w:firstLine="360"/>
              <w:rPr>
                <w:rFonts w:eastAsia="Times New Roman"/>
              </w:rPr>
            </w:pPr>
          </w:p>
        </w:tc>
        <w:tc>
          <w:tcPr>
            <w:tcW w:w="526" w:type="pct"/>
            <w:vAlign w:val="center"/>
            <w:hideMark/>
          </w:tcPr>
          <w:p w14:paraId="35676089" w14:textId="77777777" w:rsidR="00000000" w:rsidRDefault="00495ED3">
            <w:pPr>
              <w:spacing w:after="100"/>
              <w:rPr>
                <w:rFonts w:eastAsia="Times New Roman"/>
                <w:sz w:val="20"/>
                <w:szCs w:val="20"/>
              </w:rPr>
            </w:pPr>
          </w:p>
        </w:tc>
        <w:tc>
          <w:tcPr>
            <w:tcW w:w="5" w:type="pct"/>
            <w:vAlign w:val="center"/>
            <w:hideMark/>
          </w:tcPr>
          <w:p w14:paraId="59EF3552" w14:textId="77777777" w:rsidR="00000000" w:rsidRDefault="00495ED3">
            <w:pPr>
              <w:spacing w:after="100"/>
              <w:rPr>
                <w:rFonts w:eastAsia="Times New Roman"/>
                <w:sz w:val="20"/>
                <w:szCs w:val="20"/>
              </w:rPr>
            </w:pPr>
          </w:p>
        </w:tc>
        <w:tc>
          <w:tcPr>
            <w:tcW w:w="50" w:type="pct"/>
            <w:vAlign w:val="center"/>
            <w:hideMark/>
          </w:tcPr>
          <w:p w14:paraId="48DD648E" w14:textId="77777777" w:rsidR="00000000" w:rsidRDefault="00495ED3">
            <w:pPr>
              <w:spacing w:after="100"/>
              <w:rPr>
                <w:rFonts w:eastAsia="Times New Roman"/>
                <w:sz w:val="20"/>
                <w:szCs w:val="20"/>
              </w:rPr>
            </w:pPr>
          </w:p>
        </w:tc>
        <w:tc>
          <w:tcPr>
            <w:tcW w:w="4363" w:type="pct"/>
            <w:vAlign w:val="center"/>
            <w:hideMark/>
          </w:tcPr>
          <w:p w14:paraId="70676649" w14:textId="77777777" w:rsidR="00000000" w:rsidRDefault="00495ED3">
            <w:pPr>
              <w:spacing w:after="100"/>
              <w:rPr>
                <w:rFonts w:eastAsia="Times New Roman"/>
                <w:sz w:val="20"/>
                <w:szCs w:val="20"/>
              </w:rPr>
            </w:pPr>
          </w:p>
        </w:tc>
        <w:tc>
          <w:tcPr>
            <w:tcW w:w="5" w:type="pct"/>
            <w:vAlign w:val="center"/>
            <w:hideMark/>
          </w:tcPr>
          <w:p w14:paraId="49CC0265" w14:textId="77777777" w:rsidR="00000000" w:rsidRDefault="00495ED3">
            <w:pPr>
              <w:spacing w:after="100"/>
              <w:rPr>
                <w:rFonts w:eastAsia="Times New Roman"/>
                <w:sz w:val="20"/>
                <w:szCs w:val="20"/>
              </w:rPr>
            </w:pPr>
          </w:p>
        </w:tc>
      </w:tr>
      <w:tr w:rsidR="00000000" w14:paraId="43C4EBD0" w14:textId="77777777">
        <w:trPr>
          <w:divId w:val="1631592694"/>
        </w:trPr>
        <w:tc>
          <w:tcPr>
            <w:tcW w:w="0" w:type="auto"/>
            <w:gridSpan w:val="3"/>
            <w:tcMar>
              <w:top w:w="30" w:type="dxa"/>
              <w:left w:w="20" w:type="dxa"/>
              <w:bottom w:w="30" w:type="dxa"/>
              <w:right w:w="20" w:type="dxa"/>
            </w:tcMar>
            <w:hideMark/>
          </w:tcPr>
          <w:p w14:paraId="268F65C6" w14:textId="77777777" w:rsidR="00000000" w:rsidRDefault="00495ED3">
            <w:pPr>
              <w:spacing w:after="100"/>
              <w:rPr>
                <w:rFonts w:eastAsia="Times New Roman"/>
              </w:rPr>
            </w:pPr>
            <w:r>
              <w:rPr>
                <w:rFonts w:ascii="IBM Plex Sans" w:eastAsia="Times New Roman" w:hAnsi="IBM Plex Sans"/>
                <w:b/>
                <w:bCs/>
                <w:color w:val="016676"/>
                <w:sz w:val="20"/>
                <w:szCs w:val="20"/>
              </w:rPr>
              <w:t>ITEM 2.</w:t>
            </w:r>
          </w:p>
        </w:tc>
        <w:tc>
          <w:tcPr>
            <w:tcW w:w="0" w:type="auto"/>
            <w:gridSpan w:val="3"/>
            <w:tcMar>
              <w:top w:w="30" w:type="dxa"/>
              <w:left w:w="20" w:type="dxa"/>
              <w:bottom w:w="30" w:type="dxa"/>
              <w:right w:w="20" w:type="dxa"/>
            </w:tcMar>
            <w:hideMark/>
          </w:tcPr>
          <w:p w14:paraId="66401726" w14:textId="77777777" w:rsidR="00000000" w:rsidRDefault="00495ED3">
            <w:pPr>
              <w:spacing w:after="100"/>
              <w:rPr>
                <w:rFonts w:eastAsia="Times New Roman"/>
              </w:rPr>
            </w:pPr>
            <w:r>
              <w:rPr>
                <w:rFonts w:ascii="IBM Plex Sans" w:eastAsia="Times New Roman" w:hAnsi="IBM Plex Sans"/>
                <w:b/>
                <w:bCs/>
                <w:color w:val="283030"/>
                <w:sz w:val="20"/>
                <w:szCs w:val="20"/>
              </w:rPr>
              <w:t>MANAGEMENT’S DISCUSSION AND ANALYSIS OF FINANCIAL CONDITION AND RESULTS OF OPERATIONS.</w:t>
            </w:r>
          </w:p>
        </w:tc>
      </w:tr>
    </w:tbl>
    <w:p w14:paraId="749770B0" w14:textId="77777777" w:rsidR="00000000" w:rsidRDefault="00495ED3">
      <w:pPr>
        <w:divId w:val="317806326"/>
        <w:rPr>
          <w:rFonts w:eastAsia="Times New Roman"/>
        </w:rPr>
      </w:pPr>
      <w:r>
        <w:rPr>
          <w:rFonts w:ascii="IBM Plex Sans SemiBold" w:eastAsia="Times New Roman" w:hAnsi="IBM Plex Sans SemiBold"/>
          <w:b/>
          <w:bCs/>
          <w:color w:val="016676"/>
          <w:sz w:val="20"/>
          <w:szCs w:val="20"/>
        </w:rPr>
        <w:t>OVERVIEW</w:t>
      </w:r>
    </w:p>
    <w:p w14:paraId="70CAFFE1" w14:textId="77777777" w:rsidR="00000000" w:rsidRDefault="00495ED3">
      <w:pPr>
        <w:ind w:firstLine="360"/>
        <w:divId w:val="1181507288"/>
        <w:rPr>
          <w:rFonts w:eastAsia="Times New Roman"/>
        </w:rPr>
      </w:pPr>
      <w:r>
        <w:rPr>
          <w:rFonts w:ascii="IBM Plex Sans" w:eastAsia="Times New Roman" w:hAnsi="IBM Plex Sans"/>
          <w:color w:val="283030"/>
          <w:sz w:val="20"/>
          <w:szCs w:val="20"/>
        </w:rPr>
        <w:t>The following Management’s Discussion and Analysis (“MD&amp;A”) is intended to assist in an understanding of our financial condition and results of operations. This MD&amp;A is provided as a supplement to, should be read in conjunction with, and is qualified in it</w:t>
      </w:r>
      <w:r>
        <w:rPr>
          <w:rFonts w:ascii="IBM Plex Sans" w:eastAsia="Times New Roman" w:hAnsi="IBM Plex Sans"/>
          <w:color w:val="283030"/>
          <w:sz w:val="20"/>
          <w:szCs w:val="20"/>
        </w:rPr>
        <w:t xml:space="preserve">s entirety by reference to, our </w:t>
      </w:r>
      <w:r>
        <w:rPr>
          <w:rFonts w:ascii="IBM Plex Sans" w:eastAsia="Times New Roman" w:hAnsi="IBM Plex Sans"/>
          <w:color w:val="000000"/>
          <w:sz w:val="20"/>
          <w:szCs w:val="20"/>
        </w:rPr>
        <w:t>Condensed Consolidated Financial Statements</w:t>
      </w:r>
      <w:r>
        <w:rPr>
          <w:rFonts w:ascii="IBM Plex Sans" w:eastAsia="Times New Roman" w:hAnsi="IBM Plex Sans"/>
          <w:color w:val="283030"/>
          <w:sz w:val="20"/>
          <w:szCs w:val="20"/>
        </w:rPr>
        <w:t xml:space="preserve"> and accompanying Notes. In addition, reference should be made to our audited </w:t>
      </w:r>
      <w:r>
        <w:rPr>
          <w:rFonts w:ascii="IBM Plex Sans" w:eastAsia="Times New Roman" w:hAnsi="IBM Plex Sans"/>
          <w:color w:val="000000"/>
          <w:sz w:val="20"/>
          <w:szCs w:val="20"/>
        </w:rPr>
        <w:t>Consolidated Financial Statements</w:t>
      </w:r>
      <w:r>
        <w:rPr>
          <w:rFonts w:ascii="IBM Plex Sans" w:eastAsia="Times New Roman" w:hAnsi="IBM Plex Sans"/>
          <w:color w:val="283030"/>
          <w:sz w:val="20"/>
          <w:szCs w:val="20"/>
        </w:rPr>
        <w:t xml:space="preserve"> and accompanying Notes to our </w:t>
      </w:r>
      <w:r>
        <w:rPr>
          <w:rFonts w:ascii="IBM Plex Sans" w:eastAsia="Times New Roman" w:hAnsi="IBM Plex Sans"/>
          <w:color w:val="000000"/>
          <w:sz w:val="20"/>
          <w:szCs w:val="20"/>
        </w:rPr>
        <w:t>Consolidated Financial Statements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P</w:t>
      </w:r>
      <w:r>
        <w:rPr>
          <w:rFonts w:ascii="IBM Plex Sans" w:eastAsia="Times New Roman" w:hAnsi="IBM Plex Sans"/>
          <w:i/>
          <w:iCs/>
          <w:color w:val="283030"/>
          <w:sz w:val="20"/>
          <w:szCs w:val="20"/>
        </w:rPr>
        <w:t>art II: Item 7. Management's Discussion and Analysis of Financial Condition and Results of Operations</w:t>
      </w:r>
      <w:r>
        <w:rPr>
          <w:rFonts w:ascii="IBM Plex Sans" w:eastAsia="Times New Roman" w:hAnsi="IBM Plex Sans"/>
          <w:color w:val="283030"/>
          <w:sz w:val="20"/>
          <w:szCs w:val="20"/>
        </w:rPr>
        <w:t xml:space="preserve"> in our Fiscal 2022 Form 10-K. Except for the historical information contained herein, the discussions in this MD&amp;A contain forward-looking statements that</w:t>
      </w:r>
      <w:r>
        <w:rPr>
          <w:rFonts w:ascii="IBM Plex Sans" w:eastAsia="Times New Roman" w:hAnsi="IBM Plex Sans"/>
          <w:color w:val="283030"/>
          <w:sz w:val="20"/>
          <w:szCs w:val="20"/>
        </w:rPr>
        <w:t xml:space="preserve"> involve risks and uncertainties. Our future results could differ materially from those discussed herein. Factors that could cause or contribute to such differences include, but are not limited to, those discussed below in this MD&amp;A under “Forward-Looking </w:t>
      </w:r>
      <w:r>
        <w:rPr>
          <w:rFonts w:ascii="IBM Plex Sans" w:eastAsia="Times New Roman" w:hAnsi="IBM Plex Sans"/>
          <w:color w:val="283030"/>
          <w:sz w:val="20"/>
          <w:szCs w:val="20"/>
        </w:rPr>
        <w:t>Statements and Factors that May Affect Future Results.”</w:t>
      </w:r>
    </w:p>
    <w:p w14:paraId="36C742F7" w14:textId="77777777" w:rsidR="00000000" w:rsidRDefault="00495ED3">
      <w:pPr>
        <w:ind w:firstLine="360"/>
        <w:divId w:val="593323003"/>
        <w:rPr>
          <w:rFonts w:eastAsia="Times New Roman"/>
        </w:rPr>
      </w:pPr>
      <w:r>
        <w:rPr>
          <w:rFonts w:ascii="IBM Plex Sans" w:eastAsia="Times New Roman" w:hAnsi="IBM Plex Sans"/>
          <w:color w:val="283030"/>
          <w:sz w:val="20"/>
          <w:szCs w:val="20"/>
        </w:rPr>
        <w:t xml:space="preserve">We are the Trusted Disruptor for the global aerospace and defense industry. With customers’ mission-critical needs in mind, we deliver end-to-end technology solutions connecting the space, air, land, </w:t>
      </w:r>
      <w:r>
        <w:rPr>
          <w:rFonts w:ascii="IBM Plex Sans" w:eastAsia="Times New Roman" w:hAnsi="IBM Plex Sans"/>
          <w:color w:val="283030"/>
          <w:sz w:val="20"/>
          <w:szCs w:val="20"/>
        </w:rPr>
        <w:t>sea and cyber domains. We support government and commercial customers in more than 100 countries, with our largest customers being various departments and agencies of the U.S. Government and their prime contractors. Our products and services have defense a</w:t>
      </w:r>
      <w:r>
        <w:rPr>
          <w:rFonts w:ascii="IBM Plex Sans" w:eastAsia="Times New Roman" w:hAnsi="IBM Plex Sans"/>
          <w:color w:val="283030"/>
          <w:sz w:val="20"/>
          <w:szCs w:val="20"/>
        </w:rPr>
        <w:t>nd civil government applications, as well as commercial applications. We generally sell directly to our customers, and we utilize agents and intermediaries to sell and market some products and services, especially in international markets.</w:t>
      </w:r>
    </w:p>
    <w:p w14:paraId="1560CAAF" w14:textId="77777777" w:rsidR="00000000" w:rsidRDefault="00495ED3">
      <w:pPr>
        <w:divId w:val="838931507"/>
        <w:rPr>
          <w:rFonts w:eastAsia="Times New Roman"/>
        </w:rPr>
      </w:pPr>
      <w:r>
        <w:rPr>
          <w:rFonts w:ascii="IBM Plex Sans SemiBold" w:eastAsia="Times New Roman" w:hAnsi="IBM Plex Sans SemiBold"/>
          <w:b/>
          <w:bCs/>
          <w:color w:val="016676"/>
          <w:sz w:val="20"/>
          <w:szCs w:val="20"/>
        </w:rPr>
        <w:t>U.S. and Interna</w:t>
      </w:r>
      <w:r>
        <w:rPr>
          <w:rFonts w:ascii="IBM Plex Sans SemiBold" w:eastAsia="Times New Roman" w:hAnsi="IBM Plex Sans SemiBold"/>
          <w:b/>
          <w:bCs/>
          <w:color w:val="016676"/>
          <w:sz w:val="20"/>
          <w:szCs w:val="20"/>
        </w:rPr>
        <w:t>tional Budget Environment</w:t>
      </w:r>
    </w:p>
    <w:p w14:paraId="3D4C63F5" w14:textId="77777777" w:rsidR="00000000" w:rsidRDefault="00495ED3">
      <w:pPr>
        <w:ind w:firstLine="360"/>
        <w:divId w:val="1674796480"/>
        <w:rPr>
          <w:rFonts w:eastAsia="Times New Roman"/>
        </w:rPr>
      </w:pPr>
      <w:r>
        <w:rPr>
          <w:rFonts w:ascii="IBM Plex Sans" w:eastAsia="Times New Roman" w:hAnsi="IBM Plex Sans"/>
          <w:color w:val="283030"/>
          <w:sz w:val="20"/>
          <w:szCs w:val="20"/>
        </w:rPr>
        <w:t>Our largest customers are various departments and agencies of the U.S. Government — the percentage of our revenue that was derived from sales to U.S. Government customers, including foreign military sales funded through the U.S. G</w:t>
      </w:r>
      <w:r>
        <w:rPr>
          <w:rFonts w:ascii="IBM Plex Sans" w:eastAsia="Times New Roman" w:hAnsi="IBM Plex Sans"/>
          <w:color w:val="283030"/>
          <w:sz w:val="20"/>
          <w:szCs w:val="20"/>
        </w:rPr>
        <w:t>overnment, whether directly or through prime contractors, was 77% for the quarter ended March 31, 2023.</w:t>
      </w:r>
    </w:p>
    <w:p w14:paraId="36A37350" w14:textId="77777777" w:rsidR="00000000" w:rsidRDefault="00495ED3">
      <w:pPr>
        <w:ind w:firstLine="360"/>
        <w:divId w:val="750859547"/>
        <w:rPr>
          <w:rFonts w:eastAsia="Times New Roman"/>
        </w:rPr>
      </w:pPr>
      <w:r>
        <w:rPr>
          <w:rFonts w:ascii="IBM Plex Sans" w:eastAsia="Times New Roman" w:hAnsi="IBM Plex Sans"/>
          <w:color w:val="283030"/>
          <w:sz w:val="20"/>
          <w:szCs w:val="20"/>
        </w:rPr>
        <w:t xml:space="preserve">On December 29, 2022, the President signed the National Defense Authorization Act, providing $858 billion of national defense funding for the 2023 U.S. </w:t>
      </w:r>
      <w:r>
        <w:rPr>
          <w:rFonts w:ascii="IBM Plex Sans" w:eastAsia="Times New Roman" w:hAnsi="IBM Plex Sans"/>
          <w:color w:val="283030"/>
          <w:sz w:val="20"/>
          <w:szCs w:val="20"/>
        </w:rPr>
        <w:t>Government fiscal year (“GFY”), of which $816 billion was allotted to the DoD. On March 13, 2023, the DoD released details around President Biden’s 2024 GFY $886 billion national defense budget request. This budget request includes $842 billion for the DoD</w:t>
      </w:r>
      <w:r>
        <w:rPr>
          <w:rFonts w:ascii="IBM Plex Sans" w:eastAsia="Times New Roman" w:hAnsi="IBM Plex Sans"/>
          <w:color w:val="283030"/>
          <w:sz w:val="20"/>
          <w:szCs w:val="20"/>
        </w:rPr>
        <w:t>, a proposed increase of approximately 3% over the enacted GFY 2023 DoD budget. Many of our offerings funded in the enacted GFY 2023 DoD budget are also supported by the President’s 2024 GFY DoD budget request, including responsive satellites, ISR aircraft</w:t>
      </w:r>
      <w:r>
        <w:rPr>
          <w:rFonts w:ascii="IBM Plex Sans" w:eastAsia="Times New Roman" w:hAnsi="IBM Plex Sans"/>
          <w:color w:val="283030"/>
          <w:sz w:val="20"/>
          <w:szCs w:val="20"/>
        </w:rPr>
        <w:t>, tactical communications and maritime solutions.</w:t>
      </w:r>
    </w:p>
    <w:p w14:paraId="378B9E94" w14:textId="77777777" w:rsidR="00000000" w:rsidRDefault="00495ED3">
      <w:pPr>
        <w:ind w:firstLine="360"/>
        <w:divId w:val="1831556745"/>
        <w:rPr>
          <w:rFonts w:eastAsia="Times New Roman"/>
        </w:rPr>
      </w:pPr>
      <w:r>
        <w:rPr>
          <w:rFonts w:ascii="IBM Plex Sans" w:eastAsia="Times New Roman" w:hAnsi="IBM Plex Sans"/>
          <w:color w:val="283030"/>
          <w:sz w:val="20"/>
          <w:szCs w:val="20"/>
        </w:rPr>
        <w:t>The President’s 2024 GFY budget request and the overall defense spending environment in both the U.S. and internationally reflects the continued impacts of the conflicts in Ukraine, and geopolitical tension</w:t>
      </w:r>
      <w:r>
        <w:rPr>
          <w:rFonts w:ascii="IBM Plex Sans" w:eastAsia="Times New Roman" w:hAnsi="IBM Plex Sans"/>
          <w:color w:val="283030"/>
          <w:sz w:val="20"/>
          <w:szCs w:val="20"/>
        </w:rPr>
        <w:t xml:space="preserve">s across Asia and the Middle East. Changes to U.S. Government or international spending priorities have and could in the future impact our business. </w:t>
      </w:r>
    </w:p>
    <w:p w14:paraId="024F576E" w14:textId="77777777" w:rsidR="00000000" w:rsidRDefault="00495ED3">
      <w:pPr>
        <w:ind w:firstLine="360"/>
        <w:divId w:val="1728454745"/>
        <w:rPr>
          <w:rFonts w:eastAsia="Times New Roman"/>
        </w:rPr>
      </w:pPr>
      <w:r>
        <w:rPr>
          <w:rFonts w:ascii="IBM Plex Sans" w:eastAsia="Times New Roman" w:hAnsi="IBM Plex Sans"/>
          <w:color w:val="283030"/>
          <w:sz w:val="20"/>
          <w:szCs w:val="20"/>
        </w:rPr>
        <w:t>In addition, it is expected that without Congressional action, the current statutory legal limit on U.S. d</w:t>
      </w:r>
      <w:r>
        <w:rPr>
          <w:rFonts w:ascii="IBM Plex Sans" w:eastAsia="Times New Roman" w:hAnsi="IBM Plex Sans"/>
          <w:color w:val="283030"/>
          <w:sz w:val="20"/>
          <w:szCs w:val="20"/>
        </w:rPr>
        <w:t>ebt will be exceeded by June 2023, and the Federal budget and debt ceiling could be the subject of considerable Congressional debate. Future changes in spending priorities arising from any Congressional action on the Federal budget and debt ceiling or othe</w:t>
      </w:r>
      <w:r>
        <w:rPr>
          <w:rFonts w:ascii="IBM Plex Sans" w:eastAsia="Times New Roman" w:hAnsi="IBM Plex Sans"/>
          <w:color w:val="283030"/>
          <w:sz w:val="20"/>
          <w:szCs w:val="20"/>
        </w:rPr>
        <w:t>rwise could adversely affect our existing programs and future contracts and impact our financial condition and results of operations.</w:t>
      </w:r>
    </w:p>
    <w:p w14:paraId="38D9CB43" w14:textId="77777777" w:rsidR="00000000" w:rsidRDefault="00495ED3">
      <w:pPr>
        <w:ind w:firstLine="360"/>
        <w:divId w:val="2044935522"/>
        <w:rPr>
          <w:rFonts w:eastAsia="Times New Roman"/>
        </w:rPr>
      </w:pPr>
      <w:r>
        <w:rPr>
          <w:rFonts w:ascii="IBM Plex Sans" w:eastAsia="Times New Roman" w:hAnsi="IBM Plex Sans"/>
          <w:color w:val="283030"/>
          <w:sz w:val="20"/>
          <w:szCs w:val="20"/>
        </w:rPr>
        <w:t xml:space="preserve">See our U.S. Government funding risks and the discussion of our international business risks within </w:t>
      </w:r>
      <w:r>
        <w:rPr>
          <w:rFonts w:ascii="IBM Plex Sans" w:eastAsia="Times New Roman" w:hAnsi="IBM Plex Sans"/>
          <w:i/>
          <w:iCs/>
          <w:color w:val="283030"/>
          <w:sz w:val="20"/>
          <w:szCs w:val="20"/>
        </w:rPr>
        <w:t xml:space="preserve">Part I: Item 1A. Risk </w:t>
      </w:r>
      <w:r>
        <w:rPr>
          <w:rFonts w:ascii="IBM Plex Sans" w:eastAsia="Times New Roman" w:hAnsi="IBM Plex Sans"/>
          <w:i/>
          <w:iCs/>
          <w:color w:val="283030"/>
          <w:sz w:val="20"/>
          <w:szCs w:val="20"/>
        </w:rPr>
        <w:t>Factors</w:t>
      </w:r>
      <w:r>
        <w:rPr>
          <w:rFonts w:ascii="IBM Plex Sans" w:eastAsia="Times New Roman" w:hAnsi="IBM Plex Sans"/>
          <w:color w:val="283030"/>
          <w:sz w:val="20"/>
          <w:szCs w:val="20"/>
        </w:rPr>
        <w:t xml:space="preserve"> in our Fiscal 2022 Form 10-K.</w:t>
      </w:r>
    </w:p>
    <w:p w14:paraId="16579AF1" w14:textId="77777777" w:rsidR="00000000" w:rsidRDefault="00495ED3">
      <w:pPr>
        <w:divId w:val="41222741"/>
        <w:rPr>
          <w:rFonts w:eastAsia="Times New Roman"/>
        </w:rPr>
      </w:pPr>
      <w:r>
        <w:rPr>
          <w:rFonts w:ascii="IBM Plex Sans SemiBold" w:eastAsia="Times New Roman" w:hAnsi="IBM Plex Sans SemiBold"/>
          <w:b/>
          <w:bCs/>
          <w:color w:val="016676"/>
          <w:sz w:val="20"/>
          <w:szCs w:val="20"/>
        </w:rPr>
        <w:t>Economic Environment</w:t>
      </w:r>
    </w:p>
    <w:p w14:paraId="39DFD29D" w14:textId="77777777" w:rsidR="00000000" w:rsidRDefault="00495ED3">
      <w:pPr>
        <w:ind w:firstLine="360"/>
        <w:divId w:val="259606303"/>
        <w:rPr>
          <w:rFonts w:eastAsia="Times New Roman"/>
        </w:rPr>
      </w:pPr>
      <w:r>
        <w:rPr>
          <w:rFonts w:ascii="IBM Plex Sans" w:eastAsia="Times New Roman" w:hAnsi="IBM Plex Sans"/>
          <w:color w:val="283030"/>
          <w:sz w:val="20"/>
          <w:szCs w:val="20"/>
        </w:rPr>
        <w:t>The macroeconomic environment continues to present challenges, which have impacted and may continue to impact our future results. Rising inflation in the U.S. has led to higher input costs. The ong</w:t>
      </w:r>
      <w:r>
        <w:rPr>
          <w:rFonts w:ascii="IBM Plex Sans" w:eastAsia="Times New Roman" w:hAnsi="IBM Plex Sans"/>
          <w:color w:val="283030"/>
          <w:sz w:val="20"/>
          <w:szCs w:val="20"/>
        </w:rPr>
        <w:t>oing uncertainty related to the impacts of inflation, as well as increased interest rates, raise the cost of borrowing for the Federal government.</w:t>
      </w:r>
    </w:p>
    <w:p w14:paraId="5A9F9A50" w14:textId="77777777" w:rsidR="00000000" w:rsidRDefault="00495ED3">
      <w:pPr>
        <w:ind w:firstLine="360"/>
        <w:divId w:val="2056611443"/>
        <w:rPr>
          <w:rFonts w:eastAsia="Times New Roman"/>
        </w:rPr>
      </w:pPr>
      <w:r>
        <w:rPr>
          <w:rFonts w:ascii="IBM Plex Sans" w:eastAsia="Times New Roman" w:hAnsi="IBM Plex Sans"/>
          <w:color w:val="283030"/>
          <w:sz w:val="20"/>
          <w:szCs w:val="20"/>
        </w:rPr>
        <w:t>To the extent feasible, we continue to proactively deploy operational improvement strategies and have consist</w:t>
      </w:r>
      <w:r>
        <w:rPr>
          <w:rFonts w:ascii="IBM Plex Sans" w:eastAsia="Times New Roman" w:hAnsi="IBM Plex Sans"/>
          <w:color w:val="283030"/>
          <w:sz w:val="20"/>
          <w:szCs w:val="20"/>
        </w:rPr>
        <w:t>ently followed the practice of adjusting our prices to reflect the impact of inflation on salaries and fringe benefits for employees and the cost of purchased materials and services; our fixed-price contracts could subject us to losses in the event of cost</w:t>
      </w:r>
      <w:r>
        <w:rPr>
          <w:rFonts w:ascii="IBM Plex Sans" w:eastAsia="Times New Roman" w:hAnsi="IBM Plex Sans"/>
          <w:color w:val="283030"/>
          <w:sz w:val="20"/>
          <w:szCs w:val="20"/>
        </w:rPr>
        <w:t xml:space="preserve"> overruns or a significant increase in or a sustained period of increased inflation.</w:t>
      </w:r>
    </w:p>
    <w:p w14:paraId="37EFE1A1" w14:textId="77777777" w:rsidR="00000000" w:rsidRDefault="00495ED3">
      <w:pPr>
        <w:ind w:firstLine="360"/>
        <w:jc w:val="center"/>
        <w:divId w:val="1670788532"/>
        <w:rPr>
          <w:rFonts w:eastAsia="Times New Roman"/>
        </w:rPr>
      </w:pPr>
      <w:r>
        <w:rPr>
          <w:rFonts w:ascii="Arial" w:eastAsia="Times New Roman" w:hAnsi="Arial" w:cs="Arial"/>
          <w:b/>
          <w:bCs/>
          <w:color w:val="016676"/>
        </w:rPr>
        <w:t>_____________________________________________________________________</w:t>
      </w:r>
    </w:p>
    <w:p w14:paraId="08AFACEA" w14:textId="77777777" w:rsidR="00000000" w:rsidRDefault="00495ED3">
      <w:pPr>
        <w:ind w:firstLine="360"/>
        <w:jc w:val="center"/>
        <w:divId w:val="1193764656"/>
        <w:rPr>
          <w:rFonts w:eastAsia="Times New Roman"/>
        </w:rPr>
      </w:pPr>
      <w:r>
        <w:rPr>
          <w:rFonts w:ascii="IBM Plex Sans" w:eastAsia="Times New Roman" w:hAnsi="IBM Plex Sans"/>
          <w:color w:val="283030"/>
          <w:sz w:val="20"/>
          <w:szCs w:val="20"/>
        </w:rPr>
        <w:t>21</w:t>
      </w:r>
    </w:p>
    <w:p w14:paraId="5689552A" w14:textId="77777777" w:rsidR="00000000" w:rsidRDefault="00495ED3">
      <w:pPr>
        <w:rPr>
          <w:rFonts w:eastAsia="Times New Roman"/>
        </w:rPr>
      </w:pPr>
      <w:r>
        <w:rPr>
          <w:rFonts w:eastAsia="Times New Roman"/>
        </w:rPr>
        <w:pict w14:anchorId="0F94485F">
          <v:rect id="_x0000_i1047" style="width:0;height:1.5pt" o:hralign="center" o:hrstd="t" o:hr="t" fillcolor="#a0a0a0" stroked="f"/>
        </w:pict>
      </w:r>
    </w:p>
    <w:p w14:paraId="6D950306" w14:textId="77777777" w:rsidR="00000000" w:rsidRDefault="00495ED3">
      <w:pPr>
        <w:ind w:firstLine="360"/>
        <w:divId w:val="801843534"/>
        <w:rPr>
          <w:rFonts w:eastAsia="Times New Roman"/>
        </w:rPr>
      </w:pPr>
    </w:p>
    <w:p w14:paraId="08A1E40F" w14:textId="77777777" w:rsidR="00000000" w:rsidRDefault="00495ED3">
      <w:pPr>
        <w:divId w:val="2093812649"/>
        <w:rPr>
          <w:rFonts w:eastAsia="Times New Roman"/>
        </w:rPr>
      </w:pPr>
      <w:r>
        <w:rPr>
          <w:rFonts w:ascii="IBM Plex Sans SemiBold" w:eastAsia="Times New Roman" w:hAnsi="IBM Plex Sans SemiBold"/>
          <w:b/>
          <w:bCs/>
          <w:color w:val="016676"/>
          <w:sz w:val="20"/>
          <w:szCs w:val="20"/>
        </w:rPr>
        <w:t>KEY DEVELOPMENTS</w:t>
      </w:r>
    </w:p>
    <w:p w14:paraId="45B6D60F" w14:textId="77777777" w:rsidR="00000000" w:rsidRDefault="00495ED3">
      <w:pPr>
        <w:ind w:firstLine="360"/>
        <w:divId w:val="1699427042"/>
        <w:rPr>
          <w:rFonts w:eastAsia="Times New Roman"/>
        </w:rPr>
      </w:pPr>
      <w:r>
        <w:rPr>
          <w:rFonts w:ascii="IBM Plex Sans SemiBold" w:eastAsia="Times New Roman" w:hAnsi="IBM Plex Sans SemiBold"/>
          <w:i/>
          <w:iCs/>
          <w:color w:val="016676"/>
          <w:sz w:val="20"/>
          <w:szCs w:val="20"/>
        </w:rPr>
        <w:t xml:space="preserve">Business Realignment. </w:t>
      </w:r>
      <w:r>
        <w:rPr>
          <w:rFonts w:ascii="IBM Plex Sans" w:eastAsia="Times New Roman" w:hAnsi="IBM Plex Sans"/>
          <w:color w:val="283030"/>
          <w:sz w:val="20"/>
          <w:szCs w:val="20"/>
        </w:rPr>
        <w:t>Effective for fiscal 2023, we adjusted our reporting to better align our businesses and transferred our ADG business (representing $83 million and $70 million of revenue for the quarters ended March 31, 2023 and April 1, 2022, respectively) from our IMS se</w:t>
      </w:r>
      <w:r>
        <w:rPr>
          <w:rFonts w:ascii="IBM Plex Sans" w:eastAsia="Times New Roman" w:hAnsi="IBM Plex Sans"/>
          <w:color w:val="283030"/>
          <w:sz w:val="20"/>
          <w:szCs w:val="20"/>
        </w:rPr>
        <w:t xml:space="preserve">gment to our SAS segment. See </w:t>
      </w:r>
      <w:r>
        <w:rPr>
          <w:rFonts w:ascii="IBM Plex Sans" w:eastAsia="Times New Roman" w:hAnsi="IBM Plex Sans"/>
          <w:i/>
          <w:iCs/>
          <w:color w:val="283030"/>
          <w:sz w:val="20"/>
          <w:szCs w:val="20"/>
        </w:rPr>
        <w:t>Note A: Basis of Presentation and Summary of Significant Accounting Policies</w:t>
      </w:r>
      <w:r>
        <w:rPr>
          <w:rFonts w:ascii="IBM Plex Sans" w:eastAsia="Times New Roman" w:hAnsi="IBM Plex Sans"/>
          <w:color w:val="283030"/>
          <w:sz w:val="20"/>
          <w:szCs w:val="20"/>
        </w:rPr>
        <w:t xml:space="preserve"> in the Notes for further information.</w:t>
      </w:r>
    </w:p>
    <w:p w14:paraId="123EE9A6" w14:textId="77777777" w:rsidR="00000000" w:rsidRDefault="00495ED3">
      <w:pPr>
        <w:ind w:firstLine="360"/>
        <w:divId w:val="521626267"/>
        <w:rPr>
          <w:rFonts w:eastAsia="Times New Roman"/>
        </w:rPr>
      </w:pPr>
      <w:r>
        <w:rPr>
          <w:rFonts w:ascii="IBM Plex Sans SemiBold" w:eastAsia="Times New Roman" w:hAnsi="IBM Plex Sans SemiBold"/>
          <w:i/>
          <w:iCs/>
          <w:color w:val="016676"/>
          <w:sz w:val="20"/>
          <w:szCs w:val="20"/>
        </w:rPr>
        <w:t xml:space="preserve">Acquisition of Viasat, Inc.’s TDL. </w:t>
      </w:r>
      <w:r>
        <w:rPr>
          <w:rFonts w:ascii="IBM Plex Sans" w:eastAsia="Times New Roman" w:hAnsi="IBM Plex Sans"/>
          <w:color w:val="283030"/>
          <w:sz w:val="20"/>
          <w:szCs w:val="20"/>
        </w:rPr>
        <w:t>On January </w:t>
      </w:r>
      <w:r>
        <w:rPr>
          <w:rFonts w:ascii="IBM Plex Sans" w:eastAsia="Times New Roman" w:hAnsi="IBM Plex Sans"/>
          <w:color w:val="283030"/>
          <w:sz w:val="20"/>
          <w:szCs w:val="20"/>
        </w:rPr>
        <w:t xml:space="preserve">3, 2023, we completed the acquisition of the TDL which is reported within our CS segment. See </w:t>
      </w:r>
      <w:r>
        <w:rPr>
          <w:rFonts w:ascii="IBM Plex Sans" w:eastAsia="Times New Roman" w:hAnsi="IBM Plex Sans"/>
          <w:i/>
          <w:iCs/>
          <w:color w:val="283030"/>
          <w:sz w:val="20"/>
          <w:szCs w:val="20"/>
        </w:rPr>
        <w:t>Note B: Acquisitions and Divestitures</w:t>
      </w:r>
      <w:r>
        <w:rPr>
          <w:rFonts w:ascii="IBM Plex Sans" w:eastAsia="Times New Roman" w:hAnsi="IBM Plex Sans"/>
          <w:color w:val="283030"/>
          <w:sz w:val="20"/>
          <w:szCs w:val="20"/>
        </w:rPr>
        <w:t xml:space="preserve"> in the Notes for further information regarding the TDL acquisition.</w:t>
      </w:r>
    </w:p>
    <w:p w14:paraId="129643DF" w14:textId="77777777" w:rsidR="00000000" w:rsidRDefault="00495ED3">
      <w:pPr>
        <w:ind w:firstLine="360"/>
        <w:divId w:val="93522319"/>
        <w:rPr>
          <w:rFonts w:eastAsia="Times New Roman"/>
        </w:rPr>
      </w:pPr>
      <w:r>
        <w:rPr>
          <w:rFonts w:ascii="IBM Plex Sans SemiBold" w:eastAsia="Times New Roman" w:hAnsi="IBM Plex Sans SemiBold"/>
          <w:i/>
          <w:iCs/>
          <w:color w:val="016676"/>
          <w:sz w:val="20"/>
          <w:szCs w:val="20"/>
        </w:rPr>
        <w:t>Pending Acquisition of AJRD.</w:t>
      </w:r>
      <w:r>
        <w:rPr>
          <w:rFonts w:ascii="IBM Plex Sans" w:eastAsia="Times New Roman" w:hAnsi="IBM Plex Sans"/>
          <w:color w:val="283030"/>
          <w:sz w:val="20"/>
          <w:szCs w:val="20"/>
        </w:rPr>
        <w:t xml:space="preserve"> On March 15, 2023, in conne</w:t>
      </w:r>
      <w:r>
        <w:rPr>
          <w:rFonts w:ascii="IBM Plex Sans" w:eastAsia="Times New Roman" w:hAnsi="IBM Plex Sans"/>
          <w:color w:val="283030"/>
          <w:sz w:val="20"/>
          <w:szCs w:val="20"/>
        </w:rPr>
        <w:t>ction with our definitive agreement to acquire AJRD, we and AJRD each received a request for additional information and documentary material (the "Second Request") from the Federal Trade Commission (the “FTC”), which extends the waiting period for review u</w:t>
      </w:r>
      <w:r>
        <w:rPr>
          <w:rFonts w:ascii="IBM Plex Sans" w:eastAsia="Times New Roman" w:hAnsi="IBM Plex Sans"/>
          <w:color w:val="283030"/>
          <w:sz w:val="20"/>
          <w:szCs w:val="20"/>
        </w:rPr>
        <w:t>nder the Hart-Scott-Rodino Antitrust Improvement Act of 1976, as amended, until 30 days after we and AJRD have each certified substantial compliance with the Second Request (unless extended voluntarily by the parties or earlier terminated by the FTC). We a</w:t>
      </w:r>
      <w:r>
        <w:rPr>
          <w:rFonts w:ascii="IBM Plex Sans" w:eastAsia="Times New Roman" w:hAnsi="IBM Plex Sans"/>
          <w:color w:val="283030"/>
          <w:sz w:val="20"/>
          <w:szCs w:val="20"/>
        </w:rPr>
        <w:t>re responding to the Second Request and expect the transaction to close in fiscal 2023.</w:t>
      </w:r>
    </w:p>
    <w:p w14:paraId="29B68F31" w14:textId="77777777" w:rsidR="00000000" w:rsidRDefault="00495ED3">
      <w:pPr>
        <w:divId w:val="911475991"/>
        <w:rPr>
          <w:rFonts w:eastAsia="Times New Roman"/>
        </w:rPr>
      </w:pPr>
      <w:r>
        <w:rPr>
          <w:rFonts w:ascii="IBM Plex Sans SemiBold" w:eastAsia="Times New Roman" w:hAnsi="IBM Plex Sans SemiBold"/>
          <w:b/>
          <w:bCs/>
          <w:color w:val="016676"/>
          <w:sz w:val="20"/>
          <w:szCs w:val="20"/>
        </w:rPr>
        <w:t>RESULTS OF OPERATIONS</w:t>
      </w:r>
    </w:p>
    <w:p w14:paraId="5BA001B9" w14:textId="77777777" w:rsidR="00000000" w:rsidRDefault="00495ED3">
      <w:pPr>
        <w:divId w:val="1575118228"/>
        <w:rPr>
          <w:rFonts w:eastAsia="Times New Roman"/>
        </w:rPr>
      </w:pPr>
      <w:r>
        <w:rPr>
          <w:rFonts w:ascii="IBM Plex Sans SemiBold" w:eastAsia="Times New Roman" w:hAnsi="IBM Plex Sans SemiBold"/>
          <w:b/>
          <w:bCs/>
          <w:color w:val="016676"/>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898"/>
        <w:gridCol w:w="39"/>
        <w:gridCol w:w="132"/>
        <w:gridCol w:w="606"/>
        <w:gridCol w:w="198"/>
        <w:gridCol w:w="36"/>
        <w:gridCol w:w="36"/>
        <w:gridCol w:w="36"/>
        <w:gridCol w:w="132"/>
        <w:gridCol w:w="606"/>
        <w:gridCol w:w="198"/>
        <w:gridCol w:w="36"/>
        <w:gridCol w:w="36"/>
        <w:gridCol w:w="36"/>
        <w:gridCol w:w="58"/>
        <w:gridCol w:w="653"/>
        <w:gridCol w:w="19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0DE12FF5" w14:textId="77777777">
        <w:trPr>
          <w:divId w:val="1536700359"/>
        </w:trPr>
        <w:tc>
          <w:tcPr>
            <w:tcW w:w="50" w:type="pct"/>
            <w:vAlign w:val="center"/>
            <w:hideMark/>
          </w:tcPr>
          <w:p w14:paraId="246EF585" w14:textId="77777777" w:rsidR="00000000" w:rsidRDefault="00495ED3">
            <w:pPr>
              <w:rPr>
                <w:rFonts w:eastAsia="Times New Roman"/>
              </w:rPr>
            </w:pPr>
          </w:p>
        </w:tc>
        <w:tc>
          <w:tcPr>
            <w:tcW w:w="3012" w:type="pct"/>
            <w:vAlign w:val="center"/>
            <w:hideMark/>
          </w:tcPr>
          <w:p w14:paraId="4FCDA497" w14:textId="77777777" w:rsidR="00000000" w:rsidRDefault="00495ED3">
            <w:pPr>
              <w:spacing w:after="100"/>
              <w:rPr>
                <w:rFonts w:eastAsia="Times New Roman"/>
                <w:sz w:val="20"/>
                <w:szCs w:val="20"/>
              </w:rPr>
            </w:pPr>
          </w:p>
        </w:tc>
        <w:tc>
          <w:tcPr>
            <w:tcW w:w="5" w:type="pct"/>
            <w:vAlign w:val="center"/>
            <w:hideMark/>
          </w:tcPr>
          <w:p w14:paraId="1F301451" w14:textId="77777777" w:rsidR="00000000" w:rsidRDefault="00495ED3">
            <w:pPr>
              <w:spacing w:after="100"/>
              <w:rPr>
                <w:rFonts w:eastAsia="Times New Roman"/>
                <w:sz w:val="20"/>
                <w:szCs w:val="20"/>
              </w:rPr>
            </w:pPr>
          </w:p>
        </w:tc>
        <w:tc>
          <w:tcPr>
            <w:tcW w:w="50" w:type="pct"/>
            <w:vAlign w:val="center"/>
            <w:hideMark/>
          </w:tcPr>
          <w:p w14:paraId="12882AA4" w14:textId="77777777" w:rsidR="00000000" w:rsidRDefault="00495ED3">
            <w:pPr>
              <w:spacing w:after="100"/>
              <w:rPr>
                <w:rFonts w:eastAsia="Times New Roman"/>
                <w:sz w:val="20"/>
                <w:szCs w:val="20"/>
              </w:rPr>
            </w:pPr>
          </w:p>
        </w:tc>
        <w:tc>
          <w:tcPr>
            <w:tcW w:w="570" w:type="pct"/>
            <w:vAlign w:val="center"/>
            <w:hideMark/>
          </w:tcPr>
          <w:p w14:paraId="0CD8866F" w14:textId="77777777" w:rsidR="00000000" w:rsidRDefault="00495ED3">
            <w:pPr>
              <w:spacing w:after="100"/>
              <w:rPr>
                <w:rFonts w:eastAsia="Times New Roman"/>
                <w:sz w:val="20"/>
                <w:szCs w:val="20"/>
              </w:rPr>
            </w:pPr>
          </w:p>
        </w:tc>
        <w:tc>
          <w:tcPr>
            <w:tcW w:w="5" w:type="pct"/>
            <w:vAlign w:val="center"/>
            <w:hideMark/>
          </w:tcPr>
          <w:p w14:paraId="69AA1448" w14:textId="77777777" w:rsidR="00000000" w:rsidRDefault="00495ED3">
            <w:pPr>
              <w:spacing w:after="100"/>
              <w:rPr>
                <w:rFonts w:eastAsia="Times New Roman"/>
                <w:sz w:val="20"/>
                <w:szCs w:val="20"/>
              </w:rPr>
            </w:pPr>
          </w:p>
        </w:tc>
        <w:tc>
          <w:tcPr>
            <w:tcW w:w="5" w:type="pct"/>
            <w:vAlign w:val="center"/>
            <w:hideMark/>
          </w:tcPr>
          <w:p w14:paraId="3CD904B1" w14:textId="77777777" w:rsidR="00000000" w:rsidRDefault="00495ED3">
            <w:pPr>
              <w:spacing w:after="100"/>
              <w:rPr>
                <w:rFonts w:eastAsia="Times New Roman"/>
                <w:sz w:val="20"/>
                <w:szCs w:val="20"/>
              </w:rPr>
            </w:pPr>
          </w:p>
        </w:tc>
        <w:tc>
          <w:tcPr>
            <w:tcW w:w="18" w:type="pct"/>
            <w:vAlign w:val="center"/>
            <w:hideMark/>
          </w:tcPr>
          <w:p w14:paraId="6C95E1C6" w14:textId="77777777" w:rsidR="00000000" w:rsidRDefault="00495ED3">
            <w:pPr>
              <w:spacing w:after="100"/>
              <w:rPr>
                <w:rFonts w:eastAsia="Times New Roman"/>
                <w:sz w:val="20"/>
                <w:szCs w:val="20"/>
              </w:rPr>
            </w:pPr>
          </w:p>
        </w:tc>
        <w:tc>
          <w:tcPr>
            <w:tcW w:w="5" w:type="pct"/>
            <w:vAlign w:val="center"/>
            <w:hideMark/>
          </w:tcPr>
          <w:p w14:paraId="4D036336" w14:textId="77777777" w:rsidR="00000000" w:rsidRDefault="00495ED3">
            <w:pPr>
              <w:spacing w:after="100"/>
              <w:rPr>
                <w:rFonts w:eastAsia="Times New Roman"/>
                <w:sz w:val="20"/>
                <w:szCs w:val="20"/>
              </w:rPr>
            </w:pPr>
          </w:p>
        </w:tc>
        <w:tc>
          <w:tcPr>
            <w:tcW w:w="50" w:type="pct"/>
            <w:vAlign w:val="center"/>
            <w:hideMark/>
          </w:tcPr>
          <w:p w14:paraId="1601F93E" w14:textId="77777777" w:rsidR="00000000" w:rsidRDefault="00495ED3">
            <w:pPr>
              <w:spacing w:after="100"/>
              <w:rPr>
                <w:rFonts w:eastAsia="Times New Roman"/>
                <w:sz w:val="20"/>
                <w:szCs w:val="20"/>
              </w:rPr>
            </w:pPr>
          </w:p>
        </w:tc>
        <w:tc>
          <w:tcPr>
            <w:tcW w:w="570" w:type="pct"/>
            <w:vAlign w:val="center"/>
            <w:hideMark/>
          </w:tcPr>
          <w:p w14:paraId="64C38534" w14:textId="77777777" w:rsidR="00000000" w:rsidRDefault="00495ED3">
            <w:pPr>
              <w:spacing w:after="100"/>
              <w:rPr>
                <w:rFonts w:eastAsia="Times New Roman"/>
                <w:sz w:val="20"/>
                <w:szCs w:val="20"/>
              </w:rPr>
            </w:pPr>
          </w:p>
        </w:tc>
        <w:tc>
          <w:tcPr>
            <w:tcW w:w="5" w:type="pct"/>
            <w:vAlign w:val="center"/>
            <w:hideMark/>
          </w:tcPr>
          <w:p w14:paraId="3BDA193F" w14:textId="77777777" w:rsidR="00000000" w:rsidRDefault="00495ED3">
            <w:pPr>
              <w:spacing w:after="100"/>
              <w:rPr>
                <w:rFonts w:eastAsia="Times New Roman"/>
                <w:sz w:val="20"/>
                <w:szCs w:val="20"/>
              </w:rPr>
            </w:pPr>
          </w:p>
        </w:tc>
        <w:tc>
          <w:tcPr>
            <w:tcW w:w="5" w:type="pct"/>
            <w:vAlign w:val="center"/>
            <w:hideMark/>
          </w:tcPr>
          <w:p w14:paraId="39075B4E" w14:textId="77777777" w:rsidR="00000000" w:rsidRDefault="00495ED3">
            <w:pPr>
              <w:spacing w:after="100"/>
              <w:rPr>
                <w:rFonts w:eastAsia="Times New Roman"/>
                <w:sz w:val="20"/>
                <w:szCs w:val="20"/>
              </w:rPr>
            </w:pPr>
          </w:p>
        </w:tc>
        <w:tc>
          <w:tcPr>
            <w:tcW w:w="18" w:type="pct"/>
            <w:vAlign w:val="center"/>
            <w:hideMark/>
          </w:tcPr>
          <w:p w14:paraId="6A469BDF" w14:textId="77777777" w:rsidR="00000000" w:rsidRDefault="00495ED3">
            <w:pPr>
              <w:spacing w:after="100"/>
              <w:rPr>
                <w:rFonts w:eastAsia="Times New Roman"/>
                <w:sz w:val="20"/>
                <w:szCs w:val="20"/>
              </w:rPr>
            </w:pPr>
          </w:p>
        </w:tc>
        <w:tc>
          <w:tcPr>
            <w:tcW w:w="5" w:type="pct"/>
            <w:vAlign w:val="center"/>
            <w:hideMark/>
          </w:tcPr>
          <w:p w14:paraId="31D6A05D" w14:textId="77777777" w:rsidR="00000000" w:rsidRDefault="00495ED3">
            <w:pPr>
              <w:spacing w:after="100"/>
              <w:rPr>
                <w:rFonts w:eastAsia="Times New Roman"/>
                <w:sz w:val="20"/>
                <w:szCs w:val="20"/>
              </w:rPr>
            </w:pPr>
          </w:p>
        </w:tc>
        <w:tc>
          <w:tcPr>
            <w:tcW w:w="50" w:type="pct"/>
            <w:vAlign w:val="center"/>
            <w:hideMark/>
          </w:tcPr>
          <w:p w14:paraId="11D2EE46" w14:textId="77777777" w:rsidR="00000000" w:rsidRDefault="00495ED3">
            <w:pPr>
              <w:spacing w:after="100"/>
              <w:rPr>
                <w:rFonts w:eastAsia="Times New Roman"/>
                <w:sz w:val="20"/>
                <w:szCs w:val="20"/>
              </w:rPr>
            </w:pPr>
          </w:p>
        </w:tc>
        <w:tc>
          <w:tcPr>
            <w:tcW w:w="570" w:type="pct"/>
            <w:vAlign w:val="center"/>
            <w:hideMark/>
          </w:tcPr>
          <w:p w14:paraId="640BA8C7" w14:textId="77777777" w:rsidR="00000000" w:rsidRDefault="00495ED3">
            <w:pPr>
              <w:spacing w:after="100"/>
              <w:rPr>
                <w:rFonts w:eastAsia="Times New Roman"/>
                <w:sz w:val="20"/>
                <w:szCs w:val="20"/>
              </w:rPr>
            </w:pPr>
          </w:p>
        </w:tc>
        <w:tc>
          <w:tcPr>
            <w:tcW w:w="5" w:type="pct"/>
            <w:vAlign w:val="center"/>
            <w:hideMark/>
          </w:tcPr>
          <w:p w14:paraId="2E56C0B9" w14:textId="77777777" w:rsidR="00000000" w:rsidRDefault="00495ED3">
            <w:pPr>
              <w:spacing w:after="100"/>
              <w:rPr>
                <w:rFonts w:eastAsia="Times New Roman"/>
                <w:sz w:val="20"/>
                <w:szCs w:val="20"/>
              </w:rPr>
            </w:pPr>
          </w:p>
        </w:tc>
        <w:tc>
          <w:tcPr>
            <w:tcW w:w="0" w:type="auto"/>
            <w:vAlign w:val="center"/>
            <w:hideMark/>
          </w:tcPr>
          <w:p w14:paraId="512C384C" w14:textId="77777777" w:rsidR="00000000" w:rsidRDefault="00495ED3">
            <w:pPr>
              <w:spacing w:after="100"/>
              <w:rPr>
                <w:rFonts w:eastAsia="Times New Roman"/>
                <w:sz w:val="20"/>
                <w:szCs w:val="20"/>
              </w:rPr>
            </w:pPr>
          </w:p>
        </w:tc>
        <w:tc>
          <w:tcPr>
            <w:tcW w:w="0" w:type="auto"/>
            <w:vAlign w:val="center"/>
            <w:hideMark/>
          </w:tcPr>
          <w:p w14:paraId="28789334" w14:textId="77777777" w:rsidR="00000000" w:rsidRDefault="00495ED3">
            <w:pPr>
              <w:spacing w:after="100"/>
              <w:rPr>
                <w:rFonts w:eastAsia="Times New Roman"/>
                <w:sz w:val="20"/>
                <w:szCs w:val="20"/>
              </w:rPr>
            </w:pPr>
          </w:p>
        </w:tc>
        <w:tc>
          <w:tcPr>
            <w:tcW w:w="0" w:type="auto"/>
            <w:vAlign w:val="center"/>
            <w:hideMark/>
          </w:tcPr>
          <w:p w14:paraId="34B3F254" w14:textId="77777777" w:rsidR="00000000" w:rsidRDefault="00495ED3">
            <w:pPr>
              <w:spacing w:after="100"/>
              <w:rPr>
                <w:rFonts w:eastAsia="Times New Roman"/>
                <w:sz w:val="20"/>
                <w:szCs w:val="20"/>
              </w:rPr>
            </w:pPr>
          </w:p>
        </w:tc>
        <w:tc>
          <w:tcPr>
            <w:tcW w:w="0" w:type="auto"/>
            <w:vAlign w:val="center"/>
            <w:hideMark/>
          </w:tcPr>
          <w:p w14:paraId="76646272" w14:textId="77777777" w:rsidR="00000000" w:rsidRDefault="00495ED3">
            <w:pPr>
              <w:spacing w:after="100"/>
              <w:rPr>
                <w:rFonts w:eastAsia="Times New Roman"/>
                <w:sz w:val="20"/>
                <w:szCs w:val="20"/>
              </w:rPr>
            </w:pPr>
          </w:p>
        </w:tc>
        <w:tc>
          <w:tcPr>
            <w:tcW w:w="0" w:type="auto"/>
            <w:gridSpan w:val="3"/>
            <w:vAlign w:val="center"/>
            <w:hideMark/>
          </w:tcPr>
          <w:p w14:paraId="042198C4" w14:textId="77777777" w:rsidR="00000000" w:rsidRDefault="00495ED3">
            <w:pPr>
              <w:spacing w:after="100"/>
              <w:rPr>
                <w:rFonts w:eastAsia="Times New Roman"/>
                <w:sz w:val="20"/>
                <w:szCs w:val="20"/>
              </w:rPr>
            </w:pPr>
          </w:p>
        </w:tc>
        <w:tc>
          <w:tcPr>
            <w:tcW w:w="0" w:type="auto"/>
            <w:gridSpan w:val="3"/>
            <w:vAlign w:val="center"/>
            <w:hideMark/>
          </w:tcPr>
          <w:p w14:paraId="17EE59AB" w14:textId="77777777" w:rsidR="00000000" w:rsidRDefault="00495ED3">
            <w:pPr>
              <w:spacing w:after="100"/>
              <w:rPr>
                <w:rFonts w:eastAsia="Times New Roman"/>
                <w:sz w:val="20"/>
                <w:szCs w:val="20"/>
              </w:rPr>
            </w:pPr>
          </w:p>
        </w:tc>
        <w:tc>
          <w:tcPr>
            <w:tcW w:w="0" w:type="auto"/>
            <w:gridSpan w:val="3"/>
            <w:vAlign w:val="center"/>
            <w:hideMark/>
          </w:tcPr>
          <w:p w14:paraId="2DF2AD05" w14:textId="77777777" w:rsidR="00000000" w:rsidRDefault="00495ED3">
            <w:pPr>
              <w:spacing w:after="100"/>
              <w:rPr>
                <w:rFonts w:eastAsia="Times New Roman"/>
                <w:sz w:val="20"/>
                <w:szCs w:val="20"/>
              </w:rPr>
            </w:pPr>
          </w:p>
        </w:tc>
        <w:tc>
          <w:tcPr>
            <w:tcW w:w="0" w:type="auto"/>
            <w:gridSpan w:val="3"/>
            <w:vAlign w:val="center"/>
            <w:hideMark/>
          </w:tcPr>
          <w:p w14:paraId="51E45F9F" w14:textId="77777777" w:rsidR="00000000" w:rsidRDefault="00495ED3">
            <w:pPr>
              <w:spacing w:after="100"/>
              <w:rPr>
                <w:rFonts w:eastAsia="Times New Roman"/>
                <w:sz w:val="20"/>
                <w:szCs w:val="20"/>
              </w:rPr>
            </w:pPr>
          </w:p>
        </w:tc>
        <w:tc>
          <w:tcPr>
            <w:tcW w:w="0" w:type="auto"/>
            <w:gridSpan w:val="3"/>
            <w:vAlign w:val="center"/>
            <w:hideMark/>
          </w:tcPr>
          <w:p w14:paraId="4135498D" w14:textId="77777777" w:rsidR="00000000" w:rsidRDefault="00495ED3">
            <w:pPr>
              <w:spacing w:after="100"/>
              <w:rPr>
                <w:rFonts w:eastAsia="Times New Roman"/>
                <w:sz w:val="20"/>
                <w:szCs w:val="20"/>
              </w:rPr>
            </w:pPr>
          </w:p>
        </w:tc>
        <w:tc>
          <w:tcPr>
            <w:tcW w:w="0" w:type="auto"/>
            <w:gridSpan w:val="3"/>
            <w:vAlign w:val="center"/>
            <w:hideMark/>
          </w:tcPr>
          <w:p w14:paraId="34538A8D" w14:textId="77777777" w:rsidR="00000000" w:rsidRDefault="00495ED3">
            <w:pPr>
              <w:spacing w:after="100"/>
              <w:rPr>
                <w:rFonts w:eastAsia="Times New Roman"/>
                <w:sz w:val="20"/>
                <w:szCs w:val="20"/>
              </w:rPr>
            </w:pPr>
          </w:p>
        </w:tc>
        <w:tc>
          <w:tcPr>
            <w:tcW w:w="0" w:type="auto"/>
            <w:gridSpan w:val="3"/>
            <w:vAlign w:val="center"/>
            <w:hideMark/>
          </w:tcPr>
          <w:p w14:paraId="03F72562" w14:textId="77777777" w:rsidR="00000000" w:rsidRDefault="00495ED3">
            <w:pPr>
              <w:spacing w:after="100"/>
              <w:rPr>
                <w:rFonts w:eastAsia="Times New Roman"/>
                <w:sz w:val="20"/>
                <w:szCs w:val="20"/>
              </w:rPr>
            </w:pPr>
          </w:p>
        </w:tc>
        <w:tc>
          <w:tcPr>
            <w:tcW w:w="0" w:type="auto"/>
            <w:gridSpan w:val="3"/>
            <w:vAlign w:val="center"/>
            <w:hideMark/>
          </w:tcPr>
          <w:p w14:paraId="3B61D221" w14:textId="77777777" w:rsidR="00000000" w:rsidRDefault="00495ED3">
            <w:pPr>
              <w:spacing w:after="100"/>
              <w:rPr>
                <w:rFonts w:eastAsia="Times New Roman"/>
                <w:sz w:val="20"/>
                <w:szCs w:val="20"/>
              </w:rPr>
            </w:pPr>
          </w:p>
        </w:tc>
        <w:tc>
          <w:tcPr>
            <w:tcW w:w="0" w:type="auto"/>
            <w:gridSpan w:val="3"/>
            <w:vAlign w:val="center"/>
            <w:hideMark/>
          </w:tcPr>
          <w:p w14:paraId="32C7184D" w14:textId="77777777" w:rsidR="00000000" w:rsidRDefault="00495ED3">
            <w:pPr>
              <w:spacing w:after="100"/>
              <w:rPr>
                <w:rFonts w:eastAsia="Times New Roman"/>
                <w:sz w:val="20"/>
                <w:szCs w:val="20"/>
              </w:rPr>
            </w:pPr>
          </w:p>
        </w:tc>
        <w:tc>
          <w:tcPr>
            <w:tcW w:w="0" w:type="auto"/>
            <w:gridSpan w:val="3"/>
            <w:vAlign w:val="center"/>
            <w:hideMark/>
          </w:tcPr>
          <w:p w14:paraId="1AFC136C" w14:textId="77777777" w:rsidR="00000000" w:rsidRDefault="00495ED3">
            <w:pPr>
              <w:spacing w:after="100"/>
              <w:rPr>
                <w:rFonts w:eastAsia="Times New Roman"/>
                <w:sz w:val="20"/>
                <w:szCs w:val="20"/>
              </w:rPr>
            </w:pPr>
          </w:p>
        </w:tc>
        <w:tc>
          <w:tcPr>
            <w:tcW w:w="0" w:type="auto"/>
            <w:gridSpan w:val="2"/>
            <w:vAlign w:val="center"/>
            <w:hideMark/>
          </w:tcPr>
          <w:p w14:paraId="5381DAB8" w14:textId="77777777" w:rsidR="00000000" w:rsidRDefault="00495ED3">
            <w:pPr>
              <w:spacing w:after="100"/>
              <w:rPr>
                <w:rFonts w:eastAsia="Times New Roman"/>
                <w:sz w:val="20"/>
                <w:szCs w:val="20"/>
              </w:rPr>
            </w:pPr>
          </w:p>
        </w:tc>
        <w:tc>
          <w:tcPr>
            <w:tcW w:w="0" w:type="auto"/>
            <w:vAlign w:val="center"/>
            <w:hideMark/>
          </w:tcPr>
          <w:p w14:paraId="37B09F6F" w14:textId="77777777" w:rsidR="00000000" w:rsidRDefault="00495ED3">
            <w:pPr>
              <w:spacing w:after="100"/>
              <w:rPr>
                <w:rFonts w:eastAsia="Times New Roman"/>
                <w:sz w:val="20"/>
                <w:szCs w:val="20"/>
              </w:rPr>
            </w:pPr>
          </w:p>
        </w:tc>
      </w:tr>
      <w:tr w:rsidR="00000000" w14:paraId="37769D9E" w14:textId="77777777">
        <w:trPr>
          <w:divId w:val="1536700359"/>
        </w:trPr>
        <w:tc>
          <w:tcPr>
            <w:tcW w:w="0" w:type="auto"/>
            <w:gridSpan w:val="3"/>
            <w:tcMar>
              <w:top w:w="30" w:type="dxa"/>
              <w:left w:w="20" w:type="dxa"/>
              <w:bottom w:w="30" w:type="dxa"/>
              <w:right w:w="20" w:type="dxa"/>
            </w:tcMar>
            <w:vAlign w:val="bottom"/>
            <w:hideMark/>
          </w:tcPr>
          <w:p w14:paraId="12F97A30"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15"/>
            <w:tcMar>
              <w:top w:w="30" w:type="dxa"/>
              <w:left w:w="20" w:type="dxa"/>
              <w:bottom w:w="30" w:type="dxa"/>
              <w:right w:w="20" w:type="dxa"/>
            </w:tcMar>
            <w:vAlign w:val="bottom"/>
            <w:hideMark/>
          </w:tcPr>
          <w:p w14:paraId="07D12F0D"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7F06AE41" w14:textId="77777777" w:rsidR="00000000" w:rsidRDefault="00495ED3">
            <w:pPr>
              <w:spacing w:after="100"/>
              <w:jc w:val="center"/>
              <w:rPr>
                <w:rFonts w:eastAsia="Times New Roman"/>
              </w:rPr>
            </w:pPr>
          </w:p>
        </w:tc>
        <w:tc>
          <w:tcPr>
            <w:tcW w:w="0" w:type="auto"/>
            <w:vAlign w:val="center"/>
            <w:hideMark/>
          </w:tcPr>
          <w:p w14:paraId="3E57FE15" w14:textId="77777777" w:rsidR="00000000" w:rsidRDefault="00495ED3">
            <w:pPr>
              <w:spacing w:after="100"/>
              <w:rPr>
                <w:rFonts w:eastAsia="Times New Roman"/>
                <w:sz w:val="20"/>
                <w:szCs w:val="20"/>
              </w:rPr>
            </w:pPr>
          </w:p>
        </w:tc>
        <w:tc>
          <w:tcPr>
            <w:tcW w:w="0" w:type="auto"/>
            <w:vAlign w:val="center"/>
            <w:hideMark/>
          </w:tcPr>
          <w:p w14:paraId="50BB38E1" w14:textId="77777777" w:rsidR="00000000" w:rsidRDefault="00495ED3">
            <w:pPr>
              <w:spacing w:after="100"/>
              <w:rPr>
                <w:rFonts w:eastAsia="Times New Roman"/>
                <w:sz w:val="20"/>
                <w:szCs w:val="20"/>
              </w:rPr>
            </w:pPr>
          </w:p>
        </w:tc>
        <w:tc>
          <w:tcPr>
            <w:tcW w:w="0" w:type="auto"/>
            <w:vAlign w:val="center"/>
            <w:hideMark/>
          </w:tcPr>
          <w:p w14:paraId="3981F3FE" w14:textId="77777777" w:rsidR="00000000" w:rsidRDefault="00495ED3">
            <w:pPr>
              <w:spacing w:after="100"/>
              <w:rPr>
                <w:rFonts w:eastAsia="Times New Roman"/>
                <w:sz w:val="20"/>
                <w:szCs w:val="20"/>
              </w:rPr>
            </w:pPr>
          </w:p>
        </w:tc>
        <w:tc>
          <w:tcPr>
            <w:tcW w:w="0" w:type="auto"/>
            <w:vAlign w:val="center"/>
            <w:hideMark/>
          </w:tcPr>
          <w:p w14:paraId="497A3276" w14:textId="77777777" w:rsidR="00000000" w:rsidRDefault="00495ED3">
            <w:pPr>
              <w:spacing w:after="100"/>
              <w:rPr>
                <w:rFonts w:eastAsia="Times New Roman"/>
                <w:sz w:val="20"/>
                <w:szCs w:val="20"/>
              </w:rPr>
            </w:pPr>
          </w:p>
        </w:tc>
        <w:tc>
          <w:tcPr>
            <w:tcW w:w="0" w:type="auto"/>
            <w:vAlign w:val="center"/>
            <w:hideMark/>
          </w:tcPr>
          <w:p w14:paraId="6FEEB4E0" w14:textId="77777777" w:rsidR="00000000" w:rsidRDefault="00495ED3">
            <w:pPr>
              <w:spacing w:after="100"/>
              <w:rPr>
                <w:rFonts w:eastAsia="Times New Roman"/>
                <w:sz w:val="20"/>
                <w:szCs w:val="20"/>
              </w:rPr>
            </w:pPr>
          </w:p>
        </w:tc>
        <w:tc>
          <w:tcPr>
            <w:tcW w:w="0" w:type="auto"/>
            <w:vAlign w:val="center"/>
            <w:hideMark/>
          </w:tcPr>
          <w:p w14:paraId="339DF7AD" w14:textId="77777777" w:rsidR="00000000" w:rsidRDefault="00495ED3">
            <w:pPr>
              <w:spacing w:after="100"/>
              <w:rPr>
                <w:rFonts w:eastAsia="Times New Roman"/>
                <w:sz w:val="20"/>
                <w:szCs w:val="20"/>
              </w:rPr>
            </w:pPr>
          </w:p>
        </w:tc>
        <w:tc>
          <w:tcPr>
            <w:tcW w:w="0" w:type="auto"/>
            <w:vAlign w:val="center"/>
            <w:hideMark/>
          </w:tcPr>
          <w:p w14:paraId="4E337CE4" w14:textId="77777777" w:rsidR="00000000" w:rsidRDefault="00495ED3">
            <w:pPr>
              <w:spacing w:after="100"/>
              <w:rPr>
                <w:rFonts w:eastAsia="Times New Roman"/>
                <w:sz w:val="20"/>
                <w:szCs w:val="20"/>
              </w:rPr>
            </w:pPr>
          </w:p>
        </w:tc>
        <w:tc>
          <w:tcPr>
            <w:tcW w:w="0" w:type="auto"/>
            <w:vAlign w:val="center"/>
            <w:hideMark/>
          </w:tcPr>
          <w:p w14:paraId="284B16E3" w14:textId="77777777" w:rsidR="00000000" w:rsidRDefault="00495ED3">
            <w:pPr>
              <w:spacing w:after="100"/>
              <w:rPr>
                <w:rFonts w:eastAsia="Times New Roman"/>
                <w:sz w:val="20"/>
                <w:szCs w:val="20"/>
              </w:rPr>
            </w:pPr>
          </w:p>
        </w:tc>
        <w:tc>
          <w:tcPr>
            <w:tcW w:w="0" w:type="auto"/>
            <w:vAlign w:val="center"/>
            <w:hideMark/>
          </w:tcPr>
          <w:p w14:paraId="63B9D70F" w14:textId="77777777" w:rsidR="00000000" w:rsidRDefault="00495ED3">
            <w:pPr>
              <w:spacing w:after="100"/>
              <w:rPr>
                <w:rFonts w:eastAsia="Times New Roman"/>
                <w:sz w:val="20"/>
                <w:szCs w:val="20"/>
              </w:rPr>
            </w:pPr>
          </w:p>
        </w:tc>
        <w:tc>
          <w:tcPr>
            <w:tcW w:w="0" w:type="auto"/>
            <w:vAlign w:val="center"/>
            <w:hideMark/>
          </w:tcPr>
          <w:p w14:paraId="6B7C370F" w14:textId="77777777" w:rsidR="00000000" w:rsidRDefault="00495ED3">
            <w:pPr>
              <w:spacing w:after="100"/>
              <w:rPr>
                <w:rFonts w:eastAsia="Times New Roman"/>
                <w:sz w:val="20"/>
                <w:szCs w:val="20"/>
              </w:rPr>
            </w:pPr>
          </w:p>
        </w:tc>
        <w:tc>
          <w:tcPr>
            <w:tcW w:w="0" w:type="auto"/>
            <w:vAlign w:val="center"/>
            <w:hideMark/>
          </w:tcPr>
          <w:p w14:paraId="175927C6" w14:textId="77777777" w:rsidR="00000000" w:rsidRDefault="00495ED3">
            <w:pPr>
              <w:spacing w:after="100"/>
              <w:rPr>
                <w:rFonts w:eastAsia="Times New Roman"/>
                <w:sz w:val="20"/>
                <w:szCs w:val="20"/>
              </w:rPr>
            </w:pPr>
          </w:p>
        </w:tc>
        <w:tc>
          <w:tcPr>
            <w:tcW w:w="0" w:type="auto"/>
            <w:vAlign w:val="center"/>
            <w:hideMark/>
          </w:tcPr>
          <w:p w14:paraId="52578B01" w14:textId="77777777" w:rsidR="00000000" w:rsidRDefault="00495ED3">
            <w:pPr>
              <w:spacing w:after="100"/>
              <w:rPr>
                <w:rFonts w:eastAsia="Times New Roman"/>
                <w:sz w:val="20"/>
                <w:szCs w:val="20"/>
              </w:rPr>
            </w:pPr>
          </w:p>
        </w:tc>
        <w:tc>
          <w:tcPr>
            <w:tcW w:w="0" w:type="auto"/>
            <w:vAlign w:val="center"/>
            <w:hideMark/>
          </w:tcPr>
          <w:p w14:paraId="037C886C" w14:textId="77777777" w:rsidR="00000000" w:rsidRDefault="00495ED3">
            <w:pPr>
              <w:spacing w:after="100"/>
              <w:rPr>
                <w:rFonts w:eastAsia="Times New Roman"/>
                <w:sz w:val="20"/>
                <w:szCs w:val="20"/>
              </w:rPr>
            </w:pPr>
          </w:p>
        </w:tc>
        <w:tc>
          <w:tcPr>
            <w:tcW w:w="0" w:type="auto"/>
            <w:vAlign w:val="center"/>
            <w:hideMark/>
          </w:tcPr>
          <w:p w14:paraId="5B8A4FA7" w14:textId="77777777" w:rsidR="00000000" w:rsidRDefault="00495ED3">
            <w:pPr>
              <w:spacing w:after="100"/>
              <w:rPr>
                <w:rFonts w:eastAsia="Times New Roman"/>
                <w:sz w:val="20"/>
                <w:szCs w:val="20"/>
              </w:rPr>
            </w:pPr>
          </w:p>
        </w:tc>
        <w:tc>
          <w:tcPr>
            <w:tcW w:w="0" w:type="auto"/>
            <w:vAlign w:val="center"/>
            <w:hideMark/>
          </w:tcPr>
          <w:p w14:paraId="641EB140" w14:textId="77777777" w:rsidR="00000000" w:rsidRDefault="00495ED3">
            <w:pPr>
              <w:spacing w:after="100"/>
              <w:rPr>
                <w:rFonts w:eastAsia="Times New Roman"/>
                <w:sz w:val="20"/>
                <w:szCs w:val="20"/>
              </w:rPr>
            </w:pPr>
          </w:p>
        </w:tc>
        <w:tc>
          <w:tcPr>
            <w:tcW w:w="0" w:type="auto"/>
            <w:vAlign w:val="center"/>
            <w:hideMark/>
          </w:tcPr>
          <w:p w14:paraId="0882E08F" w14:textId="77777777" w:rsidR="00000000" w:rsidRDefault="00495ED3">
            <w:pPr>
              <w:spacing w:after="100"/>
              <w:rPr>
                <w:rFonts w:eastAsia="Times New Roman"/>
                <w:sz w:val="20"/>
                <w:szCs w:val="20"/>
              </w:rPr>
            </w:pPr>
          </w:p>
        </w:tc>
        <w:tc>
          <w:tcPr>
            <w:tcW w:w="0" w:type="auto"/>
            <w:vAlign w:val="center"/>
            <w:hideMark/>
          </w:tcPr>
          <w:p w14:paraId="1FED8E8A" w14:textId="77777777" w:rsidR="00000000" w:rsidRDefault="00495ED3">
            <w:pPr>
              <w:spacing w:after="100"/>
              <w:rPr>
                <w:rFonts w:eastAsia="Times New Roman"/>
                <w:sz w:val="20"/>
                <w:szCs w:val="20"/>
              </w:rPr>
            </w:pPr>
          </w:p>
        </w:tc>
        <w:tc>
          <w:tcPr>
            <w:tcW w:w="0" w:type="auto"/>
            <w:vAlign w:val="center"/>
            <w:hideMark/>
          </w:tcPr>
          <w:p w14:paraId="77820DA2" w14:textId="77777777" w:rsidR="00000000" w:rsidRDefault="00495ED3">
            <w:pPr>
              <w:spacing w:after="100"/>
              <w:rPr>
                <w:rFonts w:eastAsia="Times New Roman"/>
                <w:sz w:val="20"/>
                <w:szCs w:val="20"/>
              </w:rPr>
            </w:pPr>
          </w:p>
        </w:tc>
        <w:tc>
          <w:tcPr>
            <w:tcW w:w="0" w:type="auto"/>
            <w:vAlign w:val="center"/>
            <w:hideMark/>
          </w:tcPr>
          <w:p w14:paraId="53520752" w14:textId="77777777" w:rsidR="00000000" w:rsidRDefault="00495ED3">
            <w:pPr>
              <w:spacing w:after="100"/>
              <w:rPr>
                <w:rFonts w:eastAsia="Times New Roman"/>
                <w:sz w:val="20"/>
                <w:szCs w:val="20"/>
              </w:rPr>
            </w:pPr>
          </w:p>
        </w:tc>
        <w:tc>
          <w:tcPr>
            <w:tcW w:w="0" w:type="auto"/>
            <w:vAlign w:val="center"/>
            <w:hideMark/>
          </w:tcPr>
          <w:p w14:paraId="0CEFBE37" w14:textId="77777777" w:rsidR="00000000" w:rsidRDefault="00495ED3">
            <w:pPr>
              <w:spacing w:after="100"/>
              <w:rPr>
                <w:rFonts w:eastAsia="Times New Roman"/>
                <w:sz w:val="20"/>
                <w:szCs w:val="20"/>
              </w:rPr>
            </w:pPr>
          </w:p>
        </w:tc>
        <w:tc>
          <w:tcPr>
            <w:tcW w:w="0" w:type="auto"/>
            <w:vAlign w:val="center"/>
            <w:hideMark/>
          </w:tcPr>
          <w:p w14:paraId="64610D42" w14:textId="77777777" w:rsidR="00000000" w:rsidRDefault="00495ED3">
            <w:pPr>
              <w:spacing w:after="100"/>
              <w:rPr>
                <w:rFonts w:eastAsia="Times New Roman"/>
                <w:sz w:val="20"/>
                <w:szCs w:val="20"/>
              </w:rPr>
            </w:pPr>
          </w:p>
        </w:tc>
        <w:tc>
          <w:tcPr>
            <w:tcW w:w="0" w:type="auto"/>
            <w:vAlign w:val="center"/>
            <w:hideMark/>
          </w:tcPr>
          <w:p w14:paraId="7A468F8A" w14:textId="77777777" w:rsidR="00000000" w:rsidRDefault="00495ED3">
            <w:pPr>
              <w:spacing w:after="100"/>
              <w:rPr>
                <w:rFonts w:eastAsia="Times New Roman"/>
                <w:sz w:val="20"/>
                <w:szCs w:val="20"/>
              </w:rPr>
            </w:pPr>
          </w:p>
        </w:tc>
        <w:tc>
          <w:tcPr>
            <w:tcW w:w="0" w:type="auto"/>
            <w:vAlign w:val="center"/>
            <w:hideMark/>
          </w:tcPr>
          <w:p w14:paraId="7FFD96EB" w14:textId="77777777" w:rsidR="00000000" w:rsidRDefault="00495ED3">
            <w:pPr>
              <w:spacing w:after="100"/>
              <w:rPr>
                <w:rFonts w:eastAsia="Times New Roman"/>
                <w:sz w:val="20"/>
                <w:szCs w:val="20"/>
              </w:rPr>
            </w:pPr>
          </w:p>
        </w:tc>
        <w:tc>
          <w:tcPr>
            <w:tcW w:w="0" w:type="auto"/>
            <w:vAlign w:val="center"/>
            <w:hideMark/>
          </w:tcPr>
          <w:p w14:paraId="3E93A3E4" w14:textId="77777777" w:rsidR="00000000" w:rsidRDefault="00495ED3">
            <w:pPr>
              <w:spacing w:after="100"/>
              <w:rPr>
                <w:rFonts w:eastAsia="Times New Roman"/>
                <w:sz w:val="20"/>
                <w:szCs w:val="20"/>
              </w:rPr>
            </w:pPr>
          </w:p>
        </w:tc>
        <w:tc>
          <w:tcPr>
            <w:tcW w:w="0" w:type="auto"/>
            <w:vAlign w:val="center"/>
            <w:hideMark/>
          </w:tcPr>
          <w:p w14:paraId="410338AC" w14:textId="77777777" w:rsidR="00000000" w:rsidRDefault="00495ED3">
            <w:pPr>
              <w:spacing w:after="100"/>
              <w:rPr>
                <w:rFonts w:eastAsia="Times New Roman"/>
                <w:sz w:val="20"/>
                <w:szCs w:val="20"/>
              </w:rPr>
            </w:pPr>
          </w:p>
        </w:tc>
        <w:tc>
          <w:tcPr>
            <w:tcW w:w="0" w:type="auto"/>
            <w:vAlign w:val="center"/>
            <w:hideMark/>
          </w:tcPr>
          <w:p w14:paraId="33A1E5F8" w14:textId="77777777" w:rsidR="00000000" w:rsidRDefault="00495ED3">
            <w:pPr>
              <w:spacing w:after="100"/>
              <w:rPr>
                <w:rFonts w:eastAsia="Times New Roman"/>
                <w:sz w:val="20"/>
                <w:szCs w:val="20"/>
              </w:rPr>
            </w:pPr>
          </w:p>
        </w:tc>
        <w:tc>
          <w:tcPr>
            <w:tcW w:w="0" w:type="auto"/>
            <w:vAlign w:val="center"/>
            <w:hideMark/>
          </w:tcPr>
          <w:p w14:paraId="65001982" w14:textId="77777777" w:rsidR="00000000" w:rsidRDefault="00495ED3">
            <w:pPr>
              <w:spacing w:after="100"/>
              <w:rPr>
                <w:rFonts w:eastAsia="Times New Roman"/>
                <w:sz w:val="20"/>
                <w:szCs w:val="20"/>
              </w:rPr>
            </w:pPr>
          </w:p>
        </w:tc>
        <w:tc>
          <w:tcPr>
            <w:tcW w:w="0" w:type="auto"/>
            <w:vAlign w:val="center"/>
            <w:hideMark/>
          </w:tcPr>
          <w:p w14:paraId="4FDF75D4" w14:textId="77777777" w:rsidR="00000000" w:rsidRDefault="00495ED3">
            <w:pPr>
              <w:spacing w:after="100"/>
              <w:rPr>
                <w:rFonts w:eastAsia="Times New Roman"/>
                <w:sz w:val="20"/>
                <w:szCs w:val="20"/>
              </w:rPr>
            </w:pPr>
          </w:p>
        </w:tc>
        <w:tc>
          <w:tcPr>
            <w:tcW w:w="0" w:type="auto"/>
            <w:vAlign w:val="center"/>
            <w:hideMark/>
          </w:tcPr>
          <w:p w14:paraId="4AB82B8B" w14:textId="77777777" w:rsidR="00000000" w:rsidRDefault="00495ED3">
            <w:pPr>
              <w:spacing w:after="100"/>
              <w:rPr>
                <w:rFonts w:eastAsia="Times New Roman"/>
                <w:sz w:val="20"/>
                <w:szCs w:val="20"/>
              </w:rPr>
            </w:pPr>
          </w:p>
        </w:tc>
        <w:tc>
          <w:tcPr>
            <w:tcW w:w="0" w:type="auto"/>
            <w:vAlign w:val="center"/>
            <w:hideMark/>
          </w:tcPr>
          <w:p w14:paraId="166B520F" w14:textId="77777777" w:rsidR="00000000" w:rsidRDefault="00495ED3">
            <w:pPr>
              <w:spacing w:after="100"/>
              <w:rPr>
                <w:rFonts w:eastAsia="Times New Roman"/>
                <w:sz w:val="20"/>
                <w:szCs w:val="20"/>
              </w:rPr>
            </w:pPr>
          </w:p>
        </w:tc>
        <w:tc>
          <w:tcPr>
            <w:tcW w:w="0" w:type="auto"/>
            <w:vAlign w:val="center"/>
            <w:hideMark/>
          </w:tcPr>
          <w:p w14:paraId="2E37C5C5" w14:textId="77777777" w:rsidR="00000000" w:rsidRDefault="00495ED3">
            <w:pPr>
              <w:spacing w:after="100"/>
              <w:rPr>
                <w:rFonts w:eastAsia="Times New Roman"/>
                <w:sz w:val="20"/>
                <w:szCs w:val="20"/>
              </w:rPr>
            </w:pPr>
          </w:p>
        </w:tc>
        <w:tc>
          <w:tcPr>
            <w:tcW w:w="0" w:type="auto"/>
            <w:vAlign w:val="center"/>
            <w:hideMark/>
          </w:tcPr>
          <w:p w14:paraId="2CAAD283" w14:textId="77777777" w:rsidR="00000000" w:rsidRDefault="00495ED3">
            <w:pPr>
              <w:spacing w:after="100"/>
              <w:rPr>
                <w:rFonts w:eastAsia="Times New Roman"/>
                <w:sz w:val="20"/>
                <w:szCs w:val="20"/>
              </w:rPr>
            </w:pPr>
          </w:p>
        </w:tc>
        <w:tc>
          <w:tcPr>
            <w:tcW w:w="0" w:type="auto"/>
            <w:vAlign w:val="center"/>
            <w:hideMark/>
          </w:tcPr>
          <w:p w14:paraId="305AAB0E" w14:textId="77777777" w:rsidR="00000000" w:rsidRDefault="00495ED3">
            <w:pPr>
              <w:spacing w:after="100"/>
              <w:rPr>
                <w:rFonts w:eastAsia="Times New Roman"/>
                <w:sz w:val="20"/>
                <w:szCs w:val="20"/>
              </w:rPr>
            </w:pPr>
          </w:p>
        </w:tc>
        <w:tc>
          <w:tcPr>
            <w:tcW w:w="0" w:type="auto"/>
            <w:vAlign w:val="center"/>
            <w:hideMark/>
          </w:tcPr>
          <w:p w14:paraId="21610C28" w14:textId="77777777" w:rsidR="00000000" w:rsidRDefault="00495ED3">
            <w:pPr>
              <w:spacing w:after="100"/>
              <w:rPr>
                <w:rFonts w:eastAsia="Times New Roman"/>
                <w:sz w:val="20"/>
                <w:szCs w:val="20"/>
              </w:rPr>
            </w:pPr>
          </w:p>
        </w:tc>
        <w:tc>
          <w:tcPr>
            <w:tcW w:w="0" w:type="auto"/>
            <w:vAlign w:val="center"/>
            <w:hideMark/>
          </w:tcPr>
          <w:p w14:paraId="231C2CBB" w14:textId="77777777" w:rsidR="00000000" w:rsidRDefault="00495ED3">
            <w:pPr>
              <w:spacing w:after="100"/>
              <w:rPr>
                <w:rFonts w:eastAsia="Times New Roman"/>
                <w:sz w:val="20"/>
                <w:szCs w:val="20"/>
              </w:rPr>
            </w:pPr>
          </w:p>
        </w:tc>
        <w:tc>
          <w:tcPr>
            <w:tcW w:w="0" w:type="auto"/>
            <w:vAlign w:val="center"/>
            <w:hideMark/>
          </w:tcPr>
          <w:p w14:paraId="0AECBF61" w14:textId="77777777" w:rsidR="00000000" w:rsidRDefault="00495ED3">
            <w:pPr>
              <w:spacing w:after="100"/>
              <w:rPr>
                <w:rFonts w:eastAsia="Times New Roman"/>
                <w:sz w:val="20"/>
                <w:szCs w:val="20"/>
              </w:rPr>
            </w:pPr>
          </w:p>
        </w:tc>
      </w:tr>
      <w:tr w:rsidR="00000000" w14:paraId="78E3249D" w14:textId="77777777">
        <w:trPr>
          <w:divId w:val="1536700359"/>
        </w:trPr>
        <w:tc>
          <w:tcPr>
            <w:tcW w:w="0" w:type="auto"/>
            <w:gridSpan w:val="3"/>
            <w:tcMar>
              <w:top w:w="30" w:type="dxa"/>
              <w:left w:w="20" w:type="dxa"/>
              <w:bottom w:w="30" w:type="dxa"/>
              <w:right w:w="20" w:type="dxa"/>
            </w:tcMar>
            <w:vAlign w:val="bottom"/>
            <w:hideMark/>
          </w:tcPr>
          <w:p w14:paraId="5C8984C6" w14:textId="77777777" w:rsidR="00000000" w:rsidRDefault="00495ED3">
            <w:pPr>
              <w:spacing w:after="100"/>
              <w:rPr>
                <w:rFonts w:eastAsia="Times New Roman"/>
              </w:rPr>
            </w:pPr>
            <w:r>
              <w:rPr>
                <w:rFonts w:ascii="IBM Plex Sans" w:eastAsia="Times New Roman" w:hAnsi="IBM Plex Sans"/>
                <w:b/>
                <w:bCs/>
                <w:color w:val="28303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22B7799F"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73C18C7E"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37C5C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6DAAE41D"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FE2CA9"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 Inc/(Dec)</w:t>
            </w:r>
          </w:p>
        </w:tc>
        <w:tc>
          <w:tcPr>
            <w:tcW w:w="0" w:type="auto"/>
            <w:vAlign w:val="center"/>
            <w:hideMark/>
          </w:tcPr>
          <w:p w14:paraId="6504409C" w14:textId="77777777" w:rsidR="00000000" w:rsidRDefault="00495ED3">
            <w:pPr>
              <w:spacing w:after="100"/>
              <w:jc w:val="center"/>
              <w:rPr>
                <w:rFonts w:eastAsia="Times New Roman"/>
              </w:rPr>
            </w:pPr>
          </w:p>
        </w:tc>
        <w:tc>
          <w:tcPr>
            <w:tcW w:w="0" w:type="auto"/>
            <w:vAlign w:val="center"/>
            <w:hideMark/>
          </w:tcPr>
          <w:p w14:paraId="6F2F8C1E" w14:textId="77777777" w:rsidR="00000000" w:rsidRDefault="00495ED3">
            <w:pPr>
              <w:spacing w:after="100"/>
              <w:rPr>
                <w:rFonts w:eastAsia="Times New Roman"/>
                <w:sz w:val="20"/>
                <w:szCs w:val="20"/>
              </w:rPr>
            </w:pPr>
          </w:p>
        </w:tc>
        <w:tc>
          <w:tcPr>
            <w:tcW w:w="0" w:type="auto"/>
            <w:vAlign w:val="center"/>
            <w:hideMark/>
          </w:tcPr>
          <w:p w14:paraId="0E1F46E0" w14:textId="77777777" w:rsidR="00000000" w:rsidRDefault="00495ED3">
            <w:pPr>
              <w:spacing w:after="100"/>
              <w:rPr>
                <w:rFonts w:eastAsia="Times New Roman"/>
                <w:sz w:val="20"/>
                <w:szCs w:val="20"/>
              </w:rPr>
            </w:pPr>
          </w:p>
        </w:tc>
        <w:tc>
          <w:tcPr>
            <w:tcW w:w="0" w:type="auto"/>
            <w:vAlign w:val="center"/>
            <w:hideMark/>
          </w:tcPr>
          <w:p w14:paraId="60EEA91C" w14:textId="77777777" w:rsidR="00000000" w:rsidRDefault="00495ED3">
            <w:pPr>
              <w:spacing w:after="100"/>
              <w:rPr>
                <w:rFonts w:eastAsia="Times New Roman"/>
                <w:sz w:val="20"/>
                <w:szCs w:val="20"/>
              </w:rPr>
            </w:pPr>
          </w:p>
        </w:tc>
        <w:tc>
          <w:tcPr>
            <w:tcW w:w="0" w:type="auto"/>
            <w:gridSpan w:val="3"/>
            <w:vAlign w:val="center"/>
            <w:hideMark/>
          </w:tcPr>
          <w:p w14:paraId="3EDA77AE" w14:textId="77777777" w:rsidR="00000000" w:rsidRDefault="00495ED3">
            <w:pPr>
              <w:spacing w:after="100"/>
              <w:rPr>
                <w:rFonts w:eastAsia="Times New Roman"/>
                <w:sz w:val="20"/>
                <w:szCs w:val="20"/>
              </w:rPr>
            </w:pPr>
          </w:p>
        </w:tc>
        <w:tc>
          <w:tcPr>
            <w:tcW w:w="0" w:type="auto"/>
            <w:gridSpan w:val="3"/>
            <w:vAlign w:val="center"/>
            <w:hideMark/>
          </w:tcPr>
          <w:p w14:paraId="5E2E2640" w14:textId="77777777" w:rsidR="00000000" w:rsidRDefault="00495ED3">
            <w:pPr>
              <w:spacing w:after="100"/>
              <w:rPr>
                <w:rFonts w:eastAsia="Times New Roman"/>
                <w:sz w:val="20"/>
                <w:szCs w:val="20"/>
              </w:rPr>
            </w:pPr>
          </w:p>
        </w:tc>
        <w:tc>
          <w:tcPr>
            <w:tcW w:w="0" w:type="auto"/>
            <w:gridSpan w:val="3"/>
            <w:vAlign w:val="center"/>
            <w:hideMark/>
          </w:tcPr>
          <w:p w14:paraId="2B7E4F80" w14:textId="77777777" w:rsidR="00000000" w:rsidRDefault="00495ED3">
            <w:pPr>
              <w:spacing w:after="100"/>
              <w:rPr>
                <w:rFonts w:eastAsia="Times New Roman"/>
                <w:sz w:val="20"/>
                <w:szCs w:val="20"/>
              </w:rPr>
            </w:pPr>
          </w:p>
        </w:tc>
        <w:tc>
          <w:tcPr>
            <w:tcW w:w="0" w:type="auto"/>
            <w:gridSpan w:val="3"/>
            <w:vAlign w:val="center"/>
            <w:hideMark/>
          </w:tcPr>
          <w:p w14:paraId="27BCAAB5" w14:textId="77777777" w:rsidR="00000000" w:rsidRDefault="00495ED3">
            <w:pPr>
              <w:spacing w:after="100"/>
              <w:rPr>
                <w:rFonts w:eastAsia="Times New Roman"/>
                <w:sz w:val="20"/>
                <w:szCs w:val="20"/>
              </w:rPr>
            </w:pPr>
          </w:p>
        </w:tc>
        <w:tc>
          <w:tcPr>
            <w:tcW w:w="0" w:type="auto"/>
            <w:gridSpan w:val="3"/>
            <w:vAlign w:val="center"/>
            <w:hideMark/>
          </w:tcPr>
          <w:p w14:paraId="0BEDA6FE" w14:textId="77777777" w:rsidR="00000000" w:rsidRDefault="00495ED3">
            <w:pPr>
              <w:spacing w:after="100"/>
              <w:rPr>
                <w:rFonts w:eastAsia="Times New Roman"/>
                <w:sz w:val="20"/>
                <w:szCs w:val="20"/>
              </w:rPr>
            </w:pPr>
          </w:p>
        </w:tc>
        <w:tc>
          <w:tcPr>
            <w:tcW w:w="0" w:type="auto"/>
            <w:gridSpan w:val="3"/>
            <w:vAlign w:val="center"/>
            <w:hideMark/>
          </w:tcPr>
          <w:p w14:paraId="372C0B75" w14:textId="77777777" w:rsidR="00000000" w:rsidRDefault="00495ED3">
            <w:pPr>
              <w:spacing w:after="100"/>
              <w:rPr>
                <w:rFonts w:eastAsia="Times New Roman"/>
                <w:sz w:val="20"/>
                <w:szCs w:val="20"/>
              </w:rPr>
            </w:pPr>
          </w:p>
        </w:tc>
        <w:tc>
          <w:tcPr>
            <w:tcW w:w="0" w:type="auto"/>
            <w:gridSpan w:val="3"/>
            <w:vAlign w:val="center"/>
            <w:hideMark/>
          </w:tcPr>
          <w:p w14:paraId="2FC04F49" w14:textId="77777777" w:rsidR="00000000" w:rsidRDefault="00495ED3">
            <w:pPr>
              <w:spacing w:after="100"/>
              <w:rPr>
                <w:rFonts w:eastAsia="Times New Roman"/>
                <w:sz w:val="20"/>
                <w:szCs w:val="20"/>
              </w:rPr>
            </w:pPr>
          </w:p>
        </w:tc>
        <w:tc>
          <w:tcPr>
            <w:tcW w:w="0" w:type="auto"/>
            <w:gridSpan w:val="3"/>
            <w:vAlign w:val="center"/>
            <w:hideMark/>
          </w:tcPr>
          <w:p w14:paraId="7FAE7DCE" w14:textId="77777777" w:rsidR="00000000" w:rsidRDefault="00495ED3">
            <w:pPr>
              <w:spacing w:after="100"/>
              <w:rPr>
                <w:rFonts w:eastAsia="Times New Roman"/>
                <w:sz w:val="20"/>
                <w:szCs w:val="20"/>
              </w:rPr>
            </w:pPr>
          </w:p>
        </w:tc>
        <w:tc>
          <w:tcPr>
            <w:tcW w:w="0" w:type="auto"/>
            <w:gridSpan w:val="3"/>
            <w:vAlign w:val="center"/>
            <w:hideMark/>
          </w:tcPr>
          <w:p w14:paraId="641D4351" w14:textId="77777777" w:rsidR="00000000" w:rsidRDefault="00495ED3">
            <w:pPr>
              <w:spacing w:after="100"/>
              <w:rPr>
                <w:rFonts w:eastAsia="Times New Roman"/>
                <w:sz w:val="20"/>
                <w:szCs w:val="20"/>
              </w:rPr>
            </w:pPr>
          </w:p>
        </w:tc>
        <w:tc>
          <w:tcPr>
            <w:tcW w:w="0" w:type="auto"/>
            <w:gridSpan w:val="3"/>
            <w:vAlign w:val="center"/>
            <w:hideMark/>
          </w:tcPr>
          <w:p w14:paraId="51AC6174" w14:textId="77777777" w:rsidR="00000000" w:rsidRDefault="00495ED3">
            <w:pPr>
              <w:spacing w:after="100"/>
              <w:rPr>
                <w:rFonts w:eastAsia="Times New Roman"/>
                <w:sz w:val="20"/>
                <w:szCs w:val="20"/>
              </w:rPr>
            </w:pPr>
          </w:p>
        </w:tc>
        <w:tc>
          <w:tcPr>
            <w:tcW w:w="0" w:type="auto"/>
            <w:gridSpan w:val="2"/>
            <w:vAlign w:val="center"/>
            <w:hideMark/>
          </w:tcPr>
          <w:p w14:paraId="5D236F9D" w14:textId="77777777" w:rsidR="00000000" w:rsidRDefault="00495ED3">
            <w:pPr>
              <w:spacing w:after="100"/>
              <w:rPr>
                <w:rFonts w:eastAsia="Times New Roman"/>
                <w:sz w:val="20"/>
                <w:szCs w:val="20"/>
              </w:rPr>
            </w:pPr>
          </w:p>
        </w:tc>
        <w:tc>
          <w:tcPr>
            <w:tcW w:w="0" w:type="auto"/>
            <w:vAlign w:val="center"/>
            <w:hideMark/>
          </w:tcPr>
          <w:p w14:paraId="337DB706" w14:textId="77777777" w:rsidR="00000000" w:rsidRDefault="00495ED3">
            <w:pPr>
              <w:spacing w:after="100"/>
              <w:rPr>
                <w:rFonts w:eastAsia="Times New Roman"/>
                <w:sz w:val="20"/>
                <w:szCs w:val="20"/>
              </w:rPr>
            </w:pPr>
          </w:p>
        </w:tc>
      </w:tr>
      <w:tr w:rsidR="00000000" w14:paraId="5FFCC8B8" w14:textId="77777777">
        <w:trPr>
          <w:divId w:val="1536700359"/>
        </w:trPr>
        <w:tc>
          <w:tcPr>
            <w:tcW w:w="0" w:type="auto"/>
            <w:gridSpan w:val="3"/>
            <w:tcMar>
              <w:top w:w="30" w:type="dxa"/>
              <w:left w:w="20" w:type="dxa"/>
              <w:bottom w:w="30" w:type="dxa"/>
              <w:right w:w="20" w:type="dxa"/>
            </w:tcMar>
            <w:vAlign w:val="bottom"/>
            <w:hideMark/>
          </w:tcPr>
          <w:p w14:paraId="3D008728"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14:paraId="584DE791" w14:textId="77777777" w:rsidR="00000000" w:rsidRDefault="00495ED3">
            <w:pPr>
              <w:spacing w:after="100"/>
              <w:rPr>
                <w:rFonts w:eastAsia="Times New Roman"/>
              </w:rPr>
            </w:pPr>
          </w:p>
        </w:tc>
        <w:tc>
          <w:tcPr>
            <w:tcW w:w="0" w:type="auto"/>
            <w:gridSpan w:val="3"/>
            <w:tcMar>
              <w:top w:w="0" w:type="dxa"/>
              <w:left w:w="20" w:type="dxa"/>
              <w:bottom w:w="0" w:type="dxa"/>
              <w:right w:w="20" w:type="dxa"/>
            </w:tcMar>
            <w:vAlign w:val="center"/>
            <w:hideMark/>
          </w:tcPr>
          <w:p w14:paraId="3FB97DF1"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215F57"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536FCF"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F544ED" w14:textId="77777777" w:rsidR="00000000" w:rsidRDefault="00495ED3">
            <w:pPr>
              <w:spacing w:after="100"/>
              <w:rPr>
                <w:rFonts w:eastAsia="Times New Roman"/>
                <w:sz w:val="20"/>
                <w:szCs w:val="20"/>
              </w:rPr>
            </w:pPr>
          </w:p>
        </w:tc>
        <w:tc>
          <w:tcPr>
            <w:tcW w:w="0" w:type="auto"/>
            <w:vAlign w:val="center"/>
            <w:hideMark/>
          </w:tcPr>
          <w:p w14:paraId="5061DACA" w14:textId="77777777" w:rsidR="00000000" w:rsidRDefault="00495ED3">
            <w:pPr>
              <w:spacing w:after="100"/>
              <w:rPr>
                <w:rFonts w:eastAsia="Times New Roman"/>
                <w:sz w:val="20"/>
                <w:szCs w:val="20"/>
              </w:rPr>
            </w:pPr>
          </w:p>
        </w:tc>
        <w:tc>
          <w:tcPr>
            <w:tcW w:w="0" w:type="auto"/>
            <w:vAlign w:val="center"/>
            <w:hideMark/>
          </w:tcPr>
          <w:p w14:paraId="5513550B" w14:textId="77777777" w:rsidR="00000000" w:rsidRDefault="00495ED3">
            <w:pPr>
              <w:spacing w:after="100"/>
              <w:rPr>
                <w:rFonts w:eastAsia="Times New Roman"/>
                <w:sz w:val="20"/>
                <w:szCs w:val="20"/>
              </w:rPr>
            </w:pPr>
          </w:p>
        </w:tc>
        <w:tc>
          <w:tcPr>
            <w:tcW w:w="0" w:type="auto"/>
            <w:vAlign w:val="center"/>
            <w:hideMark/>
          </w:tcPr>
          <w:p w14:paraId="61B262C8" w14:textId="77777777" w:rsidR="00000000" w:rsidRDefault="00495ED3">
            <w:pPr>
              <w:spacing w:after="100"/>
              <w:rPr>
                <w:rFonts w:eastAsia="Times New Roman"/>
                <w:sz w:val="20"/>
                <w:szCs w:val="20"/>
              </w:rPr>
            </w:pPr>
          </w:p>
        </w:tc>
        <w:tc>
          <w:tcPr>
            <w:tcW w:w="0" w:type="auto"/>
            <w:vAlign w:val="center"/>
            <w:hideMark/>
          </w:tcPr>
          <w:p w14:paraId="1384800E" w14:textId="77777777" w:rsidR="00000000" w:rsidRDefault="00495ED3">
            <w:pPr>
              <w:spacing w:after="100"/>
              <w:rPr>
                <w:rFonts w:eastAsia="Times New Roman"/>
                <w:sz w:val="20"/>
                <w:szCs w:val="20"/>
              </w:rPr>
            </w:pPr>
          </w:p>
        </w:tc>
        <w:tc>
          <w:tcPr>
            <w:tcW w:w="0" w:type="auto"/>
            <w:gridSpan w:val="3"/>
            <w:vAlign w:val="center"/>
            <w:hideMark/>
          </w:tcPr>
          <w:p w14:paraId="5D31540E" w14:textId="77777777" w:rsidR="00000000" w:rsidRDefault="00495ED3">
            <w:pPr>
              <w:spacing w:after="100"/>
              <w:rPr>
                <w:rFonts w:eastAsia="Times New Roman"/>
                <w:sz w:val="20"/>
                <w:szCs w:val="20"/>
              </w:rPr>
            </w:pPr>
          </w:p>
        </w:tc>
        <w:tc>
          <w:tcPr>
            <w:tcW w:w="0" w:type="auto"/>
            <w:gridSpan w:val="3"/>
            <w:vAlign w:val="center"/>
            <w:hideMark/>
          </w:tcPr>
          <w:p w14:paraId="4872750D" w14:textId="77777777" w:rsidR="00000000" w:rsidRDefault="00495ED3">
            <w:pPr>
              <w:spacing w:after="100"/>
              <w:rPr>
                <w:rFonts w:eastAsia="Times New Roman"/>
                <w:sz w:val="20"/>
                <w:szCs w:val="20"/>
              </w:rPr>
            </w:pPr>
          </w:p>
        </w:tc>
        <w:tc>
          <w:tcPr>
            <w:tcW w:w="0" w:type="auto"/>
            <w:gridSpan w:val="3"/>
            <w:vAlign w:val="center"/>
            <w:hideMark/>
          </w:tcPr>
          <w:p w14:paraId="6A015700" w14:textId="77777777" w:rsidR="00000000" w:rsidRDefault="00495ED3">
            <w:pPr>
              <w:spacing w:after="100"/>
              <w:rPr>
                <w:rFonts w:eastAsia="Times New Roman"/>
                <w:sz w:val="20"/>
                <w:szCs w:val="20"/>
              </w:rPr>
            </w:pPr>
          </w:p>
        </w:tc>
        <w:tc>
          <w:tcPr>
            <w:tcW w:w="0" w:type="auto"/>
            <w:gridSpan w:val="3"/>
            <w:vAlign w:val="center"/>
            <w:hideMark/>
          </w:tcPr>
          <w:p w14:paraId="50738EB0" w14:textId="77777777" w:rsidR="00000000" w:rsidRDefault="00495ED3">
            <w:pPr>
              <w:spacing w:after="100"/>
              <w:rPr>
                <w:rFonts w:eastAsia="Times New Roman"/>
                <w:sz w:val="20"/>
                <w:szCs w:val="20"/>
              </w:rPr>
            </w:pPr>
          </w:p>
        </w:tc>
        <w:tc>
          <w:tcPr>
            <w:tcW w:w="0" w:type="auto"/>
            <w:gridSpan w:val="3"/>
            <w:vAlign w:val="center"/>
            <w:hideMark/>
          </w:tcPr>
          <w:p w14:paraId="7C35E128" w14:textId="77777777" w:rsidR="00000000" w:rsidRDefault="00495ED3">
            <w:pPr>
              <w:spacing w:after="100"/>
              <w:rPr>
                <w:rFonts w:eastAsia="Times New Roman"/>
                <w:sz w:val="20"/>
                <w:szCs w:val="20"/>
              </w:rPr>
            </w:pPr>
          </w:p>
        </w:tc>
        <w:tc>
          <w:tcPr>
            <w:tcW w:w="0" w:type="auto"/>
            <w:gridSpan w:val="3"/>
            <w:vAlign w:val="center"/>
            <w:hideMark/>
          </w:tcPr>
          <w:p w14:paraId="3A0BB8F6" w14:textId="77777777" w:rsidR="00000000" w:rsidRDefault="00495ED3">
            <w:pPr>
              <w:spacing w:after="100"/>
              <w:rPr>
                <w:rFonts w:eastAsia="Times New Roman"/>
                <w:sz w:val="20"/>
                <w:szCs w:val="20"/>
              </w:rPr>
            </w:pPr>
          </w:p>
        </w:tc>
        <w:tc>
          <w:tcPr>
            <w:tcW w:w="0" w:type="auto"/>
            <w:gridSpan w:val="3"/>
            <w:vAlign w:val="center"/>
            <w:hideMark/>
          </w:tcPr>
          <w:p w14:paraId="6EC391E7" w14:textId="77777777" w:rsidR="00000000" w:rsidRDefault="00495ED3">
            <w:pPr>
              <w:spacing w:after="100"/>
              <w:rPr>
                <w:rFonts w:eastAsia="Times New Roman"/>
                <w:sz w:val="20"/>
                <w:szCs w:val="20"/>
              </w:rPr>
            </w:pPr>
          </w:p>
        </w:tc>
        <w:tc>
          <w:tcPr>
            <w:tcW w:w="0" w:type="auto"/>
            <w:gridSpan w:val="3"/>
            <w:vAlign w:val="center"/>
            <w:hideMark/>
          </w:tcPr>
          <w:p w14:paraId="5FC13145" w14:textId="77777777" w:rsidR="00000000" w:rsidRDefault="00495ED3">
            <w:pPr>
              <w:spacing w:after="100"/>
              <w:rPr>
                <w:rFonts w:eastAsia="Times New Roman"/>
                <w:sz w:val="20"/>
                <w:szCs w:val="20"/>
              </w:rPr>
            </w:pPr>
          </w:p>
        </w:tc>
        <w:tc>
          <w:tcPr>
            <w:tcW w:w="0" w:type="auto"/>
            <w:gridSpan w:val="3"/>
            <w:vAlign w:val="center"/>
            <w:hideMark/>
          </w:tcPr>
          <w:p w14:paraId="118C02B4" w14:textId="77777777" w:rsidR="00000000" w:rsidRDefault="00495ED3">
            <w:pPr>
              <w:spacing w:after="100"/>
              <w:rPr>
                <w:rFonts w:eastAsia="Times New Roman"/>
                <w:sz w:val="20"/>
                <w:szCs w:val="20"/>
              </w:rPr>
            </w:pPr>
          </w:p>
        </w:tc>
        <w:tc>
          <w:tcPr>
            <w:tcW w:w="0" w:type="auto"/>
            <w:gridSpan w:val="3"/>
            <w:vAlign w:val="center"/>
            <w:hideMark/>
          </w:tcPr>
          <w:p w14:paraId="435076AD" w14:textId="77777777" w:rsidR="00000000" w:rsidRDefault="00495ED3">
            <w:pPr>
              <w:spacing w:after="100"/>
              <w:rPr>
                <w:rFonts w:eastAsia="Times New Roman"/>
                <w:sz w:val="20"/>
                <w:szCs w:val="20"/>
              </w:rPr>
            </w:pPr>
          </w:p>
        </w:tc>
        <w:tc>
          <w:tcPr>
            <w:tcW w:w="0" w:type="auto"/>
            <w:gridSpan w:val="2"/>
            <w:vAlign w:val="center"/>
            <w:hideMark/>
          </w:tcPr>
          <w:p w14:paraId="00E5A909" w14:textId="77777777" w:rsidR="00000000" w:rsidRDefault="00495ED3">
            <w:pPr>
              <w:spacing w:after="100"/>
              <w:rPr>
                <w:rFonts w:eastAsia="Times New Roman"/>
                <w:sz w:val="20"/>
                <w:szCs w:val="20"/>
              </w:rPr>
            </w:pPr>
          </w:p>
        </w:tc>
        <w:tc>
          <w:tcPr>
            <w:tcW w:w="0" w:type="auto"/>
            <w:vAlign w:val="center"/>
            <w:hideMark/>
          </w:tcPr>
          <w:p w14:paraId="05927E1D" w14:textId="77777777" w:rsidR="00000000" w:rsidRDefault="00495ED3">
            <w:pPr>
              <w:spacing w:after="100"/>
              <w:rPr>
                <w:rFonts w:eastAsia="Times New Roman"/>
                <w:sz w:val="20"/>
                <w:szCs w:val="20"/>
              </w:rPr>
            </w:pPr>
          </w:p>
        </w:tc>
      </w:tr>
      <w:tr w:rsidR="00000000" w14:paraId="37AB8593" w14:textId="77777777">
        <w:trPr>
          <w:divId w:val="1536700359"/>
        </w:trPr>
        <w:tc>
          <w:tcPr>
            <w:tcW w:w="0" w:type="auto"/>
            <w:gridSpan w:val="3"/>
            <w:shd w:val="clear" w:color="auto" w:fill="D7EFF1"/>
            <w:tcMar>
              <w:top w:w="30" w:type="dxa"/>
              <w:left w:w="20" w:type="dxa"/>
              <w:bottom w:w="30" w:type="dxa"/>
              <w:right w:w="20" w:type="dxa"/>
            </w:tcMar>
            <w:hideMark/>
          </w:tcPr>
          <w:p w14:paraId="7FAD2A4B" w14:textId="77777777" w:rsidR="00000000" w:rsidRDefault="00495ED3">
            <w:pPr>
              <w:spacing w:after="100"/>
              <w:rPr>
                <w:rFonts w:eastAsia="Times New Roman"/>
              </w:rPr>
            </w:pPr>
            <w:r>
              <w:rPr>
                <w:rFonts w:ascii="IBM Plex Sans" w:eastAsia="Times New Roman" w:hAnsi="IBM Plex Sans"/>
                <w:color w:val="283030"/>
                <w:sz w:val="20"/>
                <w:szCs w:val="20"/>
              </w:rPr>
              <w:t>Revenue from product sales and services</w:t>
            </w:r>
          </w:p>
        </w:tc>
        <w:tc>
          <w:tcPr>
            <w:tcW w:w="0" w:type="auto"/>
            <w:gridSpan w:val="3"/>
            <w:shd w:val="clear" w:color="auto" w:fill="D7EFF1"/>
            <w:tcMar>
              <w:top w:w="0" w:type="dxa"/>
              <w:left w:w="20" w:type="dxa"/>
              <w:bottom w:w="0" w:type="dxa"/>
              <w:right w:w="20" w:type="dxa"/>
            </w:tcMar>
            <w:vAlign w:val="center"/>
            <w:hideMark/>
          </w:tcPr>
          <w:p w14:paraId="313C6BF8"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606D225"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EB8D97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147B862C"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1D6F4AA" w14:textId="77777777" w:rsidR="00000000" w:rsidRDefault="00495ED3">
            <w:pPr>
              <w:spacing w:after="100"/>
              <w:rPr>
                <w:rFonts w:eastAsia="Times New Roman"/>
                <w:sz w:val="20"/>
                <w:szCs w:val="20"/>
              </w:rPr>
            </w:pPr>
          </w:p>
        </w:tc>
        <w:tc>
          <w:tcPr>
            <w:tcW w:w="0" w:type="auto"/>
            <w:vAlign w:val="center"/>
            <w:hideMark/>
          </w:tcPr>
          <w:p w14:paraId="0E74FDD2" w14:textId="77777777" w:rsidR="00000000" w:rsidRDefault="00495ED3">
            <w:pPr>
              <w:spacing w:after="100"/>
              <w:rPr>
                <w:rFonts w:eastAsia="Times New Roman"/>
                <w:sz w:val="20"/>
                <w:szCs w:val="20"/>
              </w:rPr>
            </w:pPr>
          </w:p>
        </w:tc>
        <w:tc>
          <w:tcPr>
            <w:tcW w:w="0" w:type="auto"/>
            <w:vAlign w:val="center"/>
            <w:hideMark/>
          </w:tcPr>
          <w:p w14:paraId="393A0F85" w14:textId="77777777" w:rsidR="00000000" w:rsidRDefault="00495ED3">
            <w:pPr>
              <w:spacing w:after="100"/>
              <w:rPr>
                <w:rFonts w:eastAsia="Times New Roman"/>
                <w:sz w:val="20"/>
                <w:szCs w:val="20"/>
              </w:rPr>
            </w:pPr>
          </w:p>
        </w:tc>
        <w:tc>
          <w:tcPr>
            <w:tcW w:w="0" w:type="auto"/>
            <w:vAlign w:val="center"/>
            <w:hideMark/>
          </w:tcPr>
          <w:p w14:paraId="03723DEF" w14:textId="77777777" w:rsidR="00000000" w:rsidRDefault="00495ED3">
            <w:pPr>
              <w:spacing w:after="100"/>
              <w:rPr>
                <w:rFonts w:eastAsia="Times New Roman"/>
                <w:sz w:val="20"/>
                <w:szCs w:val="20"/>
              </w:rPr>
            </w:pPr>
          </w:p>
        </w:tc>
        <w:tc>
          <w:tcPr>
            <w:tcW w:w="0" w:type="auto"/>
            <w:vAlign w:val="center"/>
            <w:hideMark/>
          </w:tcPr>
          <w:p w14:paraId="50BE9A6B" w14:textId="77777777" w:rsidR="00000000" w:rsidRDefault="00495ED3">
            <w:pPr>
              <w:spacing w:after="100"/>
              <w:rPr>
                <w:rFonts w:eastAsia="Times New Roman"/>
                <w:sz w:val="20"/>
                <w:szCs w:val="20"/>
              </w:rPr>
            </w:pPr>
          </w:p>
        </w:tc>
        <w:tc>
          <w:tcPr>
            <w:tcW w:w="0" w:type="auto"/>
            <w:gridSpan w:val="3"/>
            <w:vAlign w:val="center"/>
            <w:hideMark/>
          </w:tcPr>
          <w:p w14:paraId="3B36D53C" w14:textId="77777777" w:rsidR="00000000" w:rsidRDefault="00495ED3">
            <w:pPr>
              <w:spacing w:after="100"/>
              <w:rPr>
                <w:rFonts w:eastAsia="Times New Roman"/>
                <w:sz w:val="20"/>
                <w:szCs w:val="20"/>
              </w:rPr>
            </w:pPr>
          </w:p>
        </w:tc>
        <w:tc>
          <w:tcPr>
            <w:tcW w:w="0" w:type="auto"/>
            <w:gridSpan w:val="3"/>
            <w:vAlign w:val="center"/>
            <w:hideMark/>
          </w:tcPr>
          <w:p w14:paraId="419F3AE2" w14:textId="77777777" w:rsidR="00000000" w:rsidRDefault="00495ED3">
            <w:pPr>
              <w:spacing w:after="100"/>
              <w:rPr>
                <w:rFonts w:eastAsia="Times New Roman"/>
                <w:sz w:val="20"/>
                <w:szCs w:val="20"/>
              </w:rPr>
            </w:pPr>
          </w:p>
        </w:tc>
        <w:tc>
          <w:tcPr>
            <w:tcW w:w="0" w:type="auto"/>
            <w:gridSpan w:val="3"/>
            <w:vAlign w:val="center"/>
            <w:hideMark/>
          </w:tcPr>
          <w:p w14:paraId="14A2D303" w14:textId="77777777" w:rsidR="00000000" w:rsidRDefault="00495ED3">
            <w:pPr>
              <w:spacing w:after="100"/>
              <w:rPr>
                <w:rFonts w:eastAsia="Times New Roman"/>
                <w:sz w:val="20"/>
                <w:szCs w:val="20"/>
              </w:rPr>
            </w:pPr>
          </w:p>
        </w:tc>
        <w:tc>
          <w:tcPr>
            <w:tcW w:w="0" w:type="auto"/>
            <w:gridSpan w:val="3"/>
            <w:vAlign w:val="center"/>
            <w:hideMark/>
          </w:tcPr>
          <w:p w14:paraId="4585C493" w14:textId="77777777" w:rsidR="00000000" w:rsidRDefault="00495ED3">
            <w:pPr>
              <w:spacing w:after="100"/>
              <w:rPr>
                <w:rFonts w:eastAsia="Times New Roman"/>
                <w:sz w:val="20"/>
                <w:szCs w:val="20"/>
              </w:rPr>
            </w:pPr>
          </w:p>
        </w:tc>
        <w:tc>
          <w:tcPr>
            <w:tcW w:w="0" w:type="auto"/>
            <w:gridSpan w:val="3"/>
            <w:vAlign w:val="center"/>
            <w:hideMark/>
          </w:tcPr>
          <w:p w14:paraId="37D314DE" w14:textId="77777777" w:rsidR="00000000" w:rsidRDefault="00495ED3">
            <w:pPr>
              <w:spacing w:after="100"/>
              <w:rPr>
                <w:rFonts w:eastAsia="Times New Roman"/>
                <w:sz w:val="20"/>
                <w:szCs w:val="20"/>
              </w:rPr>
            </w:pPr>
          </w:p>
        </w:tc>
        <w:tc>
          <w:tcPr>
            <w:tcW w:w="0" w:type="auto"/>
            <w:gridSpan w:val="3"/>
            <w:vAlign w:val="center"/>
            <w:hideMark/>
          </w:tcPr>
          <w:p w14:paraId="37D45DD8" w14:textId="77777777" w:rsidR="00000000" w:rsidRDefault="00495ED3">
            <w:pPr>
              <w:spacing w:after="100"/>
              <w:rPr>
                <w:rFonts w:eastAsia="Times New Roman"/>
                <w:sz w:val="20"/>
                <w:szCs w:val="20"/>
              </w:rPr>
            </w:pPr>
          </w:p>
        </w:tc>
        <w:tc>
          <w:tcPr>
            <w:tcW w:w="0" w:type="auto"/>
            <w:gridSpan w:val="3"/>
            <w:vAlign w:val="center"/>
            <w:hideMark/>
          </w:tcPr>
          <w:p w14:paraId="6920EF19" w14:textId="77777777" w:rsidR="00000000" w:rsidRDefault="00495ED3">
            <w:pPr>
              <w:spacing w:after="100"/>
              <w:rPr>
                <w:rFonts w:eastAsia="Times New Roman"/>
                <w:sz w:val="20"/>
                <w:szCs w:val="20"/>
              </w:rPr>
            </w:pPr>
          </w:p>
        </w:tc>
        <w:tc>
          <w:tcPr>
            <w:tcW w:w="0" w:type="auto"/>
            <w:gridSpan w:val="3"/>
            <w:vAlign w:val="center"/>
            <w:hideMark/>
          </w:tcPr>
          <w:p w14:paraId="2F8184CC" w14:textId="77777777" w:rsidR="00000000" w:rsidRDefault="00495ED3">
            <w:pPr>
              <w:spacing w:after="100"/>
              <w:rPr>
                <w:rFonts w:eastAsia="Times New Roman"/>
                <w:sz w:val="20"/>
                <w:szCs w:val="20"/>
              </w:rPr>
            </w:pPr>
          </w:p>
        </w:tc>
        <w:tc>
          <w:tcPr>
            <w:tcW w:w="0" w:type="auto"/>
            <w:gridSpan w:val="3"/>
            <w:vAlign w:val="center"/>
            <w:hideMark/>
          </w:tcPr>
          <w:p w14:paraId="16D06379" w14:textId="77777777" w:rsidR="00000000" w:rsidRDefault="00495ED3">
            <w:pPr>
              <w:spacing w:after="100"/>
              <w:rPr>
                <w:rFonts w:eastAsia="Times New Roman"/>
                <w:sz w:val="20"/>
                <w:szCs w:val="20"/>
              </w:rPr>
            </w:pPr>
          </w:p>
        </w:tc>
        <w:tc>
          <w:tcPr>
            <w:tcW w:w="0" w:type="auto"/>
            <w:gridSpan w:val="3"/>
            <w:vAlign w:val="center"/>
            <w:hideMark/>
          </w:tcPr>
          <w:p w14:paraId="5384D8DF" w14:textId="77777777" w:rsidR="00000000" w:rsidRDefault="00495ED3">
            <w:pPr>
              <w:spacing w:after="100"/>
              <w:rPr>
                <w:rFonts w:eastAsia="Times New Roman"/>
                <w:sz w:val="20"/>
                <w:szCs w:val="20"/>
              </w:rPr>
            </w:pPr>
          </w:p>
        </w:tc>
        <w:tc>
          <w:tcPr>
            <w:tcW w:w="0" w:type="auto"/>
            <w:vAlign w:val="center"/>
            <w:hideMark/>
          </w:tcPr>
          <w:p w14:paraId="2A80BA88" w14:textId="77777777" w:rsidR="00000000" w:rsidRDefault="00495ED3">
            <w:pPr>
              <w:spacing w:after="100"/>
              <w:rPr>
                <w:rFonts w:eastAsia="Times New Roman"/>
                <w:sz w:val="20"/>
                <w:szCs w:val="20"/>
              </w:rPr>
            </w:pPr>
          </w:p>
        </w:tc>
        <w:tc>
          <w:tcPr>
            <w:tcW w:w="0" w:type="auto"/>
            <w:vAlign w:val="center"/>
            <w:hideMark/>
          </w:tcPr>
          <w:p w14:paraId="2780ACE1" w14:textId="77777777" w:rsidR="00000000" w:rsidRDefault="00495ED3">
            <w:pPr>
              <w:spacing w:after="100"/>
              <w:rPr>
                <w:rFonts w:eastAsia="Times New Roman"/>
                <w:sz w:val="20"/>
                <w:szCs w:val="20"/>
              </w:rPr>
            </w:pPr>
          </w:p>
        </w:tc>
        <w:tc>
          <w:tcPr>
            <w:tcW w:w="0" w:type="auto"/>
            <w:vAlign w:val="center"/>
            <w:hideMark/>
          </w:tcPr>
          <w:p w14:paraId="0E74F36E" w14:textId="77777777" w:rsidR="00000000" w:rsidRDefault="00495ED3">
            <w:pPr>
              <w:spacing w:after="100"/>
              <w:rPr>
                <w:rFonts w:eastAsia="Times New Roman"/>
                <w:sz w:val="20"/>
                <w:szCs w:val="20"/>
              </w:rPr>
            </w:pPr>
          </w:p>
        </w:tc>
      </w:tr>
      <w:tr w:rsidR="00000000" w14:paraId="2D624E42" w14:textId="77777777">
        <w:trPr>
          <w:divId w:val="1536700359"/>
        </w:trPr>
        <w:tc>
          <w:tcPr>
            <w:tcW w:w="0" w:type="auto"/>
            <w:gridSpan w:val="3"/>
            <w:shd w:val="clear" w:color="auto" w:fill="FFFFFF"/>
            <w:tcMar>
              <w:top w:w="30" w:type="dxa"/>
              <w:left w:w="140" w:type="dxa"/>
              <w:bottom w:w="30" w:type="dxa"/>
              <w:right w:w="20" w:type="dxa"/>
            </w:tcMar>
            <w:hideMark/>
          </w:tcPr>
          <w:p w14:paraId="4A301E3C" w14:textId="77777777" w:rsidR="00000000" w:rsidRDefault="00495ED3">
            <w:pPr>
              <w:spacing w:after="100"/>
              <w:rPr>
                <w:rFonts w:eastAsia="Times New Roman"/>
              </w:rPr>
            </w:pPr>
            <w:r>
              <w:rPr>
                <w:rFonts w:ascii="IBM Plex Sans" w:eastAsia="Times New Roman" w:hAnsi="IBM Plex Sans"/>
                <w:color w:val="283030"/>
                <w:sz w:val="20"/>
                <w:szCs w:val="20"/>
              </w:rPr>
              <w:t>IMS</w:t>
            </w:r>
          </w:p>
        </w:tc>
        <w:tc>
          <w:tcPr>
            <w:tcW w:w="0" w:type="auto"/>
            <w:shd w:val="clear" w:color="auto" w:fill="FFFFFF"/>
            <w:tcMar>
              <w:top w:w="30" w:type="dxa"/>
              <w:left w:w="20" w:type="dxa"/>
              <w:bottom w:w="30" w:type="dxa"/>
              <w:right w:w="0" w:type="dxa"/>
            </w:tcMar>
            <w:vAlign w:val="bottom"/>
            <w:hideMark/>
          </w:tcPr>
          <w:p w14:paraId="3304C8B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599554BF" w14:textId="77777777" w:rsidR="00000000" w:rsidRDefault="00495ED3">
            <w:pPr>
              <w:spacing w:after="100"/>
              <w:jc w:val="right"/>
              <w:rPr>
                <w:rFonts w:eastAsia="Times New Roman"/>
              </w:rPr>
            </w:pPr>
            <w:r>
              <w:rPr>
                <w:rFonts w:ascii="IBM Plex Sans" w:eastAsia="Times New Roman" w:hAnsi="IBM Plex Sans"/>
                <w:color w:val="283030"/>
                <w:sz w:val="20"/>
                <w:szCs w:val="20"/>
              </w:rPr>
              <w:t>1,700 </w:t>
            </w:r>
          </w:p>
        </w:tc>
        <w:tc>
          <w:tcPr>
            <w:tcW w:w="0" w:type="auto"/>
            <w:shd w:val="clear" w:color="auto" w:fill="FFFFFF"/>
            <w:tcMar>
              <w:top w:w="30" w:type="dxa"/>
              <w:left w:w="0" w:type="dxa"/>
              <w:bottom w:w="30" w:type="dxa"/>
              <w:right w:w="20" w:type="dxa"/>
            </w:tcMar>
            <w:vAlign w:val="bottom"/>
            <w:hideMark/>
          </w:tcPr>
          <w:p w14:paraId="50E100A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3A5CB"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5C386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36EBE710" w14:textId="77777777" w:rsidR="00000000" w:rsidRDefault="00495ED3">
            <w:pPr>
              <w:spacing w:after="100"/>
              <w:jc w:val="right"/>
              <w:rPr>
                <w:rFonts w:eastAsia="Times New Roman"/>
              </w:rPr>
            </w:pPr>
            <w:r>
              <w:rPr>
                <w:rFonts w:ascii="IBM Plex Sans" w:eastAsia="Times New Roman" w:hAnsi="IBM Plex Sans"/>
                <w:color w:val="283030"/>
                <w:sz w:val="20"/>
                <w:szCs w:val="20"/>
              </w:rPr>
              <w:t>1,659 </w:t>
            </w:r>
          </w:p>
        </w:tc>
        <w:tc>
          <w:tcPr>
            <w:tcW w:w="0" w:type="auto"/>
            <w:shd w:val="clear" w:color="auto" w:fill="FFFFFF"/>
            <w:tcMar>
              <w:top w:w="30" w:type="dxa"/>
              <w:left w:w="0" w:type="dxa"/>
              <w:bottom w:w="30" w:type="dxa"/>
              <w:right w:w="20" w:type="dxa"/>
            </w:tcMar>
            <w:vAlign w:val="bottom"/>
            <w:hideMark/>
          </w:tcPr>
          <w:p w14:paraId="130C140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9016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676A04"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14:paraId="4E5AEBA0"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110E409B" w14:textId="77777777" w:rsidR="00000000" w:rsidRDefault="00495ED3">
            <w:pPr>
              <w:spacing w:after="100"/>
              <w:jc w:val="right"/>
              <w:rPr>
                <w:rFonts w:eastAsia="Times New Roman"/>
              </w:rPr>
            </w:pPr>
          </w:p>
        </w:tc>
        <w:tc>
          <w:tcPr>
            <w:tcW w:w="0" w:type="auto"/>
            <w:vAlign w:val="center"/>
            <w:hideMark/>
          </w:tcPr>
          <w:p w14:paraId="6AD127DD" w14:textId="77777777" w:rsidR="00000000" w:rsidRDefault="00495ED3">
            <w:pPr>
              <w:spacing w:after="100"/>
              <w:rPr>
                <w:rFonts w:eastAsia="Times New Roman"/>
                <w:sz w:val="20"/>
                <w:szCs w:val="20"/>
              </w:rPr>
            </w:pPr>
          </w:p>
        </w:tc>
        <w:tc>
          <w:tcPr>
            <w:tcW w:w="0" w:type="auto"/>
            <w:vAlign w:val="center"/>
            <w:hideMark/>
          </w:tcPr>
          <w:p w14:paraId="74F333E8" w14:textId="77777777" w:rsidR="00000000" w:rsidRDefault="00495ED3">
            <w:pPr>
              <w:spacing w:after="100"/>
              <w:rPr>
                <w:rFonts w:eastAsia="Times New Roman"/>
                <w:sz w:val="20"/>
                <w:szCs w:val="20"/>
              </w:rPr>
            </w:pPr>
          </w:p>
        </w:tc>
        <w:tc>
          <w:tcPr>
            <w:tcW w:w="0" w:type="auto"/>
            <w:vAlign w:val="center"/>
            <w:hideMark/>
          </w:tcPr>
          <w:p w14:paraId="311B3767" w14:textId="77777777" w:rsidR="00000000" w:rsidRDefault="00495ED3">
            <w:pPr>
              <w:spacing w:after="100"/>
              <w:rPr>
                <w:rFonts w:eastAsia="Times New Roman"/>
                <w:sz w:val="20"/>
                <w:szCs w:val="20"/>
              </w:rPr>
            </w:pPr>
          </w:p>
        </w:tc>
        <w:tc>
          <w:tcPr>
            <w:tcW w:w="0" w:type="auto"/>
            <w:gridSpan w:val="3"/>
            <w:vAlign w:val="center"/>
            <w:hideMark/>
          </w:tcPr>
          <w:p w14:paraId="7C294873" w14:textId="77777777" w:rsidR="00000000" w:rsidRDefault="00495ED3">
            <w:pPr>
              <w:spacing w:after="100"/>
              <w:rPr>
                <w:rFonts w:eastAsia="Times New Roman"/>
                <w:sz w:val="20"/>
                <w:szCs w:val="20"/>
              </w:rPr>
            </w:pPr>
          </w:p>
        </w:tc>
        <w:tc>
          <w:tcPr>
            <w:tcW w:w="0" w:type="auto"/>
            <w:gridSpan w:val="3"/>
            <w:vAlign w:val="center"/>
            <w:hideMark/>
          </w:tcPr>
          <w:p w14:paraId="56CD6268" w14:textId="77777777" w:rsidR="00000000" w:rsidRDefault="00495ED3">
            <w:pPr>
              <w:spacing w:after="100"/>
              <w:rPr>
                <w:rFonts w:eastAsia="Times New Roman"/>
                <w:sz w:val="20"/>
                <w:szCs w:val="20"/>
              </w:rPr>
            </w:pPr>
          </w:p>
        </w:tc>
        <w:tc>
          <w:tcPr>
            <w:tcW w:w="0" w:type="auto"/>
            <w:gridSpan w:val="3"/>
            <w:vAlign w:val="center"/>
            <w:hideMark/>
          </w:tcPr>
          <w:p w14:paraId="204508B9" w14:textId="77777777" w:rsidR="00000000" w:rsidRDefault="00495ED3">
            <w:pPr>
              <w:spacing w:after="100"/>
              <w:rPr>
                <w:rFonts w:eastAsia="Times New Roman"/>
                <w:sz w:val="20"/>
                <w:szCs w:val="20"/>
              </w:rPr>
            </w:pPr>
          </w:p>
        </w:tc>
        <w:tc>
          <w:tcPr>
            <w:tcW w:w="0" w:type="auto"/>
            <w:gridSpan w:val="3"/>
            <w:vAlign w:val="center"/>
            <w:hideMark/>
          </w:tcPr>
          <w:p w14:paraId="136C6BFD" w14:textId="77777777" w:rsidR="00000000" w:rsidRDefault="00495ED3">
            <w:pPr>
              <w:spacing w:after="100"/>
              <w:rPr>
                <w:rFonts w:eastAsia="Times New Roman"/>
                <w:sz w:val="20"/>
                <w:szCs w:val="20"/>
              </w:rPr>
            </w:pPr>
          </w:p>
        </w:tc>
        <w:tc>
          <w:tcPr>
            <w:tcW w:w="0" w:type="auto"/>
            <w:gridSpan w:val="3"/>
            <w:vAlign w:val="center"/>
            <w:hideMark/>
          </w:tcPr>
          <w:p w14:paraId="41778707" w14:textId="77777777" w:rsidR="00000000" w:rsidRDefault="00495ED3">
            <w:pPr>
              <w:spacing w:after="100"/>
              <w:rPr>
                <w:rFonts w:eastAsia="Times New Roman"/>
                <w:sz w:val="20"/>
                <w:szCs w:val="20"/>
              </w:rPr>
            </w:pPr>
          </w:p>
        </w:tc>
        <w:tc>
          <w:tcPr>
            <w:tcW w:w="0" w:type="auto"/>
            <w:gridSpan w:val="3"/>
            <w:vAlign w:val="center"/>
            <w:hideMark/>
          </w:tcPr>
          <w:p w14:paraId="2183E146" w14:textId="77777777" w:rsidR="00000000" w:rsidRDefault="00495ED3">
            <w:pPr>
              <w:spacing w:after="100"/>
              <w:rPr>
                <w:rFonts w:eastAsia="Times New Roman"/>
                <w:sz w:val="20"/>
                <w:szCs w:val="20"/>
              </w:rPr>
            </w:pPr>
          </w:p>
        </w:tc>
        <w:tc>
          <w:tcPr>
            <w:tcW w:w="0" w:type="auto"/>
            <w:gridSpan w:val="3"/>
            <w:vAlign w:val="center"/>
            <w:hideMark/>
          </w:tcPr>
          <w:p w14:paraId="5B660A14" w14:textId="77777777" w:rsidR="00000000" w:rsidRDefault="00495ED3">
            <w:pPr>
              <w:spacing w:after="100"/>
              <w:rPr>
                <w:rFonts w:eastAsia="Times New Roman"/>
                <w:sz w:val="20"/>
                <w:szCs w:val="20"/>
              </w:rPr>
            </w:pPr>
          </w:p>
        </w:tc>
        <w:tc>
          <w:tcPr>
            <w:tcW w:w="0" w:type="auto"/>
            <w:gridSpan w:val="3"/>
            <w:vAlign w:val="center"/>
            <w:hideMark/>
          </w:tcPr>
          <w:p w14:paraId="749D7E53" w14:textId="77777777" w:rsidR="00000000" w:rsidRDefault="00495ED3">
            <w:pPr>
              <w:spacing w:after="100"/>
              <w:rPr>
                <w:rFonts w:eastAsia="Times New Roman"/>
                <w:sz w:val="20"/>
                <w:szCs w:val="20"/>
              </w:rPr>
            </w:pPr>
          </w:p>
        </w:tc>
        <w:tc>
          <w:tcPr>
            <w:tcW w:w="0" w:type="auto"/>
            <w:gridSpan w:val="3"/>
            <w:vAlign w:val="center"/>
            <w:hideMark/>
          </w:tcPr>
          <w:p w14:paraId="590426EB" w14:textId="77777777" w:rsidR="00000000" w:rsidRDefault="00495ED3">
            <w:pPr>
              <w:spacing w:after="100"/>
              <w:rPr>
                <w:rFonts w:eastAsia="Times New Roman"/>
                <w:sz w:val="20"/>
                <w:szCs w:val="20"/>
              </w:rPr>
            </w:pPr>
          </w:p>
        </w:tc>
        <w:tc>
          <w:tcPr>
            <w:tcW w:w="0" w:type="auto"/>
            <w:gridSpan w:val="3"/>
            <w:vAlign w:val="center"/>
            <w:hideMark/>
          </w:tcPr>
          <w:p w14:paraId="0F55ED73" w14:textId="77777777" w:rsidR="00000000" w:rsidRDefault="00495ED3">
            <w:pPr>
              <w:spacing w:after="100"/>
              <w:rPr>
                <w:rFonts w:eastAsia="Times New Roman"/>
                <w:sz w:val="20"/>
                <w:szCs w:val="20"/>
              </w:rPr>
            </w:pPr>
          </w:p>
        </w:tc>
        <w:tc>
          <w:tcPr>
            <w:tcW w:w="0" w:type="auto"/>
            <w:gridSpan w:val="2"/>
            <w:vAlign w:val="center"/>
            <w:hideMark/>
          </w:tcPr>
          <w:p w14:paraId="6E8313B7" w14:textId="77777777" w:rsidR="00000000" w:rsidRDefault="00495ED3">
            <w:pPr>
              <w:spacing w:after="100"/>
              <w:rPr>
                <w:rFonts w:eastAsia="Times New Roman"/>
                <w:sz w:val="20"/>
                <w:szCs w:val="20"/>
              </w:rPr>
            </w:pPr>
          </w:p>
        </w:tc>
        <w:tc>
          <w:tcPr>
            <w:tcW w:w="0" w:type="auto"/>
            <w:vAlign w:val="center"/>
            <w:hideMark/>
          </w:tcPr>
          <w:p w14:paraId="35984380" w14:textId="77777777" w:rsidR="00000000" w:rsidRDefault="00495ED3">
            <w:pPr>
              <w:spacing w:after="100"/>
              <w:rPr>
                <w:rFonts w:eastAsia="Times New Roman"/>
                <w:sz w:val="20"/>
                <w:szCs w:val="20"/>
              </w:rPr>
            </w:pPr>
          </w:p>
        </w:tc>
      </w:tr>
      <w:tr w:rsidR="00000000" w14:paraId="7BB0455F" w14:textId="77777777">
        <w:trPr>
          <w:divId w:val="1536700359"/>
        </w:trPr>
        <w:tc>
          <w:tcPr>
            <w:tcW w:w="0" w:type="auto"/>
            <w:gridSpan w:val="3"/>
            <w:shd w:val="clear" w:color="auto" w:fill="D7EFF1"/>
            <w:tcMar>
              <w:top w:w="30" w:type="dxa"/>
              <w:left w:w="140" w:type="dxa"/>
              <w:bottom w:w="30" w:type="dxa"/>
              <w:right w:w="20" w:type="dxa"/>
            </w:tcMar>
            <w:hideMark/>
          </w:tcPr>
          <w:p w14:paraId="2F60FBC4" w14:textId="77777777" w:rsidR="00000000" w:rsidRDefault="00495ED3">
            <w:pPr>
              <w:spacing w:after="100"/>
              <w:rPr>
                <w:rFonts w:eastAsia="Times New Roman"/>
              </w:rPr>
            </w:pPr>
            <w:r>
              <w:rPr>
                <w:rFonts w:ascii="IBM Plex Sans" w:eastAsia="Times New Roman" w:hAnsi="IBM Plex Sans"/>
                <w:color w:val="283030"/>
                <w:sz w:val="20"/>
                <w:szCs w:val="20"/>
              </w:rPr>
              <w:t>SAS</w:t>
            </w:r>
          </w:p>
        </w:tc>
        <w:tc>
          <w:tcPr>
            <w:tcW w:w="0" w:type="auto"/>
            <w:gridSpan w:val="2"/>
            <w:shd w:val="clear" w:color="auto" w:fill="D7EFF1"/>
            <w:tcMar>
              <w:top w:w="30" w:type="dxa"/>
              <w:left w:w="20" w:type="dxa"/>
              <w:bottom w:w="30" w:type="dxa"/>
              <w:right w:w="0" w:type="dxa"/>
            </w:tcMar>
            <w:vAlign w:val="bottom"/>
            <w:hideMark/>
          </w:tcPr>
          <w:p w14:paraId="36A7541D" w14:textId="77777777" w:rsidR="00000000" w:rsidRDefault="00495ED3">
            <w:pPr>
              <w:spacing w:after="100"/>
              <w:jc w:val="right"/>
              <w:rPr>
                <w:rFonts w:eastAsia="Times New Roman"/>
              </w:rPr>
            </w:pPr>
            <w:r>
              <w:rPr>
                <w:rFonts w:ascii="IBM Plex Sans" w:eastAsia="Times New Roman" w:hAnsi="IBM Plex Sans"/>
                <w:color w:val="283030"/>
                <w:sz w:val="20"/>
                <w:szCs w:val="20"/>
              </w:rPr>
              <w:t>1,655 </w:t>
            </w:r>
          </w:p>
        </w:tc>
        <w:tc>
          <w:tcPr>
            <w:tcW w:w="0" w:type="auto"/>
            <w:shd w:val="clear" w:color="auto" w:fill="D7EFF1"/>
            <w:tcMar>
              <w:top w:w="30" w:type="dxa"/>
              <w:left w:w="0" w:type="dxa"/>
              <w:bottom w:w="30" w:type="dxa"/>
              <w:right w:w="20" w:type="dxa"/>
            </w:tcMar>
            <w:vAlign w:val="bottom"/>
            <w:hideMark/>
          </w:tcPr>
          <w:p w14:paraId="4C52A21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9205599"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88085E2" w14:textId="77777777" w:rsidR="00000000" w:rsidRDefault="00495ED3">
            <w:pPr>
              <w:spacing w:after="100"/>
              <w:jc w:val="right"/>
              <w:rPr>
                <w:rFonts w:eastAsia="Times New Roman"/>
              </w:rPr>
            </w:pPr>
            <w:r>
              <w:rPr>
                <w:rFonts w:ascii="IBM Plex Sans" w:eastAsia="Times New Roman" w:hAnsi="IBM Plex Sans"/>
                <w:color w:val="283030"/>
                <w:sz w:val="20"/>
                <w:szCs w:val="20"/>
              </w:rPr>
              <w:t>1,517 </w:t>
            </w:r>
          </w:p>
        </w:tc>
        <w:tc>
          <w:tcPr>
            <w:tcW w:w="0" w:type="auto"/>
            <w:shd w:val="clear" w:color="auto" w:fill="D7EFF1"/>
            <w:tcMar>
              <w:top w:w="30" w:type="dxa"/>
              <w:left w:w="0" w:type="dxa"/>
              <w:bottom w:w="30" w:type="dxa"/>
              <w:right w:w="20" w:type="dxa"/>
            </w:tcMar>
            <w:vAlign w:val="bottom"/>
            <w:hideMark/>
          </w:tcPr>
          <w:p w14:paraId="459CE487"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EF7D61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4DC783B" w14:textId="77777777" w:rsidR="00000000" w:rsidRDefault="00495ED3">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D7EFF1"/>
            <w:tcMar>
              <w:top w:w="30" w:type="dxa"/>
              <w:left w:w="0" w:type="dxa"/>
              <w:bottom w:w="30" w:type="dxa"/>
              <w:right w:w="20" w:type="dxa"/>
            </w:tcMar>
            <w:vAlign w:val="bottom"/>
            <w:hideMark/>
          </w:tcPr>
          <w:p w14:paraId="48FD6DC3"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3D68B545" w14:textId="77777777" w:rsidR="00000000" w:rsidRDefault="00495ED3">
            <w:pPr>
              <w:spacing w:after="100"/>
              <w:jc w:val="right"/>
              <w:rPr>
                <w:rFonts w:eastAsia="Times New Roman"/>
              </w:rPr>
            </w:pPr>
          </w:p>
        </w:tc>
        <w:tc>
          <w:tcPr>
            <w:tcW w:w="0" w:type="auto"/>
            <w:vAlign w:val="center"/>
            <w:hideMark/>
          </w:tcPr>
          <w:p w14:paraId="74FEF353" w14:textId="77777777" w:rsidR="00000000" w:rsidRDefault="00495ED3">
            <w:pPr>
              <w:spacing w:after="100"/>
              <w:rPr>
                <w:rFonts w:eastAsia="Times New Roman"/>
                <w:sz w:val="20"/>
                <w:szCs w:val="20"/>
              </w:rPr>
            </w:pPr>
          </w:p>
        </w:tc>
        <w:tc>
          <w:tcPr>
            <w:tcW w:w="0" w:type="auto"/>
            <w:vAlign w:val="center"/>
            <w:hideMark/>
          </w:tcPr>
          <w:p w14:paraId="73C9C07E" w14:textId="77777777" w:rsidR="00000000" w:rsidRDefault="00495ED3">
            <w:pPr>
              <w:spacing w:after="100"/>
              <w:rPr>
                <w:rFonts w:eastAsia="Times New Roman"/>
                <w:sz w:val="20"/>
                <w:szCs w:val="20"/>
              </w:rPr>
            </w:pPr>
          </w:p>
        </w:tc>
        <w:tc>
          <w:tcPr>
            <w:tcW w:w="0" w:type="auto"/>
            <w:vAlign w:val="center"/>
            <w:hideMark/>
          </w:tcPr>
          <w:p w14:paraId="1DEAA008" w14:textId="77777777" w:rsidR="00000000" w:rsidRDefault="00495ED3">
            <w:pPr>
              <w:spacing w:after="100"/>
              <w:rPr>
                <w:rFonts w:eastAsia="Times New Roman"/>
                <w:sz w:val="20"/>
                <w:szCs w:val="20"/>
              </w:rPr>
            </w:pPr>
          </w:p>
        </w:tc>
        <w:tc>
          <w:tcPr>
            <w:tcW w:w="0" w:type="auto"/>
            <w:gridSpan w:val="3"/>
            <w:vAlign w:val="center"/>
            <w:hideMark/>
          </w:tcPr>
          <w:p w14:paraId="4D0A08EE" w14:textId="77777777" w:rsidR="00000000" w:rsidRDefault="00495ED3">
            <w:pPr>
              <w:spacing w:after="100"/>
              <w:rPr>
                <w:rFonts w:eastAsia="Times New Roman"/>
                <w:sz w:val="20"/>
                <w:szCs w:val="20"/>
              </w:rPr>
            </w:pPr>
          </w:p>
        </w:tc>
        <w:tc>
          <w:tcPr>
            <w:tcW w:w="0" w:type="auto"/>
            <w:gridSpan w:val="3"/>
            <w:vAlign w:val="center"/>
            <w:hideMark/>
          </w:tcPr>
          <w:p w14:paraId="15056AE1" w14:textId="77777777" w:rsidR="00000000" w:rsidRDefault="00495ED3">
            <w:pPr>
              <w:spacing w:after="100"/>
              <w:rPr>
                <w:rFonts w:eastAsia="Times New Roman"/>
                <w:sz w:val="20"/>
                <w:szCs w:val="20"/>
              </w:rPr>
            </w:pPr>
          </w:p>
        </w:tc>
        <w:tc>
          <w:tcPr>
            <w:tcW w:w="0" w:type="auto"/>
            <w:gridSpan w:val="3"/>
            <w:vAlign w:val="center"/>
            <w:hideMark/>
          </w:tcPr>
          <w:p w14:paraId="0BE1FA1B" w14:textId="77777777" w:rsidR="00000000" w:rsidRDefault="00495ED3">
            <w:pPr>
              <w:spacing w:after="100"/>
              <w:rPr>
                <w:rFonts w:eastAsia="Times New Roman"/>
                <w:sz w:val="20"/>
                <w:szCs w:val="20"/>
              </w:rPr>
            </w:pPr>
          </w:p>
        </w:tc>
        <w:tc>
          <w:tcPr>
            <w:tcW w:w="0" w:type="auto"/>
            <w:gridSpan w:val="3"/>
            <w:vAlign w:val="center"/>
            <w:hideMark/>
          </w:tcPr>
          <w:p w14:paraId="77449268" w14:textId="77777777" w:rsidR="00000000" w:rsidRDefault="00495ED3">
            <w:pPr>
              <w:spacing w:after="100"/>
              <w:rPr>
                <w:rFonts w:eastAsia="Times New Roman"/>
                <w:sz w:val="20"/>
                <w:szCs w:val="20"/>
              </w:rPr>
            </w:pPr>
          </w:p>
        </w:tc>
        <w:tc>
          <w:tcPr>
            <w:tcW w:w="0" w:type="auto"/>
            <w:gridSpan w:val="3"/>
            <w:vAlign w:val="center"/>
            <w:hideMark/>
          </w:tcPr>
          <w:p w14:paraId="1CB18D41" w14:textId="77777777" w:rsidR="00000000" w:rsidRDefault="00495ED3">
            <w:pPr>
              <w:spacing w:after="100"/>
              <w:rPr>
                <w:rFonts w:eastAsia="Times New Roman"/>
                <w:sz w:val="20"/>
                <w:szCs w:val="20"/>
              </w:rPr>
            </w:pPr>
          </w:p>
        </w:tc>
        <w:tc>
          <w:tcPr>
            <w:tcW w:w="0" w:type="auto"/>
            <w:gridSpan w:val="3"/>
            <w:vAlign w:val="center"/>
            <w:hideMark/>
          </w:tcPr>
          <w:p w14:paraId="6284B8A0" w14:textId="77777777" w:rsidR="00000000" w:rsidRDefault="00495ED3">
            <w:pPr>
              <w:spacing w:after="100"/>
              <w:rPr>
                <w:rFonts w:eastAsia="Times New Roman"/>
                <w:sz w:val="20"/>
                <w:szCs w:val="20"/>
              </w:rPr>
            </w:pPr>
          </w:p>
        </w:tc>
        <w:tc>
          <w:tcPr>
            <w:tcW w:w="0" w:type="auto"/>
            <w:gridSpan w:val="3"/>
            <w:vAlign w:val="center"/>
            <w:hideMark/>
          </w:tcPr>
          <w:p w14:paraId="18ABACF1" w14:textId="77777777" w:rsidR="00000000" w:rsidRDefault="00495ED3">
            <w:pPr>
              <w:spacing w:after="100"/>
              <w:rPr>
                <w:rFonts w:eastAsia="Times New Roman"/>
                <w:sz w:val="20"/>
                <w:szCs w:val="20"/>
              </w:rPr>
            </w:pPr>
          </w:p>
        </w:tc>
        <w:tc>
          <w:tcPr>
            <w:tcW w:w="0" w:type="auto"/>
            <w:gridSpan w:val="3"/>
            <w:vAlign w:val="center"/>
            <w:hideMark/>
          </w:tcPr>
          <w:p w14:paraId="0D1652B9" w14:textId="77777777" w:rsidR="00000000" w:rsidRDefault="00495ED3">
            <w:pPr>
              <w:spacing w:after="100"/>
              <w:rPr>
                <w:rFonts w:eastAsia="Times New Roman"/>
                <w:sz w:val="20"/>
                <w:szCs w:val="20"/>
              </w:rPr>
            </w:pPr>
          </w:p>
        </w:tc>
        <w:tc>
          <w:tcPr>
            <w:tcW w:w="0" w:type="auto"/>
            <w:gridSpan w:val="3"/>
            <w:vAlign w:val="center"/>
            <w:hideMark/>
          </w:tcPr>
          <w:p w14:paraId="2C704D63" w14:textId="77777777" w:rsidR="00000000" w:rsidRDefault="00495ED3">
            <w:pPr>
              <w:spacing w:after="100"/>
              <w:rPr>
                <w:rFonts w:eastAsia="Times New Roman"/>
                <w:sz w:val="20"/>
                <w:szCs w:val="20"/>
              </w:rPr>
            </w:pPr>
          </w:p>
        </w:tc>
        <w:tc>
          <w:tcPr>
            <w:tcW w:w="0" w:type="auto"/>
            <w:gridSpan w:val="3"/>
            <w:vAlign w:val="center"/>
            <w:hideMark/>
          </w:tcPr>
          <w:p w14:paraId="6B55A20F" w14:textId="77777777" w:rsidR="00000000" w:rsidRDefault="00495ED3">
            <w:pPr>
              <w:spacing w:after="100"/>
              <w:rPr>
                <w:rFonts w:eastAsia="Times New Roman"/>
                <w:sz w:val="20"/>
                <w:szCs w:val="20"/>
              </w:rPr>
            </w:pPr>
          </w:p>
        </w:tc>
        <w:tc>
          <w:tcPr>
            <w:tcW w:w="0" w:type="auto"/>
            <w:gridSpan w:val="2"/>
            <w:vAlign w:val="center"/>
            <w:hideMark/>
          </w:tcPr>
          <w:p w14:paraId="4F370426" w14:textId="77777777" w:rsidR="00000000" w:rsidRDefault="00495ED3">
            <w:pPr>
              <w:spacing w:after="100"/>
              <w:rPr>
                <w:rFonts w:eastAsia="Times New Roman"/>
                <w:sz w:val="20"/>
                <w:szCs w:val="20"/>
              </w:rPr>
            </w:pPr>
          </w:p>
        </w:tc>
        <w:tc>
          <w:tcPr>
            <w:tcW w:w="0" w:type="auto"/>
            <w:vAlign w:val="center"/>
            <w:hideMark/>
          </w:tcPr>
          <w:p w14:paraId="0CA6F276" w14:textId="77777777" w:rsidR="00000000" w:rsidRDefault="00495ED3">
            <w:pPr>
              <w:spacing w:after="100"/>
              <w:rPr>
                <w:rFonts w:eastAsia="Times New Roman"/>
                <w:sz w:val="20"/>
                <w:szCs w:val="20"/>
              </w:rPr>
            </w:pPr>
          </w:p>
        </w:tc>
      </w:tr>
      <w:tr w:rsidR="00000000" w14:paraId="26580F33" w14:textId="77777777">
        <w:trPr>
          <w:divId w:val="1536700359"/>
        </w:trPr>
        <w:tc>
          <w:tcPr>
            <w:tcW w:w="0" w:type="auto"/>
            <w:gridSpan w:val="3"/>
            <w:shd w:val="clear" w:color="auto" w:fill="FFFFFF"/>
            <w:tcMar>
              <w:top w:w="30" w:type="dxa"/>
              <w:left w:w="140" w:type="dxa"/>
              <w:bottom w:w="30" w:type="dxa"/>
              <w:right w:w="20" w:type="dxa"/>
            </w:tcMar>
            <w:hideMark/>
          </w:tcPr>
          <w:p w14:paraId="346249AB" w14:textId="77777777" w:rsidR="00000000" w:rsidRDefault="00495ED3">
            <w:pPr>
              <w:spacing w:after="100"/>
              <w:rPr>
                <w:rFonts w:eastAsia="Times New Roman"/>
              </w:rPr>
            </w:pPr>
            <w:r>
              <w:rPr>
                <w:rFonts w:ascii="IBM Plex Sans" w:eastAsia="Times New Roman" w:hAnsi="IBM Plex Sans"/>
                <w:color w:val="283030"/>
                <w:sz w:val="20"/>
                <w:szCs w:val="20"/>
              </w:rPr>
              <w:t>CS</w:t>
            </w:r>
          </w:p>
        </w:tc>
        <w:tc>
          <w:tcPr>
            <w:tcW w:w="0" w:type="auto"/>
            <w:gridSpan w:val="2"/>
            <w:shd w:val="clear" w:color="auto" w:fill="FFFFFF"/>
            <w:tcMar>
              <w:top w:w="30" w:type="dxa"/>
              <w:left w:w="20" w:type="dxa"/>
              <w:bottom w:w="30" w:type="dxa"/>
              <w:right w:w="0" w:type="dxa"/>
            </w:tcMar>
            <w:vAlign w:val="bottom"/>
            <w:hideMark/>
          </w:tcPr>
          <w:p w14:paraId="39B0FE36" w14:textId="77777777" w:rsidR="00000000" w:rsidRDefault="00495ED3">
            <w:pPr>
              <w:spacing w:after="100"/>
              <w:jc w:val="right"/>
              <w:rPr>
                <w:rFonts w:eastAsia="Times New Roman"/>
              </w:rPr>
            </w:pPr>
            <w:r>
              <w:rPr>
                <w:rFonts w:ascii="IBM Plex Sans" w:eastAsia="Times New Roman" w:hAnsi="IBM Plex Sans"/>
                <w:color w:val="283030"/>
                <w:sz w:val="20"/>
                <w:szCs w:val="20"/>
              </w:rPr>
              <w:t>1,163 </w:t>
            </w:r>
          </w:p>
        </w:tc>
        <w:tc>
          <w:tcPr>
            <w:tcW w:w="0" w:type="auto"/>
            <w:shd w:val="clear" w:color="auto" w:fill="FFFFFF"/>
            <w:tcMar>
              <w:top w:w="30" w:type="dxa"/>
              <w:left w:w="0" w:type="dxa"/>
              <w:bottom w:w="30" w:type="dxa"/>
              <w:right w:w="20" w:type="dxa"/>
            </w:tcMar>
            <w:vAlign w:val="bottom"/>
            <w:hideMark/>
          </w:tcPr>
          <w:p w14:paraId="5615365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2371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994460" w14:textId="77777777" w:rsidR="00000000" w:rsidRDefault="00495ED3">
            <w:pPr>
              <w:spacing w:after="100"/>
              <w:jc w:val="right"/>
              <w:rPr>
                <w:rFonts w:eastAsia="Times New Roman"/>
              </w:rPr>
            </w:pPr>
            <w:r>
              <w:rPr>
                <w:rFonts w:ascii="IBM Plex Sans" w:eastAsia="Times New Roman" w:hAnsi="IBM Plex Sans"/>
                <w:color w:val="283030"/>
                <w:sz w:val="20"/>
                <w:szCs w:val="20"/>
              </w:rPr>
              <w:t>963 </w:t>
            </w:r>
          </w:p>
        </w:tc>
        <w:tc>
          <w:tcPr>
            <w:tcW w:w="0" w:type="auto"/>
            <w:shd w:val="clear" w:color="auto" w:fill="FFFFFF"/>
            <w:tcMar>
              <w:top w:w="30" w:type="dxa"/>
              <w:left w:w="0" w:type="dxa"/>
              <w:bottom w:w="30" w:type="dxa"/>
              <w:right w:w="20" w:type="dxa"/>
            </w:tcMar>
            <w:vAlign w:val="bottom"/>
            <w:hideMark/>
          </w:tcPr>
          <w:p w14:paraId="17E105D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A09AF"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424CB9"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FFFFFF"/>
            <w:tcMar>
              <w:top w:w="30" w:type="dxa"/>
              <w:left w:w="0" w:type="dxa"/>
              <w:bottom w:w="30" w:type="dxa"/>
              <w:right w:w="20" w:type="dxa"/>
            </w:tcMar>
            <w:vAlign w:val="bottom"/>
            <w:hideMark/>
          </w:tcPr>
          <w:p w14:paraId="2686405B"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075FB329" w14:textId="77777777" w:rsidR="00000000" w:rsidRDefault="00495ED3">
            <w:pPr>
              <w:spacing w:after="100"/>
              <w:jc w:val="right"/>
              <w:rPr>
                <w:rFonts w:eastAsia="Times New Roman"/>
              </w:rPr>
            </w:pPr>
          </w:p>
        </w:tc>
        <w:tc>
          <w:tcPr>
            <w:tcW w:w="0" w:type="auto"/>
            <w:vAlign w:val="center"/>
            <w:hideMark/>
          </w:tcPr>
          <w:p w14:paraId="7D68E609" w14:textId="77777777" w:rsidR="00000000" w:rsidRDefault="00495ED3">
            <w:pPr>
              <w:spacing w:after="100"/>
              <w:rPr>
                <w:rFonts w:eastAsia="Times New Roman"/>
                <w:sz w:val="20"/>
                <w:szCs w:val="20"/>
              </w:rPr>
            </w:pPr>
          </w:p>
        </w:tc>
        <w:tc>
          <w:tcPr>
            <w:tcW w:w="0" w:type="auto"/>
            <w:vAlign w:val="center"/>
            <w:hideMark/>
          </w:tcPr>
          <w:p w14:paraId="3C4DE5AD" w14:textId="77777777" w:rsidR="00000000" w:rsidRDefault="00495ED3">
            <w:pPr>
              <w:spacing w:after="100"/>
              <w:rPr>
                <w:rFonts w:eastAsia="Times New Roman"/>
                <w:sz w:val="20"/>
                <w:szCs w:val="20"/>
              </w:rPr>
            </w:pPr>
          </w:p>
        </w:tc>
        <w:tc>
          <w:tcPr>
            <w:tcW w:w="0" w:type="auto"/>
            <w:vAlign w:val="center"/>
            <w:hideMark/>
          </w:tcPr>
          <w:p w14:paraId="1370E1D0" w14:textId="77777777" w:rsidR="00000000" w:rsidRDefault="00495ED3">
            <w:pPr>
              <w:spacing w:after="100"/>
              <w:rPr>
                <w:rFonts w:eastAsia="Times New Roman"/>
                <w:sz w:val="20"/>
                <w:szCs w:val="20"/>
              </w:rPr>
            </w:pPr>
          </w:p>
        </w:tc>
        <w:tc>
          <w:tcPr>
            <w:tcW w:w="0" w:type="auto"/>
            <w:gridSpan w:val="3"/>
            <w:vAlign w:val="center"/>
            <w:hideMark/>
          </w:tcPr>
          <w:p w14:paraId="6C93925F" w14:textId="77777777" w:rsidR="00000000" w:rsidRDefault="00495ED3">
            <w:pPr>
              <w:spacing w:after="100"/>
              <w:rPr>
                <w:rFonts w:eastAsia="Times New Roman"/>
                <w:sz w:val="20"/>
                <w:szCs w:val="20"/>
              </w:rPr>
            </w:pPr>
          </w:p>
        </w:tc>
        <w:tc>
          <w:tcPr>
            <w:tcW w:w="0" w:type="auto"/>
            <w:gridSpan w:val="3"/>
            <w:vAlign w:val="center"/>
            <w:hideMark/>
          </w:tcPr>
          <w:p w14:paraId="74632DFC" w14:textId="77777777" w:rsidR="00000000" w:rsidRDefault="00495ED3">
            <w:pPr>
              <w:spacing w:after="100"/>
              <w:rPr>
                <w:rFonts w:eastAsia="Times New Roman"/>
                <w:sz w:val="20"/>
                <w:szCs w:val="20"/>
              </w:rPr>
            </w:pPr>
          </w:p>
        </w:tc>
        <w:tc>
          <w:tcPr>
            <w:tcW w:w="0" w:type="auto"/>
            <w:gridSpan w:val="3"/>
            <w:vAlign w:val="center"/>
            <w:hideMark/>
          </w:tcPr>
          <w:p w14:paraId="1BE816E8" w14:textId="77777777" w:rsidR="00000000" w:rsidRDefault="00495ED3">
            <w:pPr>
              <w:spacing w:after="100"/>
              <w:rPr>
                <w:rFonts w:eastAsia="Times New Roman"/>
                <w:sz w:val="20"/>
                <w:szCs w:val="20"/>
              </w:rPr>
            </w:pPr>
          </w:p>
        </w:tc>
        <w:tc>
          <w:tcPr>
            <w:tcW w:w="0" w:type="auto"/>
            <w:gridSpan w:val="3"/>
            <w:vAlign w:val="center"/>
            <w:hideMark/>
          </w:tcPr>
          <w:p w14:paraId="31C38D96" w14:textId="77777777" w:rsidR="00000000" w:rsidRDefault="00495ED3">
            <w:pPr>
              <w:spacing w:after="100"/>
              <w:rPr>
                <w:rFonts w:eastAsia="Times New Roman"/>
                <w:sz w:val="20"/>
                <w:szCs w:val="20"/>
              </w:rPr>
            </w:pPr>
          </w:p>
        </w:tc>
        <w:tc>
          <w:tcPr>
            <w:tcW w:w="0" w:type="auto"/>
            <w:gridSpan w:val="3"/>
            <w:vAlign w:val="center"/>
            <w:hideMark/>
          </w:tcPr>
          <w:p w14:paraId="361B7C06" w14:textId="77777777" w:rsidR="00000000" w:rsidRDefault="00495ED3">
            <w:pPr>
              <w:spacing w:after="100"/>
              <w:rPr>
                <w:rFonts w:eastAsia="Times New Roman"/>
                <w:sz w:val="20"/>
                <w:szCs w:val="20"/>
              </w:rPr>
            </w:pPr>
          </w:p>
        </w:tc>
        <w:tc>
          <w:tcPr>
            <w:tcW w:w="0" w:type="auto"/>
            <w:gridSpan w:val="3"/>
            <w:vAlign w:val="center"/>
            <w:hideMark/>
          </w:tcPr>
          <w:p w14:paraId="5771C56D" w14:textId="77777777" w:rsidR="00000000" w:rsidRDefault="00495ED3">
            <w:pPr>
              <w:spacing w:after="100"/>
              <w:rPr>
                <w:rFonts w:eastAsia="Times New Roman"/>
                <w:sz w:val="20"/>
                <w:szCs w:val="20"/>
              </w:rPr>
            </w:pPr>
          </w:p>
        </w:tc>
        <w:tc>
          <w:tcPr>
            <w:tcW w:w="0" w:type="auto"/>
            <w:gridSpan w:val="3"/>
            <w:vAlign w:val="center"/>
            <w:hideMark/>
          </w:tcPr>
          <w:p w14:paraId="42AFB8DE" w14:textId="77777777" w:rsidR="00000000" w:rsidRDefault="00495ED3">
            <w:pPr>
              <w:spacing w:after="100"/>
              <w:rPr>
                <w:rFonts w:eastAsia="Times New Roman"/>
                <w:sz w:val="20"/>
                <w:szCs w:val="20"/>
              </w:rPr>
            </w:pPr>
          </w:p>
        </w:tc>
        <w:tc>
          <w:tcPr>
            <w:tcW w:w="0" w:type="auto"/>
            <w:gridSpan w:val="3"/>
            <w:vAlign w:val="center"/>
            <w:hideMark/>
          </w:tcPr>
          <w:p w14:paraId="6A54076B" w14:textId="77777777" w:rsidR="00000000" w:rsidRDefault="00495ED3">
            <w:pPr>
              <w:spacing w:after="100"/>
              <w:rPr>
                <w:rFonts w:eastAsia="Times New Roman"/>
                <w:sz w:val="20"/>
                <w:szCs w:val="20"/>
              </w:rPr>
            </w:pPr>
          </w:p>
        </w:tc>
        <w:tc>
          <w:tcPr>
            <w:tcW w:w="0" w:type="auto"/>
            <w:gridSpan w:val="3"/>
            <w:vAlign w:val="center"/>
            <w:hideMark/>
          </w:tcPr>
          <w:p w14:paraId="34AD8DDB" w14:textId="77777777" w:rsidR="00000000" w:rsidRDefault="00495ED3">
            <w:pPr>
              <w:spacing w:after="100"/>
              <w:rPr>
                <w:rFonts w:eastAsia="Times New Roman"/>
                <w:sz w:val="20"/>
                <w:szCs w:val="20"/>
              </w:rPr>
            </w:pPr>
          </w:p>
        </w:tc>
        <w:tc>
          <w:tcPr>
            <w:tcW w:w="0" w:type="auto"/>
            <w:gridSpan w:val="3"/>
            <w:vAlign w:val="center"/>
            <w:hideMark/>
          </w:tcPr>
          <w:p w14:paraId="0127D950" w14:textId="77777777" w:rsidR="00000000" w:rsidRDefault="00495ED3">
            <w:pPr>
              <w:spacing w:after="100"/>
              <w:rPr>
                <w:rFonts w:eastAsia="Times New Roman"/>
                <w:sz w:val="20"/>
                <w:szCs w:val="20"/>
              </w:rPr>
            </w:pPr>
          </w:p>
        </w:tc>
        <w:tc>
          <w:tcPr>
            <w:tcW w:w="0" w:type="auto"/>
            <w:gridSpan w:val="2"/>
            <w:vAlign w:val="center"/>
            <w:hideMark/>
          </w:tcPr>
          <w:p w14:paraId="70C881DD" w14:textId="77777777" w:rsidR="00000000" w:rsidRDefault="00495ED3">
            <w:pPr>
              <w:spacing w:after="100"/>
              <w:rPr>
                <w:rFonts w:eastAsia="Times New Roman"/>
                <w:sz w:val="20"/>
                <w:szCs w:val="20"/>
              </w:rPr>
            </w:pPr>
          </w:p>
        </w:tc>
        <w:tc>
          <w:tcPr>
            <w:tcW w:w="0" w:type="auto"/>
            <w:vAlign w:val="center"/>
            <w:hideMark/>
          </w:tcPr>
          <w:p w14:paraId="572AF724" w14:textId="77777777" w:rsidR="00000000" w:rsidRDefault="00495ED3">
            <w:pPr>
              <w:spacing w:after="100"/>
              <w:rPr>
                <w:rFonts w:eastAsia="Times New Roman"/>
                <w:sz w:val="20"/>
                <w:szCs w:val="20"/>
              </w:rPr>
            </w:pPr>
          </w:p>
        </w:tc>
      </w:tr>
      <w:tr w:rsidR="00000000" w14:paraId="53C230A2" w14:textId="77777777">
        <w:trPr>
          <w:divId w:val="1536700359"/>
        </w:trPr>
        <w:tc>
          <w:tcPr>
            <w:tcW w:w="0" w:type="auto"/>
            <w:gridSpan w:val="3"/>
            <w:vAlign w:val="center"/>
            <w:hideMark/>
          </w:tcPr>
          <w:p w14:paraId="1B4BD951" w14:textId="77777777" w:rsidR="00000000" w:rsidRDefault="00495ED3">
            <w:pPr>
              <w:spacing w:after="100"/>
              <w:rPr>
                <w:rFonts w:eastAsia="Times New Roman"/>
                <w:sz w:val="20"/>
                <w:szCs w:val="20"/>
              </w:rPr>
            </w:pPr>
          </w:p>
        </w:tc>
        <w:tc>
          <w:tcPr>
            <w:tcW w:w="0" w:type="auto"/>
            <w:gridSpan w:val="3"/>
            <w:vAlign w:val="center"/>
            <w:hideMark/>
          </w:tcPr>
          <w:p w14:paraId="47DCBE55" w14:textId="77777777" w:rsidR="00000000" w:rsidRDefault="00495ED3">
            <w:pPr>
              <w:spacing w:after="100"/>
              <w:rPr>
                <w:rFonts w:eastAsia="Times New Roman"/>
                <w:sz w:val="20"/>
                <w:szCs w:val="20"/>
              </w:rPr>
            </w:pPr>
          </w:p>
        </w:tc>
        <w:tc>
          <w:tcPr>
            <w:tcW w:w="0" w:type="auto"/>
            <w:gridSpan w:val="3"/>
            <w:vAlign w:val="center"/>
            <w:hideMark/>
          </w:tcPr>
          <w:p w14:paraId="7A7EAEC6" w14:textId="77777777" w:rsidR="00000000" w:rsidRDefault="00495ED3">
            <w:pPr>
              <w:spacing w:after="100"/>
              <w:rPr>
                <w:rFonts w:eastAsia="Times New Roman"/>
                <w:sz w:val="20"/>
                <w:szCs w:val="20"/>
              </w:rPr>
            </w:pPr>
          </w:p>
        </w:tc>
        <w:tc>
          <w:tcPr>
            <w:tcW w:w="0" w:type="auto"/>
            <w:gridSpan w:val="3"/>
            <w:vAlign w:val="center"/>
            <w:hideMark/>
          </w:tcPr>
          <w:p w14:paraId="6903D159" w14:textId="77777777" w:rsidR="00000000" w:rsidRDefault="00495ED3">
            <w:pPr>
              <w:spacing w:after="100"/>
              <w:rPr>
                <w:rFonts w:eastAsia="Times New Roman"/>
                <w:sz w:val="20"/>
                <w:szCs w:val="20"/>
              </w:rPr>
            </w:pPr>
          </w:p>
        </w:tc>
        <w:tc>
          <w:tcPr>
            <w:tcW w:w="0" w:type="auto"/>
            <w:gridSpan w:val="3"/>
            <w:vAlign w:val="center"/>
            <w:hideMark/>
          </w:tcPr>
          <w:p w14:paraId="52832111" w14:textId="77777777" w:rsidR="00000000" w:rsidRDefault="00495ED3">
            <w:pPr>
              <w:spacing w:after="100"/>
              <w:rPr>
                <w:rFonts w:eastAsia="Times New Roman"/>
                <w:sz w:val="20"/>
                <w:szCs w:val="20"/>
              </w:rPr>
            </w:pPr>
          </w:p>
        </w:tc>
        <w:tc>
          <w:tcPr>
            <w:tcW w:w="0" w:type="auto"/>
            <w:gridSpan w:val="3"/>
            <w:vAlign w:val="center"/>
            <w:hideMark/>
          </w:tcPr>
          <w:p w14:paraId="0B986BEF" w14:textId="77777777" w:rsidR="00000000" w:rsidRDefault="00495ED3">
            <w:pPr>
              <w:spacing w:after="100"/>
              <w:rPr>
                <w:rFonts w:eastAsia="Times New Roman"/>
                <w:sz w:val="20"/>
                <w:szCs w:val="20"/>
              </w:rPr>
            </w:pPr>
          </w:p>
        </w:tc>
        <w:tc>
          <w:tcPr>
            <w:tcW w:w="0" w:type="auto"/>
            <w:vAlign w:val="center"/>
            <w:hideMark/>
          </w:tcPr>
          <w:p w14:paraId="717172BC" w14:textId="77777777" w:rsidR="00000000" w:rsidRDefault="00495ED3">
            <w:pPr>
              <w:spacing w:after="100"/>
              <w:rPr>
                <w:rFonts w:eastAsia="Times New Roman"/>
                <w:sz w:val="20"/>
                <w:szCs w:val="20"/>
              </w:rPr>
            </w:pPr>
          </w:p>
        </w:tc>
        <w:tc>
          <w:tcPr>
            <w:tcW w:w="0" w:type="auto"/>
            <w:vAlign w:val="center"/>
            <w:hideMark/>
          </w:tcPr>
          <w:p w14:paraId="284B7801" w14:textId="77777777" w:rsidR="00000000" w:rsidRDefault="00495ED3">
            <w:pPr>
              <w:spacing w:after="100"/>
              <w:rPr>
                <w:rFonts w:eastAsia="Times New Roman"/>
                <w:sz w:val="20"/>
                <w:szCs w:val="20"/>
              </w:rPr>
            </w:pPr>
          </w:p>
        </w:tc>
        <w:tc>
          <w:tcPr>
            <w:tcW w:w="0" w:type="auto"/>
            <w:vAlign w:val="center"/>
            <w:hideMark/>
          </w:tcPr>
          <w:p w14:paraId="724792CE" w14:textId="77777777" w:rsidR="00000000" w:rsidRDefault="00495ED3">
            <w:pPr>
              <w:spacing w:after="100"/>
              <w:rPr>
                <w:rFonts w:eastAsia="Times New Roman"/>
                <w:sz w:val="20"/>
                <w:szCs w:val="20"/>
              </w:rPr>
            </w:pPr>
          </w:p>
        </w:tc>
        <w:tc>
          <w:tcPr>
            <w:tcW w:w="0" w:type="auto"/>
            <w:vAlign w:val="center"/>
            <w:hideMark/>
          </w:tcPr>
          <w:p w14:paraId="3ED7DDE0" w14:textId="77777777" w:rsidR="00000000" w:rsidRDefault="00495ED3">
            <w:pPr>
              <w:spacing w:after="100"/>
              <w:rPr>
                <w:rFonts w:eastAsia="Times New Roman"/>
                <w:sz w:val="20"/>
                <w:szCs w:val="20"/>
              </w:rPr>
            </w:pPr>
          </w:p>
        </w:tc>
        <w:tc>
          <w:tcPr>
            <w:tcW w:w="0" w:type="auto"/>
            <w:gridSpan w:val="3"/>
            <w:vAlign w:val="center"/>
            <w:hideMark/>
          </w:tcPr>
          <w:p w14:paraId="7A67A9B9" w14:textId="77777777" w:rsidR="00000000" w:rsidRDefault="00495ED3">
            <w:pPr>
              <w:spacing w:after="100"/>
              <w:rPr>
                <w:rFonts w:eastAsia="Times New Roman"/>
                <w:sz w:val="20"/>
                <w:szCs w:val="20"/>
              </w:rPr>
            </w:pPr>
          </w:p>
        </w:tc>
        <w:tc>
          <w:tcPr>
            <w:tcW w:w="0" w:type="auto"/>
            <w:gridSpan w:val="3"/>
            <w:vAlign w:val="center"/>
            <w:hideMark/>
          </w:tcPr>
          <w:p w14:paraId="75E705C1" w14:textId="77777777" w:rsidR="00000000" w:rsidRDefault="00495ED3">
            <w:pPr>
              <w:spacing w:after="100"/>
              <w:rPr>
                <w:rFonts w:eastAsia="Times New Roman"/>
                <w:sz w:val="20"/>
                <w:szCs w:val="20"/>
              </w:rPr>
            </w:pPr>
          </w:p>
        </w:tc>
        <w:tc>
          <w:tcPr>
            <w:tcW w:w="0" w:type="auto"/>
            <w:gridSpan w:val="3"/>
            <w:vAlign w:val="center"/>
            <w:hideMark/>
          </w:tcPr>
          <w:p w14:paraId="3AD4BE84" w14:textId="77777777" w:rsidR="00000000" w:rsidRDefault="00495ED3">
            <w:pPr>
              <w:spacing w:after="100"/>
              <w:rPr>
                <w:rFonts w:eastAsia="Times New Roman"/>
                <w:sz w:val="20"/>
                <w:szCs w:val="20"/>
              </w:rPr>
            </w:pPr>
          </w:p>
        </w:tc>
        <w:tc>
          <w:tcPr>
            <w:tcW w:w="0" w:type="auto"/>
            <w:gridSpan w:val="3"/>
            <w:vAlign w:val="center"/>
            <w:hideMark/>
          </w:tcPr>
          <w:p w14:paraId="0E9D9C1B" w14:textId="77777777" w:rsidR="00000000" w:rsidRDefault="00495ED3">
            <w:pPr>
              <w:spacing w:after="100"/>
              <w:rPr>
                <w:rFonts w:eastAsia="Times New Roman"/>
                <w:sz w:val="20"/>
                <w:szCs w:val="20"/>
              </w:rPr>
            </w:pPr>
          </w:p>
        </w:tc>
        <w:tc>
          <w:tcPr>
            <w:tcW w:w="0" w:type="auto"/>
            <w:gridSpan w:val="3"/>
            <w:vAlign w:val="center"/>
            <w:hideMark/>
          </w:tcPr>
          <w:p w14:paraId="4F7A7C98" w14:textId="77777777" w:rsidR="00000000" w:rsidRDefault="00495ED3">
            <w:pPr>
              <w:spacing w:after="100"/>
              <w:rPr>
                <w:rFonts w:eastAsia="Times New Roman"/>
                <w:sz w:val="20"/>
                <w:szCs w:val="20"/>
              </w:rPr>
            </w:pPr>
          </w:p>
        </w:tc>
        <w:tc>
          <w:tcPr>
            <w:tcW w:w="0" w:type="auto"/>
            <w:gridSpan w:val="3"/>
            <w:vAlign w:val="center"/>
            <w:hideMark/>
          </w:tcPr>
          <w:p w14:paraId="290AA352" w14:textId="77777777" w:rsidR="00000000" w:rsidRDefault="00495ED3">
            <w:pPr>
              <w:spacing w:after="100"/>
              <w:rPr>
                <w:rFonts w:eastAsia="Times New Roman"/>
                <w:sz w:val="20"/>
                <w:szCs w:val="20"/>
              </w:rPr>
            </w:pPr>
          </w:p>
        </w:tc>
        <w:tc>
          <w:tcPr>
            <w:tcW w:w="0" w:type="auto"/>
            <w:gridSpan w:val="3"/>
            <w:vAlign w:val="center"/>
            <w:hideMark/>
          </w:tcPr>
          <w:p w14:paraId="18283AF0" w14:textId="77777777" w:rsidR="00000000" w:rsidRDefault="00495ED3">
            <w:pPr>
              <w:spacing w:after="100"/>
              <w:rPr>
                <w:rFonts w:eastAsia="Times New Roman"/>
                <w:sz w:val="20"/>
                <w:szCs w:val="20"/>
              </w:rPr>
            </w:pPr>
          </w:p>
        </w:tc>
        <w:tc>
          <w:tcPr>
            <w:tcW w:w="0" w:type="auto"/>
            <w:gridSpan w:val="3"/>
            <w:vAlign w:val="center"/>
            <w:hideMark/>
          </w:tcPr>
          <w:p w14:paraId="5A69BADD" w14:textId="77777777" w:rsidR="00000000" w:rsidRDefault="00495ED3">
            <w:pPr>
              <w:spacing w:after="100"/>
              <w:rPr>
                <w:rFonts w:eastAsia="Times New Roman"/>
                <w:sz w:val="20"/>
                <w:szCs w:val="20"/>
              </w:rPr>
            </w:pPr>
          </w:p>
        </w:tc>
        <w:tc>
          <w:tcPr>
            <w:tcW w:w="0" w:type="auto"/>
            <w:gridSpan w:val="3"/>
            <w:vAlign w:val="center"/>
            <w:hideMark/>
          </w:tcPr>
          <w:p w14:paraId="25329A89" w14:textId="77777777" w:rsidR="00000000" w:rsidRDefault="00495ED3">
            <w:pPr>
              <w:spacing w:after="100"/>
              <w:rPr>
                <w:rFonts w:eastAsia="Times New Roman"/>
                <w:sz w:val="20"/>
                <w:szCs w:val="20"/>
              </w:rPr>
            </w:pPr>
          </w:p>
        </w:tc>
        <w:tc>
          <w:tcPr>
            <w:tcW w:w="0" w:type="auto"/>
            <w:gridSpan w:val="3"/>
            <w:vAlign w:val="center"/>
            <w:hideMark/>
          </w:tcPr>
          <w:p w14:paraId="215F42FA" w14:textId="77777777" w:rsidR="00000000" w:rsidRDefault="00495ED3">
            <w:pPr>
              <w:spacing w:after="100"/>
              <w:rPr>
                <w:rFonts w:eastAsia="Times New Roman"/>
                <w:sz w:val="20"/>
                <w:szCs w:val="20"/>
              </w:rPr>
            </w:pPr>
          </w:p>
        </w:tc>
        <w:tc>
          <w:tcPr>
            <w:tcW w:w="0" w:type="auto"/>
            <w:gridSpan w:val="2"/>
            <w:vAlign w:val="center"/>
            <w:hideMark/>
          </w:tcPr>
          <w:p w14:paraId="5E99360D" w14:textId="77777777" w:rsidR="00000000" w:rsidRDefault="00495ED3">
            <w:pPr>
              <w:spacing w:after="100"/>
              <w:rPr>
                <w:rFonts w:eastAsia="Times New Roman"/>
                <w:sz w:val="20"/>
                <w:szCs w:val="20"/>
              </w:rPr>
            </w:pPr>
          </w:p>
        </w:tc>
        <w:tc>
          <w:tcPr>
            <w:tcW w:w="0" w:type="auto"/>
            <w:vAlign w:val="center"/>
            <w:hideMark/>
          </w:tcPr>
          <w:p w14:paraId="36BB8AA2" w14:textId="77777777" w:rsidR="00000000" w:rsidRDefault="00495ED3">
            <w:pPr>
              <w:spacing w:after="100"/>
              <w:rPr>
                <w:rFonts w:eastAsia="Times New Roman"/>
                <w:sz w:val="20"/>
                <w:szCs w:val="20"/>
              </w:rPr>
            </w:pPr>
          </w:p>
        </w:tc>
      </w:tr>
      <w:tr w:rsidR="00000000" w14:paraId="4B862231" w14:textId="77777777">
        <w:trPr>
          <w:divId w:val="1536700359"/>
        </w:trPr>
        <w:tc>
          <w:tcPr>
            <w:tcW w:w="0" w:type="auto"/>
            <w:gridSpan w:val="3"/>
            <w:shd w:val="clear" w:color="auto" w:fill="D7EFF1"/>
            <w:tcMar>
              <w:top w:w="30" w:type="dxa"/>
              <w:left w:w="140" w:type="dxa"/>
              <w:bottom w:w="30" w:type="dxa"/>
              <w:right w:w="20" w:type="dxa"/>
            </w:tcMar>
            <w:hideMark/>
          </w:tcPr>
          <w:p w14:paraId="5BD09124" w14:textId="77777777" w:rsidR="00000000" w:rsidRDefault="00495ED3">
            <w:pPr>
              <w:spacing w:after="100"/>
              <w:rPr>
                <w:rFonts w:eastAsia="Times New Roman"/>
              </w:rPr>
            </w:pPr>
            <w:r>
              <w:rPr>
                <w:rFonts w:ascii="IBM Plex Sans" w:eastAsia="Times New Roman" w:hAnsi="IBM Plex Sans"/>
                <w:color w:val="283030"/>
                <w:sz w:val="20"/>
                <w:szCs w:val="20"/>
              </w:rPr>
              <w:t>Corporate eliminations</w:t>
            </w:r>
          </w:p>
        </w:tc>
        <w:tc>
          <w:tcPr>
            <w:tcW w:w="0" w:type="auto"/>
            <w:gridSpan w:val="2"/>
            <w:shd w:val="clear" w:color="auto" w:fill="D7EFF1"/>
            <w:tcMar>
              <w:top w:w="30" w:type="dxa"/>
              <w:left w:w="20" w:type="dxa"/>
              <w:bottom w:w="30" w:type="dxa"/>
              <w:right w:w="0" w:type="dxa"/>
            </w:tcMar>
            <w:vAlign w:val="bottom"/>
            <w:hideMark/>
          </w:tcPr>
          <w:p w14:paraId="6B5CE732" w14:textId="77777777" w:rsidR="00000000" w:rsidRDefault="00495ED3">
            <w:pPr>
              <w:spacing w:after="100"/>
              <w:jc w:val="right"/>
              <w:rPr>
                <w:rFonts w:eastAsia="Times New Roman"/>
              </w:rPr>
            </w:pPr>
            <w:r>
              <w:rPr>
                <w:rFonts w:ascii="IBM Plex Sans" w:eastAsia="Times New Roman" w:hAnsi="IBM Plex Sans"/>
                <w:color w:val="283030"/>
                <w:sz w:val="20"/>
                <w:szCs w:val="20"/>
              </w:rPr>
              <w:t>(47)</w:t>
            </w:r>
          </w:p>
        </w:tc>
        <w:tc>
          <w:tcPr>
            <w:tcW w:w="0" w:type="auto"/>
            <w:shd w:val="clear" w:color="auto" w:fill="D7EFF1"/>
            <w:tcMar>
              <w:top w:w="30" w:type="dxa"/>
              <w:left w:w="0" w:type="dxa"/>
              <w:bottom w:w="30" w:type="dxa"/>
              <w:right w:w="20" w:type="dxa"/>
            </w:tcMar>
            <w:vAlign w:val="bottom"/>
            <w:hideMark/>
          </w:tcPr>
          <w:p w14:paraId="661E5030"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3F7385A"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E39924A" w14:textId="77777777" w:rsidR="00000000" w:rsidRDefault="00495ED3">
            <w:pPr>
              <w:spacing w:after="100"/>
              <w:jc w:val="right"/>
              <w:rPr>
                <w:rFonts w:eastAsia="Times New Roman"/>
              </w:rPr>
            </w:pPr>
            <w:r>
              <w:rPr>
                <w:rFonts w:ascii="IBM Plex Sans" w:eastAsia="Times New Roman" w:hAnsi="IBM Plex Sans"/>
                <w:color w:val="283030"/>
                <w:sz w:val="20"/>
                <w:szCs w:val="20"/>
              </w:rPr>
              <w:t>(36)</w:t>
            </w:r>
          </w:p>
        </w:tc>
        <w:tc>
          <w:tcPr>
            <w:tcW w:w="0" w:type="auto"/>
            <w:shd w:val="clear" w:color="auto" w:fill="D7EFF1"/>
            <w:tcMar>
              <w:top w:w="30" w:type="dxa"/>
              <w:left w:w="0" w:type="dxa"/>
              <w:bottom w:w="30" w:type="dxa"/>
              <w:right w:w="20" w:type="dxa"/>
            </w:tcMar>
            <w:vAlign w:val="bottom"/>
            <w:hideMark/>
          </w:tcPr>
          <w:p w14:paraId="71ADE03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67ECAA9"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39318FD5"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3D67C16F" w14:textId="77777777" w:rsidR="00000000" w:rsidRDefault="00495ED3">
            <w:pPr>
              <w:spacing w:after="100"/>
              <w:jc w:val="right"/>
              <w:rPr>
                <w:rFonts w:eastAsia="Times New Roman"/>
              </w:rPr>
            </w:pPr>
          </w:p>
        </w:tc>
        <w:tc>
          <w:tcPr>
            <w:tcW w:w="0" w:type="auto"/>
            <w:vAlign w:val="center"/>
            <w:hideMark/>
          </w:tcPr>
          <w:p w14:paraId="50749E1C" w14:textId="77777777" w:rsidR="00000000" w:rsidRDefault="00495ED3">
            <w:pPr>
              <w:spacing w:after="100"/>
              <w:rPr>
                <w:rFonts w:eastAsia="Times New Roman"/>
                <w:sz w:val="20"/>
                <w:szCs w:val="20"/>
              </w:rPr>
            </w:pPr>
          </w:p>
        </w:tc>
        <w:tc>
          <w:tcPr>
            <w:tcW w:w="0" w:type="auto"/>
            <w:vAlign w:val="center"/>
            <w:hideMark/>
          </w:tcPr>
          <w:p w14:paraId="24E26965" w14:textId="77777777" w:rsidR="00000000" w:rsidRDefault="00495ED3">
            <w:pPr>
              <w:spacing w:after="100"/>
              <w:rPr>
                <w:rFonts w:eastAsia="Times New Roman"/>
                <w:sz w:val="20"/>
                <w:szCs w:val="20"/>
              </w:rPr>
            </w:pPr>
          </w:p>
        </w:tc>
        <w:tc>
          <w:tcPr>
            <w:tcW w:w="0" w:type="auto"/>
            <w:vAlign w:val="center"/>
            <w:hideMark/>
          </w:tcPr>
          <w:p w14:paraId="1CF21DA3" w14:textId="77777777" w:rsidR="00000000" w:rsidRDefault="00495ED3">
            <w:pPr>
              <w:spacing w:after="100"/>
              <w:rPr>
                <w:rFonts w:eastAsia="Times New Roman"/>
                <w:sz w:val="20"/>
                <w:szCs w:val="20"/>
              </w:rPr>
            </w:pPr>
          </w:p>
        </w:tc>
        <w:tc>
          <w:tcPr>
            <w:tcW w:w="0" w:type="auto"/>
            <w:gridSpan w:val="3"/>
            <w:vAlign w:val="center"/>
            <w:hideMark/>
          </w:tcPr>
          <w:p w14:paraId="0F67B6CE" w14:textId="77777777" w:rsidR="00000000" w:rsidRDefault="00495ED3">
            <w:pPr>
              <w:spacing w:after="100"/>
              <w:rPr>
                <w:rFonts w:eastAsia="Times New Roman"/>
                <w:sz w:val="20"/>
                <w:szCs w:val="20"/>
              </w:rPr>
            </w:pPr>
          </w:p>
        </w:tc>
        <w:tc>
          <w:tcPr>
            <w:tcW w:w="0" w:type="auto"/>
            <w:gridSpan w:val="3"/>
            <w:vAlign w:val="center"/>
            <w:hideMark/>
          </w:tcPr>
          <w:p w14:paraId="18DCC658" w14:textId="77777777" w:rsidR="00000000" w:rsidRDefault="00495ED3">
            <w:pPr>
              <w:spacing w:after="100"/>
              <w:rPr>
                <w:rFonts w:eastAsia="Times New Roman"/>
                <w:sz w:val="20"/>
                <w:szCs w:val="20"/>
              </w:rPr>
            </w:pPr>
          </w:p>
        </w:tc>
        <w:tc>
          <w:tcPr>
            <w:tcW w:w="0" w:type="auto"/>
            <w:gridSpan w:val="3"/>
            <w:vAlign w:val="center"/>
            <w:hideMark/>
          </w:tcPr>
          <w:p w14:paraId="68B1D8B6" w14:textId="77777777" w:rsidR="00000000" w:rsidRDefault="00495ED3">
            <w:pPr>
              <w:spacing w:after="100"/>
              <w:rPr>
                <w:rFonts w:eastAsia="Times New Roman"/>
                <w:sz w:val="20"/>
                <w:szCs w:val="20"/>
              </w:rPr>
            </w:pPr>
          </w:p>
        </w:tc>
        <w:tc>
          <w:tcPr>
            <w:tcW w:w="0" w:type="auto"/>
            <w:gridSpan w:val="3"/>
            <w:vAlign w:val="center"/>
            <w:hideMark/>
          </w:tcPr>
          <w:p w14:paraId="09D3A78C" w14:textId="77777777" w:rsidR="00000000" w:rsidRDefault="00495ED3">
            <w:pPr>
              <w:spacing w:after="100"/>
              <w:rPr>
                <w:rFonts w:eastAsia="Times New Roman"/>
                <w:sz w:val="20"/>
                <w:szCs w:val="20"/>
              </w:rPr>
            </w:pPr>
          </w:p>
        </w:tc>
        <w:tc>
          <w:tcPr>
            <w:tcW w:w="0" w:type="auto"/>
            <w:gridSpan w:val="3"/>
            <w:vAlign w:val="center"/>
            <w:hideMark/>
          </w:tcPr>
          <w:p w14:paraId="17CF48C7" w14:textId="77777777" w:rsidR="00000000" w:rsidRDefault="00495ED3">
            <w:pPr>
              <w:spacing w:after="100"/>
              <w:rPr>
                <w:rFonts w:eastAsia="Times New Roman"/>
                <w:sz w:val="20"/>
                <w:szCs w:val="20"/>
              </w:rPr>
            </w:pPr>
          </w:p>
        </w:tc>
        <w:tc>
          <w:tcPr>
            <w:tcW w:w="0" w:type="auto"/>
            <w:gridSpan w:val="3"/>
            <w:vAlign w:val="center"/>
            <w:hideMark/>
          </w:tcPr>
          <w:p w14:paraId="0627C680" w14:textId="77777777" w:rsidR="00000000" w:rsidRDefault="00495ED3">
            <w:pPr>
              <w:spacing w:after="100"/>
              <w:rPr>
                <w:rFonts w:eastAsia="Times New Roman"/>
                <w:sz w:val="20"/>
                <w:szCs w:val="20"/>
              </w:rPr>
            </w:pPr>
          </w:p>
        </w:tc>
        <w:tc>
          <w:tcPr>
            <w:tcW w:w="0" w:type="auto"/>
            <w:gridSpan w:val="3"/>
            <w:vAlign w:val="center"/>
            <w:hideMark/>
          </w:tcPr>
          <w:p w14:paraId="3EF6C590" w14:textId="77777777" w:rsidR="00000000" w:rsidRDefault="00495ED3">
            <w:pPr>
              <w:spacing w:after="100"/>
              <w:rPr>
                <w:rFonts w:eastAsia="Times New Roman"/>
                <w:sz w:val="20"/>
                <w:szCs w:val="20"/>
              </w:rPr>
            </w:pPr>
          </w:p>
        </w:tc>
        <w:tc>
          <w:tcPr>
            <w:tcW w:w="0" w:type="auto"/>
            <w:gridSpan w:val="3"/>
            <w:vAlign w:val="center"/>
            <w:hideMark/>
          </w:tcPr>
          <w:p w14:paraId="1C05ED79" w14:textId="77777777" w:rsidR="00000000" w:rsidRDefault="00495ED3">
            <w:pPr>
              <w:spacing w:after="100"/>
              <w:rPr>
                <w:rFonts w:eastAsia="Times New Roman"/>
                <w:sz w:val="20"/>
                <w:szCs w:val="20"/>
              </w:rPr>
            </w:pPr>
          </w:p>
        </w:tc>
        <w:tc>
          <w:tcPr>
            <w:tcW w:w="0" w:type="auto"/>
            <w:gridSpan w:val="3"/>
            <w:vAlign w:val="center"/>
            <w:hideMark/>
          </w:tcPr>
          <w:p w14:paraId="2A73EB5D" w14:textId="77777777" w:rsidR="00000000" w:rsidRDefault="00495ED3">
            <w:pPr>
              <w:spacing w:after="100"/>
              <w:rPr>
                <w:rFonts w:eastAsia="Times New Roman"/>
                <w:sz w:val="20"/>
                <w:szCs w:val="20"/>
              </w:rPr>
            </w:pPr>
          </w:p>
        </w:tc>
        <w:tc>
          <w:tcPr>
            <w:tcW w:w="0" w:type="auto"/>
            <w:gridSpan w:val="3"/>
            <w:vAlign w:val="center"/>
            <w:hideMark/>
          </w:tcPr>
          <w:p w14:paraId="3C190F4D" w14:textId="77777777" w:rsidR="00000000" w:rsidRDefault="00495ED3">
            <w:pPr>
              <w:spacing w:after="100"/>
              <w:rPr>
                <w:rFonts w:eastAsia="Times New Roman"/>
                <w:sz w:val="20"/>
                <w:szCs w:val="20"/>
              </w:rPr>
            </w:pPr>
          </w:p>
        </w:tc>
        <w:tc>
          <w:tcPr>
            <w:tcW w:w="0" w:type="auto"/>
            <w:gridSpan w:val="2"/>
            <w:vAlign w:val="center"/>
            <w:hideMark/>
          </w:tcPr>
          <w:p w14:paraId="286CBF83" w14:textId="77777777" w:rsidR="00000000" w:rsidRDefault="00495ED3">
            <w:pPr>
              <w:spacing w:after="100"/>
              <w:rPr>
                <w:rFonts w:eastAsia="Times New Roman"/>
                <w:sz w:val="20"/>
                <w:szCs w:val="20"/>
              </w:rPr>
            </w:pPr>
          </w:p>
        </w:tc>
        <w:tc>
          <w:tcPr>
            <w:tcW w:w="0" w:type="auto"/>
            <w:vAlign w:val="center"/>
            <w:hideMark/>
          </w:tcPr>
          <w:p w14:paraId="6EFBC374" w14:textId="77777777" w:rsidR="00000000" w:rsidRDefault="00495ED3">
            <w:pPr>
              <w:spacing w:after="100"/>
              <w:rPr>
                <w:rFonts w:eastAsia="Times New Roman"/>
                <w:sz w:val="20"/>
                <w:szCs w:val="20"/>
              </w:rPr>
            </w:pPr>
          </w:p>
        </w:tc>
      </w:tr>
      <w:tr w:rsidR="00000000" w14:paraId="0B0FB382" w14:textId="77777777">
        <w:trPr>
          <w:divId w:val="1536700359"/>
        </w:trPr>
        <w:tc>
          <w:tcPr>
            <w:tcW w:w="0" w:type="auto"/>
            <w:gridSpan w:val="3"/>
            <w:shd w:val="clear" w:color="auto" w:fill="FFFFFF"/>
            <w:tcMar>
              <w:top w:w="30" w:type="dxa"/>
              <w:left w:w="20" w:type="dxa"/>
              <w:bottom w:w="30" w:type="dxa"/>
              <w:right w:w="20" w:type="dxa"/>
            </w:tcMar>
            <w:hideMark/>
          </w:tcPr>
          <w:p w14:paraId="73DA7EC0" w14:textId="77777777" w:rsidR="00000000" w:rsidRDefault="00495ED3">
            <w:pPr>
              <w:spacing w:after="100"/>
              <w:rPr>
                <w:rFonts w:eastAsia="Times New Roman"/>
              </w:rPr>
            </w:pPr>
            <w:r>
              <w:rPr>
                <w:rFonts w:ascii="IBM Plex Sans" w:eastAsia="Times New Roman" w:hAnsi="IBM Plex Sans"/>
                <w:color w:val="283030"/>
                <w:sz w:val="20"/>
                <w:szCs w:val="20"/>
              </w:rPr>
              <w:t>Revenue from product sales and services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3D7A7F" w14:textId="77777777" w:rsidR="00000000" w:rsidRDefault="00495ED3">
            <w:pPr>
              <w:spacing w:after="100"/>
              <w:jc w:val="right"/>
              <w:rPr>
                <w:rFonts w:eastAsia="Times New Roman"/>
              </w:rPr>
            </w:pPr>
            <w:r>
              <w:rPr>
                <w:rFonts w:ascii="IBM Plex Sans" w:eastAsia="Times New Roman" w:hAnsi="IBM Plex Sans"/>
                <w:color w:val="283030"/>
                <w:sz w:val="20"/>
                <w:szCs w:val="20"/>
              </w:rPr>
              <w:t>4,471 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911F9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75F2AB"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EB6C0E" w14:textId="77777777" w:rsidR="00000000" w:rsidRDefault="00495ED3">
            <w:pPr>
              <w:spacing w:after="100"/>
              <w:jc w:val="right"/>
              <w:rPr>
                <w:rFonts w:eastAsia="Times New Roman"/>
              </w:rPr>
            </w:pPr>
            <w:r>
              <w:rPr>
                <w:rFonts w:ascii="IBM Plex Sans" w:eastAsia="Times New Roman" w:hAnsi="IBM Plex Sans"/>
                <w:color w:val="283030"/>
                <w:sz w:val="20"/>
                <w:szCs w:val="20"/>
              </w:rPr>
              <w:t>4,103 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9D181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1533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D2354F" w14:textId="77777777" w:rsidR="00000000" w:rsidRDefault="00495ED3">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FFFFFF"/>
            <w:tcMar>
              <w:top w:w="30" w:type="dxa"/>
              <w:left w:w="0" w:type="dxa"/>
              <w:bottom w:w="30" w:type="dxa"/>
              <w:right w:w="20" w:type="dxa"/>
            </w:tcMar>
            <w:vAlign w:val="bottom"/>
            <w:hideMark/>
          </w:tcPr>
          <w:p w14:paraId="3D53C063"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510878A3" w14:textId="77777777" w:rsidR="00000000" w:rsidRDefault="00495ED3">
            <w:pPr>
              <w:spacing w:after="100"/>
              <w:jc w:val="right"/>
              <w:rPr>
                <w:rFonts w:eastAsia="Times New Roman"/>
              </w:rPr>
            </w:pPr>
          </w:p>
        </w:tc>
        <w:tc>
          <w:tcPr>
            <w:tcW w:w="0" w:type="auto"/>
            <w:vAlign w:val="center"/>
            <w:hideMark/>
          </w:tcPr>
          <w:p w14:paraId="4D08D83C" w14:textId="77777777" w:rsidR="00000000" w:rsidRDefault="00495ED3">
            <w:pPr>
              <w:spacing w:after="100"/>
              <w:rPr>
                <w:rFonts w:eastAsia="Times New Roman"/>
                <w:sz w:val="20"/>
                <w:szCs w:val="20"/>
              </w:rPr>
            </w:pPr>
          </w:p>
        </w:tc>
        <w:tc>
          <w:tcPr>
            <w:tcW w:w="0" w:type="auto"/>
            <w:vAlign w:val="center"/>
            <w:hideMark/>
          </w:tcPr>
          <w:p w14:paraId="675C5986" w14:textId="77777777" w:rsidR="00000000" w:rsidRDefault="00495ED3">
            <w:pPr>
              <w:spacing w:after="100"/>
              <w:rPr>
                <w:rFonts w:eastAsia="Times New Roman"/>
                <w:sz w:val="20"/>
                <w:szCs w:val="20"/>
              </w:rPr>
            </w:pPr>
          </w:p>
        </w:tc>
        <w:tc>
          <w:tcPr>
            <w:tcW w:w="0" w:type="auto"/>
            <w:vAlign w:val="center"/>
            <w:hideMark/>
          </w:tcPr>
          <w:p w14:paraId="5CE360D0" w14:textId="77777777" w:rsidR="00000000" w:rsidRDefault="00495ED3">
            <w:pPr>
              <w:spacing w:after="100"/>
              <w:rPr>
                <w:rFonts w:eastAsia="Times New Roman"/>
                <w:sz w:val="20"/>
                <w:szCs w:val="20"/>
              </w:rPr>
            </w:pPr>
          </w:p>
        </w:tc>
        <w:tc>
          <w:tcPr>
            <w:tcW w:w="0" w:type="auto"/>
            <w:gridSpan w:val="3"/>
            <w:vAlign w:val="center"/>
            <w:hideMark/>
          </w:tcPr>
          <w:p w14:paraId="1A06046D" w14:textId="77777777" w:rsidR="00000000" w:rsidRDefault="00495ED3">
            <w:pPr>
              <w:spacing w:after="100"/>
              <w:rPr>
                <w:rFonts w:eastAsia="Times New Roman"/>
                <w:sz w:val="20"/>
                <w:szCs w:val="20"/>
              </w:rPr>
            </w:pPr>
          </w:p>
        </w:tc>
        <w:tc>
          <w:tcPr>
            <w:tcW w:w="0" w:type="auto"/>
            <w:gridSpan w:val="3"/>
            <w:vAlign w:val="center"/>
            <w:hideMark/>
          </w:tcPr>
          <w:p w14:paraId="73E47C8C" w14:textId="77777777" w:rsidR="00000000" w:rsidRDefault="00495ED3">
            <w:pPr>
              <w:spacing w:after="100"/>
              <w:rPr>
                <w:rFonts w:eastAsia="Times New Roman"/>
                <w:sz w:val="20"/>
                <w:szCs w:val="20"/>
              </w:rPr>
            </w:pPr>
          </w:p>
        </w:tc>
        <w:tc>
          <w:tcPr>
            <w:tcW w:w="0" w:type="auto"/>
            <w:gridSpan w:val="3"/>
            <w:vAlign w:val="center"/>
            <w:hideMark/>
          </w:tcPr>
          <w:p w14:paraId="1F8AF47B" w14:textId="77777777" w:rsidR="00000000" w:rsidRDefault="00495ED3">
            <w:pPr>
              <w:spacing w:after="100"/>
              <w:rPr>
                <w:rFonts w:eastAsia="Times New Roman"/>
                <w:sz w:val="20"/>
                <w:szCs w:val="20"/>
              </w:rPr>
            </w:pPr>
          </w:p>
        </w:tc>
        <w:tc>
          <w:tcPr>
            <w:tcW w:w="0" w:type="auto"/>
            <w:gridSpan w:val="3"/>
            <w:vAlign w:val="center"/>
            <w:hideMark/>
          </w:tcPr>
          <w:p w14:paraId="30D1E2A2" w14:textId="77777777" w:rsidR="00000000" w:rsidRDefault="00495ED3">
            <w:pPr>
              <w:spacing w:after="100"/>
              <w:rPr>
                <w:rFonts w:eastAsia="Times New Roman"/>
                <w:sz w:val="20"/>
                <w:szCs w:val="20"/>
              </w:rPr>
            </w:pPr>
          </w:p>
        </w:tc>
        <w:tc>
          <w:tcPr>
            <w:tcW w:w="0" w:type="auto"/>
            <w:gridSpan w:val="3"/>
            <w:vAlign w:val="center"/>
            <w:hideMark/>
          </w:tcPr>
          <w:p w14:paraId="7EF0336B" w14:textId="77777777" w:rsidR="00000000" w:rsidRDefault="00495ED3">
            <w:pPr>
              <w:spacing w:after="100"/>
              <w:rPr>
                <w:rFonts w:eastAsia="Times New Roman"/>
                <w:sz w:val="20"/>
                <w:szCs w:val="20"/>
              </w:rPr>
            </w:pPr>
          </w:p>
        </w:tc>
        <w:tc>
          <w:tcPr>
            <w:tcW w:w="0" w:type="auto"/>
            <w:gridSpan w:val="3"/>
            <w:vAlign w:val="center"/>
            <w:hideMark/>
          </w:tcPr>
          <w:p w14:paraId="5FF19684" w14:textId="77777777" w:rsidR="00000000" w:rsidRDefault="00495ED3">
            <w:pPr>
              <w:spacing w:after="100"/>
              <w:rPr>
                <w:rFonts w:eastAsia="Times New Roman"/>
                <w:sz w:val="20"/>
                <w:szCs w:val="20"/>
              </w:rPr>
            </w:pPr>
          </w:p>
        </w:tc>
        <w:tc>
          <w:tcPr>
            <w:tcW w:w="0" w:type="auto"/>
            <w:gridSpan w:val="3"/>
            <w:vAlign w:val="center"/>
            <w:hideMark/>
          </w:tcPr>
          <w:p w14:paraId="52282F87" w14:textId="77777777" w:rsidR="00000000" w:rsidRDefault="00495ED3">
            <w:pPr>
              <w:spacing w:after="100"/>
              <w:rPr>
                <w:rFonts w:eastAsia="Times New Roman"/>
                <w:sz w:val="20"/>
                <w:szCs w:val="20"/>
              </w:rPr>
            </w:pPr>
          </w:p>
        </w:tc>
        <w:tc>
          <w:tcPr>
            <w:tcW w:w="0" w:type="auto"/>
            <w:gridSpan w:val="3"/>
            <w:vAlign w:val="center"/>
            <w:hideMark/>
          </w:tcPr>
          <w:p w14:paraId="6AB42542" w14:textId="77777777" w:rsidR="00000000" w:rsidRDefault="00495ED3">
            <w:pPr>
              <w:spacing w:after="100"/>
              <w:rPr>
                <w:rFonts w:eastAsia="Times New Roman"/>
                <w:sz w:val="20"/>
                <w:szCs w:val="20"/>
              </w:rPr>
            </w:pPr>
          </w:p>
        </w:tc>
        <w:tc>
          <w:tcPr>
            <w:tcW w:w="0" w:type="auto"/>
            <w:gridSpan w:val="3"/>
            <w:vAlign w:val="center"/>
            <w:hideMark/>
          </w:tcPr>
          <w:p w14:paraId="1C063F4D" w14:textId="77777777" w:rsidR="00000000" w:rsidRDefault="00495ED3">
            <w:pPr>
              <w:spacing w:after="100"/>
              <w:rPr>
                <w:rFonts w:eastAsia="Times New Roman"/>
                <w:sz w:val="20"/>
                <w:szCs w:val="20"/>
              </w:rPr>
            </w:pPr>
          </w:p>
        </w:tc>
        <w:tc>
          <w:tcPr>
            <w:tcW w:w="0" w:type="auto"/>
            <w:gridSpan w:val="3"/>
            <w:vAlign w:val="center"/>
            <w:hideMark/>
          </w:tcPr>
          <w:p w14:paraId="36B73D26" w14:textId="77777777" w:rsidR="00000000" w:rsidRDefault="00495ED3">
            <w:pPr>
              <w:spacing w:after="100"/>
              <w:rPr>
                <w:rFonts w:eastAsia="Times New Roman"/>
                <w:sz w:val="20"/>
                <w:szCs w:val="20"/>
              </w:rPr>
            </w:pPr>
          </w:p>
        </w:tc>
        <w:tc>
          <w:tcPr>
            <w:tcW w:w="0" w:type="auto"/>
            <w:gridSpan w:val="2"/>
            <w:vAlign w:val="center"/>
            <w:hideMark/>
          </w:tcPr>
          <w:p w14:paraId="2EB19BEB" w14:textId="77777777" w:rsidR="00000000" w:rsidRDefault="00495ED3">
            <w:pPr>
              <w:spacing w:after="100"/>
              <w:rPr>
                <w:rFonts w:eastAsia="Times New Roman"/>
                <w:sz w:val="20"/>
                <w:szCs w:val="20"/>
              </w:rPr>
            </w:pPr>
          </w:p>
        </w:tc>
        <w:tc>
          <w:tcPr>
            <w:tcW w:w="0" w:type="auto"/>
            <w:vAlign w:val="center"/>
            <w:hideMark/>
          </w:tcPr>
          <w:p w14:paraId="6EB75A4A" w14:textId="77777777" w:rsidR="00000000" w:rsidRDefault="00495ED3">
            <w:pPr>
              <w:spacing w:after="100"/>
              <w:rPr>
                <w:rFonts w:eastAsia="Times New Roman"/>
                <w:sz w:val="20"/>
                <w:szCs w:val="20"/>
              </w:rPr>
            </w:pPr>
          </w:p>
        </w:tc>
      </w:tr>
      <w:tr w:rsidR="00000000" w14:paraId="66C56331" w14:textId="77777777">
        <w:trPr>
          <w:divId w:val="1536700359"/>
        </w:trPr>
        <w:tc>
          <w:tcPr>
            <w:tcW w:w="0" w:type="auto"/>
            <w:gridSpan w:val="3"/>
            <w:shd w:val="clear" w:color="auto" w:fill="D7EFF1"/>
            <w:tcMar>
              <w:top w:w="30" w:type="dxa"/>
              <w:left w:w="20" w:type="dxa"/>
              <w:bottom w:w="30" w:type="dxa"/>
              <w:right w:w="20" w:type="dxa"/>
            </w:tcMar>
            <w:hideMark/>
          </w:tcPr>
          <w:p w14:paraId="746647FB" w14:textId="77777777" w:rsidR="00000000" w:rsidRDefault="00495ED3">
            <w:pPr>
              <w:spacing w:after="100"/>
              <w:rPr>
                <w:rFonts w:eastAsia="Times New Roman"/>
              </w:rPr>
            </w:pPr>
            <w:r>
              <w:rPr>
                <w:rFonts w:ascii="IBM Plex Sans" w:eastAsia="Times New Roman" w:hAnsi="IBM Plex Sans"/>
                <w:color w:val="283030"/>
                <w:sz w:val="20"/>
                <w:szCs w:val="20"/>
              </w:rPr>
              <w:t>Cost of product sales and services</w:t>
            </w:r>
          </w:p>
        </w:tc>
        <w:tc>
          <w:tcPr>
            <w:tcW w:w="0" w:type="auto"/>
            <w:gridSpan w:val="2"/>
            <w:shd w:val="clear" w:color="auto" w:fill="D7EFF1"/>
            <w:tcMar>
              <w:top w:w="30" w:type="dxa"/>
              <w:left w:w="20" w:type="dxa"/>
              <w:bottom w:w="30" w:type="dxa"/>
              <w:right w:w="0" w:type="dxa"/>
            </w:tcMar>
            <w:vAlign w:val="bottom"/>
            <w:hideMark/>
          </w:tcPr>
          <w:p w14:paraId="12E46C83" w14:textId="77777777" w:rsidR="00000000" w:rsidRDefault="00495ED3">
            <w:pPr>
              <w:spacing w:after="100"/>
              <w:jc w:val="right"/>
              <w:rPr>
                <w:rFonts w:eastAsia="Times New Roman"/>
              </w:rPr>
            </w:pPr>
            <w:r>
              <w:rPr>
                <w:rFonts w:ascii="IBM Plex Sans" w:eastAsia="Times New Roman" w:hAnsi="IBM Plex Sans"/>
                <w:color w:val="283030"/>
                <w:sz w:val="20"/>
                <w:szCs w:val="20"/>
              </w:rPr>
              <w:t>(3,305)</w:t>
            </w:r>
          </w:p>
        </w:tc>
        <w:tc>
          <w:tcPr>
            <w:tcW w:w="0" w:type="auto"/>
            <w:shd w:val="clear" w:color="auto" w:fill="D7EFF1"/>
            <w:tcMar>
              <w:top w:w="30" w:type="dxa"/>
              <w:left w:w="0" w:type="dxa"/>
              <w:bottom w:w="30" w:type="dxa"/>
              <w:right w:w="20" w:type="dxa"/>
            </w:tcMar>
            <w:vAlign w:val="bottom"/>
            <w:hideMark/>
          </w:tcPr>
          <w:p w14:paraId="602388A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E3F1955"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5BBAC77" w14:textId="77777777" w:rsidR="00000000" w:rsidRDefault="00495ED3">
            <w:pPr>
              <w:spacing w:after="100"/>
              <w:jc w:val="right"/>
              <w:rPr>
                <w:rFonts w:eastAsia="Times New Roman"/>
              </w:rPr>
            </w:pPr>
            <w:r>
              <w:rPr>
                <w:rFonts w:ascii="IBM Plex Sans" w:eastAsia="Times New Roman" w:hAnsi="IBM Plex Sans"/>
                <w:color w:val="283030"/>
                <w:sz w:val="20"/>
                <w:szCs w:val="20"/>
              </w:rPr>
              <w:t>(2,860)</w:t>
            </w:r>
          </w:p>
        </w:tc>
        <w:tc>
          <w:tcPr>
            <w:tcW w:w="0" w:type="auto"/>
            <w:shd w:val="clear" w:color="auto" w:fill="D7EFF1"/>
            <w:tcMar>
              <w:top w:w="30" w:type="dxa"/>
              <w:left w:w="0" w:type="dxa"/>
              <w:bottom w:w="30" w:type="dxa"/>
              <w:right w:w="20" w:type="dxa"/>
            </w:tcMar>
            <w:vAlign w:val="bottom"/>
            <w:hideMark/>
          </w:tcPr>
          <w:p w14:paraId="6BD4423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8FD5B4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AA2784C" w14:textId="77777777" w:rsidR="00000000" w:rsidRDefault="00495ED3">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D7EFF1"/>
            <w:tcMar>
              <w:top w:w="30" w:type="dxa"/>
              <w:left w:w="0" w:type="dxa"/>
              <w:bottom w:w="30" w:type="dxa"/>
              <w:right w:w="20" w:type="dxa"/>
            </w:tcMar>
            <w:vAlign w:val="bottom"/>
            <w:hideMark/>
          </w:tcPr>
          <w:p w14:paraId="05EDD17B"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0F8A154F" w14:textId="77777777" w:rsidR="00000000" w:rsidRDefault="00495ED3">
            <w:pPr>
              <w:spacing w:after="100"/>
              <w:jc w:val="right"/>
              <w:rPr>
                <w:rFonts w:eastAsia="Times New Roman"/>
              </w:rPr>
            </w:pPr>
          </w:p>
        </w:tc>
        <w:tc>
          <w:tcPr>
            <w:tcW w:w="0" w:type="auto"/>
            <w:vAlign w:val="center"/>
            <w:hideMark/>
          </w:tcPr>
          <w:p w14:paraId="3F601EF6" w14:textId="77777777" w:rsidR="00000000" w:rsidRDefault="00495ED3">
            <w:pPr>
              <w:spacing w:after="100"/>
              <w:rPr>
                <w:rFonts w:eastAsia="Times New Roman"/>
                <w:sz w:val="20"/>
                <w:szCs w:val="20"/>
              </w:rPr>
            </w:pPr>
          </w:p>
        </w:tc>
        <w:tc>
          <w:tcPr>
            <w:tcW w:w="0" w:type="auto"/>
            <w:vAlign w:val="center"/>
            <w:hideMark/>
          </w:tcPr>
          <w:p w14:paraId="6590A419" w14:textId="77777777" w:rsidR="00000000" w:rsidRDefault="00495ED3">
            <w:pPr>
              <w:spacing w:after="100"/>
              <w:rPr>
                <w:rFonts w:eastAsia="Times New Roman"/>
                <w:sz w:val="20"/>
                <w:szCs w:val="20"/>
              </w:rPr>
            </w:pPr>
          </w:p>
        </w:tc>
        <w:tc>
          <w:tcPr>
            <w:tcW w:w="0" w:type="auto"/>
            <w:vAlign w:val="center"/>
            <w:hideMark/>
          </w:tcPr>
          <w:p w14:paraId="78F44006" w14:textId="77777777" w:rsidR="00000000" w:rsidRDefault="00495ED3">
            <w:pPr>
              <w:spacing w:after="100"/>
              <w:rPr>
                <w:rFonts w:eastAsia="Times New Roman"/>
                <w:sz w:val="20"/>
                <w:szCs w:val="20"/>
              </w:rPr>
            </w:pPr>
          </w:p>
        </w:tc>
        <w:tc>
          <w:tcPr>
            <w:tcW w:w="0" w:type="auto"/>
            <w:gridSpan w:val="3"/>
            <w:vAlign w:val="center"/>
            <w:hideMark/>
          </w:tcPr>
          <w:p w14:paraId="4D492A6D" w14:textId="77777777" w:rsidR="00000000" w:rsidRDefault="00495ED3">
            <w:pPr>
              <w:spacing w:after="100"/>
              <w:rPr>
                <w:rFonts w:eastAsia="Times New Roman"/>
                <w:sz w:val="20"/>
                <w:szCs w:val="20"/>
              </w:rPr>
            </w:pPr>
          </w:p>
        </w:tc>
        <w:tc>
          <w:tcPr>
            <w:tcW w:w="0" w:type="auto"/>
            <w:gridSpan w:val="3"/>
            <w:vAlign w:val="center"/>
            <w:hideMark/>
          </w:tcPr>
          <w:p w14:paraId="0AED885E" w14:textId="77777777" w:rsidR="00000000" w:rsidRDefault="00495ED3">
            <w:pPr>
              <w:spacing w:after="100"/>
              <w:rPr>
                <w:rFonts w:eastAsia="Times New Roman"/>
                <w:sz w:val="20"/>
                <w:szCs w:val="20"/>
              </w:rPr>
            </w:pPr>
          </w:p>
        </w:tc>
        <w:tc>
          <w:tcPr>
            <w:tcW w:w="0" w:type="auto"/>
            <w:gridSpan w:val="3"/>
            <w:vAlign w:val="center"/>
            <w:hideMark/>
          </w:tcPr>
          <w:p w14:paraId="55953FC9" w14:textId="77777777" w:rsidR="00000000" w:rsidRDefault="00495ED3">
            <w:pPr>
              <w:spacing w:after="100"/>
              <w:rPr>
                <w:rFonts w:eastAsia="Times New Roman"/>
                <w:sz w:val="20"/>
                <w:szCs w:val="20"/>
              </w:rPr>
            </w:pPr>
          </w:p>
        </w:tc>
        <w:tc>
          <w:tcPr>
            <w:tcW w:w="0" w:type="auto"/>
            <w:gridSpan w:val="3"/>
            <w:vAlign w:val="center"/>
            <w:hideMark/>
          </w:tcPr>
          <w:p w14:paraId="59BCE05A" w14:textId="77777777" w:rsidR="00000000" w:rsidRDefault="00495ED3">
            <w:pPr>
              <w:spacing w:after="100"/>
              <w:rPr>
                <w:rFonts w:eastAsia="Times New Roman"/>
                <w:sz w:val="20"/>
                <w:szCs w:val="20"/>
              </w:rPr>
            </w:pPr>
          </w:p>
        </w:tc>
        <w:tc>
          <w:tcPr>
            <w:tcW w:w="0" w:type="auto"/>
            <w:gridSpan w:val="3"/>
            <w:vAlign w:val="center"/>
            <w:hideMark/>
          </w:tcPr>
          <w:p w14:paraId="3DF7D0D6" w14:textId="77777777" w:rsidR="00000000" w:rsidRDefault="00495ED3">
            <w:pPr>
              <w:spacing w:after="100"/>
              <w:rPr>
                <w:rFonts w:eastAsia="Times New Roman"/>
                <w:sz w:val="20"/>
                <w:szCs w:val="20"/>
              </w:rPr>
            </w:pPr>
          </w:p>
        </w:tc>
        <w:tc>
          <w:tcPr>
            <w:tcW w:w="0" w:type="auto"/>
            <w:gridSpan w:val="3"/>
            <w:vAlign w:val="center"/>
            <w:hideMark/>
          </w:tcPr>
          <w:p w14:paraId="67136A0C" w14:textId="77777777" w:rsidR="00000000" w:rsidRDefault="00495ED3">
            <w:pPr>
              <w:spacing w:after="100"/>
              <w:rPr>
                <w:rFonts w:eastAsia="Times New Roman"/>
                <w:sz w:val="20"/>
                <w:szCs w:val="20"/>
              </w:rPr>
            </w:pPr>
          </w:p>
        </w:tc>
        <w:tc>
          <w:tcPr>
            <w:tcW w:w="0" w:type="auto"/>
            <w:gridSpan w:val="3"/>
            <w:vAlign w:val="center"/>
            <w:hideMark/>
          </w:tcPr>
          <w:p w14:paraId="6ED8330F" w14:textId="77777777" w:rsidR="00000000" w:rsidRDefault="00495ED3">
            <w:pPr>
              <w:spacing w:after="100"/>
              <w:rPr>
                <w:rFonts w:eastAsia="Times New Roman"/>
                <w:sz w:val="20"/>
                <w:szCs w:val="20"/>
              </w:rPr>
            </w:pPr>
          </w:p>
        </w:tc>
        <w:tc>
          <w:tcPr>
            <w:tcW w:w="0" w:type="auto"/>
            <w:gridSpan w:val="3"/>
            <w:vAlign w:val="center"/>
            <w:hideMark/>
          </w:tcPr>
          <w:p w14:paraId="772BCB72" w14:textId="77777777" w:rsidR="00000000" w:rsidRDefault="00495ED3">
            <w:pPr>
              <w:spacing w:after="100"/>
              <w:rPr>
                <w:rFonts w:eastAsia="Times New Roman"/>
                <w:sz w:val="20"/>
                <w:szCs w:val="20"/>
              </w:rPr>
            </w:pPr>
          </w:p>
        </w:tc>
        <w:tc>
          <w:tcPr>
            <w:tcW w:w="0" w:type="auto"/>
            <w:gridSpan w:val="3"/>
            <w:vAlign w:val="center"/>
            <w:hideMark/>
          </w:tcPr>
          <w:p w14:paraId="6628BE23" w14:textId="77777777" w:rsidR="00000000" w:rsidRDefault="00495ED3">
            <w:pPr>
              <w:spacing w:after="100"/>
              <w:rPr>
                <w:rFonts w:eastAsia="Times New Roman"/>
                <w:sz w:val="20"/>
                <w:szCs w:val="20"/>
              </w:rPr>
            </w:pPr>
          </w:p>
        </w:tc>
        <w:tc>
          <w:tcPr>
            <w:tcW w:w="0" w:type="auto"/>
            <w:gridSpan w:val="3"/>
            <w:vAlign w:val="center"/>
            <w:hideMark/>
          </w:tcPr>
          <w:p w14:paraId="441329F1" w14:textId="77777777" w:rsidR="00000000" w:rsidRDefault="00495ED3">
            <w:pPr>
              <w:spacing w:after="100"/>
              <w:rPr>
                <w:rFonts w:eastAsia="Times New Roman"/>
                <w:sz w:val="20"/>
                <w:szCs w:val="20"/>
              </w:rPr>
            </w:pPr>
          </w:p>
        </w:tc>
        <w:tc>
          <w:tcPr>
            <w:tcW w:w="0" w:type="auto"/>
            <w:gridSpan w:val="2"/>
            <w:vAlign w:val="center"/>
            <w:hideMark/>
          </w:tcPr>
          <w:p w14:paraId="2E3CEB9A" w14:textId="77777777" w:rsidR="00000000" w:rsidRDefault="00495ED3">
            <w:pPr>
              <w:spacing w:after="100"/>
              <w:rPr>
                <w:rFonts w:eastAsia="Times New Roman"/>
                <w:sz w:val="20"/>
                <w:szCs w:val="20"/>
              </w:rPr>
            </w:pPr>
          </w:p>
        </w:tc>
        <w:tc>
          <w:tcPr>
            <w:tcW w:w="0" w:type="auto"/>
            <w:vAlign w:val="center"/>
            <w:hideMark/>
          </w:tcPr>
          <w:p w14:paraId="72273FBE" w14:textId="77777777" w:rsidR="00000000" w:rsidRDefault="00495ED3">
            <w:pPr>
              <w:spacing w:after="100"/>
              <w:rPr>
                <w:rFonts w:eastAsia="Times New Roman"/>
                <w:sz w:val="20"/>
                <w:szCs w:val="20"/>
              </w:rPr>
            </w:pPr>
          </w:p>
        </w:tc>
      </w:tr>
      <w:tr w:rsidR="00000000" w14:paraId="441C49E9" w14:textId="77777777">
        <w:trPr>
          <w:divId w:val="1536700359"/>
        </w:trPr>
        <w:tc>
          <w:tcPr>
            <w:tcW w:w="0" w:type="auto"/>
            <w:gridSpan w:val="3"/>
            <w:shd w:val="clear" w:color="auto" w:fill="FFFFFF"/>
            <w:tcMar>
              <w:top w:w="30" w:type="dxa"/>
              <w:left w:w="140" w:type="dxa"/>
              <w:bottom w:w="30" w:type="dxa"/>
              <w:right w:w="20" w:type="dxa"/>
            </w:tcMar>
            <w:hideMark/>
          </w:tcPr>
          <w:p w14:paraId="3D7B42B7" w14:textId="77777777" w:rsidR="00000000" w:rsidRDefault="00495ED3">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3CBB403F"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74 </w:t>
            </w:r>
          </w:p>
        </w:tc>
        <w:tc>
          <w:tcPr>
            <w:tcW w:w="0" w:type="auto"/>
            <w:shd w:val="clear" w:color="auto" w:fill="FFFFFF"/>
            <w:tcMar>
              <w:top w:w="30" w:type="dxa"/>
              <w:left w:w="0" w:type="dxa"/>
              <w:bottom w:w="30" w:type="dxa"/>
              <w:right w:w="20" w:type="dxa"/>
            </w:tcMar>
            <w:vAlign w:val="bottom"/>
            <w:hideMark/>
          </w:tcPr>
          <w:p w14:paraId="769C7B96"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14:paraId="6C3E2D5D" w14:textId="77777777" w:rsidR="00000000" w:rsidRDefault="00495ED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5F3D00"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70 </w:t>
            </w:r>
          </w:p>
        </w:tc>
        <w:tc>
          <w:tcPr>
            <w:tcW w:w="0" w:type="auto"/>
            <w:shd w:val="clear" w:color="auto" w:fill="FFFFFF"/>
            <w:tcMar>
              <w:top w:w="30" w:type="dxa"/>
              <w:left w:w="0" w:type="dxa"/>
              <w:bottom w:w="30" w:type="dxa"/>
              <w:right w:w="20" w:type="dxa"/>
            </w:tcMar>
            <w:vAlign w:val="bottom"/>
            <w:hideMark/>
          </w:tcPr>
          <w:p w14:paraId="68B3F859"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14:paraId="5B4B55E2"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A99FD" w14:textId="77777777" w:rsidR="00000000" w:rsidRDefault="00495ED3">
            <w:pPr>
              <w:spacing w:after="100"/>
              <w:rPr>
                <w:rFonts w:eastAsia="Times New Roman"/>
                <w:sz w:val="20"/>
                <w:szCs w:val="20"/>
              </w:rPr>
            </w:pPr>
          </w:p>
        </w:tc>
        <w:tc>
          <w:tcPr>
            <w:tcW w:w="0" w:type="auto"/>
            <w:vAlign w:val="center"/>
            <w:hideMark/>
          </w:tcPr>
          <w:p w14:paraId="2162656A" w14:textId="77777777" w:rsidR="00000000" w:rsidRDefault="00495ED3">
            <w:pPr>
              <w:spacing w:after="100"/>
              <w:rPr>
                <w:rFonts w:eastAsia="Times New Roman"/>
                <w:sz w:val="20"/>
                <w:szCs w:val="20"/>
              </w:rPr>
            </w:pPr>
          </w:p>
        </w:tc>
        <w:tc>
          <w:tcPr>
            <w:tcW w:w="0" w:type="auto"/>
            <w:vAlign w:val="center"/>
            <w:hideMark/>
          </w:tcPr>
          <w:p w14:paraId="56D95991" w14:textId="77777777" w:rsidR="00000000" w:rsidRDefault="00495ED3">
            <w:pPr>
              <w:spacing w:after="100"/>
              <w:rPr>
                <w:rFonts w:eastAsia="Times New Roman"/>
                <w:sz w:val="20"/>
                <w:szCs w:val="20"/>
              </w:rPr>
            </w:pPr>
          </w:p>
        </w:tc>
        <w:tc>
          <w:tcPr>
            <w:tcW w:w="0" w:type="auto"/>
            <w:vAlign w:val="center"/>
            <w:hideMark/>
          </w:tcPr>
          <w:p w14:paraId="6B4DE325" w14:textId="77777777" w:rsidR="00000000" w:rsidRDefault="00495ED3">
            <w:pPr>
              <w:spacing w:after="100"/>
              <w:rPr>
                <w:rFonts w:eastAsia="Times New Roman"/>
                <w:sz w:val="20"/>
                <w:szCs w:val="20"/>
              </w:rPr>
            </w:pPr>
          </w:p>
        </w:tc>
        <w:tc>
          <w:tcPr>
            <w:tcW w:w="0" w:type="auto"/>
            <w:vAlign w:val="center"/>
            <w:hideMark/>
          </w:tcPr>
          <w:p w14:paraId="260FE99F" w14:textId="77777777" w:rsidR="00000000" w:rsidRDefault="00495ED3">
            <w:pPr>
              <w:spacing w:after="100"/>
              <w:rPr>
                <w:rFonts w:eastAsia="Times New Roman"/>
                <w:sz w:val="20"/>
                <w:szCs w:val="20"/>
              </w:rPr>
            </w:pPr>
          </w:p>
        </w:tc>
        <w:tc>
          <w:tcPr>
            <w:tcW w:w="0" w:type="auto"/>
            <w:gridSpan w:val="3"/>
            <w:vAlign w:val="center"/>
            <w:hideMark/>
          </w:tcPr>
          <w:p w14:paraId="4B8230E2" w14:textId="77777777" w:rsidR="00000000" w:rsidRDefault="00495ED3">
            <w:pPr>
              <w:spacing w:after="100"/>
              <w:rPr>
                <w:rFonts w:eastAsia="Times New Roman"/>
                <w:sz w:val="20"/>
                <w:szCs w:val="20"/>
              </w:rPr>
            </w:pPr>
          </w:p>
        </w:tc>
        <w:tc>
          <w:tcPr>
            <w:tcW w:w="0" w:type="auto"/>
            <w:gridSpan w:val="3"/>
            <w:vAlign w:val="center"/>
            <w:hideMark/>
          </w:tcPr>
          <w:p w14:paraId="5C9A29D0" w14:textId="77777777" w:rsidR="00000000" w:rsidRDefault="00495ED3">
            <w:pPr>
              <w:spacing w:after="100"/>
              <w:rPr>
                <w:rFonts w:eastAsia="Times New Roman"/>
                <w:sz w:val="20"/>
                <w:szCs w:val="20"/>
              </w:rPr>
            </w:pPr>
          </w:p>
        </w:tc>
        <w:tc>
          <w:tcPr>
            <w:tcW w:w="0" w:type="auto"/>
            <w:gridSpan w:val="3"/>
            <w:vAlign w:val="center"/>
            <w:hideMark/>
          </w:tcPr>
          <w:p w14:paraId="2142F6FE" w14:textId="77777777" w:rsidR="00000000" w:rsidRDefault="00495ED3">
            <w:pPr>
              <w:spacing w:after="100"/>
              <w:rPr>
                <w:rFonts w:eastAsia="Times New Roman"/>
                <w:sz w:val="20"/>
                <w:szCs w:val="20"/>
              </w:rPr>
            </w:pPr>
          </w:p>
        </w:tc>
        <w:tc>
          <w:tcPr>
            <w:tcW w:w="0" w:type="auto"/>
            <w:gridSpan w:val="3"/>
            <w:vAlign w:val="center"/>
            <w:hideMark/>
          </w:tcPr>
          <w:p w14:paraId="210A2D5E" w14:textId="77777777" w:rsidR="00000000" w:rsidRDefault="00495ED3">
            <w:pPr>
              <w:spacing w:after="100"/>
              <w:rPr>
                <w:rFonts w:eastAsia="Times New Roman"/>
                <w:sz w:val="20"/>
                <w:szCs w:val="20"/>
              </w:rPr>
            </w:pPr>
          </w:p>
        </w:tc>
        <w:tc>
          <w:tcPr>
            <w:tcW w:w="0" w:type="auto"/>
            <w:gridSpan w:val="3"/>
            <w:vAlign w:val="center"/>
            <w:hideMark/>
          </w:tcPr>
          <w:p w14:paraId="1E7B2061" w14:textId="77777777" w:rsidR="00000000" w:rsidRDefault="00495ED3">
            <w:pPr>
              <w:spacing w:after="100"/>
              <w:rPr>
                <w:rFonts w:eastAsia="Times New Roman"/>
                <w:sz w:val="20"/>
                <w:szCs w:val="20"/>
              </w:rPr>
            </w:pPr>
          </w:p>
        </w:tc>
        <w:tc>
          <w:tcPr>
            <w:tcW w:w="0" w:type="auto"/>
            <w:gridSpan w:val="3"/>
            <w:vAlign w:val="center"/>
            <w:hideMark/>
          </w:tcPr>
          <w:p w14:paraId="7495E9AC" w14:textId="77777777" w:rsidR="00000000" w:rsidRDefault="00495ED3">
            <w:pPr>
              <w:spacing w:after="100"/>
              <w:rPr>
                <w:rFonts w:eastAsia="Times New Roman"/>
                <w:sz w:val="20"/>
                <w:szCs w:val="20"/>
              </w:rPr>
            </w:pPr>
          </w:p>
        </w:tc>
        <w:tc>
          <w:tcPr>
            <w:tcW w:w="0" w:type="auto"/>
            <w:gridSpan w:val="3"/>
            <w:vAlign w:val="center"/>
            <w:hideMark/>
          </w:tcPr>
          <w:p w14:paraId="363273C8" w14:textId="77777777" w:rsidR="00000000" w:rsidRDefault="00495ED3">
            <w:pPr>
              <w:spacing w:after="100"/>
              <w:rPr>
                <w:rFonts w:eastAsia="Times New Roman"/>
                <w:sz w:val="20"/>
                <w:szCs w:val="20"/>
              </w:rPr>
            </w:pPr>
          </w:p>
        </w:tc>
        <w:tc>
          <w:tcPr>
            <w:tcW w:w="0" w:type="auto"/>
            <w:gridSpan w:val="3"/>
            <w:vAlign w:val="center"/>
            <w:hideMark/>
          </w:tcPr>
          <w:p w14:paraId="489082B8" w14:textId="77777777" w:rsidR="00000000" w:rsidRDefault="00495ED3">
            <w:pPr>
              <w:spacing w:after="100"/>
              <w:rPr>
                <w:rFonts w:eastAsia="Times New Roman"/>
                <w:sz w:val="20"/>
                <w:szCs w:val="20"/>
              </w:rPr>
            </w:pPr>
          </w:p>
        </w:tc>
        <w:tc>
          <w:tcPr>
            <w:tcW w:w="0" w:type="auto"/>
            <w:gridSpan w:val="3"/>
            <w:vAlign w:val="center"/>
            <w:hideMark/>
          </w:tcPr>
          <w:p w14:paraId="6AF3961F" w14:textId="77777777" w:rsidR="00000000" w:rsidRDefault="00495ED3">
            <w:pPr>
              <w:spacing w:after="100"/>
              <w:rPr>
                <w:rFonts w:eastAsia="Times New Roman"/>
                <w:sz w:val="20"/>
                <w:szCs w:val="20"/>
              </w:rPr>
            </w:pPr>
          </w:p>
        </w:tc>
        <w:tc>
          <w:tcPr>
            <w:tcW w:w="0" w:type="auto"/>
            <w:gridSpan w:val="3"/>
            <w:vAlign w:val="center"/>
            <w:hideMark/>
          </w:tcPr>
          <w:p w14:paraId="1DD315D4" w14:textId="77777777" w:rsidR="00000000" w:rsidRDefault="00495ED3">
            <w:pPr>
              <w:spacing w:after="100"/>
              <w:rPr>
                <w:rFonts w:eastAsia="Times New Roman"/>
                <w:sz w:val="20"/>
                <w:szCs w:val="20"/>
              </w:rPr>
            </w:pPr>
          </w:p>
        </w:tc>
        <w:tc>
          <w:tcPr>
            <w:tcW w:w="0" w:type="auto"/>
            <w:gridSpan w:val="2"/>
            <w:vAlign w:val="center"/>
            <w:hideMark/>
          </w:tcPr>
          <w:p w14:paraId="45F93584" w14:textId="77777777" w:rsidR="00000000" w:rsidRDefault="00495ED3">
            <w:pPr>
              <w:spacing w:after="100"/>
              <w:rPr>
                <w:rFonts w:eastAsia="Times New Roman"/>
                <w:sz w:val="20"/>
                <w:szCs w:val="20"/>
              </w:rPr>
            </w:pPr>
          </w:p>
        </w:tc>
        <w:tc>
          <w:tcPr>
            <w:tcW w:w="0" w:type="auto"/>
            <w:vAlign w:val="center"/>
            <w:hideMark/>
          </w:tcPr>
          <w:p w14:paraId="0486D815" w14:textId="77777777" w:rsidR="00000000" w:rsidRDefault="00495ED3">
            <w:pPr>
              <w:spacing w:after="100"/>
              <w:rPr>
                <w:rFonts w:eastAsia="Times New Roman"/>
                <w:sz w:val="20"/>
                <w:szCs w:val="20"/>
              </w:rPr>
            </w:pPr>
          </w:p>
        </w:tc>
      </w:tr>
      <w:tr w:rsidR="00000000" w14:paraId="0C718800" w14:textId="77777777">
        <w:trPr>
          <w:divId w:val="1536700359"/>
        </w:trPr>
        <w:tc>
          <w:tcPr>
            <w:tcW w:w="0" w:type="auto"/>
            <w:gridSpan w:val="3"/>
            <w:shd w:val="clear" w:color="auto" w:fill="D7EFF1"/>
            <w:tcMar>
              <w:top w:w="30" w:type="dxa"/>
              <w:left w:w="20" w:type="dxa"/>
              <w:bottom w:w="30" w:type="dxa"/>
              <w:right w:w="20" w:type="dxa"/>
            </w:tcMar>
            <w:hideMark/>
          </w:tcPr>
          <w:p w14:paraId="0C4C56E6" w14:textId="77777777" w:rsidR="00000000" w:rsidRDefault="00495ED3">
            <w:pPr>
              <w:spacing w:after="100"/>
              <w:rPr>
                <w:rFonts w:eastAsia="Times New Roman"/>
              </w:rPr>
            </w:pPr>
            <w:r>
              <w:rPr>
                <w:rFonts w:ascii="IBM Plex Sans" w:eastAsia="Times New Roman" w:hAnsi="IBM Plex Sans"/>
                <w:color w:val="283030"/>
                <w:sz w:val="20"/>
                <w:szCs w:val="20"/>
              </w:rPr>
              <w:t>Gross margin</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67AE7491" w14:textId="77777777" w:rsidR="00000000" w:rsidRDefault="00495ED3">
            <w:pPr>
              <w:spacing w:after="100"/>
              <w:jc w:val="right"/>
              <w:rPr>
                <w:rFonts w:eastAsia="Times New Roman"/>
              </w:rPr>
            </w:pPr>
            <w:r>
              <w:rPr>
                <w:rFonts w:ascii="IBM Plex Sans" w:eastAsia="Times New Roman" w:hAnsi="IBM Plex Sans"/>
                <w:color w:val="283030"/>
                <w:sz w:val="20"/>
                <w:szCs w:val="20"/>
              </w:rPr>
              <w:t>1,166 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2ABAD5A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CA39F51"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0C23C7FC" w14:textId="77777777" w:rsidR="00000000" w:rsidRDefault="00495ED3">
            <w:pPr>
              <w:spacing w:after="100"/>
              <w:jc w:val="right"/>
              <w:rPr>
                <w:rFonts w:eastAsia="Times New Roman"/>
              </w:rPr>
            </w:pPr>
            <w:r>
              <w:rPr>
                <w:rFonts w:ascii="IBM Plex Sans" w:eastAsia="Times New Roman" w:hAnsi="IBM Plex Sans"/>
                <w:color w:val="283030"/>
                <w:sz w:val="20"/>
                <w:szCs w:val="20"/>
              </w:rPr>
              <w:t>1,243 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53BBD50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7E95100"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CD561CF" w14:textId="77777777" w:rsidR="00000000" w:rsidRDefault="00495ED3">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D7EFF1"/>
            <w:tcMar>
              <w:top w:w="30" w:type="dxa"/>
              <w:left w:w="0" w:type="dxa"/>
              <w:bottom w:w="30" w:type="dxa"/>
              <w:right w:w="20" w:type="dxa"/>
            </w:tcMar>
            <w:vAlign w:val="bottom"/>
            <w:hideMark/>
          </w:tcPr>
          <w:p w14:paraId="21164939"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6F03CF78" w14:textId="77777777" w:rsidR="00000000" w:rsidRDefault="00495ED3">
            <w:pPr>
              <w:spacing w:after="100"/>
              <w:jc w:val="right"/>
              <w:rPr>
                <w:rFonts w:eastAsia="Times New Roman"/>
              </w:rPr>
            </w:pPr>
          </w:p>
        </w:tc>
        <w:tc>
          <w:tcPr>
            <w:tcW w:w="0" w:type="auto"/>
            <w:vAlign w:val="center"/>
            <w:hideMark/>
          </w:tcPr>
          <w:p w14:paraId="003B1E8A" w14:textId="77777777" w:rsidR="00000000" w:rsidRDefault="00495ED3">
            <w:pPr>
              <w:spacing w:after="100"/>
              <w:rPr>
                <w:rFonts w:eastAsia="Times New Roman"/>
                <w:sz w:val="20"/>
                <w:szCs w:val="20"/>
              </w:rPr>
            </w:pPr>
          </w:p>
        </w:tc>
        <w:tc>
          <w:tcPr>
            <w:tcW w:w="0" w:type="auto"/>
            <w:vAlign w:val="center"/>
            <w:hideMark/>
          </w:tcPr>
          <w:p w14:paraId="770F55FE" w14:textId="77777777" w:rsidR="00000000" w:rsidRDefault="00495ED3">
            <w:pPr>
              <w:spacing w:after="100"/>
              <w:rPr>
                <w:rFonts w:eastAsia="Times New Roman"/>
                <w:sz w:val="20"/>
                <w:szCs w:val="20"/>
              </w:rPr>
            </w:pPr>
          </w:p>
        </w:tc>
        <w:tc>
          <w:tcPr>
            <w:tcW w:w="0" w:type="auto"/>
            <w:vAlign w:val="center"/>
            <w:hideMark/>
          </w:tcPr>
          <w:p w14:paraId="2262E484" w14:textId="77777777" w:rsidR="00000000" w:rsidRDefault="00495ED3">
            <w:pPr>
              <w:spacing w:after="100"/>
              <w:rPr>
                <w:rFonts w:eastAsia="Times New Roman"/>
                <w:sz w:val="20"/>
                <w:szCs w:val="20"/>
              </w:rPr>
            </w:pPr>
          </w:p>
        </w:tc>
        <w:tc>
          <w:tcPr>
            <w:tcW w:w="0" w:type="auto"/>
            <w:gridSpan w:val="3"/>
            <w:vAlign w:val="center"/>
            <w:hideMark/>
          </w:tcPr>
          <w:p w14:paraId="46E56BC0" w14:textId="77777777" w:rsidR="00000000" w:rsidRDefault="00495ED3">
            <w:pPr>
              <w:spacing w:after="100"/>
              <w:rPr>
                <w:rFonts w:eastAsia="Times New Roman"/>
                <w:sz w:val="20"/>
                <w:szCs w:val="20"/>
              </w:rPr>
            </w:pPr>
          </w:p>
        </w:tc>
        <w:tc>
          <w:tcPr>
            <w:tcW w:w="0" w:type="auto"/>
            <w:gridSpan w:val="3"/>
            <w:vAlign w:val="center"/>
            <w:hideMark/>
          </w:tcPr>
          <w:p w14:paraId="6A638FBF" w14:textId="77777777" w:rsidR="00000000" w:rsidRDefault="00495ED3">
            <w:pPr>
              <w:spacing w:after="100"/>
              <w:rPr>
                <w:rFonts w:eastAsia="Times New Roman"/>
                <w:sz w:val="20"/>
                <w:szCs w:val="20"/>
              </w:rPr>
            </w:pPr>
          </w:p>
        </w:tc>
        <w:tc>
          <w:tcPr>
            <w:tcW w:w="0" w:type="auto"/>
            <w:gridSpan w:val="3"/>
            <w:vAlign w:val="center"/>
            <w:hideMark/>
          </w:tcPr>
          <w:p w14:paraId="088E7AEA" w14:textId="77777777" w:rsidR="00000000" w:rsidRDefault="00495ED3">
            <w:pPr>
              <w:spacing w:after="100"/>
              <w:rPr>
                <w:rFonts w:eastAsia="Times New Roman"/>
                <w:sz w:val="20"/>
                <w:szCs w:val="20"/>
              </w:rPr>
            </w:pPr>
          </w:p>
        </w:tc>
        <w:tc>
          <w:tcPr>
            <w:tcW w:w="0" w:type="auto"/>
            <w:gridSpan w:val="3"/>
            <w:vAlign w:val="center"/>
            <w:hideMark/>
          </w:tcPr>
          <w:p w14:paraId="5D0E2565" w14:textId="77777777" w:rsidR="00000000" w:rsidRDefault="00495ED3">
            <w:pPr>
              <w:spacing w:after="100"/>
              <w:rPr>
                <w:rFonts w:eastAsia="Times New Roman"/>
                <w:sz w:val="20"/>
                <w:szCs w:val="20"/>
              </w:rPr>
            </w:pPr>
          </w:p>
        </w:tc>
        <w:tc>
          <w:tcPr>
            <w:tcW w:w="0" w:type="auto"/>
            <w:gridSpan w:val="3"/>
            <w:vAlign w:val="center"/>
            <w:hideMark/>
          </w:tcPr>
          <w:p w14:paraId="02BD6AFD" w14:textId="77777777" w:rsidR="00000000" w:rsidRDefault="00495ED3">
            <w:pPr>
              <w:spacing w:after="100"/>
              <w:rPr>
                <w:rFonts w:eastAsia="Times New Roman"/>
                <w:sz w:val="20"/>
                <w:szCs w:val="20"/>
              </w:rPr>
            </w:pPr>
          </w:p>
        </w:tc>
        <w:tc>
          <w:tcPr>
            <w:tcW w:w="0" w:type="auto"/>
            <w:gridSpan w:val="3"/>
            <w:vAlign w:val="center"/>
            <w:hideMark/>
          </w:tcPr>
          <w:p w14:paraId="37BE107A" w14:textId="77777777" w:rsidR="00000000" w:rsidRDefault="00495ED3">
            <w:pPr>
              <w:spacing w:after="100"/>
              <w:rPr>
                <w:rFonts w:eastAsia="Times New Roman"/>
                <w:sz w:val="20"/>
                <w:szCs w:val="20"/>
              </w:rPr>
            </w:pPr>
          </w:p>
        </w:tc>
        <w:tc>
          <w:tcPr>
            <w:tcW w:w="0" w:type="auto"/>
            <w:gridSpan w:val="3"/>
            <w:vAlign w:val="center"/>
            <w:hideMark/>
          </w:tcPr>
          <w:p w14:paraId="118AE461" w14:textId="77777777" w:rsidR="00000000" w:rsidRDefault="00495ED3">
            <w:pPr>
              <w:spacing w:after="100"/>
              <w:rPr>
                <w:rFonts w:eastAsia="Times New Roman"/>
                <w:sz w:val="20"/>
                <w:szCs w:val="20"/>
              </w:rPr>
            </w:pPr>
          </w:p>
        </w:tc>
        <w:tc>
          <w:tcPr>
            <w:tcW w:w="0" w:type="auto"/>
            <w:gridSpan w:val="3"/>
            <w:vAlign w:val="center"/>
            <w:hideMark/>
          </w:tcPr>
          <w:p w14:paraId="18680F5E" w14:textId="77777777" w:rsidR="00000000" w:rsidRDefault="00495ED3">
            <w:pPr>
              <w:spacing w:after="100"/>
              <w:rPr>
                <w:rFonts w:eastAsia="Times New Roman"/>
                <w:sz w:val="20"/>
                <w:szCs w:val="20"/>
              </w:rPr>
            </w:pPr>
          </w:p>
        </w:tc>
        <w:tc>
          <w:tcPr>
            <w:tcW w:w="0" w:type="auto"/>
            <w:gridSpan w:val="3"/>
            <w:vAlign w:val="center"/>
            <w:hideMark/>
          </w:tcPr>
          <w:p w14:paraId="6B22507A" w14:textId="77777777" w:rsidR="00000000" w:rsidRDefault="00495ED3">
            <w:pPr>
              <w:spacing w:after="100"/>
              <w:rPr>
                <w:rFonts w:eastAsia="Times New Roman"/>
                <w:sz w:val="20"/>
                <w:szCs w:val="20"/>
              </w:rPr>
            </w:pPr>
          </w:p>
        </w:tc>
        <w:tc>
          <w:tcPr>
            <w:tcW w:w="0" w:type="auto"/>
            <w:gridSpan w:val="3"/>
            <w:vAlign w:val="center"/>
            <w:hideMark/>
          </w:tcPr>
          <w:p w14:paraId="1E765587" w14:textId="77777777" w:rsidR="00000000" w:rsidRDefault="00495ED3">
            <w:pPr>
              <w:spacing w:after="100"/>
              <w:rPr>
                <w:rFonts w:eastAsia="Times New Roman"/>
                <w:sz w:val="20"/>
                <w:szCs w:val="20"/>
              </w:rPr>
            </w:pPr>
          </w:p>
        </w:tc>
        <w:tc>
          <w:tcPr>
            <w:tcW w:w="0" w:type="auto"/>
            <w:gridSpan w:val="2"/>
            <w:vAlign w:val="center"/>
            <w:hideMark/>
          </w:tcPr>
          <w:p w14:paraId="3CBBE39A" w14:textId="77777777" w:rsidR="00000000" w:rsidRDefault="00495ED3">
            <w:pPr>
              <w:spacing w:after="100"/>
              <w:rPr>
                <w:rFonts w:eastAsia="Times New Roman"/>
                <w:sz w:val="20"/>
                <w:szCs w:val="20"/>
              </w:rPr>
            </w:pPr>
          </w:p>
        </w:tc>
        <w:tc>
          <w:tcPr>
            <w:tcW w:w="0" w:type="auto"/>
            <w:vAlign w:val="center"/>
            <w:hideMark/>
          </w:tcPr>
          <w:p w14:paraId="0F175055" w14:textId="77777777" w:rsidR="00000000" w:rsidRDefault="00495ED3">
            <w:pPr>
              <w:spacing w:after="100"/>
              <w:rPr>
                <w:rFonts w:eastAsia="Times New Roman"/>
                <w:sz w:val="20"/>
                <w:szCs w:val="20"/>
              </w:rPr>
            </w:pPr>
          </w:p>
        </w:tc>
      </w:tr>
      <w:tr w:rsidR="00000000" w14:paraId="797D7BA0" w14:textId="77777777">
        <w:trPr>
          <w:divId w:val="1536700359"/>
        </w:trPr>
        <w:tc>
          <w:tcPr>
            <w:tcW w:w="0" w:type="auto"/>
            <w:gridSpan w:val="3"/>
            <w:shd w:val="clear" w:color="auto" w:fill="FFFFFF"/>
            <w:tcMar>
              <w:top w:w="30" w:type="dxa"/>
              <w:left w:w="140" w:type="dxa"/>
              <w:bottom w:w="30" w:type="dxa"/>
              <w:right w:w="20" w:type="dxa"/>
            </w:tcMar>
            <w:hideMark/>
          </w:tcPr>
          <w:p w14:paraId="7A7B2789" w14:textId="77777777" w:rsidR="00000000" w:rsidRDefault="00495ED3">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61A8B42B"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26 </w:t>
            </w:r>
          </w:p>
        </w:tc>
        <w:tc>
          <w:tcPr>
            <w:tcW w:w="0" w:type="auto"/>
            <w:shd w:val="clear" w:color="auto" w:fill="FFFFFF"/>
            <w:tcMar>
              <w:top w:w="30" w:type="dxa"/>
              <w:left w:w="0" w:type="dxa"/>
              <w:bottom w:w="30" w:type="dxa"/>
              <w:right w:w="20" w:type="dxa"/>
            </w:tcMar>
            <w:vAlign w:val="bottom"/>
            <w:hideMark/>
          </w:tcPr>
          <w:p w14:paraId="2014CA23"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14:paraId="589B657F" w14:textId="77777777" w:rsidR="00000000" w:rsidRDefault="00495ED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91AF99"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30 </w:t>
            </w:r>
          </w:p>
        </w:tc>
        <w:tc>
          <w:tcPr>
            <w:tcW w:w="0" w:type="auto"/>
            <w:shd w:val="clear" w:color="auto" w:fill="FFFFFF"/>
            <w:tcMar>
              <w:top w:w="30" w:type="dxa"/>
              <w:left w:w="0" w:type="dxa"/>
              <w:bottom w:w="30" w:type="dxa"/>
              <w:right w:w="20" w:type="dxa"/>
            </w:tcMar>
            <w:vAlign w:val="bottom"/>
            <w:hideMark/>
          </w:tcPr>
          <w:p w14:paraId="5C0A6117"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14:paraId="153B876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617F1" w14:textId="77777777" w:rsidR="00000000" w:rsidRDefault="00495ED3">
            <w:pPr>
              <w:spacing w:after="100"/>
              <w:rPr>
                <w:rFonts w:eastAsia="Times New Roman"/>
                <w:sz w:val="20"/>
                <w:szCs w:val="20"/>
              </w:rPr>
            </w:pPr>
          </w:p>
        </w:tc>
        <w:tc>
          <w:tcPr>
            <w:tcW w:w="0" w:type="auto"/>
            <w:vAlign w:val="center"/>
            <w:hideMark/>
          </w:tcPr>
          <w:p w14:paraId="759141C1" w14:textId="77777777" w:rsidR="00000000" w:rsidRDefault="00495ED3">
            <w:pPr>
              <w:spacing w:after="100"/>
              <w:rPr>
                <w:rFonts w:eastAsia="Times New Roman"/>
                <w:sz w:val="20"/>
                <w:szCs w:val="20"/>
              </w:rPr>
            </w:pPr>
          </w:p>
        </w:tc>
        <w:tc>
          <w:tcPr>
            <w:tcW w:w="0" w:type="auto"/>
            <w:vAlign w:val="center"/>
            <w:hideMark/>
          </w:tcPr>
          <w:p w14:paraId="609474B5" w14:textId="77777777" w:rsidR="00000000" w:rsidRDefault="00495ED3">
            <w:pPr>
              <w:spacing w:after="100"/>
              <w:rPr>
                <w:rFonts w:eastAsia="Times New Roman"/>
                <w:sz w:val="20"/>
                <w:szCs w:val="20"/>
              </w:rPr>
            </w:pPr>
          </w:p>
        </w:tc>
        <w:tc>
          <w:tcPr>
            <w:tcW w:w="0" w:type="auto"/>
            <w:vAlign w:val="center"/>
            <w:hideMark/>
          </w:tcPr>
          <w:p w14:paraId="3A4E3DAA" w14:textId="77777777" w:rsidR="00000000" w:rsidRDefault="00495ED3">
            <w:pPr>
              <w:spacing w:after="100"/>
              <w:rPr>
                <w:rFonts w:eastAsia="Times New Roman"/>
                <w:sz w:val="20"/>
                <w:szCs w:val="20"/>
              </w:rPr>
            </w:pPr>
          </w:p>
        </w:tc>
        <w:tc>
          <w:tcPr>
            <w:tcW w:w="0" w:type="auto"/>
            <w:vAlign w:val="center"/>
            <w:hideMark/>
          </w:tcPr>
          <w:p w14:paraId="66A06A89" w14:textId="77777777" w:rsidR="00000000" w:rsidRDefault="00495ED3">
            <w:pPr>
              <w:spacing w:after="100"/>
              <w:rPr>
                <w:rFonts w:eastAsia="Times New Roman"/>
                <w:sz w:val="20"/>
                <w:szCs w:val="20"/>
              </w:rPr>
            </w:pPr>
          </w:p>
        </w:tc>
        <w:tc>
          <w:tcPr>
            <w:tcW w:w="0" w:type="auto"/>
            <w:gridSpan w:val="3"/>
            <w:vAlign w:val="center"/>
            <w:hideMark/>
          </w:tcPr>
          <w:p w14:paraId="33240A6C" w14:textId="77777777" w:rsidR="00000000" w:rsidRDefault="00495ED3">
            <w:pPr>
              <w:spacing w:after="100"/>
              <w:rPr>
                <w:rFonts w:eastAsia="Times New Roman"/>
                <w:sz w:val="20"/>
                <w:szCs w:val="20"/>
              </w:rPr>
            </w:pPr>
          </w:p>
        </w:tc>
        <w:tc>
          <w:tcPr>
            <w:tcW w:w="0" w:type="auto"/>
            <w:gridSpan w:val="3"/>
            <w:vAlign w:val="center"/>
            <w:hideMark/>
          </w:tcPr>
          <w:p w14:paraId="08B0A65B" w14:textId="77777777" w:rsidR="00000000" w:rsidRDefault="00495ED3">
            <w:pPr>
              <w:spacing w:after="100"/>
              <w:rPr>
                <w:rFonts w:eastAsia="Times New Roman"/>
                <w:sz w:val="20"/>
                <w:szCs w:val="20"/>
              </w:rPr>
            </w:pPr>
          </w:p>
        </w:tc>
        <w:tc>
          <w:tcPr>
            <w:tcW w:w="0" w:type="auto"/>
            <w:gridSpan w:val="3"/>
            <w:vAlign w:val="center"/>
            <w:hideMark/>
          </w:tcPr>
          <w:p w14:paraId="7BEAB1B8" w14:textId="77777777" w:rsidR="00000000" w:rsidRDefault="00495ED3">
            <w:pPr>
              <w:spacing w:after="100"/>
              <w:rPr>
                <w:rFonts w:eastAsia="Times New Roman"/>
                <w:sz w:val="20"/>
                <w:szCs w:val="20"/>
              </w:rPr>
            </w:pPr>
          </w:p>
        </w:tc>
        <w:tc>
          <w:tcPr>
            <w:tcW w:w="0" w:type="auto"/>
            <w:gridSpan w:val="3"/>
            <w:vAlign w:val="center"/>
            <w:hideMark/>
          </w:tcPr>
          <w:p w14:paraId="75B0D6AD" w14:textId="77777777" w:rsidR="00000000" w:rsidRDefault="00495ED3">
            <w:pPr>
              <w:spacing w:after="100"/>
              <w:rPr>
                <w:rFonts w:eastAsia="Times New Roman"/>
                <w:sz w:val="20"/>
                <w:szCs w:val="20"/>
              </w:rPr>
            </w:pPr>
          </w:p>
        </w:tc>
        <w:tc>
          <w:tcPr>
            <w:tcW w:w="0" w:type="auto"/>
            <w:gridSpan w:val="3"/>
            <w:vAlign w:val="center"/>
            <w:hideMark/>
          </w:tcPr>
          <w:p w14:paraId="1C28AE59" w14:textId="77777777" w:rsidR="00000000" w:rsidRDefault="00495ED3">
            <w:pPr>
              <w:spacing w:after="100"/>
              <w:rPr>
                <w:rFonts w:eastAsia="Times New Roman"/>
                <w:sz w:val="20"/>
                <w:szCs w:val="20"/>
              </w:rPr>
            </w:pPr>
          </w:p>
        </w:tc>
        <w:tc>
          <w:tcPr>
            <w:tcW w:w="0" w:type="auto"/>
            <w:gridSpan w:val="3"/>
            <w:vAlign w:val="center"/>
            <w:hideMark/>
          </w:tcPr>
          <w:p w14:paraId="5FB55DC7" w14:textId="77777777" w:rsidR="00000000" w:rsidRDefault="00495ED3">
            <w:pPr>
              <w:spacing w:after="100"/>
              <w:rPr>
                <w:rFonts w:eastAsia="Times New Roman"/>
                <w:sz w:val="20"/>
                <w:szCs w:val="20"/>
              </w:rPr>
            </w:pPr>
          </w:p>
        </w:tc>
        <w:tc>
          <w:tcPr>
            <w:tcW w:w="0" w:type="auto"/>
            <w:gridSpan w:val="3"/>
            <w:vAlign w:val="center"/>
            <w:hideMark/>
          </w:tcPr>
          <w:p w14:paraId="4BDB8624" w14:textId="77777777" w:rsidR="00000000" w:rsidRDefault="00495ED3">
            <w:pPr>
              <w:spacing w:after="100"/>
              <w:rPr>
                <w:rFonts w:eastAsia="Times New Roman"/>
                <w:sz w:val="20"/>
                <w:szCs w:val="20"/>
              </w:rPr>
            </w:pPr>
          </w:p>
        </w:tc>
        <w:tc>
          <w:tcPr>
            <w:tcW w:w="0" w:type="auto"/>
            <w:gridSpan w:val="3"/>
            <w:vAlign w:val="center"/>
            <w:hideMark/>
          </w:tcPr>
          <w:p w14:paraId="3FB5EDAB" w14:textId="77777777" w:rsidR="00000000" w:rsidRDefault="00495ED3">
            <w:pPr>
              <w:spacing w:after="100"/>
              <w:rPr>
                <w:rFonts w:eastAsia="Times New Roman"/>
                <w:sz w:val="20"/>
                <w:szCs w:val="20"/>
              </w:rPr>
            </w:pPr>
          </w:p>
        </w:tc>
        <w:tc>
          <w:tcPr>
            <w:tcW w:w="0" w:type="auto"/>
            <w:gridSpan w:val="3"/>
            <w:vAlign w:val="center"/>
            <w:hideMark/>
          </w:tcPr>
          <w:p w14:paraId="416B83C0" w14:textId="77777777" w:rsidR="00000000" w:rsidRDefault="00495ED3">
            <w:pPr>
              <w:spacing w:after="100"/>
              <w:rPr>
                <w:rFonts w:eastAsia="Times New Roman"/>
                <w:sz w:val="20"/>
                <w:szCs w:val="20"/>
              </w:rPr>
            </w:pPr>
          </w:p>
        </w:tc>
        <w:tc>
          <w:tcPr>
            <w:tcW w:w="0" w:type="auto"/>
            <w:gridSpan w:val="3"/>
            <w:vAlign w:val="center"/>
            <w:hideMark/>
          </w:tcPr>
          <w:p w14:paraId="54AA334B" w14:textId="77777777" w:rsidR="00000000" w:rsidRDefault="00495ED3">
            <w:pPr>
              <w:spacing w:after="100"/>
              <w:rPr>
                <w:rFonts w:eastAsia="Times New Roman"/>
                <w:sz w:val="20"/>
                <w:szCs w:val="20"/>
              </w:rPr>
            </w:pPr>
          </w:p>
        </w:tc>
        <w:tc>
          <w:tcPr>
            <w:tcW w:w="0" w:type="auto"/>
            <w:gridSpan w:val="2"/>
            <w:vAlign w:val="center"/>
            <w:hideMark/>
          </w:tcPr>
          <w:p w14:paraId="207E9638" w14:textId="77777777" w:rsidR="00000000" w:rsidRDefault="00495ED3">
            <w:pPr>
              <w:spacing w:after="100"/>
              <w:rPr>
                <w:rFonts w:eastAsia="Times New Roman"/>
                <w:sz w:val="20"/>
                <w:szCs w:val="20"/>
              </w:rPr>
            </w:pPr>
          </w:p>
        </w:tc>
        <w:tc>
          <w:tcPr>
            <w:tcW w:w="0" w:type="auto"/>
            <w:vAlign w:val="center"/>
            <w:hideMark/>
          </w:tcPr>
          <w:p w14:paraId="3355B13F" w14:textId="77777777" w:rsidR="00000000" w:rsidRDefault="00495ED3">
            <w:pPr>
              <w:spacing w:after="100"/>
              <w:rPr>
                <w:rFonts w:eastAsia="Times New Roman"/>
                <w:sz w:val="20"/>
                <w:szCs w:val="20"/>
              </w:rPr>
            </w:pPr>
          </w:p>
        </w:tc>
      </w:tr>
      <w:tr w:rsidR="00000000" w14:paraId="5F85BFE7" w14:textId="77777777">
        <w:trPr>
          <w:divId w:val="1536700359"/>
        </w:trPr>
        <w:tc>
          <w:tcPr>
            <w:tcW w:w="0" w:type="auto"/>
            <w:gridSpan w:val="3"/>
            <w:shd w:val="clear" w:color="auto" w:fill="D7EFF1"/>
            <w:tcMar>
              <w:top w:w="30" w:type="dxa"/>
              <w:left w:w="20" w:type="dxa"/>
              <w:bottom w:w="30" w:type="dxa"/>
              <w:right w:w="20" w:type="dxa"/>
            </w:tcMar>
            <w:vAlign w:val="bottom"/>
            <w:hideMark/>
          </w:tcPr>
          <w:p w14:paraId="5DFC9CBD" w14:textId="77777777" w:rsidR="00000000" w:rsidRDefault="00495ED3">
            <w:pPr>
              <w:spacing w:after="100"/>
              <w:rPr>
                <w:rFonts w:eastAsia="Times New Roman"/>
              </w:rPr>
            </w:pPr>
            <w:r>
              <w:rPr>
                <w:rFonts w:ascii="IBM Plex Sans" w:eastAsia="Times New Roman" w:hAnsi="IBM Plex Sans"/>
                <w:color w:val="283030"/>
                <w:sz w:val="20"/>
                <w:szCs w:val="20"/>
              </w:rPr>
              <w:t>Engineering, selling and administrative expenses</w:t>
            </w:r>
          </w:p>
        </w:tc>
        <w:tc>
          <w:tcPr>
            <w:tcW w:w="0" w:type="auto"/>
            <w:gridSpan w:val="2"/>
            <w:shd w:val="clear" w:color="auto" w:fill="D7EFF1"/>
            <w:tcMar>
              <w:top w:w="30" w:type="dxa"/>
              <w:left w:w="20" w:type="dxa"/>
              <w:bottom w:w="30" w:type="dxa"/>
              <w:right w:w="0" w:type="dxa"/>
            </w:tcMar>
            <w:vAlign w:val="bottom"/>
            <w:hideMark/>
          </w:tcPr>
          <w:p w14:paraId="3F15E2FD" w14:textId="77777777" w:rsidR="00000000" w:rsidRDefault="00495ED3">
            <w:pPr>
              <w:spacing w:after="100"/>
              <w:jc w:val="right"/>
              <w:rPr>
                <w:rFonts w:eastAsia="Times New Roman"/>
              </w:rPr>
            </w:pPr>
            <w:r>
              <w:rPr>
                <w:rFonts w:ascii="IBM Plex Sans" w:eastAsia="Times New Roman" w:hAnsi="IBM Plex Sans"/>
                <w:color w:val="283030"/>
                <w:sz w:val="20"/>
                <w:szCs w:val="20"/>
              </w:rPr>
              <w:t>(773)</w:t>
            </w:r>
          </w:p>
        </w:tc>
        <w:tc>
          <w:tcPr>
            <w:tcW w:w="0" w:type="auto"/>
            <w:shd w:val="clear" w:color="auto" w:fill="D7EFF1"/>
            <w:tcMar>
              <w:top w:w="30" w:type="dxa"/>
              <w:left w:w="0" w:type="dxa"/>
              <w:bottom w:w="30" w:type="dxa"/>
              <w:right w:w="20" w:type="dxa"/>
            </w:tcMar>
            <w:vAlign w:val="bottom"/>
            <w:hideMark/>
          </w:tcPr>
          <w:p w14:paraId="45B1E61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4D3F211"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1FA527C" w14:textId="77777777" w:rsidR="00000000" w:rsidRDefault="00495ED3">
            <w:pPr>
              <w:spacing w:after="100"/>
              <w:jc w:val="right"/>
              <w:rPr>
                <w:rFonts w:eastAsia="Times New Roman"/>
              </w:rPr>
            </w:pPr>
            <w:r>
              <w:rPr>
                <w:rFonts w:ascii="IBM Plex Sans" w:eastAsia="Times New Roman" w:hAnsi="IBM Plex Sans"/>
                <w:color w:val="283030"/>
                <w:sz w:val="20"/>
                <w:szCs w:val="20"/>
              </w:rPr>
              <w:t>(745)</w:t>
            </w:r>
          </w:p>
        </w:tc>
        <w:tc>
          <w:tcPr>
            <w:tcW w:w="0" w:type="auto"/>
            <w:shd w:val="clear" w:color="auto" w:fill="D7EFF1"/>
            <w:tcMar>
              <w:top w:w="30" w:type="dxa"/>
              <w:left w:w="0" w:type="dxa"/>
              <w:bottom w:w="30" w:type="dxa"/>
              <w:right w:w="20" w:type="dxa"/>
            </w:tcMar>
            <w:vAlign w:val="bottom"/>
            <w:hideMark/>
          </w:tcPr>
          <w:p w14:paraId="5B3B56D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E7FFA69"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5EB6425E" w14:textId="77777777" w:rsidR="00000000" w:rsidRDefault="00495ED3">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14:paraId="111D0125"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20C1989F" w14:textId="77777777" w:rsidR="00000000" w:rsidRDefault="00495ED3">
            <w:pPr>
              <w:spacing w:after="100"/>
              <w:jc w:val="right"/>
              <w:rPr>
                <w:rFonts w:eastAsia="Times New Roman"/>
              </w:rPr>
            </w:pPr>
          </w:p>
        </w:tc>
        <w:tc>
          <w:tcPr>
            <w:tcW w:w="0" w:type="auto"/>
            <w:vAlign w:val="center"/>
            <w:hideMark/>
          </w:tcPr>
          <w:p w14:paraId="3E08DDBC" w14:textId="77777777" w:rsidR="00000000" w:rsidRDefault="00495ED3">
            <w:pPr>
              <w:spacing w:after="100"/>
              <w:rPr>
                <w:rFonts w:eastAsia="Times New Roman"/>
                <w:sz w:val="20"/>
                <w:szCs w:val="20"/>
              </w:rPr>
            </w:pPr>
          </w:p>
        </w:tc>
        <w:tc>
          <w:tcPr>
            <w:tcW w:w="0" w:type="auto"/>
            <w:vAlign w:val="center"/>
            <w:hideMark/>
          </w:tcPr>
          <w:p w14:paraId="752F4432" w14:textId="77777777" w:rsidR="00000000" w:rsidRDefault="00495ED3">
            <w:pPr>
              <w:spacing w:after="100"/>
              <w:rPr>
                <w:rFonts w:eastAsia="Times New Roman"/>
                <w:sz w:val="20"/>
                <w:szCs w:val="20"/>
              </w:rPr>
            </w:pPr>
          </w:p>
        </w:tc>
        <w:tc>
          <w:tcPr>
            <w:tcW w:w="0" w:type="auto"/>
            <w:vAlign w:val="center"/>
            <w:hideMark/>
          </w:tcPr>
          <w:p w14:paraId="31581645" w14:textId="77777777" w:rsidR="00000000" w:rsidRDefault="00495ED3">
            <w:pPr>
              <w:spacing w:after="100"/>
              <w:rPr>
                <w:rFonts w:eastAsia="Times New Roman"/>
                <w:sz w:val="20"/>
                <w:szCs w:val="20"/>
              </w:rPr>
            </w:pPr>
          </w:p>
        </w:tc>
        <w:tc>
          <w:tcPr>
            <w:tcW w:w="0" w:type="auto"/>
            <w:gridSpan w:val="3"/>
            <w:vAlign w:val="center"/>
            <w:hideMark/>
          </w:tcPr>
          <w:p w14:paraId="1B5B2252" w14:textId="77777777" w:rsidR="00000000" w:rsidRDefault="00495ED3">
            <w:pPr>
              <w:spacing w:after="100"/>
              <w:rPr>
                <w:rFonts w:eastAsia="Times New Roman"/>
                <w:sz w:val="20"/>
                <w:szCs w:val="20"/>
              </w:rPr>
            </w:pPr>
          </w:p>
        </w:tc>
        <w:tc>
          <w:tcPr>
            <w:tcW w:w="0" w:type="auto"/>
            <w:gridSpan w:val="3"/>
            <w:vAlign w:val="center"/>
            <w:hideMark/>
          </w:tcPr>
          <w:p w14:paraId="124061AF" w14:textId="77777777" w:rsidR="00000000" w:rsidRDefault="00495ED3">
            <w:pPr>
              <w:spacing w:after="100"/>
              <w:rPr>
                <w:rFonts w:eastAsia="Times New Roman"/>
                <w:sz w:val="20"/>
                <w:szCs w:val="20"/>
              </w:rPr>
            </w:pPr>
          </w:p>
        </w:tc>
        <w:tc>
          <w:tcPr>
            <w:tcW w:w="0" w:type="auto"/>
            <w:gridSpan w:val="3"/>
            <w:vAlign w:val="center"/>
            <w:hideMark/>
          </w:tcPr>
          <w:p w14:paraId="4AF02B66" w14:textId="77777777" w:rsidR="00000000" w:rsidRDefault="00495ED3">
            <w:pPr>
              <w:spacing w:after="100"/>
              <w:rPr>
                <w:rFonts w:eastAsia="Times New Roman"/>
                <w:sz w:val="20"/>
                <w:szCs w:val="20"/>
              </w:rPr>
            </w:pPr>
          </w:p>
        </w:tc>
        <w:tc>
          <w:tcPr>
            <w:tcW w:w="0" w:type="auto"/>
            <w:gridSpan w:val="3"/>
            <w:vAlign w:val="center"/>
            <w:hideMark/>
          </w:tcPr>
          <w:p w14:paraId="7ABDC410" w14:textId="77777777" w:rsidR="00000000" w:rsidRDefault="00495ED3">
            <w:pPr>
              <w:spacing w:after="100"/>
              <w:rPr>
                <w:rFonts w:eastAsia="Times New Roman"/>
                <w:sz w:val="20"/>
                <w:szCs w:val="20"/>
              </w:rPr>
            </w:pPr>
          </w:p>
        </w:tc>
        <w:tc>
          <w:tcPr>
            <w:tcW w:w="0" w:type="auto"/>
            <w:gridSpan w:val="3"/>
            <w:vAlign w:val="center"/>
            <w:hideMark/>
          </w:tcPr>
          <w:p w14:paraId="5D179C1D" w14:textId="77777777" w:rsidR="00000000" w:rsidRDefault="00495ED3">
            <w:pPr>
              <w:spacing w:after="100"/>
              <w:rPr>
                <w:rFonts w:eastAsia="Times New Roman"/>
                <w:sz w:val="20"/>
                <w:szCs w:val="20"/>
              </w:rPr>
            </w:pPr>
          </w:p>
        </w:tc>
        <w:tc>
          <w:tcPr>
            <w:tcW w:w="0" w:type="auto"/>
            <w:gridSpan w:val="3"/>
            <w:vAlign w:val="center"/>
            <w:hideMark/>
          </w:tcPr>
          <w:p w14:paraId="6DCCD994" w14:textId="77777777" w:rsidR="00000000" w:rsidRDefault="00495ED3">
            <w:pPr>
              <w:spacing w:after="100"/>
              <w:rPr>
                <w:rFonts w:eastAsia="Times New Roman"/>
                <w:sz w:val="20"/>
                <w:szCs w:val="20"/>
              </w:rPr>
            </w:pPr>
          </w:p>
        </w:tc>
        <w:tc>
          <w:tcPr>
            <w:tcW w:w="0" w:type="auto"/>
            <w:gridSpan w:val="3"/>
            <w:vAlign w:val="center"/>
            <w:hideMark/>
          </w:tcPr>
          <w:p w14:paraId="66C3E2D2" w14:textId="77777777" w:rsidR="00000000" w:rsidRDefault="00495ED3">
            <w:pPr>
              <w:spacing w:after="100"/>
              <w:rPr>
                <w:rFonts w:eastAsia="Times New Roman"/>
                <w:sz w:val="20"/>
                <w:szCs w:val="20"/>
              </w:rPr>
            </w:pPr>
          </w:p>
        </w:tc>
        <w:tc>
          <w:tcPr>
            <w:tcW w:w="0" w:type="auto"/>
            <w:gridSpan w:val="3"/>
            <w:vAlign w:val="center"/>
            <w:hideMark/>
          </w:tcPr>
          <w:p w14:paraId="03E18D66" w14:textId="77777777" w:rsidR="00000000" w:rsidRDefault="00495ED3">
            <w:pPr>
              <w:spacing w:after="100"/>
              <w:rPr>
                <w:rFonts w:eastAsia="Times New Roman"/>
                <w:sz w:val="20"/>
                <w:szCs w:val="20"/>
              </w:rPr>
            </w:pPr>
          </w:p>
        </w:tc>
        <w:tc>
          <w:tcPr>
            <w:tcW w:w="0" w:type="auto"/>
            <w:gridSpan w:val="3"/>
            <w:vAlign w:val="center"/>
            <w:hideMark/>
          </w:tcPr>
          <w:p w14:paraId="7EFA463C" w14:textId="77777777" w:rsidR="00000000" w:rsidRDefault="00495ED3">
            <w:pPr>
              <w:spacing w:after="100"/>
              <w:rPr>
                <w:rFonts w:eastAsia="Times New Roman"/>
                <w:sz w:val="20"/>
                <w:szCs w:val="20"/>
              </w:rPr>
            </w:pPr>
          </w:p>
        </w:tc>
        <w:tc>
          <w:tcPr>
            <w:tcW w:w="0" w:type="auto"/>
            <w:gridSpan w:val="3"/>
            <w:vAlign w:val="center"/>
            <w:hideMark/>
          </w:tcPr>
          <w:p w14:paraId="6265773D" w14:textId="77777777" w:rsidR="00000000" w:rsidRDefault="00495ED3">
            <w:pPr>
              <w:spacing w:after="100"/>
              <w:rPr>
                <w:rFonts w:eastAsia="Times New Roman"/>
                <w:sz w:val="20"/>
                <w:szCs w:val="20"/>
              </w:rPr>
            </w:pPr>
          </w:p>
        </w:tc>
        <w:tc>
          <w:tcPr>
            <w:tcW w:w="0" w:type="auto"/>
            <w:gridSpan w:val="2"/>
            <w:vAlign w:val="center"/>
            <w:hideMark/>
          </w:tcPr>
          <w:p w14:paraId="699C3A58" w14:textId="77777777" w:rsidR="00000000" w:rsidRDefault="00495ED3">
            <w:pPr>
              <w:spacing w:after="100"/>
              <w:rPr>
                <w:rFonts w:eastAsia="Times New Roman"/>
                <w:sz w:val="20"/>
                <w:szCs w:val="20"/>
              </w:rPr>
            </w:pPr>
          </w:p>
        </w:tc>
        <w:tc>
          <w:tcPr>
            <w:tcW w:w="0" w:type="auto"/>
            <w:vAlign w:val="center"/>
            <w:hideMark/>
          </w:tcPr>
          <w:p w14:paraId="29774458" w14:textId="77777777" w:rsidR="00000000" w:rsidRDefault="00495ED3">
            <w:pPr>
              <w:spacing w:after="100"/>
              <w:rPr>
                <w:rFonts w:eastAsia="Times New Roman"/>
                <w:sz w:val="20"/>
                <w:szCs w:val="20"/>
              </w:rPr>
            </w:pPr>
          </w:p>
        </w:tc>
      </w:tr>
      <w:tr w:rsidR="00000000" w14:paraId="38680D8C" w14:textId="77777777">
        <w:trPr>
          <w:divId w:val="1536700359"/>
        </w:trPr>
        <w:tc>
          <w:tcPr>
            <w:tcW w:w="0" w:type="auto"/>
            <w:gridSpan w:val="3"/>
            <w:shd w:val="clear" w:color="auto" w:fill="FFFFFF"/>
            <w:tcMar>
              <w:top w:w="30" w:type="dxa"/>
              <w:left w:w="140" w:type="dxa"/>
              <w:bottom w:w="30" w:type="dxa"/>
              <w:right w:w="20" w:type="dxa"/>
            </w:tcMar>
            <w:hideMark/>
          </w:tcPr>
          <w:p w14:paraId="291FFC40" w14:textId="77777777" w:rsidR="00000000" w:rsidRDefault="00495ED3">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4B1CFC57"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17 </w:t>
            </w:r>
          </w:p>
        </w:tc>
        <w:tc>
          <w:tcPr>
            <w:tcW w:w="0" w:type="auto"/>
            <w:shd w:val="clear" w:color="auto" w:fill="FFFFFF"/>
            <w:tcMar>
              <w:top w:w="30" w:type="dxa"/>
              <w:left w:w="0" w:type="dxa"/>
              <w:bottom w:w="30" w:type="dxa"/>
              <w:right w:w="20" w:type="dxa"/>
            </w:tcMar>
            <w:vAlign w:val="bottom"/>
            <w:hideMark/>
          </w:tcPr>
          <w:p w14:paraId="32096E52"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14:paraId="2EDA1C07" w14:textId="77777777" w:rsidR="00000000" w:rsidRDefault="00495ED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720307"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18 </w:t>
            </w:r>
          </w:p>
        </w:tc>
        <w:tc>
          <w:tcPr>
            <w:tcW w:w="0" w:type="auto"/>
            <w:shd w:val="clear" w:color="auto" w:fill="FFFFFF"/>
            <w:tcMar>
              <w:top w:w="30" w:type="dxa"/>
              <w:left w:w="0" w:type="dxa"/>
              <w:bottom w:w="30" w:type="dxa"/>
              <w:right w:w="20" w:type="dxa"/>
            </w:tcMar>
            <w:vAlign w:val="bottom"/>
            <w:hideMark/>
          </w:tcPr>
          <w:p w14:paraId="30EAC5C9"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14:paraId="39B28A3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DF974" w14:textId="77777777" w:rsidR="00000000" w:rsidRDefault="00495ED3">
            <w:pPr>
              <w:spacing w:after="100"/>
              <w:rPr>
                <w:rFonts w:eastAsia="Times New Roman"/>
                <w:sz w:val="20"/>
                <w:szCs w:val="20"/>
              </w:rPr>
            </w:pPr>
          </w:p>
        </w:tc>
        <w:tc>
          <w:tcPr>
            <w:tcW w:w="0" w:type="auto"/>
            <w:vAlign w:val="center"/>
            <w:hideMark/>
          </w:tcPr>
          <w:p w14:paraId="4307843F" w14:textId="77777777" w:rsidR="00000000" w:rsidRDefault="00495ED3">
            <w:pPr>
              <w:spacing w:after="100"/>
              <w:rPr>
                <w:rFonts w:eastAsia="Times New Roman"/>
                <w:sz w:val="20"/>
                <w:szCs w:val="20"/>
              </w:rPr>
            </w:pPr>
          </w:p>
        </w:tc>
        <w:tc>
          <w:tcPr>
            <w:tcW w:w="0" w:type="auto"/>
            <w:vAlign w:val="center"/>
            <w:hideMark/>
          </w:tcPr>
          <w:p w14:paraId="12694C11" w14:textId="77777777" w:rsidR="00000000" w:rsidRDefault="00495ED3">
            <w:pPr>
              <w:spacing w:after="100"/>
              <w:rPr>
                <w:rFonts w:eastAsia="Times New Roman"/>
                <w:sz w:val="20"/>
                <w:szCs w:val="20"/>
              </w:rPr>
            </w:pPr>
          </w:p>
        </w:tc>
        <w:tc>
          <w:tcPr>
            <w:tcW w:w="0" w:type="auto"/>
            <w:vAlign w:val="center"/>
            <w:hideMark/>
          </w:tcPr>
          <w:p w14:paraId="6C97E038" w14:textId="77777777" w:rsidR="00000000" w:rsidRDefault="00495ED3">
            <w:pPr>
              <w:spacing w:after="100"/>
              <w:rPr>
                <w:rFonts w:eastAsia="Times New Roman"/>
                <w:sz w:val="20"/>
                <w:szCs w:val="20"/>
              </w:rPr>
            </w:pPr>
          </w:p>
        </w:tc>
        <w:tc>
          <w:tcPr>
            <w:tcW w:w="0" w:type="auto"/>
            <w:vAlign w:val="center"/>
            <w:hideMark/>
          </w:tcPr>
          <w:p w14:paraId="1981BF74" w14:textId="77777777" w:rsidR="00000000" w:rsidRDefault="00495ED3">
            <w:pPr>
              <w:spacing w:after="100"/>
              <w:rPr>
                <w:rFonts w:eastAsia="Times New Roman"/>
                <w:sz w:val="20"/>
                <w:szCs w:val="20"/>
              </w:rPr>
            </w:pPr>
          </w:p>
        </w:tc>
        <w:tc>
          <w:tcPr>
            <w:tcW w:w="0" w:type="auto"/>
            <w:gridSpan w:val="3"/>
            <w:vAlign w:val="center"/>
            <w:hideMark/>
          </w:tcPr>
          <w:p w14:paraId="219A8967" w14:textId="77777777" w:rsidR="00000000" w:rsidRDefault="00495ED3">
            <w:pPr>
              <w:spacing w:after="100"/>
              <w:rPr>
                <w:rFonts w:eastAsia="Times New Roman"/>
                <w:sz w:val="20"/>
                <w:szCs w:val="20"/>
              </w:rPr>
            </w:pPr>
          </w:p>
        </w:tc>
        <w:tc>
          <w:tcPr>
            <w:tcW w:w="0" w:type="auto"/>
            <w:gridSpan w:val="3"/>
            <w:vAlign w:val="center"/>
            <w:hideMark/>
          </w:tcPr>
          <w:p w14:paraId="4095FA1A" w14:textId="77777777" w:rsidR="00000000" w:rsidRDefault="00495ED3">
            <w:pPr>
              <w:spacing w:after="100"/>
              <w:rPr>
                <w:rFonts w:eastAsia="Times New Roman"/>
                <w:sz w:val="20"/>
                <w:szCs w:val="20"/>
              </w:rPr>
            </w:pPr>
          </w:p>
        </w:tc>
        <w:tc>
          <w:tcPr>
            <w:tcW w:w="0" w:type="auto"/>
            <w:gridSpan w:val="3"/>
            <w:vAlign w:val="center"/>
            <w:hideMark/>
          </w:tcPr>
          <w:p w14:paraId="54A88E70" w14:textId="77777777" w:rsidR="00000000" w:rsidRDefault="00495ED3">
            <w:pPr>
              <w:spacing w:after="100"/>
              <w:rPr>
                <w:rFonts w:eastAsia="Times New Roman"/>
                <w:sz w:val="20"/>
                <w:szCs w:val="20"/>
              </w:rPr>
            </w:pPr>
          </w:p>
        </w:tc>
        <w:tc>
          <w:tcPr>
            <w:tcW w:w="0" w:type="auto"/>
            <w:gridSpan w:val="3"/>
            <w:vAlign w:val="center"/>
            <w:hideMark/>
          </w:tcPr>
          <w:p w14:paraId="616D341B" w14:textId="77777777" w:rsidR="00000000" w:rsidRDefault="00495ED3">
            <w:pPr>
              <w:spacing w:after="100"/>
              <w:rPr>
                <w:rFonts w:eastAsia="Times New Roman"/>
                <w:sz w:val="20"/>
                <w:szCs w:val="20"/>
              </w:rPr>
            </w:pPr>
          </w:p>
        </w:tc>
        <w:tc>
          <w:tcPr>
            <w:tcW w:w="0" w:type="auto"/>
            <w:gridSpan w:val="3"/>
            <w:vAlign w:val="center"/>
            <w:hideMark/>
          </w:tcPr>
          <w:p w14:paraId="3574CC59" w14:textId="77777777" w:rsidR="00000000" w:rsidRDefault="00495ED3">
            <w:pPr>
              <w:spacing w:after="100"/>
              <w:rPr>
                <w:rFonts w:eastAsia="Times New Roman"/>
                <w:sz w:val="20"/>
                <w:szCs w:val="20"/>
              </w:rPr>
            </w:pPr>
          </w:p>
        </w:tc>
        <w:tc>
          <w:tcPr>
            <w:tcW w:w="0" w:type="auto"/>
            <w:gridSpan w:val="3"/>
            <w:vAlign w:val="center"/>
            <w:hideMark/>
          </w:tcPr>
          <w:p w14:paraId="5CD03252" w14:textId="77777777" w:rsidR="00000000" w:rsidRDefault="00495ED3">
            <w:pPr>
              <w:spacing w:after="100"/>
              <w:rPr>
                <w:rFonts w:eastAsia="Times New Roman"/>
                <w:sz w:val="20"/>
                <w:szCs w:val="20"/>
              </w:rPr>
            </w:pPr>
          </w:p>
        </w:tc>
        <w:tc>
          <w:tcPr>
            <w:tcW w:w="0" w:type="auto"/>
            <w:gridSpan w:val="3"/>
            <w:vAlign w:val="center"/>
            <w:hideMark/>
          </w:tcPr>
          <w:p w14:paraId="3A275246" w14:textId="77777777" w:rsidR="00000000" w:rsidRDefault="00495ED3">
            <w:pPr>
              <w:spacing w:after="100"/>
              <w:rPr>
                <w:rFonts w:eastAsia="Times New Roman"/>
                <w:sz w:val="20"/>
                <w:szCs w:val="20"/>
              </w:rPr>
            </w:pPr>
          </w:p>
        </w:tc>
        <w:tc>
          <w:tcPr>
            <w:tcW w:w="0" w:type="auto"/>
            <w:gridSpan w:val="3"/>
            <w:vAlign w:val="center"/>
            <w:hideMark/>
          </w:tcPr>
          <w:p w14:paraId="118C2325" w14:textId="77777777" w:rsidR="00000000" w:rsidRDefault="00495ED3">
            <w:pPr>
              <w:spacing w:after="100"/>
              <w:rPr>
                <w:rFonts w:eastAsia="Times New Roman"/>
                <w:sz w:val="20"/>
                <w:szCs w:val="20"/>
              </w:rPr>
            </w:pPr>
          </w:p>
        </w:tc>
        <w:tc>
          <w:tcPr>
            <w:tcW w:w="0" w:type="auto"/>
            <w:gridSpan w:val="3"/>
            <w:vAlign w:val="center"/>
            <w:hideMark/>
          </w:tcPr>
          <w:p w14:paraId="482D0281" w14:textId="77777777" w:rsidR="00000000" w:rsidRDefault="00495ED3">
            <w:pPr>
              <w:spacing w:after="100"/>
              <w:rPr>
                <w:rFonts w:eastAsia="Times New Roman"/>
                <w:sz w:val="20"/>
                <w:szCs w:val="20"/>
              </w:rPr>
            </w:pPr>
          </w:p>
        </w:tc>
        <w:tc>
          <w:tcPr>
            <w:tcW w:w="0" w:type="auto"/>
            <w:gridSpan w:val="3"/>
            <w:vAlign w:val="center"/>
            <w:hideMark/>
          </w:tcPr>
          <w:p w14:paraId="01C5F452" w14:textId="77777777" w:rsidR="00000000" w:rsidRDefault="00495ED3">
            <w:pPr>
              <w:spacing w:after="100"/>
              <w:rPr>
                <w:rFonts w:eastAsia="Times New Roman"/>
                <w:sz w:val="20"/>
                <w:szCs w:val="20"/>
              </w:rPr>
            </w:pPr>
          </w:p>
        </w:tc>
        <w:tc>
          <w:tcPr>
            <w:tcW w:w="0" w:type="auto"/>
            <w:gridSpan w:val="2"/>
            <w:vAlign w:val="center"/>
            <w:hideMark/>
          </w:tcPr>
          <w:p w14:paraId="223A9F05" w14:textId="77777777" w:rsidR="00000000" w:rsidRDefault="00495ED3">
            <w:pPr>
              <w:spacing w:after="100"/>
              <w:rPr>
                <w:rFonts w:eastAsia="Times New Roman"/>
                <w:sz w:val="20"/>
                <w:szCs w:val="20"/>
              </w:rPr>
            </w:pPr>
          </w:p>
        </w:tc>
        <w:tc>
          <w:tcPr>
            <w:tcW w:w="0" w:type="auto"/>
            <w:vAlign w:val="center"/>
            <w:hideMark/>
          </w:tcPr>
          <w:p w14:paraId="3DF34342" w14:textId="77777777" w:rsidR="00000000" w:rsidRDefault="00495ED3">
            <w:pPr>
              <w:spacing w:after="100"/>
              <w:rPr>
                <w:rFonts w:eastAsia="Times New Roman"/>
                <w:sz w:val="20"/>
                <w:szCs w:val="20"/>
              </w:rPr>
            </w:pPr>
          </w:p>
        </w:tc>
      </w:tr>
      <w:tr w:rsidR="00000000" w14:paraId="027C4837" w14:textId="77777777">
        <w:trPr>
          <w:divId w:val="1536700359"/>
        </w:trPr>
        <w:tc>
          <w:tcPr>
            <w:tcW w:w="0" w:type="auto"/>
            <w:gridSpan w:val="3"/>
            <w:vAlign w:val="center"/>
            <w:hideMark/>
          </w:tcPr>
          <w:p w14:paraId="0ADC9425" w14:textId="77777777" w:rsidR="00000000" w:rsidRDefault="00495ED3">
            <w:pPr>
              <w:spacing w:after="100"/>
              <w:rPr>
                <w:rFonts w:eastAsia="Times New Roman"/>
                <w:sz w:val="20"/>
                <w:szCs w:val="20"/>
              </w:rPr>
            </w:pPr>
          </w:p>
        </w:tc>
        <w:tc>
          <w:tcPr>
            <w:tcW w:w="0" w:type="auto"/>
            <w:gridSpan w:val="3"/>
            <w:vAlign w:val="center"/>
            <w:hideMark/>
          </w:tcPr>
          <w:p w14:paraId="4B2C1294" w14:textId="77777777" w:rsidR="00000000" w:rsidRDefault="00495ED3">
            <w:pPr>
              <w:spacing w:after="100"/>
              <w:rPr>
                <w:rFonts w:eastAsia="Times New Roman"/>
                <w:sz w:val="20"/>
                <w:szCs w:val="20"/>
              </w:rPr>
            </w:pPr>
          </w:p>
        </w:tc>
        <w:tc>
          <w:tcPr>
            <w:tcW w:w="0" w:type="auto"/>
            <w:gridSpan w:val="3"/>
            <w:vAlign w:val="center"/>
            <w:hideMark/>
          </w:tcPr>
          <w:p w14:paraId="74D18803" w14:textId="77777777" w:rsidR="00000000" w:rsidRDefault="00495ED3">
            <w:pPr>
              <w:spacing w:after="100"/>
              <w:rPr>
                <w:rFonts w:eastAsia="Times New Roman"/>
                <w:sz w:val="20"/>
                <w:szCs w:val="20"/>
              </w:rPr>
            </w:pPr>
          </w:p>
        </w:tc>
        <w:tc>
          <w:tcPr>
            <w:tcW w:w="0" w:type="auto"/>
            <w:gridSpan w:val="3"/>
            <w:vAlign w:val="center"/>
            <w:hideMark/>
          </w:tcPr>
          <w:p w14:paraId="255BC989" w14:textId="77777777" w:rsidR="00000000" w:rsidRDefault="00495ED3">
            <w:pPr>
              <w:spacing w:after="100"/>
              <w:rPr>
                <w:rFonts w:eastAsia="Times New Roman"/>
                <w:sz w:val="20"/>
                <w:szCs w:val="20"/>
              </w:rPr>
            </w:pPr>
          </w:p>
        </w:tc>
        <w:tc>
          <w:tcPr>
            <w:tcW w:w="0" w:type="auto"/>
            <w:gridSpan w:val="3"/>
            <w:vAlign w:val="center"/>
            <w:hideMark/>
          </w:tcPr>
          <w:p w14:paraId="4D4F5CB8" w14:textId="77777777" w:rsidR="00000000" w:rsidRDefault="00495ED3">
            <w:pPr>
              <w:spacing w:after="100"/>
              <w:rPr>
                <w:rFonts w:eastAsia="Times New Roman"/>
                <w:sz w:val="20"/>
                <w:szCs w:val="20"/>
              </w:rPr>
            </w:pPr>
          </w:p>
        </w:tc>
        <w:tc>
          <w:tcPr>
            <w:tcW w:w="0" w:type="auto"/>
            <w:gridSpan w:val="3"/>
            <w:vAlign w:val="center"/>
            <w:hideMark/>
          </w:tcPr>
          <w:p w14:paraId="78A4D169" w14:textId="77777777" w:rsidR="00000000" w:rsidRDefault="00495ED3">
            <w:pPr>
              <w:spacing w:after="100"/>
              <w:rPr>
                <w:rFonts w:eastAsia="Times New Roman"/>
                <w:sz w:val="20"/>
                <w:szCs w:val="20"/>
              </w:rPr>
            </w:pPr>
          </w:p>
        </w:tc>
        <w:tc>
          <w:tcPr>
            <w:tcW w:w="0" w:type="auto"/>
            <w:vAlign w:val="center"/>
            <w:hideMark/>
          </w:tcPr>
          <w:p w14:paraId="6602AFCA" w14:textId="77777777" w:rsidR="00000000" w:rsidRDefault="00495ED3">
            <w:pPr>
              <w:spacing w:after="100"/>
              <w:rPr>
                <w:rFonts w:eastAsia="Times New Roman"/>
                <w:sz w:val="20"/>
                <w:szCs w:val="20"/>
              </w:rPr>
            </w:pPr>
          </w:p>
        </w:tc>
        <w:tc>
          <w:tcPr>
            <w:tcW w:w="0" w:type="auto"/>
            <w:vAlign w:val="center"/>
            <w:hideMark/>
          </w:tcPr>
          <w:p w14:paraId="101EC1F6" w14:textId="77777777" w:rsidR="00000000" w:rsidRDefault="00495ED3">
            <w:pPr>
              <w:spacing w:after="100"/>
              <w:rPr>
                <w:rFonts w:eastAsia="Times New Roman"/>
                <w:sz w:val="20"/>
                <w:szCs w:val="20"/>
              </w:rPr>
            </w:pPr>
          </w:p>
        </w:tc>
        <w:tc>
          <w:tcPr>
            <w:tcW w:w="0" w:type="auto"/>
            <w:vAlign w:val="center"/>
            <w:hideMark/>
          </w:tcPr>
          <w:p w14:paraId="0703AB39" w14:textId="77777777" w:rsidR="00000000" w:rsidRDefault="00495ED3">
            <w:pPr>
              <w:spacing w:after="100"/>
              <w:rPr>
                <w:rFonts w:eastAsia="Times New Roman"/>
                <w:sz w:val="20"/>
                <w:szCs w:val="20"/>
              </w:rPr>
            </w:pPr>
          </w:p>
        </w:tc>
        <w:tc>
          <w:tcPr>
            <w:tcW w:w="0" w:type="auto"/>
            <w:vAlign w:val="center"/>
            <w:hideMark/>
          </w:tcPr>
          <w:p w14:paraId="32CC6DAB" w14:textId="77777777" w:rsidR="00000000" w:rsidRDefault="00495ED3">
            <w:pPr>
              <w:spacing w:after="100"/>
              <w:rPr>
                <w:rFonts w:eastAsia="Times New Roman"/>
                <w:sz w:val="20"/>
                <w:szCs w:val="20"/>
              </w:rPr>
            </w:pPr>
          </w:p>
        </w:tc>
        <w:tc>
          <w:tcPr>
            <w:tcW w:w="0" w:type="auto"/>
            <w:gridSpan w:val="3"/>
            <w:vAlign w:val="center"/>
            <w:hideMark/>
          </w:tcPr>
          <w:p w14:paraId="6798094B" w14:textId="77777777" w:rsidR="00000000" w:rsidRDefault="00495ED3">
            <w:pPr>
              <w:spacing w:after="100"/>
              <w:rPr>
                <w:rFonts w:eastAsia="Times New Roman"/>
                <w:sz w:val="20"/>
                <w:szCs w:val="20"/>
              </w:rPr>
            </w:pPr>
          </w:p>
        </w:tc>
        <w:tc>
          <w:tcPr>
            <w:tcW w:w="0" w:type="auto"/>
            <w:gridSpan w:val="3"/>
            <w:vAlign w:val="center"/>
            <w:hideMark/>
          </w:tcPr>
          <w:p w14:paraId="4EA969B9" w14:textId="77777777" w:rsidR="00000000" w:rsidRDefault="00495ED3">
            <w:pPr>
              <w:spacing w:after="100"/>
              <w:rPr>
                <w:rFonts w:eastAsia="Times New Roman"/>
                <w:sz w:val="20"/>
                <w:szCs w:val="20"/>
              </w:rPr>
            </w:pPr>
          </w:p>
        </w:tc>
        <w:tc>
          <w:tcPr>
            <w:tcW w:w="0" w:type="auto"/>
            <w:gridSpan w:val="3"/>
            <w:vAlign w:val="center"/>
            <w:hideMark/>
          </w:tcPr>
          <w:p w14:paraId="5449B220" w14:textId="77777777" w:rsidR="00000000" w:rsidRDefault="00495ED3">
            <w:pPr>
              <w:spacing w:after="100"/>
              <w:rPr>
                <w:rFonts w:eastAsia="Times New Roman"/>
                <w:sz w:val="20"/>
                <w:szCs w:val="20"/>
              </w:rPr>
            </w:pPr>
          </w:p>
        </w:tc>
        <w:tc>
          <w:tcPr>
            <w:tcW w:w="0" w:type="auto"/>
            <w:gridSpan w:val="3"/>
            <w:vAlign w:val="center"/>
            <w:hideMark/>
          </w:tcPr>
          <w:p w14:paraId="2A436040" w14:textId="77777777" w:rsidR="00000000" w:rsidRDefault="00495ED3">
            <w:pPr>
              <w:spacing w:after="100"/>
              <w:rPr>
                <w:rFonts w:eastAsia="Times New Roman"/>
                <w:sz w:val="20"/>
                <w:szCs w:val="20"/>
              </w:rPr>
            </w:pPr>
          </w:p>
        </w:tc>
        <w:tc>
          <w:tcPr>
            <w:tcW w:w="0" w:type="auto"/>
            <w:gridSpan w:val="3"/>
            <w:vAlign w:val="center"/>
            <w:hideMark/>
          </w:tcPr>
          <w:p w14:paraId="75D03CEE" w14:textId="77777777" w:rsidR="00000000" w:rsidRDefault="00495ED3">
            <w:pPr>
              <w:spacing w:after="100"/>
              <w:rPr>
                <w:rFonts w:eastAsia="Times New Roman"/>
                <w:sz w:val="20"/>
                <w:szCs w:val="20"/>
              </w:rPr>
            </w:pPr>
          </w:p>
        </w:tc>
        <w:tc>
          <w:tcPr>
            <w:tcW w:w="0" w:type="auto"/>
            <w:gridSpan w:val="3"/>
            <w:vAlign w:val="center"/>
            <w:hideMark/>
          </w:tcPr>
          <w:p w14:paraId="50BE73D1" w14:textId="77777777" w:rsidR="00000000" w:rsidRDefault="00495ED3">
            <w:pPr>
              <w:spacing w:after="100"/>
              <w:rPr>
                <w:rFonts w:eastAsia="Times New Roman"/>
                <w:sz w:val="20"/>
                <w:szCs w:val="20"/>
              </w:rPr>
            </w:pPr>
          </w:p>
        </w:tc>
        <w:tc>
          <w:tcPr>
            <w:tcW w:w="0" w:type="auto"/>
            <w:gridSpan w:val="3"/>
            <w:vAlign w:val="center"/>
            <w:hideMark/>
          </w:tcPr>
          <w:p w14:paraId="356DEE6C" w14:textId="77777777" w:rsidR="00000000" w:rsidRDefault="00495ED3">
            <w:pPr>
              <w:spacing w:after="100"/>
              <w:rPr>
                <w:rFonts w:eastAsia="Times New Roman"/>
                <w:sz w:val="20"/>
                <w:szCs w:val="20"/>
              </w:rPr>
            </w:pPr>
          </w:p>
        </w:tc>
        <w:tc>
          <w:tcPr>
            <w:tcW w:w="0" w:type="auto"/>
            <w:gridSpan w:val="3"/>
            <w:vAlign w:val="center"/>
            <w:hideMark/>
          </w:tcPr>
          <w:p w14:paraId="55606260" w14:textId="77777777" w:rsidR="00000000" w:rsidRDefault="00495ED3">
            <w:pPr>
              <w:spacing w:after="100"/>
              <w:rPr>
                <w:rFonts w:eastAsia="Times New Roman"/>
                <w:sz w:val="20"/>
                <w:szCs w:val="20"/>
              </w:rPr>
            </w:pPr>
          </w:p>
        </w:tc>
        <w:tc>
          <w:tcPr>
            <w:tcW w:w="0" w:type="auto"/>
            <w:gridSpan w:val="3"/>
            <w:vAlign w:val="center"/>
            <w:hideMark/>
          </w:tcPr>
          <w:p w14:paraId="6DAADF1B" w14:textId="77777777" w:rsidR="00000000" w:rsidRDefault="00495ED3">
            <w:pPr>
              <w:spacing w:after="100"/>
              <w:rPr>
                <w:rFonts w:eastAsia="Times New Roman"/>
                <w:sz w:val="20"/>
                <w:szCs w:val="20"/>
              </w:rPr>
            </w:pPr>
          </w:p>
        </w:tc>
        <w:tc>
          <w:tcPr>
            <w:tcW w:w="0" w:type="auto"/>
            <w:gridSpan w:val="3"/>
            <w:vAlign w:val="center"/>
            <w:hideMark/>
          </w:tcPr>
          <w:p w14:paraId="4F3DEDAB" w14:textId="77777777" w:rsidR="00000000" w:rsidRDefault="00495ED3">
            <w:pPr>
              <w:spacing w:after="100"/>
              <w:rPr>
                <w:rFonts w:eastAsia="Times New Roman"/>
                <w:sz w:val="20"/>
                <w:szCs w:val="20"/>
              </w:rPr>
            </w:pPr>
          </w:p>
        </w:tc>
        <w:tc>
          <w:tcPr>
            <w:tcW w:w="0" w:type="auto"/>
            <w:gridSpan w:val="2"/>
            <w:vAlign w:val="center"/>
            <w:hideMark/>
          </w:tcPr>
          <w:p w14:paraId="15D39177" w14:textId="77777777" w:rsidR="00000000" w:rsidRDefault="00495ED3">
            <w:pPr>
              <w:spacing w:after="100"/>
              <w:rPr>
                <w:rFonts w:eastAsia="Times New Roman"/>
                <w:sz w:val="20"/>
                <w:szCs w:val="20"/>
              </w:rPr>
            </w:pPr>
          </w:p>
        </w:tc>
        <w:tc>
          <w:tcPr>
            <w:tcW w:w="0" w:type="auto"/>
            <w:vAlign w:val="center"/>
            <w:hideMark/>
          </w:tcPr>
          <w:p w14:paraId="70803B9F" w14:textId="77777777" w:rsidR="00000000" w:rsidRDefault="00495ED3">
            <w:pPr>
              <w:spacing w:after="100"/>
              <w:rPr>
                <w:rFonts w:eastAsia="Times New Roman"/>
                <w:sz w:val="20"/>
                <w:szCs w:val="20"/>
              </w:rPr>
            </w:pPr>
          </w:p>
        </w:tc>
      </w:tr>
      <w:tr w:rsidR="00000000" w14:paraId="63C5C246" w14:textId="77777777">
        <w:trPr>
          <w:divId w:val="1536700359"/>
        </w:trPr>
        <w:tc>
          <w:tcPr>
            <w:tcW w:w="0" w:type="auto"/>
            <w:gridSpan w:val="3"/>
            <w:vAlign w:val="center"/>
            <w:hideMark/>
          </w:tcPr>
          <w:p w14:paraId="74EB066C" w14:textId="77777777" w:rsidR="00000000" w:rsidRDefault="00495ED3">
            <w:pPr>
              <w:spacing w:after="100"/>
              <w:rPr>
                <w:rFonts w:eastAsia="Times New Roman"/>
                <w:sz w:val="20"/>
                <w:szCs w:val="20"/>
              </w:rPr>
            </w:pPr>
          </w:p>
        </w:tc>
        <w:tc>
          <w:tcPr>
            <w:tcW w:w="0" w:type="auto"/>
            <w:gridSpan w:val="3"/>
            <w:vAlign w:val="center"/>
            <w:hideMark/>
          </w:tcPr>
          <w:p w14:paraId="77625006" w14:textId="77777777" w:rsidR="00000000" w:rsidRDefault="00495ED3">
            <w:pPr>
              <w:spacing w:after="100"/>
              <w:rPr>
                <w:rFonts w:eastAsia="Times New Roman"/>
                <w:sz w:val="20"/>
                <w:szCs w:val="20"/>
              </w:rPr>
            </w:pPr>
          </w:p>
        </w:tc>
        <w:tc>
          <w:tcPr>
            <w:tcW w:w="0" w:type="auto"/>
            <w:gridSpan w:val="3"/>
            <w:vAlign w:val="center"/>
            <w:hideMark/>
          </w:tcPr>
          <w:p w14:paraId="11A4F197" w14:textId="77777777" w:rsidR="00000000" w:rsidRDefault="00495ED3">
            <w:pPr>
              <w:spacing w:after="100"/>
              <w:rPr>
                <w:rFonts w:eastAsia="Times New Roman"/>
                <w:sz w:val="20"/>
                <w:szCs w:val="20"/>
              </w:rPr>
            </w:pPr>
          </w:p>
        </w:tc>
        <w:tc>
          <w:tcPr>
            <w:tcW w:w="0" w:type="auto"/>
            <w:gridSpan w:val="3"/>
            <w:vAlign w:val="center"/>
            <w:hideMark/>
          </w:tcPr>
          <w:p w14:paraId="7FD4E79F" w14:textId="77777777" w:rsidR="00000000" w:rsidRDefault="00495ED3">
            <w:pPr>
              <w:spacing w:after="100"/>
              <w:rPr>
                <w:rFonts w:eastAsia="Times New Roman"/>
                <w:sz w:val="20"/>
                <w:szCs w:val="20"/>
              </w:rPr>
            </w:pPr>
          </w:p>
        </w:tc>
        <w:tc>
          <w:tcPr>
            <w:tcW w:w="0" w:type="auto"/>
            <w:gridSpan w:val="3"/>
            <w:vAlign w:val="center"/>
            <w:hideMark/>
          </w:tcPr>
          <w:p w14:paraId="25C6C0B0" w14:textId="77777777" w:rsidR="00000000" w:rsidRDefault="00495ED3">
            <w:pPr>
              <w:spacing w:after="100"/>
              <w:rPr>
                <w:rFonts w:eastAsia="Times New Roman"/>
                <w:sz w:val="20"/>
                <w:szCs w:val="20"/>
              </w:rPr>
            </w:pPr>
          </w:p>
        </w:tc>
        <w:tc>
          <w:tcPr>
            <w:tcW w:w="0" w:type="auto"/>
            <w:gridSpan w:val="3"/>
            <w:vAlign w:val="center"/>
            <w:hideMark/>
          </w:tcPr>
          <w:p w14:paraId="54DAF894" w14:textId="77777777" w:rsidR="00000000" w:rsidRDefault="00495ED3">
            <w:pPr>
              <w:spacing w:after="100"/>
              <w:rPr>
                <w:rFonts w:eastAsia="Times New Roman"/>
                <w:sz w:val="20"/>
                <w:szCs w:val="20"/>
              </w:rPr>
            </w:pPr>
          </w:p>
        </w:tc>
        <w:tc>
          <w:tcPr>
            <w:tcW w:w="0" w:type="auto"/>
            <w:vAlign w:val="center"/>
            <w:hideMark/>
          </w:tcPr>
          <w:p w14:paraId="6F7F1B08" w14:textId="77777777" w:rsidR="00000000" w:rsidRDefault="00495ED3">
            <w:pPr>
              <w:spacing w:after="100"/>
              <w:rPr>
                <w:rFonts w:eastAsia="Times New Roman"/>
                <w:sz w:val="20"/>
                <w:szCs w:val="20"/>
              </w:rPr>
            </w:pPr>
          </w:p>
        </w:tc>
        <w:tc>
          <w:tcPr>
            <w:tcW w:w="0" w:type="auto"/>
            <w:vAlign w:val="center"/>
            <w:hideMark/>
          </w:tcPr>
          <w:p w14:paraId="7A3CF6DE" w14:textId="77777777" w:rsidR="00000000" w:rsidRDefault="00495ED3">
            <w:pPr>
              <w:spacing w:after="100"/>
              <w:rPr>
                <w:rFonts w:eastAsia="Times New Roman"/>
                <w:sz w:val="20"/>
                <w:szCs w:val="20"/>
              </w:rPr>
            </w:pPr>
          </w:p>
        </w:tc>
        <w:tc>
          <w:tcPr>
            <w:tcW w:w="0" w:type="auto"/>
            <w:vAlign w:val="center"/>
            <w:hideMark/>
          </w:tcPr>
          <w:p w14:paraId="0FD79152" w14:textId="77777777" w:rsidR="00000000" w:rsidRDefault="00495ED3">
            <w:pPr>
              <w:spacing w:after="100"/>
              <w:rPr>
                <w:rFonts w:eastAsia="Times New Roman"/>
                <w:sz w:val="20"/>
                <w:szCs w:val="20"/>
              </w:rPr>
            </w:pPr>
          </w:p>
        </w:tc>
        <w:tc>
          <w:tcPr>
            <w:tcW w:w="0" w:type="auto"/>
            <w:vAlign w:val="center"/>
            <w:hideMark/>
          </w:tcPr>
          <w:p w14:paraId="5BEEB534" w14:textId="77777777" w:rsidR="00000000" w:rsidRDefault="00495ED3">
            <w:pPr>
              <w:spacing w:after="100"/>
              <w:rPr>
                <w:rFonts w:eastAsia="Times New Roman"/>
                <w:sz w:val="20"/>
                <w:szCs w:val="20"/>
              </w:rPr>
            </w:pPr>
          </w:p>
        </w:tc>
        <w:tc>
          <w:tcPr>
            <w:tcW w:w="0" w:type="auto"/>
            <w:gridSpan w:val="3"/>
            <w:vAlign w:val="center"/>
            <w:hideMark/>
          </w:tcPr>
          <w:p w14:paraId="6FAA717E" w14:textId="77777777" w:rsidR="00000000" w:rsidRDefault="00495ED3">
            <w:pPr>
              <w:spacing w:after="100"/>
              <w:rPr>
                <w:rFonts w:eastAsia="Times New Roman"/>
                <w:sz w:val="20"/>
                <w:szCs w:val="20"/>
              </w:rPr>
            </w:pPr>
          </w:p>
        </w:tc>
        <w:tc>
          <w:tcPr>
            <w:tcW w:w="0" w:type="auto"/>
            <w:gridSpan w:val="3"/>
            <w:vAlign w:val="center"/>
            <w:hideMark/>
          </w:tcPr>
          <w:p w14:paraId="78D0D44C" w14:textId="77777777" w:rsidR="00000000" w:rsidRDefault="00495ED3">
            <w:pPr>
              <w:spacing w:after="100"/>
              <w:rPr>
                <w:rFonts w:eastAsia="Times New Roman"/>
                <w:sz w:val="20"/>
                <w:szCs w:val="20"/>
              </w:rPr>
            </w:pPr>
          </w:p>
        </w:tc>
        <w:tc>
          <w:tcPr>
            <w:tcW w:w="0" w:type="auto"/>
            <w:gridSpan w:val="3"/>
            <w:vAlign w:val="center"/>
            <w:hideMark/>
          </w:tcPr>
          <w:p w14:paraId="7E6D6C9B" w14:textId="77777777" w:rsidR="00000000" w:rsidRDefault="00495ED3">
            <w:pPr>
              <w:spacing w:after="100"/>
              <w:rPr>
                <w:rFonts w:eastAsia="Times New Roman"/>
                <w:sz w:val="20"/>
                <w:szCs w:val="20"/>
              </w:rPr>
            </w:pPr>
          </w:p>
        </w:tc>
        <w:tc>
          <w:tcPr>
            <w:tcW w:w="0" w:type="auto"/>
            <w:gridSpan w:val="3"/>
            <w:vAlign w:val="center"/>
            <w:hideMark/>
          </w:tcPr>
          <w:p w14:paraId="46EC6008" w14:textId="77777777" w:rsidR="00000000" w:rsidRDefault="00495ED3">
            <w:pPr>
              <w:spacing w:after="100"/>
              <w:rPr>
                <w:rFonts w:eastAsia="Times New Roman"/>
                <w:sz w:val="20"/>
                <w:szCs w:val="20"/>
              </w:rPr>
            </w:pPr>
          </w:p>
        </w:tc>
        <w:tc>
          <w:tcPr>
            <w:tcW w:w="0" w:type="auto"/>
            <w:gridSpan w:val="3"/>
            <w:vAlign w:val="center"/>
            <w:hideMark/>
          </w:tcPr>
          <w:p w14:paraId="752CF822" w14:textId="77777777" w:rsidR="00000000" w:rsidRDefault="00495ED3">
            <w:pPr>
              <w:spacing w:after="100"/>
              <w:rPr>
                <w:rFonts w:eastAsia="Times New Roman"/>
                <w:sz w:val="20"/>
                <w:szCs w:val="20"/>
              </w:rPr>
            </w:pPr>
          </w:p>
        </w:tc>
        <w:tc>
          <w:tcPr>
            <w:tcW w:w="0" w:type="auto"/>
            <w:gridSpan w:val="3"/>
            <w:vAlign w:val="center"/>
            <w:hideMark/>
          </w:tcPr>
          <w:p w14:paraId="59381966" w14:textId="77777777" w:rsidR="00000000" w:rsidRDefault="00495ED3">
            <w:pPr>
              <w:spacing w:after="100"/>
              <w:rPr>
                <w:rFonts w:eastAsia="Times New Roman"/>
                <w:sz w:val="20"/>
                <w:szCs w:val="20"/>
              </w:rPr>
            </w:pPr>
          </w:p>
        </w:tc>
        <w:tc>
          <w:tcPr>
            <w:tcW w:w="0" w:type="auto"/>
            <w:gridSpan w:val="3"/>
            <w:vAlign w:val="center"/>
            <w:hideMark/>
          </w:tcPr>
          <w:p w14:paraId="5833515E" w14:textId="77777777" w:rsidR="00000000" w:rsidRDefault="00495ED3">
            <w:pPr>
              <w:spacing w:after="100"/>
              <w:rPr>
                <w:rFonts w:eastAsia="Times New Roman"/>
                <w:sz w:val="20"/>
                <w:szCs w:val="20"/>
              </w:rPr>
            </w:pPr>
          </w:p>
        </w:tc>
        <w:tc>
          <w:tcPr>
            <w:tcW w:w="0" w:type="auto"/>
            <w:gridSpan w:val="3"/>
            <w:vAlign w:val="center"/>
            <w:hideMark/>
          </w:tcPr>
          <w:p w14:paraId="43C571E4" w14:textId="77777777" w:rsidR="00000000" w:rsidRDefault="00495ED3">
            <w:pPr>
              <w:spacing w:after="100"/>
              <w:rPr>
                <w:rFonts w:eastAsia="Times New Roman"/>
                <w:sz w:val="20"/>
                <w:szCs w:val="20"/>
              </w:rPr>
            </w:pPr>
          </w:p>
        </w:tc>
        <w:tc>
          <w:tcPr>
            <w:tcW w:w="0" w:type="auto"/>
            <w:gridSpan w:val="3"/>
            <w:vAlign w:val="center"/>
            <w:hideMark/>
          </w:tcPr>
          <w:p w14:paraId="08AF2381" w14:textId="77777777" w:rsidR="00000000" w:rsidRDefault="00495ED3">
            <w:pPr>
              <w:spacing w:after="100"/>
              <w:rPr>
                <w:rFonts w:eastAsia="Times New Roman"/>
                <w:sz w:val="20"/>
                <w:szCs w:val="20"/>
              </w:rPr>
            </w:pPr>
          </w:p>
        </w:tc>
        <w:tc>
          <w:tcPr>
            <w:tcW w:w="0" w:type="auto"/>
            <w:gridSpan w:val="3"/>
            <w:vAlign w:val="center"/>
            <w:hideMark/>
          </w:tcPr>
          <w:p w14:paraId="41F1C003" w14:textId="77777777" w:rsidR="00000000" w:rsidRDefault="00495ED3">
            <w:pPr>
              <w:spacing w:after="100"/>
              <w:rPr>
                <w:rFonts w:eastAsia="Times New Roman"/>
                <w:sz w:val="20"/>
                <w:szCs w:val="20"/>
              </w:rPr>
            </w:pPr>
          </w:p>
        </w:tc>
        <w:tc>
          <w:tcPr>
            <w:tcW w:w="0" w:type="auto"/>
            <w:gridSpan w:val="2"/>
            <w:vAlign w:val="center"/>
            <w:hideMark/>
          </w:tcPr>
          <w:p w14:paraId="72601D1C" w14:textId="77777777" w:rsidR="00000000" w:rsidRDefault="00495ED3">
            <w:pPr>
              <w:spacing w:after="100"/>
              <w:rPr>
                <w:rFonts w:eastAsia="Times New Roman"/>
                <w:sz w:val="20"/>
                <w:szCs w:val="20"/>
              </w:rPr>
            </w:pPr>
          </w:p>
        </w:tc>
        <w:tc>
          <w:tcPr>
            <w:tcW w:w="0" w:type="auto"/>
            <w:vAlign w:val="center"/>
            <w:hideMark/>
          </w:tcPr>
          <w:p w14:paraId="6C49BC32" w14:textId="77777777" w:rsidR="00000000" w:rsidRDefault="00495ED3">
            <w:pPr>
              <w:spacing w:after="100"/>
              <w:rPr>
                <w:rFonts w:eastAsia="Times New Roman"/>
                <w:sz w:val="20"/>
                <w:szCs w:val="20"/>
              </w:rPr>
            </w:pPr>
          </w:p>
        </w:tc>
      </w:tr>
      <w:tr w:rsidR="00000000" w14:paraId="0772C606" w14:textId="77777777">
        <w:trPr>
          <w:divId w:val="1536700359"/>
        </w:trPr>
        <w:tc>
          <w:tcPr>
            <w:tcW w:w="0" w:type="auto"/>
            <w:gridSpan w:val="3"/>
            <w:shd w:val="clear" w:color="auto" w:fill="D7EFF1"/>
            <w:tcMar>
              <w:top w:w="30" w:type="dxa"/>
              <w:left w:w="20" w:type="dxa"/>
              <w:bottom w:w="30" w:type="dxa"/>
              <w:right w:w="20" w:type="dxa"/>
            </w:tcMar>
            <w:hideMark/>
          </w:tcPr>
          <w:p w14:paraId="34BAD7DD" w14:textId="77777777" w:rsidR="00000000" w:rsidRDefault="00495ED3">
            <w:pPr>
              <w:spacing w:after="100"/>
              <w:rPr>
                <w:rFonts w:eastAsia="Times New Roman"/>
              </w:rPr>
            </w:pPr>
            <w:r>
              <w:rPr>
                <w:rFonts w:ascii="IBM Plex Sans" w:eastAsia="Times New Roman" w:hAnsi="IBM Plex Sans"/>
                <w:color w:val="283030"/>
                <w:sz w:val="20"/>
                <w:szCs w:val="20"/>
              </w:rPr>
              <w:t>Non-operating income, net</w:t>
            </w:r>
          </w:p>
        </w:tc>
        <w:tc>
          <w:tcPr>
            <w:tcW w:w="0" w:type="auto"/>
            <w:gridSpan w:val="2"/>
            <w:shd w:val="clear" w:color="auto" w:fill="D7EFF1"/>
            <w:tcMar>
              <w:top w:w="30" w:type="dxa"/>
              <w:left w:w="20" w:type="dxa"/>
              <w:bottom w:w="30" w:type="dxa"/>
              <w:right w:w="0" w:type="dxa"/>
            </w:tcMar>
            <w:vAlign w:val="bottom"/>
            <w:hideMark/>
          </w:tcPr>
          <w:p w14:paraId="7EF80A5B" w14:textId="77777777" w:rsidR="00000000" w:rsidRDefault="00495ED3">
            <w:pPr>
              <w:spacing w:after="100"/>
              <w:jc w:val="right"/>
              <w:rPr>
                <w:rFonts w:eastAsia="Times New Roman"/>
              </w:rPr>
            </w:pPr>
            <w:r>
              <w:rPr>
                <w:rFonts w:ascii="IBM Plex Sans" w:eastAsia="Times New Roman" w:hAnsi="IBM Plex Sans"/>
                <w:color w:val="283030"/>
                <w:sz w:val="20"/>
                <w:szCs w:val="20"/>
              </w:rPr>
              <w:t>82 </w:t>
            </w:r>
          </w:p>
        </w:tc>
        <w:tc>
          <w:tcPr>
            <w:tcW w:w="0" w:type="auto"/>
            <w:shd w:val="clear" w:color="auto" w:fill="D7EFF1"/>
            <w:tcMar>
              <w:top w:w="30" w:type="dxa"/>
              <w:left w:w="0" w:type="dxa"/>
              <w:bottom w:w="30" w:type="dxa"/>
              <w:right w:w="20" w:type="dxa"/>
            </w:tcMar>
            <w:vAlign w:val="bottom"/>
            <w:hideMark/>
          </w:tcPr>
          <w:p w14:paraId="0CB2336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B6BCBD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178D35F" w14:textId="77777777" w:rsidR="00000000" w:rsidRDefault="00495ED3">
            <w:pPr>
              <w:spacing w:after="100"/>
              <w:jc w:val="right"/>
              <w:rPr>
                <w:rFonts w:eastAsia="Times New Roman"/>
              </w:rPr>
            </w:pPr>
            <w:r>
              <w:rPr>
                <w:rFonts w:ascii="IBM Plex Sans" w:eastAsia="Times New Roman" w:hAnsi="IBM Plex Sans"/>
                <w:color w:val="283030"/>
                <w:sz w:val="20"/>
                <w:szCs w:val="20"/>
              </w:rPr>
              <w:t>106 </w:t>
            </w:r>
          </w:p>
        </w:tc>
        <w:tc>
          <w:tcPr>
            <w:tcW w:w="0" w:type="auto"/>
            <w:shd w:val="clear" w:color="auto" w:fill="D7EFF1"/>
            <w:tcMar>
              <w:top w:w="30" w:type="dxa"/>
              <w:left w:w="0" w:type="dxa"/>
              <w:bottom w:w="30" w:type="dxa"/>
              <w:right w:w="20" w:type="dxa"/>
            </w:tcMar>
            <w:vAlign w:val="bottom"/>
            <w:hideMark/>
          </w:tcPr>
          <w:p w14:paraId="7351C78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360E5C8"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575BEBD1"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7C7299AC" w14:textId="77777777" w:rsidR="00000000" w:rsidRDefault="00495ED3">
            <w:pPr>
              <w:spacing w:after="100"/>
              <w:jc w:val="right"/>
              <w:rPr>
                <w:rFonts w:eastAsia="Times New Roman"/>
              </w:rPr>
            </w:pPr>
          </w:p>
        </w:tc>
        <w:tc>
          <w:tcPr>
            <w:tcW w:w="0" w:type="auto"/>
            <w:vAlign w:val="center"/>
            <w:hideMark/>
          </w:tcPr>
          <w:p w14:paraId="537E5923" w14:textId="77777777" w:rsidR="00000000" w:rsidRDefault="00495ED3">
            <w:pPr>
              <w:spacing w:after="100"/>
              <w:rPr>
                <w:rFonts w:eastAsia="Times New Roman"/>
                <w:sz w:val="20"/>
                <w:szCs w:val="20"/>
              </w:rPr>
            </w:pPr>
          </w:p>
        </w:tc>
        <w:tc>
          <w:tcPr>
            <w:tcW w:w="0" w:type="auto"/>
            <w:vAlign w:val="center"/>
            <w:hideMark/>
          </w:tcPr>
          <w:p w14:paraId="312E8515" w14:textId="77777777" w:rsidR="00000000" w:rsidRDefault="00495ED3">
            <w:pPr>
              <w:spacing w:after="100"/>
              <w:rPr>
                <w:rFonts w:eastAsia="Times New Roman"/>
                <w:sz w:val="20"/>
                <w:szCs w:val="20"/>
              </w:rPr>
            </w:pPr>
          </w:p>
        </w:tc>
        <w:tc>
          <w:tcPr>
            <w:tcW w:w="0" w:type="auto"/>
            <w:vAlign w:val="center"/>
            <w:hideMark/>
          </w:tcPr>
          <w:p w14:paraId="60B449A6" w14:textId="77777777" w:rsidR="00000000" w:rsidRDefault="00495ED3">
            <w:pPr>
              <w:spacing w:after="100"/>
              <w:rPr>
                <w:rFonts w:eastAsia="Times New Roman"/>
                <w:sz w:val="20"/>
                <w:szCs w:val="20"/>
              </w:rPr>
            </w:pPr>
          </w:p>
        </w:tc>
        <w:tc>
          <w:tcPr>
            <w:tcW w:w="0" w:type="auto"/>
            <w:gridSpan w:val="3"/>
            <w:vAlign w:val="center"/>
            <w:hideMark/>
          </w:tcPr>
          <w:p w14:paraId="7F7A4908" w14:textId="77777777" w:rsidR="00000000" w:rsidRDefault="00495ED3">
            <w:pPr>
              <w:spacing w:after="100"/>
              <w:rPr>
                <w:rFonts w:eastAsia="Times New Roman"/>
                <w:sz w:val="20"/>
                <w:szCs w:val="20"/>
              </w:rPr>
            </w:pPr>
          </w:p>
        </w:tc>
        <w:tc>
          <w:tcPr>
            <w:tcW w:w="0" w:type="auto"/>
            <w:gridSpan w:val="3"/>
            <w:vAlign w:val="center"/>
            <w:hideMark/>
          </w:tcPr>
          <w:p w14:paraId="1150AF0C" w14:textId="77777777" w:rsidR="00000000" w:rsidRDefault="00495ED3">
            <w:pPr>
              <w:spacing w:after="100"/>
              <w:rPr>
                <w:rFonts w:eastAsia="Times New Roman"/>
                <w:sz w:val="20"/>
                <w:szCs w:val="20"/>
              </w:rPr>
            </w:pPr>
          </w:p>
        </w:tc>
        <w:tc>
          <w:tcPr>
            <w:tcW w:w="0" w:type="auto"/>
            <w:gridSpan w:val="3"/>
            <w:vAlign w:val="center"/>
            <w:hideMark/>
          </w:tcPr>
          <w:p w14:paraId="5F580BA4" w14:textId="77777777" w:rsidR="00000000" w:rsidRDefault="00495ED3">
            <w:pPr>
              <w:spacing w:after="100"/>
              <w:rPr>
                <w:rFonts w:eastAsia="Times New Roman"/>
                <w:sz w:val="20"/>
                <w:szCs w:val="20"/>
              </w:rPr>
            </w:pPr>
          </w:p>
        </w:tc>
        <w:tc>
          <w:tcPr>
            <w:tcW w:w="0" w:type="auto"/>
            <w:gridSpan w:val="3"/>
            <w:vAlign w:val="center"/>
            <w:hideMark/>
          </w:tcPr>
          <w:p w14:paraId="4FC379D4" w14:textId="77777777" w:rsidR="00000000" w:rsidRDefault="00495ED3">
            <w:pPr>
              <w:spacing w:after="100"/>
              <w:rPr>
                <w:rFonts w:eastAsia="Times New Roman"/>
                <w:sz w:val="20"/>
                <w:szCs w:val="20"/>
              </w:rPr>
            </w:pPr>
          </w:p>
        </w:tc>
        <w:tc>
          <w:tcPr>
            <w:tcW w:w="0" w:type="auto"/>
            <w:gridSpan w:val="3"/>
            <w:vAlign w:val="center"/>
            <w:hideMark/>
          </w:tcPr>
          <w:p w14:paraId="19259F65" w14:textId="77777777" w:rsidR="00000000" w:rsidRDefault="00495ED3">
            <w:pPr>
              <w:spacing w:after="100"/>
              <w:rPr>
                <w:rFonts w:eastAsia="Times New Roman"/>
                <w:sz w:val="20"/>
                <w:szCs w:val="20"/>
              </w:rPr>
            </w:pPr>
          </w:p>
        </w:tc>
        <w:tc>
          <w:tcPr>
            <w:tcW w:w="0" w:type="auto"/>
            <w:gridSpan w:val="3"/>
            <w:vAlign w:val="center"/>
            <w:hideMark/>
          </w:tcPr>
          <w:p w14:paraId="5360B650" w14:textId="77777777" w:rsidR="00000000" w:rsidRDefault="00495ED3">
            <w:pPr>
              <w:spacing w:after="100"/>
              <w:rPr>
                <w:rFonts w:eastAsia="Times New Roman"/>
                <w:sz w:val="20"/>
                <w:szCs w:val="20"/>
              </w:rPr>
            </w:pPr>
          </w:p>
        </w:tc>
        <w:tc>
          <w:tcPr>
            <w:tcW w:w="0" w:type="auto"/>
            <w:gridSpan w:val="3"/>
            <w:vAlign w:val="center"/>
            <w:hideMark/>
          </w:tcPr>
          <w:p w14:paraId="403F05FC" w14:textId="77777777" w:rsidR="00000000" w:rsidRDefault="00495ED3">
            <w:pPr>
              <w:spacing w:after="100"/>
              <w:rPr>
                <w:rFonts w:eastAsia="Times New Roman"/>
                <w:sz w:val="20"/>
                <w:szCs w:val="20"/>
              </w:rPr>
            </w:pPr>
          </w:p>
        </w:tc>
        <w:tc>
          <w:tcPr>
            <w:tcW w:w="0" w:type="auto"/>
            <w:gridSpan w:val="3"/>
            <w:vAlign w:val="center"/>
            <w:hideMark/>
          </w:tcPr>
          <w:p w14:paraId="4CD5761A" w14:textId="77777777" w:rsidR="00000000" w:rsidRDefault="00495ED3">
            <w:pPr>
              <w:spacing w:after="100"/>
              <w:rPr>
                <w:rFonts w:eastAsia="Times New Roman"/>
                <w:sz w:val="20"/>
                <w:szCs w:val="20"/>
              </w:rPr>
            </w:pPr>
          </w:p>
        </w:tc>
        <w:tc>
          <w:tcPr>
            <w:tcW w:w="0" w:type="auto"/>
            <w:gridSpan w:val="3"/>
            <w:vAlign w:val="center"/>
            <w:hideMark/>
          </w:tcPr>
          <w:p w14:paraId="3420B051" w14:textId="77777777" w:rsidR="00000000" w:rsidRDefault="00495ED3">
            <w:pPr>
              <w:spacing w:after="100"/>
              <w:rPr>
                <w:rFonts w:eastAsia="Times New Roman"/>
                <w:sz w:val="20"/>
                <w:szCs w:val="20"/>
              </w:rPr>
            </w:pPr>
          </w:p>
        </w:tc>
        <w:tc>
          <w:tcPr>
            <w:tcW w:w="0" w:type="auto"/>
            <w:gridSpan w:val="3"/>
            <w:vAlign w:val="center"/>
            <w:hideMark/>
          </w:tcPr>
          <w:p w14:paraId="6518EA57" w14:textId="77777777" w:rsidR="00000000" w:rsidRDefault="00495ED3">
            <w:pPr>
              <w:spacing w:after="100"/>
              <w:rPr>
                <w:rFonts w:eastAsia="Times New Roman"/>
                <w:sz w:val="20"/>
                <w:szCs w:val="20"/>
              </w:rPr>
            </w:pPr>
          </w:p>
        </w:tc>
        <w:tc>
          <w:tcPr>
            <w:tcW w:w="0" w:type="auto"/>
            <w:gridSpan w:val="2"/>
            <w:vAlign w:val="center"/>
            <w:hideMark/>
          </w:tcPr>
          <w:p w14:paraId="07E3006C" w14:textId="77777777" w:rsidR="00000000" w:rsidRDefault="00495ED3">
            <w:pPr>
              <w:spacing w:after="100"/>
              <w:rPr>
                <w:rFonts w:eastAsia="Times New Roman"/>
                <w:sz w:val="20"/>
                <w:szCs w:val="20"/>
              </w:rPr>
            </w:pPr>
          </w:p>
        </w:tc>
        <w:tc>
          <w:tcPr>
            <w:tcW w:w="0" w:type="auto"/>
            <w:vAlign w:val="center"/>
            <w:hideMark/>
          </w:tcPr>
          <w:p w14:paraId="2A93E988" w14:textId="77777777" w:rsidR="00000000" w:rsidRDefault="00495ED3">
            <w:pPr>
              <w:spacing w:after="100"/>
              <w:rPr>
                <w:rFonts w:eastAsia="Times New Roman"/>
                <w:sz w:val="20"/>
                <w:szCs w:val="20"/>
              </w:rPr>
            </w:pPr>
          </w:p>
        </w:tc>
      </w:tr>
      <w:tr w:rsidR="00000000" w14:paraId="0B31B3E4" w14:textId="77777777">
        <w:trPr>
          <w:divId w:val="1536700359"/>
        </w:trPr>
        <w:tc>
          <w:tcPr>
            <w:tcW w:w="0" w:type="auto"/>
            <w:gridSpan w:val="3"/>
            <w:shd w:val="clear" w:color="auto" w:fill="FFFFFF"/>
            <w:tcMar>
              <w:top w:w="30" w:type="dxa"/>
              <w:left w:w="20" w:type="dxa"/>
              <w:bottom w:w="30" w:type="dxa"/>
              <w:right w:w="20" w:type="dxa"/>
            </w:tcMar>
            <w:hideMark/>
          </w:tcPr>
          <w:p w14:paraId="59238FD2" w14:textId="77777777" w:rsidR="00000000" w:rsidRDefault="00495ED3">
            <w:pPr>
              <w:spacing w:after="100"/>
              <w:rPr>
                <w:rFonts w:eastAsia="Times New Roman"/>
              </w:rPr>
            </w:pPr>
            <w:r>
              <w:rPr>
                <w:rFonts w:ascii="IBM Plex Sans" w:eastAsia="Times New Roman" w:hAnsi="IBM Plex Sans"/>
                <w:color w:val="28303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14:paraId="44515B9B" w14:textId="77777777" w:rsidR="00000000" w:rsidRDefault="00495ED3">
            <w:pPr>
              <w:spacing w:after="100"/>
              <w:jc w:val="right"/>
              <w:rPr>
                <w:rFonts w:eastAsia="Times New Roman"/>
              </w:rPr>
            </w:pPr>
            <w:r>
              <w:rPr>
                <w:rFonts w:ascii="IBM Plex Sans" w:eastAsia="Times New Roman" w:hAnsi="IBM Plex Sans"/>
                <w:color w:val="283030"/>
                <w:sz w:val="20"/>
                <w:szCs w:val="20"/>
              </w:rPr>
              <w:t>(102)</w:t>
            </w:r>
          </w:p>
        </w:tc>
        <w:tc>
          <w:tcPr>
            <w:tcW w:w="0" w:type="auto"/>
            <w:shd w:val="clear" w:color="auto" w:fill="FFFFFF"/>
            <w:tcMar>
              <w:top w:w="30" w:type="dxa"/>
              <w:left w:w="0" w:type="dxa"/>
              <w:bottom w:w="30" w:type="dxa"/>
              <w:right w:w="20" w:type="dxa"/>
            </w:tcMar>
            <w:vAlign w:val="bottom"/>
            <w:hideMark/>
          </w:tcPr>
          <w:p w14:paraId="00342DD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047FB"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65A14" w14:textId="77777777" w:rsidR="00000000" w:rsidRDefault="00495ED3">
            <w:pPr>
              <w:spacing w:after="100"/>
              <w:jc w:val="right"/>
              <w:rPr>
                <w:rFonts w:eastAsia="Times New Roman"/>
              </w:rPr>
            </w:pPr>
            <w:r>
              <w:rPr>
                <w:rFonts w:ascii="IBM Plex Sans" w:eastAsia="Times New Roman" w:hAnsi="IBM Plex Sans"/>
                <w:color w:val="283030"/>
                <w:sz w:val="20"/>
                <w:szCs w:val="20"/>
              </w:rPr>
              <w:t>(68)</w:t>
            </w:r>
          </w:p>
        </w:tc>
        <w:tc>
          <w:tcPr>
            <w:tcW w:w="0" w:type="auto"/>
            <w:shd w:val="clear" w:color="auto" w:fill="FFFFFF"/>
            <w:tcMar>
              <w:top w:w="30" w:type="dxa"/>
              <w:left w:w="0" w:type="dxa"/>
              <w:bottom w:w="30" w:type="dxa"/>
              <w:right w:w="20" w:type="dxa"/>
            </w:tcMar>
            <w:vAlign w:val="bottom"/>
            <w:hideMark/>
          </w:tcPr>
          <w:p w14:paraId="2A9A76B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97FA9" w14:textId="77777777" w:rsidR="00000000" w:rsidRDefault="00495ED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73331D1"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520AD3FA" w14:textId="77777777" w:rsidR="00000000" w:rsidRDefault="00495ED3">
            <w:pPr>
              <w:spacing w:after="100"/>
              <w:jc w:val="right"/>
              <w:rPr>
                <w:rFonts w:eastAsia="Times New Roman"/>
              </w:rPr>
            </w:pPr>
          </w:p>
        </w:tc>
        <w:tc>
          <w:tcPr>
            <w:tcW w:w="0" w:type="auto"/>
            <w:vAlign w:val="center"/>
            <w:hideMark/>
          </w:tcPr>
          <w:p w14:paraId="0472FF5F" w14:textId="77777777" w:rsidR="00000000" w:rsidRDefault="00495ED3">
            <w:pPr>
              <w:spacing w:after="100"/>
              <w:rPr>
                <w:rFonts w:eastAsia="Times New Roman"/>
                <w:sz w:val="20"/>
                <w:szCs w:val="20"/>
              </w:rPr>
            </w:pPr>
          </w:p>
        </w:tc>
        <w:tc>
          <w:tcPr>
            <w:tcW w:w="0" w:type="auto"/>
            <w:vAlign w:val="center"/>
            <w:hideMark/>
          </w:tcPr>
          <w:p w14:paraId="4ABB96BC" w14:textId="77777777" w:rsidR="00000000" w:rsidRDefault="00495ED3">
            <w:pPr>
              <w:spacing w:after="100"/>
              <w:rPr>
                <w:rFonts w:eastAsia="Times New Roman"/>
                <w:sz w:val="20"/>
                <w:szCs w:val="20"/>
              </w:rPr>
            </w:pPr>
          </w:p>
        </w:tc>
        <w:tc>
          <w:tcPr>
            <w:tcW w:w="0" w:type="auto"/>
            <w:vAlign w:val="center"/>
            <w:hideMark/>
          </w:tcPr>
          <w:p w14:paraId="19927F1E" w14:textId="77777777" w:rsidR="00000000" w:rsidRDefault="00495ED3">
            <w:pPr>
              <w:spacing w:after="100"/>
              <w:rPr>
                <w:rFonts w:eastAsia="Times New Roman"/>
                <w:sz w:val="20"/>
                <w:szCs w:val="20"/>
              </w:rPr>
            </w:pPr>
          </w:p>
        </w:tc>
        <w:tc>
          <w:tcPr>
            <w:tcW w:w="0" w:type="auto"/>
            <w:gridSpan w:val="3"/>
            <w:vAlign w:val="center"/>
            <w:hideMark/>
          </w:tcPr>
          <w:p w14:paraId="24236D0E" w14:textId="77777777" w:rsidR="00000000" w:rsidRDefault="00495ED3">
            <w:pPr>
              <w:spacing w:after="100"/>
              <w:rPr>
                <w:rFonts w:eastAsia="Times New Roman"/>
                <w:sz w:val="20"/>
                <w:szCs w:val="20"/>
              </w:rPr>
            </w:pPr>
          </w:p>
        </w:tc>
        <w:tc>
          <w:tcPr>
            <w:tcW w:w="0" w:type="auto"/>
            <w:gridSpan w:val="3"/>
            <w:vAlign w:val="center"/>
            <w:hideMark/>
          </w:tcPr>
          <w:p w14:paraId="7E1B6CAD" w14:textId="77777777" w:rsidR="00000000" w:rsidRDefault="00495ED3">
            <w:pPr>
              <w:spacing w:after="100"/>
              <w:rPr>
                <w:rFonts w:eastAsia="Times New Roman"/>
                <w:sz w:val="20"/>
                <w:szCs w:val="20"/>
              </w:rPr>
            </w:pPr>
          </w:p>
        </w:tc>
        <w:tc>
          <w:tcPr>
            <w:tcW w:w="0" w:type="auto"/>
            <w:gridSpan w:val="3"/>
            <w:vAlign w:val="center"/>
            <w:hideMark/>
          </w:tcPr>
          <w:p w14:paraId="7D252AB2" w14:textId="77777777" w:rsidR="00000000" w:rsidRDefault="00495ED3">
            <w:pPr>
              <w:spacing w:after="100"/>
              <w:rPr>
                <w:rFonts w:eastAsia="Times New Roman"/>
                <w:sz w:val="20"/>
                <w:szCs w:val="20"/>
              </w:rPr>
            </w:pPr>
          </w:p>
        </w:tc>
        <w:tc>
          <w:tcPr>
            <w:tcW w:w="0" w:type="auto"/>
            <w:gridSpan w:val="3"/>
            <w:vAlign w:val="center"/>
            <w:hideMark/>
          </w:tcPr>
          <w:p w14:paraId="15E3E6A1" w14:textId="77777777" w:rsidR="00000000" w:rsidRDefault="00495ED3">
            <w:pPr>
              <w:spacing w:after="100"/>
              <w:rPr>
                <w:rFonts w:eastAsia="Times New Roman"/>
                <w:sz w:val="20"/>
                <w:szCs w:val="20"/>
              </w:rPr>
            </w:pPr>
          </w:p>
        </w:tc>
        <w:tc>
          <w:tcPr>
            <w:tcW w:w="0" w:type="auto"/>
            <w:gridSpan w:val="3"/>
            <w:vAlign w:val="center"/>
            <w:hideMark/>
          </w:tcPr>
          <w:p w14:paraId="63135A9F" w14:textId="77777777" w:rsidR="00000000" w:rsidRDefault="00495ED3">
            <w:pPr>
              <w:spacing w:after="100"/>
              <w:rPr>
                <w:rFonts w:eastAsia="Times New Roman"/>
                <w:sz w:val="20"/>
                <w:szCs w:val="20"/>
              </w:rPr>
            </w:pPr>
          </w:p>
        </w:tc>
        <w:tc>
          <w:tcPr>
            <w:tcW w:w="0" w:type="auto"/>
            <w:gridSpan w:val="3"/>
            <w:vAlign w:val="center"/>
            <w:hideMark/>
          </w:tcPr>
          <w:p w14:paraId="78885F13" w14:textId="77777777" w:rsidR="00000000" w:rsidRDefault="00495ED3">
            <w:pPr>
              <w:spacing w:after="100"/>
              <w:rPr>
                <w:rFonts w:eastAsia="Times New Roman"/>
                <w:sz w:val="20"/>
                <w:szCs w:val="20"/>
              </w:rPr>
            </w:pPr>
          </w:p>
        </w:tc>
        <w:tc>
          <w:tcPr>
            <w:tcW w:w="0" w:type="auto"/>
            <w:gridSpan w:val="3"/>
            <w:vAlign w:val="center"/>
            <w:hideMark/>
          </w:tcPr>
          <w:p w14:paraId="22B44986" w14:textId="77777777" w:rsidR="00000000" w:rsidRDefault="00495ED3">
            <w:pPr>
              <w:spacing w:after="100"/>
              <w:rPr>
                <w:rFonts w:eastAsia="Times New Roman"/>
                <w:sz w:val="20"/>
                <w:szCs w:val="20"/>
              </w:rPr>
            </w:pPr>
          </w:p>
        </w:tc>
        <w:tc>
          <w:tcPr>
            <w:tcW w:w="0" w:type="auto"/>
            <w:gridSpan w:val="3"/>
            <w:vAlign w:val="center"/>
            <w:hideMark/>
          </w:tcPr>
          <w:p w14:paraId="797569A0" w14:textId="77777777" w:rsidR="00000000" w:rsidRDefault="00495ED3">
            <w:pPr>
              <w:spacing w:after="100"/>
              <w:rPr>
                <w:rFonts w:eastAsia="Times New Roman"/>
                <w:sz w:val="20"/>
                <w:szCs w:val="20"/>
              </w:rPr>
            </w:pPr>
          </w:p>
        </w:tc>
        <w:tc>
          <w:tcPr>
            <w:tcW w:w="0" w:type="auto"/>
            <w:gridSpan w:val="3"/>
            <w:vAlign w:val="center"/>
            <w:hideMark/>
          </w:tcPr>
          <w:p w14:paraId="28621810" w14:textId="77777777" w:rsidR="00000000" w:rsidRDefault="00495ED3">
            <w:pPr>
              <w:spacing w:after="100"/>
              <w:rPr>
                <w:rFonts w:eastAsia="Times New Roman"/>
                <w:sz w:val="20"/>
                <w:szCs w:val="20"/>
              </w:rPr>
            </w:pPr>
          </w:p>
        </w:tc>
        <w:tc>
          <w:tcPr>
            <w:tcW w:w="0" w:type="auto"/>
            <w:gridSpan w:val="3"/>
            <w:vAlign w:val="center"/>
            <w:hideMark/>
          </w:tcPr>
          <w:p w14:paraId="5641D7E2" w14:textId="77777777" w:rsidR="00000000" w:rsidRDefault="00495ED3">
            <w:pPr>
              <w:spacing w:after="100"/>
              <w:rPr>
                <w:rFonts w:eastAsia="Times New Roman"/>
                <w:sz w:val="20"/>
                <w:szCs w:val="20"/>
              </w:rPr>
            </w:pPr>
          </w:p>
        </w:tc>
        <w:tc>
          <w:tcPr>
            <w:tcW w:w="0" w:type="auto"/>
            <w:gridSpan w:val="2"/>
            <w:vAlign w:val="center"/>
            <w:hideMark/>
          </w:tcPr>
          <w:p w14:paraId="3703CA2D" w14:textId="77777777" w:rsidR="00000000" w:rsidRDefault="00495ED3">
            <w:pPr>
              <w:spacing w:after="100"/>
              <w:rPr>
                <w:rFonts w:eastAsia="Times New Roman"/>
                <w:sz w:val="20"/>
                <w:szCs w:val="20"/>
              </w:rPr>
            </w:pPr>
          </w:p>
        </w:tc>
        <w:tc>
          <w:tcPr>
            <w:tcW w:w="0" w:type="auto"/>
            <w:vAlign w:val="center"/>
            <w:hideMark/>
          </w:tcPr>
          <w:p w14:paraId="276FE85B" w14:textId="77777777" w:rsidR="00000000" w:rsidRDefault="00495ED3">
            <w:pPr>
              <w:spacing w:after="100"/>
              <w:rPr>
                <w:rFonts w:eastAsia="Times New Roman"/>
                <w:sz w:val="20"/>
                <w:szCs w:val="20"/>
              </w:rPr>
            </w:pPr>
          </w:p>
        </w:tc>
      </w:tr>
      <w:tr w:rsidR="00000000" w14:paraId="39F65D6D" w14:textId="77777777">
        <w:trPr>
          <w:divId w:val="1536700359"/>
        </w:trPr>
        <w:tc>
          <w:tcPr>
            <w:tcW w:w="0" w:type="auto"/>
            <w:gridSpan w:val="3"/>
            <w:shd w:val="clear" w:color="auto" w:fill="D7EFF1"/>
            <w:tcMar>
              <w:top w:w="30" w:type="dxa"/>
              <w:left w:w="20" w:type="dxa"/>
              <w:bottom w:w="30" w:type="dxa"/>
              <w:right w:w="20" w:type="dxa"/>
            </w:tcMar>
            <w:vAlign w:val="bottom"/>
            <w:hideMark/>
          </w:tcPr>
          <w:p w14:paraId="0CCEFA96" w14:textId="77777777" w:rsidR="00000000" w:rsidRDefault="00495ED3">
            <w:pPr>
              <w:spacing w:after="100"/>
              <w:rPr>
                <w:rFonts w:eastAsia="Times New Roman"/>
              </w:rPr>
            </w:pPr>
            <w:r>
              <w:rPr>
                <w:rFonts w:ascii="IBM Plex Sans" w:eastAsia="Times New Roman" w:hAnsi="IBM Plex Sans"/>
                <w:color w:val="283030"/>
                <w:sz w:val="20"/>
                <w:szCs w:val="20"/>
              </w:rPr>
              <w:t>Income before income taxes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7B700E47" w14:textId="77777777" w:rsidR="00000000" w:rsidRDefault="00495ED3">
            <w:pPr>
              <w:spacing w:after="100"/>
              <w:jc w:val="right"/>
              <w:rPr>
                <w:rFonts w:eastAsia="Times New Roman"/>
              </w:rPr>
            </w:pPr>
            <w:r>
              <w:rPr>
                <w:rFonts w:ascii="IBM Plex Sans" w:eastAsia="Times New Roman" w:hAnsi="IBM Plex Sans"/>
                <w:color w:val="283030"/>
                <w:sz w:val="20"/>
                <w:szCs w:val="20"/>
              </w:rPr>
              <w:t>373 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14E0A61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94F9FCA"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4EB1B20B" w14:textId="77777777" w:rsidR="00000000" w:rsidRDefault="00495ED3">
            <w:pPr>
              <w:spacing w:after="100"/>
              <w:jc w:val="right"/>
              <w:rPr>
                <w:rFonts w:eastAsia="Times New Roman"/>
              </w:rPr>
            </w:pPr>
            <w:r>
              <w:rPr>
                <w:rFonts w:ascii="IBM Plex Sans" w:eastAsia="Times New Roman" w:hAnsi="IBM Plex Sans"/>
                <w:color w:val="283030"/>
                <w:sz w:val="20"/>
                <w:szCs w:val="20"/>
              </w:rPr>
              <w:t>536 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1208298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E2E48E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0B0BC56" w14:textId="77777777" w:rsidR="00000000" w:rsidRDefault="00495ED3">
            <w:pPr>
              <w:spacing w:after="100"/>
              <w:jc w:val="right"/>
              <w:rPr>
                <w:rFonts w:eastAsia="Times New Roman"/>
              </w:rPr>
            </w:pPr>
            <w:r>
              <w:rPr>
                <w:rFonts w:ascii="IBM Plex Sans" w:eastAsia="Times New Roman" w:hAnsi="IBM Plex Sans"/>
                <w:color w:val="283030"/>
                <w:sz w:val="20"/>
                <w:szCs w:val="20"/>
              </w:rPr>
              <w:t>(30)</w:t>
            </w:r>
          </w:p>
        </w:tc>
        <w:tc>
          <w:tcPr>
            <w:tcW w:w="0" w:type="auto"/>
            <w:shd w:val="clear" w:color="auto" w:fill="D7EFF1"/>
            <w:tcMar>
              <w:top w:w="30" w:type="dxa"/>
              <w:left w:w="0" w:type="dxa"/>
              <w:bottom w:w="30" w:type="dxa"/>
              <w:right w:w="20" w:type="dxa"/>
            </w:tcMar>
            <w:vAlign w:val="bottom"/>
            <w:hideMark/>
          </w:tcPr>
          <w:p w14:paraId="0735FBF9"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3D1032EF" w14:textId="77777777" w:rsidR="00000000" w:rsidRDefault="00495ED3">
            <w:pPr>
              <w:spacing w:after="100"/>
              <w:jc w:val="right"/>
              <w:rPr>
                <w:rFonts w:eastAsia="Times New Roman"/>
              </w:rPr>
            </w:pPr>
          </w:p>
        </w:tc>
        <w:tc>
          <w:tcPr>
            <w:tcW w:w="0" w:type="auto"/>
            <w:vAlign w:val="center"/>
            <w:hideMark/>
          </w:tcPr>
          <w:p w14:paraId="317ECC7F" w14:textId="77777777" w:rsidR="00000000" w:rsidRDefault="00495ED3">
            <w:pPr>
              <w:spacing w:after="100"/>
              <w:rPr>
                <w:rFonts w:eastAsia="Times New Roman"/>
                <w:sz w:val="20"/>
                <w:szCs w:val="20"/>
              </w:rPr>
            </w:pPr>
          </w:p>
        </w:tc>
        <w:tc>
          <w:tcPr>
            <w:tcW w:w="0" w:type="auto"/>
            <w:vAlign w:val="center"/>
            <w:hideMark/>
          </w:tcPr>
          <w:p w14:paraId="6877FD86" w14:textId="77777777" w:rsidR="00000000" w:rsidRDefault="00495ED3">
            <w:pPr>
              <w:spacing w:after="100"/>
              <w:rPr>
                <w:rFonts w:eastAsia="Times New Roman"/>
                <w:sz w:val="20"/>
                <w:szCs w:val="20"/>
              </w:rPr>
            </w:pPr>
          </w:p>
        </w:tc>
        <w:tc>
          <w:tcPr>
            <w:tcW w:w="0" w:type="auto"/>
            <w:vAlign w:val="center"/>
            <w:hideMark/>
          </w:tcPr>
          <w:p w14:paraId="5E45F244" w14:textId="77777777" w:rsidR="00000000" w:rsidRDefault="00495ED3">
            <w:pPr>
              <w:spacing w:after="100"/>
              <w:rPr>
                <w:rFonts w:eastAsia="Times New Roman"/>
                <w:sz w:val="20"/>
                <w:szCs w:val="20"/>
              </w:rPr>
            </w:pPr>
          </w:p>
        </w:tc>
        <w:tc>
          <w:tcPr>
            <w:tcW w:w="0" w:type="auto"/>
            <w:gridSpan w:val="3"/>
            <w:vAlign w:val="center"/>
            <w:hideMark/>
          </w:tcPr>
          <w:p w14:paraId="3C6C0CD2" w14:textId="77777777" w:rsidR="00000000" w:rsidRDefault="00495ED3">
            <w:pPr>
              <w:spacing w:after="100"/>
              <w:rPr>
                <w:rFonts w:eastAsia="Times New Roman"/>
                <w:sz w:val="20"/>
                <w:szCs w:val="20"/>
              </w:rPr>
            </w:pPr>
          </w:p>
        </w:tc>
        <w:tc>
          <w:tcPr>
            <w:tcW w:w="0" w:type="auto"/>
            <w:gridSpan w:val="3"/>
            <w:vAlign w:val="center"/>
            <w:hideMark/>
          </w:tcPr>
          <w:p w14:paraId="1834A045" w14:textId="77777777" w:rsidR="00000000" w:rsidRDefault="00495ED3">
            <w:pPr>
              <w:spacing w:after="100"/>
              <w:rPr>
                <w:rFonts w:eastAsia="Times New Roman"/>
                <w:sz w:val="20"/>
                <w:szCs w:val="20"/>
              </w:rPr>
            </w:pPr>
          </w:p>
        </w:tc>
        <w:tc>
          <w:tcPr>
            <w:tcW w:w="0" w:type="auto"/>
            <w:gridSpan w:val="3"/>
            <w:vAlign w:val="center"/>
            <w:hideMark/>
          </w:tcPr>
          <w:p w14:paraId="35F53196" w14:textId="77777777" w:rsidR="00000000" w:rsidRDefault="00495ED3">
            <w:pPr>
              <w:spacing w:after="100"/>
              <w:rPr>
                <w:rFonts w:eastAsia="Times New Roman"/>
                <w:sz w:val="20"/>
                <w:szCs w:val="20"/>
              </w:rPr>
            </w:pPr>
          </w:p>
        </w:tc>
        <w:tc>
          <w:tcPr>
            <w:tcW w:w="0" w:type="auto"/>
            <w:gridSpan w:val="3"/>
            <w:vAlign w:val="center"/>
            <w:hideMark/>
          </w:tcPr>
          <w:p w14:paraId="1A7C1C04" w14:textId="77777777" w:rsidR="00000000" w:rsidRDefault="00495ED3">
            <w:pPr>
              <w:spacing w:after="100"/>
              <w:rPr>
                <w:rFonts w:eastAsia="Times New Roman"/>
                <w:sz w:val="20"/>
                <w:szCs w:val="20"/>
              </w:rPr>
            </w:pPr>
          </w:p>
        </w:tc>
        <w:tc>
          <w:tcPr>
            <w:tcW w:w="0" w:type="auto"/>
            <w:gridSpan w:val="3"/>
            <w:vAlign w:val="center"/>
            <w:hideMark/>
          </w:tcPr>
          <w:p w14:paraId="264B74BC" w14:textId="77777777" w:rsidR="00000000" w:rsidRDefault="00495ED3">
            <w:pPr>
              <w:spacing w:after="100"/>
              <w:rPr>
                <w:rFonts w:eastAsia="Times New Roman"/>
                <w:sz w:val="20"/>
                <w:szCs w:val="20"/>
              </w:rPr>
            </w:pPr>
          </w:p>
        </w:tc>
        <w:tc>
          <w:tcPr>
            <w:tcW w:w="0" w:type="auto"/>
            <w:gridSpan w:val="3"/>
            <w:vAlign w:val="center"/>
            <w:hideMark/>
          </w:tcPr>
          <w:p w14:paraId="37CA1B60" w14:textId="77777777" w:rsidR="00000000" w:rsidRDefault="00495ED3">
            <w:pPr>
              <w:spacing w:after="100"/>
              <w:rPr>
                <w:rFonts w:eastAsia="Times New Roman"/>
                <w:sz w:val="20"/>
                <w:szCs w:val="20"/>
              </w:rPr>
            </w:pPr>
          </w:p>
        </w:tc>
        <w:tc>
          <w:tcPr>
            <w:tcW w:w="0" w:type="auto"/>
            <w:gridSpan w:val="3"/>
            <w:vAlign w:val="center"/>
            <w:hideMark/>
          </w:tcPr>
          <w:p w14:paraId="5F890BDD" w14:textId="77777777" w:rsidR="00000000" w:rsidRDefault="00495ED3">
            <w:pPr>
              <w:spacing w:after="100"/>
              <w:rPr>
                <w:rFonts w:eastAsia="Times New Roman"/>
                <w:sz w:val="20"/>
                <w:szCs w:val="20"/>
              </w:rPr>
            </w:pPr>
          </w:p>
        </w:tc>
        <w:tc>
          <w:tcPr>
            <w:tcW w:w="0" w:type="auto"/>
            <w:gridSpan w:val="3"/>
            <w:vAlign w:val="center"/>
            <w:hideMark/>
          </w:tcPr>
          <w:p w14:paraId="2798FCE5" w14:textId="77777777" w:rsidR="00000000" w:rsidRDefault="00495ED3">
            <w:pPr>
              <w:spacing w:after="100"/>
              <w:rPr>
                <w:rFonts w:eastAsia="Times New Roman"/>
                <w:sz w:val="20"/>
                <w:szCs w:val="20"/>
              </w:rPr>
            </w:pPr>
          </w:p>
        </w:tc>
        <w:tc>
          <w:tcPr>
            <w:tcW w:w="0" w:type="auto"/>
            <w:gridSpan w:val="3"/>
            <w:vAlign w:val="center"/>
            <w:hideMark/>
          </w:tcPr>
          <w:p w14:paraId="332AAE57" w14:textId="77777777" w:rsidR="00000000" w:rsidRDefault="00495ED3">
            <w:pPr>
              <w:spacing w:after="100"/>
              <w:rPr>
                <w:rFonts w:eastAsia="Times New Roman"/>
                <w:sz w:val="20"/>
                <w:szCs w:val="20"/>
              </w:rPr>
            </w:pPr>
          </w:p>
        </w:tc>
        <w:tc>
          <w:tcPr>
            <w:tcW w:w="0" w:type="auto"/>
            <w:gridSpan w:val="3"/>
            <w:vAlign w:val="center"/>
            <w:hideMark/>
          </w:tcPr>
          <w:p w14:paraId="076F0E95" w14:textId="77777777" w:rsidR="00000000" w:rsidRDefault="00495ED3">
            <w:pPr>
              <w:spacing w:after="100"/>
              <w:rPr>
                <w:rFonts w:eastAsia="Times New Roman"/>
                <w:sz w:val="20"/>
                <w:szCs w:val="20"/>
              </w:rPr>
            </w:pPr>
          </w:p>
        </w:tc>
        <w:tc>
          <w:tcPr>
            <w:tcW w:w="0" w:type="auto"/>
            <w:gridSpan w:val="2"/>
            <w:vAlign w:val="center"/>
            <w:hideMark/>
          </w:tcPr>
          <w:p w14:paraId="4A8F2ED6" w14:textId="77777777" w:rsidR="00000000" w:rsidRDefault="00495ED3">
            <w:pPr>
              <w:spacing w:after="100"/>
              <w:rPr>
                <w:rFonts w:eastAsia="Times New Roman"/>
                <w:sz w:val="20"/>
                <w:szCs w:val="20"/>
              </w:rPr>
            </w:pPr>
          </w:p>
        </w:tc>
        <w:tc>
          <w:tcPr>
            <w:tcW w:w="0" w:type="auto"/>
            <w:vAlign w:val="center"/>
            <w:hideMark/>
          </w:tcPr>
          <w:p w14:paraId="7204B73C" w14:textId="77777777" w:rsidR="00000000" w:rsidRDefault="00495ED3">
            <w:pPr>
              <w:spacing w:after="100"/>
              <w:rPr>
                <w:rFonts w:eastAsia="Times New Roman"/>
                <w:sz w:val="20"/>
                <w:szCs w:val="20"/>
              </w:rPr>
            </w:pPr>
          </w:p>
        </w:tc>
      </w:tr>
      <w:tr w:rsidR="00000000" w14:paraId="6EE60E96" w14:textId="77777777">
        <w:trPr>
          <w:divId w:val="1536700359"/>
        </w:trPr>
        <w:tc>
          <w:tcPr>
            <w:tcW w:w="0" w:type="auto"/>
            <w:gridSpan w:val="3"/>
            <w:shd w:val="clear" w:color="auto" w:fill="FFFFFF"/>
            <w:tcMar>
              <w:top w:w="30" w:type="dxa"/>
              <w:left w:w="20" w:type="dxa"/>
              <w:bottom w:w="30" w:type="dxa"/>
              <w:right w:w="20" w:type="dxa"/>
            </w:tcMar>
            <w:hideMark/>
          </w:tcPr>
          <w:p w14:paraId="3B6AF657" w14:textId="77777777" w:rsidR="00000000" w:rsidRDefault="00495ED3">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117935FC" w14:textId="77777777" w:rsidR="00000000" w:rsidRDefault="00495ED3">
            <w:pPr>
              <w:spacing w:after="100"/>
              <w:jc w:val="right"/>
              <w:rPr>
                <w:rFonts w:eastAsia="Times New Roman"/>
              </w:rPr>
            </w:pPr>
            <w:r>
              <w:rPr>
                <w:rFonts w:ascii="IBM Plex Sans" w:eastAsia="Times New Roman" w:hAnsi="IBM Plex Sans"/>
                <w:color w:val="283030"/>
                <w:sz w:val="20"/>
                <w:szCs w:val="20"/>
              </w:rPr>
              <w:t>(34)</w:t>
            </w:r>
          </w:p>
        </w:tc>
        <w:tc>
          <w:tcPr>
            <w:tcW w:w="0" w:type="auto"/>
            <w:shd w:val="clear" w:color="auto" w:fill="FFFFFF"/>
            <w:tcMar>
              <w:top w:w="30" w:type="dxa"/>
              <w:left w:w="0" w:type="dxa"/>
              <w:bottom w:w="30" w:type="dxa"/>
              <w:right w:w="20" w:type="dxa"/>
            </w:tcMar>
            <w:vAlign w:val="bottom"/>
            <w:hideMark/>
          </w:tcPr>
          <w:p w14:paraId="7218B7D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2D01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6A3CE" w14:textId="77777777" w:rsidR="00000000" w:rsidRDefault="00495ED3">
            <w:pPr>
              <w:spacing w:after="100"/>
              <w:jc w:val="right"/>
              <w:rPr>
                <w:rFonts w:eastAsia="Times New Roman"/>
              </w:rPr>
            </w:pPr>
            <w:r>
              <w:rPr>
                <w:rFonts w:ascii="IBM Plex Sans" w:eastAsia="Times New Roman" w:hAnsi="IBM Plex Sans"/>
                <w:color w:val="283030"/>
                <w:sz w:val="20"/>
                <w:szCs w:val="20"/>
              </w:rPr>
              <w:t>(61)</w:t>
            </w:r>
          </w:p>
        </w:tc>
        <w:tc>
          <w:tcPr>
            <w:tcW w:w="0" w:type="auto"/>
            <w:shd w:val="clear" w:color="auto" w:fill="FFFFFF"/>
            <w:tcMar>
              <w:top w:w="30" w:type="dxa"/>
              <w:left w:w="0" w:type="dxa"/>
              <w:bottom w:w="30" w:type="dxa"/>
              <w:right w:w="20" w:type="dxa"/>
            </w:tcMar>
            <w:vAlign w:val="bottom"/>
            <w:hideMark/>
          </w:tcPr>
          <w:p w14:paraId="4EC6E35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B46DC" w14:textId="77777777" w:rsidR="00000000" w:rsidRDefault="00495ED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AA34BF"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52B66086" w14:textId="77777777" w:rsidR="00000000" w:rsidRDefault="00495ED3">
            <w:pPr>
              <w:spacing w:after="100"/>
              <w:jc w:val="right"/>
              <w:rPr>
                <w:rFonts w:eastAsia="Times New Roman"/>
              </w:rPr>
            </w:pPr>
          </w:p>
        </w:tc>
        <w:tc>
          <w:tcPr>
            <w:tcW w:w="0" w:type="auto"/>
            <w:vAlign w:val="center"/>
            <w:hideMark/>
          </w:tcPr>
          <w:p w14:paraId="39A1C60D" w14:textId="77777777" w:rsidR="00000000" w:rsidRDefault="00495ED3">
            <w:pPr>
              <w:spacing w:after="100"/>
              <w:rPr>
                <w:rFonts w:eastAsia="Times New Roman"/>
                <w:sz w:val="20"/>
                <w:szCs w:val="20"/>
              </w:rPr>
            </w:pPr>
          </w:p>
        </w:tc>
        <w:tc>
          <w:tcPr>
            <w:tcW w:w="0" w:type="auto"/>
            <w:vAlign w:val="center"/>
            <w:hideMark/>
          </w:tcPr>
          <w:p w14:paraId="0E37C49B" w14:textId="77777777" w:rsidR="00000000" w:rsidRDefault="00495ED3">
            <w:pPr>
              <w:spacing w:after="100"/>
              <w:rPr>
                <w:rFonts w:eastAsia="Times New Roman"/>
                <w:sz w:val="20"/>
                <w:szCs w:val="20"/>
              </w:rPr>
            </w:pPr>
          </w:p>
        </w:tc>
        <w:tc>
          <w:tcPr>
            <w:tcW w:w="0" w:type="auto"/>
            <w:vAlign w:val="center"/>
            <w:hideMark/>
          </w:tcPr>
          <w:p w14:paraId="0C7E26A8" w14:textId="77777777" w:rsidR="00000000" w:rsidRDefault="00495ED3">
            <w:pPr>
              <w:spacing w:after="100"/>
              <w:rPr>
                <w:rFonts w:eastAsia="Times New Roman"/>
                <w:sz w:val="20"/>
                <w:szCs w:val="20"/>
              </w:rPr>
            </w:pPr>
          </w:p>
        </w:tc>
        <w:tc>
          <w:tcPr>
            <w:tcW w:w="0" w:type="auto"/>
            <w:gridSpan w:val="3"/>
            <w:vAlign w:val="center"/>
            <w:hideMark/>
          </w:tcPr>
          <w:p w14:paraId="5E9DC549" w14:textId="77777777" w:rsidR="00000000" w:rsidRDefault="00495ED3">
            <w:pPr>
              <w:spacing w:after="100"/>
              <w:rPr>
                <w:rFonts w:eastAsia="Times New Roman"/>
                <w:sz w:val="20"/>
                <w:szCs w:val="20"/>
              </w:rPr>
            </w:pPr>
          </w:p>
        </w:tc>
        <w:tc>
          <w:tcPr>
            <w:tcW w:w="0" w:type="auto"/>
            <w:gridSpan w:val="3"/>
            <w:vAlign w:val="center"/>
            <w:hideMark/>
          </w:tcPr>
          <w:p w14:paraId="65A65B95" w14:textId="77777777" w:rsidR="00000000" w:rsidRDefault="00495ED3">
            <w:pPr>
              <w:spacing w:after="100"/>
              <w:rPr>
                <w:rFonts w:eastAsia="Times New Roman"/>
                <w:sz w:val="20"/>
                <w:szCs w:val="20"/>
              </w:rPr>
            </w:pPr>
          </w:p>
        </w:tc>
        <w:tc>
          <w:tcPr>
            <w:tcW w:w="0" w:type="auto"/>
            <w:gridSpan w:val="3"/>
            <w:vAlign w:val="center"/>
            <w:hideMark/>
          </w:tcPr>
          <w:p w14:paraId="3A1449B5" w14:textId="77777777" w:rsidR="00000000" w:rsidRDefault="00495ED3">
            <w:pPr>
              <w:spacing w:after="100"/>
              <w:rPr>
                <w:rFonts w:eastAsia="Times New Roman"/>
                <w:sz w:val="20"/>
                <w:szCs w:val="20"/>
              </w:rPr>
            </w:pPr>
          </w:p>
        </w:tc>
        <w:tc>
          <w:tcPr>
            <w:tcW w:w="0" w:type="auto"/>
            <w:gridSpan w:val="3"/>
            <w:vAlign w:val="center"/>
            <w:hideMark/>
          </w:tcPr>
          <w:p w14:paraId="375C71C8" w14:textId="77777777" w:rsidR="00000000" w:rsidRDefault="00495ED3">
            <w:pPr>
              <w:spacing w:after="100"/>
              <w:rPr>
                <w:rFonts w:eastAsia="Times New Roman"/>
                <w:sz w:val="20"/>
                <w:szCs w:val="20"/>
              </w:rPr>
            </w:pPr>
          </w:p>
        </w:tc>
        <w:tc>
          <w:tcPr>
            <w:tcW w:w="0" w:type="auto"/>
            <w:gridSpan w:val="3"/>
            <w:vAlign w:val="center"/>
            <w:hideMark/>
          </w:tcPr>
          <w:p w14:paraId="7085D501" w14:textId="77777777" w:rsidR="00000000" w:rsidRDefault="00495ED3">
            <w:pPr>
              <w:spacing w:after="100"/>
              <w:rPr>
                <w:rFonts w:eastAsia="Times New Roman"/>
                <w:sz w:val="20"/>
                <w:szCs w:val="20"/>
              </w:rPr>
            </w:pPr>
          </w:p>
        </w:tc>
        <w:tc>
          <w:tcPr>
            <w:tcW w:w="0" w:type="auto"/>
            <w:gridSpan w:val="3"/>
            <w:vAlign w:val="center"/>
            <w:hideMark/>
          </w:tcPr>
          <w:p w14:paraId="59496EEA" w14:textId="77777777" w:rsidR="00000000" w:rsidRDefault="00495ED3">
            <w:pPr>
              <w:spacing w:after="100"/>
              <w:rPr>
                <w:rFonts w:eastAsia="Times New Roman"/>
                <w:sz w:val="20"/>
                <w:szCs w:val="20"/>
              </w:rPr>
            </w:pPr>
          </w:p>
        </w:tc>
        <w:tc>
          <w:tcPr>
            <w:tcW w:w="0" w:type="auto"/>
            <w:gridSpan w:val="3"/>
            <w:vAlign w:val="center"/>
            <w:hideMark/>
          </w:tcPr>
          <w:p w14:paraId="7130E20B" w14:textId="77777777" w:rsidR="00000000" w:rsidRDefault="00495ED3">
            <w:pPr>
              <w:spacing w:after="100"/>
              <w:rPr>
                <w:rFonts w:eastAsia="Times New Roman"/>
                <w:sz w:val="20"/>
                <w:szCs w:val="20"/>
              </w:rPr>
            </w:pPr>
          </w:p>
        </w:tc>
        <w:tc>
          <w:tcPr>
            <w:tcW w:w="0" w:type="auto"/>
            <w:gridSpan w:val="3"/>
            <w:vAlign w:val="center"/>
            <w:hideMark/>
          </w:tcPr>
          <w:p w14:paraId="7B5CB46E" w14:textId="77777777" w:rsidR="00000000" w:rsidRDefault="00495ED3">
            <w:pPr>
              <w:spacing w:after="100"/>
              <w:rPr>
                <w:rFonts w:eastAsia="Times New Roman"/>
                <w:sz w:val="20"/>
                <w:szCs w:val="20"/>
              </w:rPr>
            </w:pPr>
          </w:p>
        </w:tc>
        <w:tc>
          <w:tcPr>
            <w:tcW w:w="0" w:type="auto"/>
            <w:gridSpan w:val="3"/>
            <w:vAlign w:val="center"/>
            <w:hideMark/>
          </w:tcPr>
          <w:p w14:paraId="2E82EAA8" w14:textId="77777777" w:rsidR="00000000" w:rsidRDefault="00495ED3">
            <w:pPr>
              <w:spacing w:after="100"/>
              <w:rPr>
                <w:rFonts w:eastAsia="Times New Roman"/>
                <w:sz w:val="20"/>
                <w:szCs w:val="20"/>
              </w:rPr>
            </w:pPr>
          </w:p>
        </w:tc>
        <w:tc>
          <w:tcPr>
            <w:tcW w:w="0" w:type="auto"/>
            <w:gridSpan w:val="3"/>
            <w:vAlign w:val="center"/>
            <w:hideMark/>
          </w:tcPr>
          <w:p w14:paraId="6F70EAE5" w14:textId="77777777" w:rsidR="00000000" w:rsidRDefault="00495ED3">
            <w:pPr>
              <w:spacing w:after="100"/>
              <w:rPr>
                <w:rFonts w:eastAsia="Times New Roman"/>
                <w:sz w:val="20"/>
                <w:szCs w:val="20"/>
              </w:rPr>
            </w:pPr>
          </w:p>
        </w:tc>
        <w:tc>
          <w:tcPr>
            <w:tcW w:w="0" w:type="auto"/>
            <w:gridSpan w:val="2"/>
            <w:vAlign w:val="center"/>
            <w:hideMark/>
          </w:tcPr>
          <w:p w14:paraId="59F0586A" w14:textId="77777777" w:rsidR="00000000" w:rsidRDefault="00495ED3">
            <w:pPr>
              <w:spacing w:after="100"/>
              <w:rPr>
                <w:rFonts w:eastAsia="Times New Roman"/>
                <w:sz w:val="20"/>
                <w:szCs w:val="20"/>
              </w:rPr>
            </w:pPr>
          </w:p>
        </w:tc>
        <w:tc>
          <w:tcPr>
            <w:tcW w:w="0" w:type="auto"/>
            <w:vAlign w:val="center"/>
            <w:hideMark/>
          </w:tcPr>
          <w:p w14:paraId="747CB2D8" w14:textId="77777777" w:rsidR="00000000" w:rsidRDefault="00495ED3">
            <w:pPr>
              <w:spacing w:after="100"/>
              <w:rPr>
                <w:rFonts w:eastAsia="Times New Roman"/>
                <w:sz w:val="20"/>
                <w:szCs w:val="20"/>
              </w:rPr>
            </w:pPr>
          </w:p>
        </w:tc>
      </w:tr>
      <w:tr w:rsidR="00000000" w14:paraId="3D480DE5" w14:textId="77777777">
        <w:trPr>
          <w:divId w:val="1536700359"/>
        </w:trPr>
        <w:tc>
          <w:tcPr>
            <w:tcW w:w="0" w:type="auto"/>
            <w:gridSpan w:val="3"/>
            <w:shd w:val="clear" w:color="auto" w:fill="D7EFF1"/>
            <w:tcMar>
              <w:top w:w="30" w:type="dxa"/>
              <w:left w:w="140" w:type="dxa"/>
              <w:bottom w:w="30" w:type="dxa"/>
              <w:right w:w="20" w:type="dxa"/>
            </w:tcMar>
            <w:hideMark/>
          </w:tcPr>
          <w:p w14:paraId="0ACA9618" w14:textId="77777777" w:rsidR="00000000" w:rsidRDefault="00495ED3">
            <w:pPr>
              <w:spacing w:after="100"/>
              <w:rPr>
                <w:rFonts w:eastAsia="Times New Roman"/>
              </w:rPr>
            </w:pPr>
            <w:r>
              <w:rPr>
                <w:rFonts w:ascii="IBM Plex Sans" w:eastAsia="Times New Roman" w:hAnsi="IBM Plex Sans"/>
                <w:i/>
                <w:iCs/>
                <w:color w:val="283030"/>
                <w:sz w:val="20"/>
                <w:szCs w:val="20"/>
              </w:rPr>
              <w:t>Effective tax rate</w:t>
            </w:r>
          </w:p>
        </w:tc>
        <w:tc>
          <w:tcPr>
            <w:tcW w:w="0" w:type="auto"/>
            <w:gridSpan w:val="2"/>
            <w:shd w:val="clear" w:color="auto" w:fill="D7EFF1"/>
            <w:tcMar>
              <w:top w:w="30" w:type="dxa"/>
              <w:left w:w="20" w:type="dxa"/>
              <w:bottom w:w="30" w:type="dxa"/>
              <w:right w:w="0" w:type="dxa"/>
            </w:tcMar>
            <w:vAlign w:val="bottom"/>
            <w:hideMark/>
          </w:tcPr>
          <w:p w14:paraId="18ECC51A"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9 </w:t>
            </w:r>
          </w:p>
        </w:tc>
        <w:tc>
          <w:tcPr>
            <w:tcW w:w="0" w:type="auto"/>
            <w:shd w:val="clear" w:color="auto" w:fill="D7EFF1"/>
            <w:tcMar>
              <w:top w:w="30" w:type="dxa"/>
              <w:left w:w="0" w:type="dxa"/>
              <w:bottom w:w="30" w:type="dxa"/>
              <w:right w:w="20" w:type="dxa"/>
            </w:tcMar>
            <w:vAlign w:val="bottom"/>
            <w:hideMark/>
          </w:tcPr>
          <w:p w14:paraId="4E523AA1"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43A01791" w14:textId="77777777" w:rsidR="00000000" w:rsidRDefault="00495ED3">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14:paraId="6FB4F0C9"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11 </w:t>
            </w:r>
          </w:p>
        </w:tc>
        <w:tc>
          <w:tcPr>
            <w:tcW w:w="0" w:type="auto"/>
            <w:shd w:val="clear" w:color="auto" w:fill="D7EFF1"/>
            <w:tcMar>
              <w:top w:w="30" w:type="dxa"/>
              <w:left w:w="0" w:type="dxa"/>
              <w:bottom w:w="30" w:type="dxa"/>
              <w:right w:w="20" w:type="dxa"/>
            </w:tcMar>
            <w:vAlign w:val="bottom"/>
            <w:hideMark/>
          </w:tcPr>
          <w:p w14:paraId="0B864A6E"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39E217B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1B53C7F" w14:textId="77777777" w:rsidR="00000000" w:rsidRDefault="00495ED3">
            <w:pPr>
              <w:spacing w:after="100"/>
              <w:rPr>
                <w:rFonts w:eastAsia="Times New Roman"/>
                <w:sz w:val="20"/>
                <w:szCs w:val="20"/>
              </w:rPr>
            </w:pPr>
          </w:p>
        </w:tc>
        <w:tc>
          <w:tcPr>
            <w:tcW w:w="0" w:type="auto"/>
            <w:vAlign w:val="center"/>
            <w:hideMark/>
          </w:tcPr>
          <w:p w14:paraId="10DEACA1" w14:textId="77777777" w:rsidR="00000000" w:rsidRDefault="00495ED3">
            <w:pPr>
              <w:spacing w:after="100"/>
              <w:rPr>
                <w:rFonts w:eastAsia="Times New Roman"/>
                <w:sz w:val="20"/>
                <w:szCs w:val="20"/>
              </w:rPr>
            </w:pPr>
          </w:p>
        </w:tc>
        <w:tc>
          <w:tcPr>
            <w:tcW w:w="0" w:type="auto"/>
            <w:vAlign w:val="center"/>
            <w:hideMark/>
          </w:tcPr>
          <w:p w14:paraId="499163D2" w14:textId="77777777" w:rsidR="00000000" w:rsidRDefault="00495ED3">
            <w:pPr>
              <w:spacing w:after="100"/>
              <w:rPr>
                <w:rFonts w:eastAsia="Times New Roman"/>
                <w:sz w:val="20"/>
                <w:szCs w:val="20"/>
              </w:rPr>
            </w:pPr>
          </w:p>
        </w:tc>
        <w:tc>
          <w:tcPr>
            <w:tcW w:w="0" w:type="auto"/>
            <w:vAlign w:val="center"/>
            <w:hideMark/>
          </w:tcPr>
          <w:p w14:paraId="69AF4621" w14:textId="77777777" w:rsidR="00000000" w:rsidRDefault="00495ED3">
            <w:pPr>
              <w:spacing w:after="100"/>
              <w:rPr>
                <w:rFonts w:eastAsia="Times New Roman"/>
                <w:sz w:val="20"/>
                <w:szCs w:val="20"/>
              </w:rPr>
            </w:pPr>
          </w:p>
        </w:tc>
        <w:tc>
          <w:tcPr>
            <w:tcW w:w="0" w:type="auto"/>
            <w:vAlign w:val="center"/>
            <w:hideMark/>
          </w:tcPr>
          <w:p w14:paraId="04224DD6" w14:textId="77777777" w:rsidR="00000000" w:rsidRDefault="00495ED3">
            <w:pPr>
              <w:spacing w:after="100"/>
              <w:rPr>
                <w:rFonts w:eastAsia="Times New Roman"/>
                <w:sz w:val="20"/>
                <w:szCs w:val="20"/>
              </w:rPr>
            </w:pPr>
          </w:p>
        </w:tc>
        <w:tc>
          <w:tcPr>
            <w:tcW w:w="0" w:type="auto"/>
            <w:gridSpan w:val="3"/>
            <w:vAlign w:val="center"/>
            <w:hideMark/>
          </w:tcPr>
          <w:p w14:paraId="3310C929" w14:textId="77777777" w:rsidR="00000000" w:rsidRDefault="00495ED3">
            <w:pPr>
              <w:spacing w:after="100"/>
              <w:rPr>
                <w:rFonts w:eastAsia="Times New Roman"/>
                <w:sz w:val="20"/>
                <w:szCs w:val="20"/>
              </w:rPr>
            </w:pPr>
          </w:p>
        </w:tc>
        <w:tc>
          <w:tcPr>
            <w:tcW w:w="0" w:type="auto"/>
            <w:gridSpan w:val="3"/>
            <w:vAlign w:val="center"/>
            <w:hideMark/>
          </w:tcPr>
          <w:p w14:paraId="2601E923" w14:textId="77777777" w:rsidR="00000000" w:rsidRDefault="00495ED3">
            <w:pPr>
              <w:spacing w:after="100"/>
              <w:rPr>
                <w:rFonts w:eastAsia="Times New Roman"/>
                <w:sz w:val="20"/>
                <w:szCs w:val="20"/>
              </w:rPr>
            </w:pPr>
          </w:p>
        </w:tc>
        <w:tc>
          <w:tcPr>
            <w:tcW w:w="0" w:type="auto"/>
            <w:gridSpan w:val="3"/>
            <w:vAlign w:val="center"/>
            <w:hideMark/>
          </w:tcPr>
          <w:p w14:paraId="3259A2E1" w14:textId="77777777" w:rsidR="00000000" w:rsidRDefault="00495ED3">
            <w:pPr>
              <w:spacing w:after="100"/>
              <w:rPr>
                <w:rFonts w:eastAsia="Times New Roman"/>
                <w:sz w:val="20"/>
                <w:szCs w:val="20"/>
              </w:rPr>
            </w:pPr>
          </w:p>
        </w:tc>
        <w:tc>
          <w:tcPr>
            <w:tcW w:w="0" w:type="auto"/>
            <w:gridSpan w:val="3"/>
            <w:vAlign w:val="center"/>
            <w:hideMark/>
          </w:tcPr>
          <w:p w14:paraId="33CA704D" w14:textId="77777777" w:rsidR="00000000" w:rsidRDefault="00495ED3">
            <w:pPr>
              <w:spacing w:after="100"/>
              <w:rPr>
                <w:rFonts w:eastAsia="Times New Roman"/>
                <w:sz w:val="20"/>
                <w:szCs w:val="20"/>
              </w:rPr>
            </w:pPr>
          </w:p>
        </w:tc>
        <w:tc>
          <w:tcPr>
            <w:tcW w:w="0" w:type="auto"/>
            <w:gridSpan w:val="3"/>
            <w:vAlign w:val="center"/>
            <w:hideMark/>
          </w:tcPr>
          <w:p w14:paraId="7842F649" w14:textId="77777777" w:rsidR="00000000" w:rsidRDefault="00495ED3">
            <w:pPr>
              <w:spacing w:after="100"/>
              <w:rPr>
                <w:rFonts w:eastAsia="Times New Roman"/>
                <w:sz w:val="20"/>
                <w:szCs w:val="20"/>
              </w:rPr>
            </w:pPr>
          </w:p>
        </w:tc>
        <w:tc>
          <w:tcPr>
            <w:tcW w:w="0" w:type="auto"/>
            <w:gridSpan w:val="3"/>
            <w:vAlign w:val="center"/>
            <w:hideMark/>
          </w:tcPr>
          <w:p w14:paraId="3BEF5730" w14:textId="77777777" w:rsidR="00000000" w:rsidRDefault="00495ED3">
            <w:pPr>
              <w:spacing w:after="100"/>
              <w:rPr>
                <w:rFonts w:eastAsia="Times New Roman"/>
                <w:sz w:val="20"/>
                <w:szCs w:val="20"/>
              </w:rPr>
            </w:pPr>
          </w:p>
        </w:tc>
        <w:tc>
          <w:tcPr>
            <w:tcW w:w="0" w:type="auto"/>
            <w:gridSpan w:val="3"/>
            <w:vAlign w:val="center"/>
            <w:hideMark/>
          </w:tcPr>
          <w:p w14:paraId="67F0B243" w14:textId="77777777" w:rsidR="00000000" w:rsidRDefault="00495ED3">
            <w:pPr>
              <w:spacing w:after="100"/>
              <w:rPr>
                <w:rFonts w:eastAsia="Times New Roman"/>
                <w:sz w:val="20"/>
                <w:szCs w:val="20"/>
              </w:rPr>
            </w:pPr>
          </w:p>
        </w:tc>
        <w:tc>
          <w:tcPr>
            <w:tcW w:w="0" w:type="auto"/>
            <w:gridSpan w:val="3"/>
            <w:vAlign w:val="center"/>
            <w:hideMark/>
          </w:tcPr>
          <w:p w14:paraId="17F3AEC7" w14:textId="77777777" w:rsidR="00000000" w:rsidRDefault="00495ED3">
            <w:pPr>
              <w:spacing w:after="100"/>
              <w:rPr>
                <w:rFonts w:eastAsia="Times New Roman"/>
                <w:sz w:val="20"/>
                <w:szCs w:val="20"/>
              </w:rPr>
            </w:pPr>
          </w:p>
        </w:tc>
        <w:tc>
          <w:tcPr>
            <w:tcW w:w="0" w:type="auto"/>
            <w:gridSpan w:val="3"/>
            <w:vAlign w:val="center"/>
            <w:hideMark/>
          </w:tcPr>
          <w:p w14:paraId="7A84B41F" w14:textId="77777777" w:rsidR="00000000" w:rsidRDefault="00495ED3">
            <w:pPr>
              <w:spacing w:after="100"/>
              <w:rPr>
                <w:rFonts w:eastAsia="Times New Roman"/>
                <w:sz w:val="20"/>
                <w:szCs w:val="20"/>
              </w:rPr>
            </w:pPr>
          </w:p>
        </w:tc>
        <w:tc>
          <w:tcPr>
            <w:tcW w:w="0" w:type="auto"/>
            <w:gridSpan w:val="3"/>
            <w:vAlign w:val="center"/>
            <w:hideMark/>
          </w:tcPr>
          <w:p w14:paraId="4FFF136E" w14:textId="77777777" w:rsidR="00000000" w:rsidRDefault="00495ED3">
            <w:pPr>
              <w:spacing w:after="100"/>
              <w:rPr>
                <w:rFonts w:eastAsia="Times New Roman"/>
                <w:sz w:val="20"/>
                <w:szCs w:val="20"/>
              </w:rPr>
            </w:pPr>
          </w:p>
        </w:tc>
        <w:tc>
          <w:tcPr>
            <w:tcW w:w="0" w:type="auto"/>
            <w:gridSpan w:val="2"/>
            <w:vAlign w:val="center"/>
            <w:hideMark/>
          </w:tcPr>
          <w:p w14:paraId="07993AB5" w14:textId="77777777" w:rsidR="00000000" w:rsidRDefault="00495ED3">
            <w:pPr>
              <w:spacing w:after="100"/>
              <w:rPr>
                <w:rFonts w:eastAsia="Times New Roman"/>
                <w:sz w:val="20"/>
                <w:szCs w:val="20"/>
              </w:rPr>
            </w:pPr>
          </w:p>
        </w:tc>
        <w:tc>
          <w:tcPr>
            <w:tcW w:w="0" w:type="auto"/>
            <w:vAlign w:val="center"/>
            <w:hideMark/>
          </w:tcPr>
          <w:p w14:paraId="1C6DD9C5" w14:textId="77777777" w:rsidR="00000000" w:rsidRDefault="00495ED3">
            <w:pPr>
              <w:spacing w:after="100"/>
              <w:rPr>
                <w:rFonts w:eastAsia="Times New Roman"/>
                <w:sz w:val="20"/>
                <w:szCs w:val="20"/>
              </w:rPr>
            </w:pPr>
          </w:p>
        </w:tc>
      </w:tr>
      <w:tr w:rsidR="00000000" w14:paraId="7345E114" w14:textId="77777777">
        <w:trPr>
          <w:divId w:val="1536700359"/>
        </w:trPr>
        <w:tc>
          <w:tcPr>
            <w:tcW w:w="0" w:type="auto"/>
            <w:gridSpan w:val="3"/>
            <w:shd w:val="clear" w:color="auto" w:fill="FFFFFF"/>
            <w:tcMar>
              <w:top w:w="30" w:type="dxa"/>
              <w:left w:w="20" w:type="dxa"/>
              <w:bottom w:w="30" w:type="dxa"/>
              <w:right w:w="20" w:type="dxa"/>
            </w:tcMar>
            <w:hideMark/>
          </w:tcPr>
          <w:p w14:paraId="1049CDEE" w14:textId="77777777" w:rsidR="00000000" w:rsidRDefault="00495ED3">
            <w:pPr>
              <w:spacing w:after="100"/>
              <w:rPr>
                <w:rFonts w:eastAsia="Times New Roman"/>
              </w:rPr>
            </w:pPr>
            <w:r>
              <w:rPr>
                <w:rFonts w:ascii="IBM Plex Sans" w:eastAsia="Times New Roman" w:hAnsi="IBM Plex Sans"/>
                <w:color w:val="28303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6DDEBA" w14:textId="77777777" w:rsidR="00000000" w:rsidRDefault="00495ED3">
            <w:pPr>
              <w:spacing w:after="100"/>
              <w:jc w:val="right"/>
              <w:rPr>
                <w:rFonts w:eastAsia="Times New Roman"/>
              </w:rPr>
            </w:pPr>
            <w:r>
              <w:rPr>
                <w:rFonts w:ascii="IBM Plex Sans" w:eastAsia="Times New Roman" w:hAnsi="IBM Plex Sans"/>
                <w:color w:val="283030"/>
                <w:sz w:val="20"/>
                <w:szCs w:val="20"/>
              </w:rPr>
              <w:t>339 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06796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C8417"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14431E"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5FAAC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7FFD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8FC47C" w14:textId="77777777" w:rsidR="00000000" w:rsidRDefault="00495ED3">
            <w:pPr>
              <w:spacing w:after="100"/>
              <w:jc w:val="right"/>
              <w:rPr>
                <w:rFonts w:eastAsia="Times New Roman"/>
              </w:rPr>
            </w:pPr>
            <w:r>
              <w:rPr>
                <w:rFonts w:ascii="IBM Plex Sans" w:eastAsia="Times New Roman" w:hAnsi="IBM Plex Sans"/>
                <w:color w:val="283030"/>
                <w:sz w:val="20"/>
                <w:szCs w:val="20"/>
              </w:rPr>
              <w:t>(29)</w:t>
            </w:r>
          </w:p>
        </w:tc>
        <w:tc>
          <w:tcPr>
            <w:tcW w:w="0" w:type="auto"/>
            <w:shd w:val="clear" w:color="auto" w:fill="FFFFFF"/>
            <w:tcMar>
              <w:top w:w="30" w:type="dxa"/>
              <w:left w:w="0" w:type="dxa"/>
              <w:bottom w:w="30" w:type="dxa"/>
              <w:right w:w="20" w:type="dxa"/>
            </w:tcMar>
            <w:vAlign w:val="bottom"/>
            <w:hideMark/>
          </w:tcPr>
          <w:p w14:paraId="4171A4E9"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3FD04CA5" w14:textId="77777777" w:rsidR="00000000" w:rsidRDefault="00495ED3">
            <w:pPr>
              <w:spacing w:after="100"/>
              <w:jc w:val="right"/>
              <w:rPr>
                <w:rFonts w:eastAsia="Times New Roman"/>
              </w:rPr>
            </w:pPr>
          </w:p>
        </w:tc>
        <w:tc>
          <w:tcPr>
            <w:tcW w:w="0" w:type="auto"/>
            <w:vAlign w:val="center"/>
            <w:hideMark/>
          </w:tcPr>
          <w:p w14:paraId="35193327" w14:textId="77777777" w:rsidR="00000000" w:rsidRDefault="00495ED3">
            <w:pPr>
              <w:spacing w:after="100"/>
              <w:rPr>
                <w:rFonts w:eastAsia="Times New Roman"/>
                <w:sz w:val="20"/>
                <w:szCs w:val="20"/>
              </w:rPr>
            </w:pPr>
          </w:p>
        </w:tc>
        <w:tc>
          <w:tcPr>
            <w:tcW w:w="0" w:type="auto"/>
            <w:vAlign w:val="center"/>
            <w:hideMark/>
          </w:tcPr>
          <w:p w14:paraId="22CC3783" w14:textId="77777777" w:rsidR="00000000" w:rsidRDefault="00495ED3">
            <w:pPr>
              <w:spacing w:after="100"/>
              <w:rPr>
                <w:rFonts w:eastAsia="Times New Roman"/>
                <w:sz w:val="20"/>
                <w:szCs w:val="20"/>
              </w:rPr>
            </w:pPr>
          </w:p>
        </w:tc>
        <w:tc>
          <w:tcPr>
            <w:tcW w:w="0" w:type="auto"/>
            <w:vAlign w:val="center"/>
            <w:hideMark/>
          </w:tcPr>
          <w:p w14:paraId="0F7A55FD" w14:textId="77777777" w:rsidR="00000000" w:rsidRDefault="00495ED3">
            <w:pPr>
              <w:spacing w:after="100"/>
              <w:rPr>
                <w:rFonts w:eastAsia="Times New Roman"/>
                <w:sz w:val="20"/>
                <w:szCs w:val="20"/>
              </w:rPr>
            </w:pPr>
          </w:p>
        </w:tc>
        <w:tc>
          <w:tcPr>
            <w:tcW w:w="0" w:type="auto"/>
            <w:gridSpan w:val="3"/>
            <w:vAlign w:val="center"/>
            <w:hideMark/>
          </w:tcPr>
          <w:p w14:paraId="634183A1" w14:textId="77777777" w:rsidR="00000000" w:rsidRDefault="00495ED3">
            <w:pPr>
              <w:spacing w:after="100"/>
              <w:rPr>
                <w:rFonts w:eastAsia="Times New Roman"/>
                <w:sz w:val="20"/>
                <w:szCs w:val="20"/>
              </w:rPr>
            </w:pPr>
          </w:p>
        </w:tc>
        <w:tc>
          <w:tcPr>
            <w:tcW w:w="0" w:type="auto"/>
            <w:gridSpan w:val="3"/>
            <w:vAlign w:val="center"/>
            <w:hideMark/>
          </w:tcPr>
          <w:p w14:paraId="6363A495" w14:textId="77777777" w:rsidR="00000000" w:rsidRDefault="00495ED3">
            <w:pPr>
              <w:spacing w:after="100"/>
              <w:rPr>
                <w:rFonts w:eastAsia="Times New Roman"/>
                <w:sz w:val="20"/>
                <w:szCs w:val="20"/>
              </w:rPr>
            </w:pPr>
          </w:p>
        </w:tc>
        <w:tc>
          <w:tcPr>
            <w:tcW w:w="0" w:type="auto"/>
            <w:gridSpan w:val="3"/>
            <w:vAlign w:val="center"/>
            <w:hideMark/>
          </w:tcPr>
          <w:p w14:paraId="00ADD3F4" w14:textId="77777777" w:rsidR="00000000" w:rsidRDefault="00495ED3">
            <w:pPr>
              <w:spacing w:after="100"/>
              <w:rPr>
                <w:rFonts w:eastAsia="Times New Roman"/>
                <w:sz w:val="20"/>
                <w:szCs w:val="20"/>
              </w:rPr>
            </w:pPr>
          </w:p>
        </w:tc>
        <w:tc>
          <w:tcPr>
            <w:tcW w:w="0" w:type="auto"/>
            <w:gridSpan w:val="3"/>
            <w:vAlign w:val="center"/>
            <w:hideMark/>
          </w:tcPr>
          <w:p w14:paraId="27A8F9BB" w14:textId="77777777" w:rsidR="00000000" w:rsidRDefault="00495ED3">
            <w:pPr>
              <w:spacing w:after="100"/>
              <w:rPr>
                <w:rFonts w:eastAsia="Times New Roman"/>
                <w:sz w:val="20"/>
                <w:szCs w:val="20"/>
              </w:rPr>
            </w:pPr>
          </w:p>
        </w:tc>
        <w:tc>
          <w:tcPr>
            <w:tcW w:w="0" w:type="auto"/>
            <w:gridSpan w:val="3"/>
            <w:vAlign w:val="center"/>
            <w:hideMark/>
          </w:tcPr>
          <w:p w14:paraId="1881365B" w14:textId="77777777" w:rsidR="00000000" w:rsidRDefault="00495ED3">
            <w:pPr>
              <w:spacing w:after="100"/>
              <w:rPr>
                <w:rFonts w:eastAsia="Times New Roman"/>
                <w:sz w:val="20"/>
                <w:szCs w:val="20"/>
              </w:rPr>
            </w:pPr>
          </w:p>
        </w:tc>
        <w:tc>
          <w:tcPr>
            <w:tcW w:w="0" w:type="auto"/>
            <w:gridSpan w:val="3"/>
            <w:vAlign w:val="center"/>
            <w:hideMark/>
          </w:tcPr>
          <w:p w14:paraId="300F019C" w14:textId="77777777" w:rsidR="00000000" w:rsidRDefault="00495ED3">
            <w:pPr>
              <w:spacing w:after="100"/>
              <w:rPr>
                <w:rFonts w:eastAsia="Times New Roman"/>
                <w:sz w:val="20"/>
                <w:szCs w:val="20"/>
              </w:rPr>
            </w:pPr>
          </w:p>
        </w:tc>
        <w:tc>
          <w:tcPr>
            <w:tcW w:w="0" w:type="auto"/>
            <w:gridSpan w:val="3"/>
            <w:vAlign w:val="center"/>
            <w:hideMark/>
          </w:tcPr>
          <w:p w14:paraId="4ABD96E0" w14:textId="77777777" w:rsidR="00000000" w:rsidRDefault="00495ED3">
            <w:pPr>
              <w:spacing w:after="100"/>
              <w:rPr>
                <w:rFonts w:eastAsia="Times New Roman"/>
                <w:sz w:val="20"/>
                <w:szCs w:val="20"/>
              </w:rPr>
            </w:pPr>
          </w:p>
        </w:tc>
        <w:tc>
          <w:tcPr>
            <w:tcW w:w="0" w:type="auto"/>
            <w:gridSpan w:val="3"/>
            <w:vAlign w:val="center"/>
            <w:hideMark/>
          </w:tcPr>
          <w:p w14:paraId="6651DF5C" w14:textId="77777777" w:rsidR="00000000" w:rsidRDefault="00495ED3">
            <w:pPr>
              <w:spacing w:after="100"/>
              <w:rPr>
                <w:rFonts w:eastAsia="Times New Roman"/>
                <w:sz w:val="20"/>
                <w:szCs w:val="20"/>
              </w:rPr>
            </w:pPr>
          </w:p>
        </w:tc>
        <w:tc>
          <w:tcPr>
            <w:tcW w:w="0" w:type="auto"/>
            <w:gridSpan w:val="3"/>
            <w:vAlign w:val="center"/>
            <w:hideMark/>
          </w:tcPr>
          <w:p w14:paraId="6DF2B59E" w14:textId="77777777" w:rsidR="00000000" w:rsidRDefault="00495ED3">
            <w:pPr>
              <w:spacing w:after="100"/>
              <w:rPr>
                <w:rFonts w:eastAsia="Times New Roman"/>
                <w:sz w:val="20"/>
                <w:szCs w:val="20"/>
              </w:rPr>
            </w:pPr>
          </w:p>
        </w:tc>
        <w:tc>
          <w:tcPr>
            <w:tcW w:w="0" w:type="auto"/>
            <w:gridSpan w:val="3"/>
            <w:vAlign w:val="center"/>
            <w:hideMark/>
          </w:tcPr>
          <w:p w14:paraId="132E6F81" w14:textId="77777777" w:rsidR="00000000" w:rsidRDefault="00495ED3">
            <w:pPr>
              <w:spacing w:after="100"/>
              <w:rPr>
                <w:rFonts w:eastAsia="Times New Roman"/>
                <w:sz w:val="20"/>
                <w:szCs w:val="20"/>
              </w:rPr>
            </w:pPr>
          </w:p>
        </w:tc>
        <w:tc>
          <w:tcPr>
            <w:tcW w:w="0" w:type="auto"/>
            <w:gridSpan w:val="2"/>
            <w:vAlign w:val="center"/>
            <w:hideMark/>
          </w:tcPr>
          <w:p w14:paraId="77785A23" w14:textId="77777777" w:rsidR="00000000" w:rsidRDefault="00495ED3">
            <w:pPr>
              <w:spacing w:after="100"/>
              <w:rPr>
                <w:rFonts w:eastAsia="Times New Roman"/>
                <w:sz w:val="20"/>
                <w:szCs w:val="20"/>
              </w:rPr>
            </w:pPr>
          </w:p>
        </w:tc>
        <w:tc>
          <w:tcPr>
            <w:tcW w:w="0" w:type="auto"/>
            <w:vAlign w:val="center"/>
            <w:hideMark/>
          </w:tcPr>
          <w:p w14:paraId="5F26EC58" w14:textId="77777777" w:rsidR="00000000" w:rsidRDefault="00495ED3">
            <w:pPr>
              <w:spacing w:after="100"/>
              <w:rPr>
                <w:rFonts w:eastAsia="Times New Roman"/>
                <w:sz w:val="20"/>
                <w:szCs w:val="20"/>
              </w:rPr>
            </w:pPr>
          </w:p>
        </w:tc>
      </w:tr>
      <w:tr w:rsidR="00000000" w14:paraId="28037017" w14:textId="77777777">
        <w:trPr>
          <w:divId w:val="1536700359"/>
        </w:trPr>
        <w:tc>
          <w:tcPr>
            <w:tcW w:w="0" w:type="auto"/>
            <w:gridSpan w:val="3"/>
            <w:shd w:val="clear" w:color="auto" w:fill="D7EFF1"/>
            <w:tcMar>
              <w:top w:w="30" w:type="dxa"/>
              <w:left w:w="20" w:type="dxa"/>
              <w:bottom w:w="30" w:type="dxa"/>
              <w:right w:w="20" w:type="dxa"/>
            </w:tcMar>
            <w:hideMark/>
          </w:tcPr>
          <w:p w14:paraId="5AD8B8CC" w14:textId="77777777" w:rsidR="00000000" w:rsidRDefault="00495ED3">
            <w:pPr>
              <w:spacing w:after="100"/>
              <w:rPr>
                <w:rFonts w:eastAsia="Times New Roman"/>
              </w:rPr>
            </w:pPr>
            <w:r>
              <w:rPr>
                <w:rFonts w:ascii="IBM Plex Sans" w:eastAsia="Times New Roman" w:hAnsi="IBM Plex Sans"/>
                <w:color w:val="283030"/>
                <w:sz w:val="20"/>
                <w:szCs w:val="20"/>
              </w:rPr>
              <w:t>Noncontrolling interests, net of income taxes</w:t>
            </w:r>
          </w:p>
        </w:tc>
        <w:tc>
          <w:tcPr>
            <w:tcW w:w="0" w:type="auto"/>
            <w:gridSpan w:val="2"/>
            <w:shd w:val="clear" w:color="auto" w:fill="D7EFF1"/>
            <w:tcMar>
              <w:top w:w="30" w:type="dxa"/>
              <w:left w:w="20" w:type="dxa"/>
              <w:bottom w:w="30" w:type="dxa"/>
              <w:right w:w="0" w:type="dxa"/>
            </w:tcMar>
            <w:vAlign w:val="bottom"/>
            <w:hideMark/>
          </w:tcPr>
          <w:p w14:paraId="47363FC1" w14:textId="77777777" w:rsidR="00000000" w:rsidRDefault="00495ED3">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14:paraId="07389A3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18023C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BE9DBFE"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65A9706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04AAE36"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3C0A1254"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696DE9A5" w14:textId="77777777" w:rsidR="00000000" w:rsidRDefault="00495ED3">
            <w:pPr>
              <w:spacing w:after="100"/>
              <w:jc w:val="right"/>
              <w:rPr>
                <w:rFonts w:eastAsia="Times New Roman"/>
              </w:rPr>
            </w:pPr>
          </w:p>
        </w:tc>
        <w:tc>
          <w:tcPr>
            <w:tcW w:w="0" w:type="auto"/>
            <w:vAlign w:val="center"/>
            <w:hideMark/>
          </w:tcPr>
          <w:p w14:paraId="38A94392" w14:textId="77777777" w:rsidR="00000000" w:rsidRDefault="00495ED3">
            <w:pPr>
              <w:spacing w:after="100"/>
              <w:rPr>
                <w:rFonts w:eastAsia="Times New Roman"/>
                <w:sz w:val="20"/>
                <w:szCs w:val="20"/>
              </w:rPr>
            </w:pPr>
          </w:p>
        </w:tc>
        <w:tc>
          <w:tcPr>
            <w:tcW w:w="0" w:type="auto"/>
            <w:vAlign w:val="center"/>
            <w:hideMark/>
          </w:tcPr>
          <w:p w14:paraId="50920FB4" w14:textId="77777777" w:rsidR="00000000" w:rsidRDefault="00495ED3">
            <w:pPr>
              <w:spacing w:after="100"/>
              <w:rPr>
                <w:rFonts w:eastAsia="Times New Roman"/>
                <w:sz w:val="20"/>
                <w:szCs w:val="20"/>
              </w:rPr>
            </w:pPr>
          </w:p>
        </w:tc>
        <w:tc>
          <w:tcPr>
            <w:tcW w:w="0" w:type="auto"/>
            <w:vAlign w:val="center"/>
            <w:hideMark/>
          </w:tcPr>
          <w:p w14:paraId="0E715A2A" w14:textId="77777777" w:rsidR="00000000" w:rsidRDefault="00495ED3">
            <w:pPr>
              <w:spacing w:after="100"/>
              <w:rPr>
                <w:rFonts w:eastAsia="Times New Roman"/>
                <w:sz w:val="20"/>
                <w:szCs w:val="20"/>
              </w:rPr>
            </w:pPr>
          </w:p>
        </w:tc>
        <w:tc>
          <w:tcPr>
            <w:tcW w:w="0" w:type="auto"/>
            <w:gridSpan w:val="3"/>
            <w:vAlign w:val="center"/>
            <w:hideMark/>
          </w:tcPr>
          <w:p w14:paraId="2D9CB4B5" w14:textId="77777777" w:rsidR="00000000" w:rsidRDefault="00495ED3">
            <w:pPr>
              <w:spacing w:after="100"/>
              <w:rPr>
                <w:rFonts w:eastAsia="Times New Roman"/>
                <w:sz w:val="20"/>
                <w:szCs w:val="20"/>
              </w:rPr>
            </w:pPr>
          </w:p>
        </w:tc>
        <w:tc>
          <w:tcPr>
            <w:tcW w:w="0" w:type="auto"/>
            <w:gridSpan w:val="3"/>
            <w:vAlign w:val="center"/>
            <w:hideMark/>
          </w:tcPr>
          <w:p w14:paraId="6FCD471D" w14:textId="77777777" w:rsidR="00000000" w:rsidRDefault="00495ED3">
            <w:pPr>
              <w:spacing w:after="100"/>
              <w:rPr>
                <w:rFonts w:eastAsia="Times New Roman"/>
                <w:sz w:val="20"/>
                <w:szCs w:val="20"/>
              </w:rPr>
            </w:pPr>
          </w:p>
        </w:tc>
        <w:tc>
          <w:tcPr>
            <w:tcW w:w="0" w:type="auto"/>
            <w:gridSpan w:val="3"/>
            <w:vAlign w:val="center"/>
            <w:hideMark/>
          </w:tcPr>
          <w:p w14:paraId="312E08B1" w14:textId="77777777" w:rsidR="00000000" w:rsidRDefault="00495ED3">
            <w:pPr>
              <w:spacing w:after="100"/>
              <w:rPr>
                <w:rFonts w:eastAsia="Times New Roman"/>
                <w:sz w:val="20"/>
                <w:szCs w:val="20"/>
              </w:rPr>
            </w:pPr>
          </w:p>
        </w:tc>
        <w:tc>
          <w:tcPr>
            <w:tcW w:w="0" w:type="auto"/>
            <w:gridSpan w:val="3"/>
            <w:vAlign w:val="center"/>
            <w:hideMark/>
          </w:tcPr>
          <w:p w14:paraId="4E102A2B" w14:textId="77777777" w:rsidR="00000000" w:rsidRDefault="00495ED3">
            <w:pPr>
              <w:spacing w:after="100"/>
              <w:rPr>
                <w:rFonts w:eastAsia="Times New Roman"/>
                <w:sz w:val="20"/>
                <w:szCs w:val="20"/>
              </w:rPr>
            </w:pPr>
          </w:p>
        </w:tc>
        <w:tc>
          <w:tcPr>
            <w:tcW w:w="0" w:type="auto"/>
            <w:gridSpan w:val="3"/>
            <w:vAlign w:val="center"/>
            <w:hideMark/>
          </w:tcPr>
          <w:p w14:paraId="5D2E927B" w14:textId="77777777" w:rsidR="00000000" w:rsidRDefault="00495ED3">
            <w:pPr>
              <w:spacing w:after="100"/>
              <w:rPr>
                <w:rFonts w:eastAsia="Times New Roman"/>
                <w:sz w:val="20"/>
                <w:szCs w:val="20"/>
              </w:rPr>
            </w:pPr>
          </w:p>
        </w:tc>
        <w:tc>
          <w:tcPr>
            <w:tcW w:w="0" w:type="auto"/>
            <w:gridSpan w:val="3"/>
            <w:vAlign w:val="center"/>
            <w:hideMark/>
          </w:tcPr>
          <w:p w14:paraId="5EB650DF" w14:textId="77777777" w:rsidR="00000000" w:rsidRDefault="00495ED3">
            <w:pPr>
              <w:spacing w:after="100"/>
              <w:rPr>
                <w:rFonts w:eastAsia="Times New Roman"/>
                <w:sz w:val="20"/>
                <w:szCs w:val="20"/>
              </w:rPr>
            </w:pPr>
          </w:p>
        </w:tc>
        <w:tc>
          <w:tcPr>
            <w:tcW w:w="0" w:type="auto"/>
            <w:gridSpan w:val="3"/>
            <w:vAlign w:val="center"/>
            <w:hideMark/>
          </w:tcPr>
          <w:p w14:paraId="13497333" w14:textId="77777777" w:rsidR="00000000" w:rsidRDefault="00495ED3">
            <w:pPr>
              <w:spacing w:after="100"/>
              <w:rPr>
                <w:rFonts w:eastAsia="Times New Roman"/>
                <w:sz w:val="20"/>
                <w:szCs w:val="20"/>
              </w:rPr>
            </w:pPr>
          </w:p>
        </w:tc>
        <w:tc>
          <w:tcPr>
            <w:tcW w:w="0" w:type="auto"/>
            <w:gridSpan w:val="3"/>
            <w:vAlign w:val="center"/>
            <w:hideMark/>
          </w:tcPr>
          <w:p w14:paraId="03D52C7F" w14:textId="77777777" w:rsidR="00000000" w:rsidRDefault="00495ED3">
            <w:pPr>
              <w:spacing w:after="100"/>
              <w:rPr>
                <w:rFonts w:eastAsia="Times New Roman"/>
                <w:sz w:val="20"/>
                <w:szCs w:val="20"/>
              </w:rPr>
            </w:pPr>
          </w:p>
        </w:tc>
        <w:tc>
          <w:tcPr>
            <w:tcW w:w="0" w:type="auto"/>
            <w:gridSpan w:val="3"/>
            <w:vAlign w:val="center"/>
            <w:hideMark/>
          </w:tcPr>
          <w:p w14:paraId="2418A3C2" w14:textId="77777777" w:rsidR="00000000" w:rsidRDefault="00495ED3">
            <w:pPr>
              <w:spacing w:after="100"/>
              <w:rPr>
                <w:rFonts w:eastAsia="Times New Roman"/>
                <w:sz w:val="20"/>
                <w:szCs w:val="20"/>
              </w:rPr>
            </w:pPr>
          </w:p>
        </w:tc>
        <w:tc>
          <w:tcPr>
            <w:tcW w:w="0" w:type="auto"/>
            <w:gridSpan w:val="3"/>
            <w:vAlign w:val="center"/>
            <w:hideMark/>
          </w:tcPr>
          <w:p w14:paraId="604F15FA" w14:textId="77777777" w:rsidR="00000000" w:rsidRDefault="00495ED3">
            <w:pPr>
              <w:spacing w:after="100"/>
              <w:rPr>
                <w:rFonts w:eastAsia="Times New Roman"/>
                <w:sz w:val="20"/>
                <w:szCs w:val="20"/>
              </w:rPr>
            </w:pPr>
          </w:p>
        </w:tc>
        <w:tc>
          <w:tcPr>
            <w:tcW w:w="0" w:type="auto"/>
            <w:gridSpan w:val="2"/>
            <w:vAlign w:val="center"/>
            <w:hideMark/>
          </w:tcPr>
          <w:p w14:paraId="550B031E" w14:textId="77777777" w:rsidR="00000000" w:rsidRDefault="00495ED3">
            <w:pPr>
              <w:spacing w:after="100"/>
              <w:rPr>
                <w:rFonts w:eastAsia="Times New Roman"/>
                <w:sz w:val="20"/>
                <w:szCs w:val="20"/>
              </w:rPr>
            </w:pPr>
          </w:p>
        </w:tc>
        <w:tc>
          <w:tcPr>
            <w:tcW w:w="0" w:type="auto"/>
            <w:vAlign w:val="center"/>
            <w:hideMark/>
          </w:tcPr>
          <w:p w14:paraId="228373F0" w14:textId="77777777" w:rsidR="00000000" w:rsidRDefault="00495ED3">
            <w:pPr>
              <w:spacing w:after="100"/>
              <w:rPr>
                <w:rFonts w:eastAsia="Times New Roman"/>
                <w:sz w:val="20"/>
                <w:szCs w:val="20"/>
              </w:rPr>
            </w:pPr>
          </w:p>
        </w:tc>
      </w:tr>
      <w:tr w:rsidR="00000000" w14:paraId="5E09C9F9" w14:textId="77777777">
        <w:trPr>
          <w:divId w:val="1536700359"/>
        </w:trPr>
        <w:tc>
          <w:tcPr>
            <w:tcW w:w="0" w:type="auto"/>
            <w:gridSpan w:val="3"/>
            <w:shd w:val="clear" w:color="auto" w:fill="FFFFFF"/>
            <w:tcMar>
              <w:top w:w="30" w:type="dxa"/>
              <w:left w:w="20" w:type="dxa"/>
              <w:bottom w:w="30" w:type="dxa"/>
              <w:right w:w="20" w:type="dxa"/>
            </w:tcMar>
            <w:vAlign w:val="bottom"/>
            <w:hideMark/>
          </w:tcPr>
          <w:p w14:paraId="26EFFB26" w14:textId="77777777" w:rsidR="00000000" w:rsidRDefault="00495ED3">
            <w:pPr>
              <w:spacing w:after="100"/>
              <w:rPr>
                <w:rFonts w:eastAsia="Times New Roman"/>
              </w:rPr>
            </w:pPr>
            <w:r>
              <w:rPr>
                <w:rFonts w:ascii="IBM Plex Sans" w:eastAsia="Times New Roman" w:hAnsi="IBM Plex Sans"/>
                <w:color w:val="28303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829DA5"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E6AFAA" w14:textId="77777777" w:rsidR="00000000" w:rsidRDefault="00495ED3">
            <w:pPr>
              <w:spacing w:after="100"/>
              <w:jc w:val="right"/>
              <w:rPr>
                <w:rFonts w:eastAsia="Times New Roman"/>
              </w:rPr>
            </w:pPr>
            <w:r>
              <w:rPr>
                <w:rFonts w:ascii="IBM Plex Sans" w:eastAsia="Times New Roman" w:hAnsi="IBM Plex Sans"/>
                <w:color w:val="283030"/>
                <w:sz w:val="20"/>
                <w:szCs w:val="20"/>
              </w:rPr>
              <w:t>337 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EDD5B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D8A5A" w14:textId="77777777" w:rsidR="00000000" w:rsidRDefault="00495ED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217E9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02C6F8"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97D69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FFEB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AFA6F" w14:textId="77777777" w:rsidR="00000000" w:rsidRDefault="00495ED3">
            <w:pPr>
              <w:spacing w:after="100"/>
              <w:jc w:val="right"/>
              <w:rPr>
                <w:rFonts w:eastAsia="Times New Roman"/>
              </w:rPr>
            </w:pPr>
            <w:r>
              <w:rPr>
                <w:rFonts w:ascii="IBM Plex Sans" w:eastAsia="Times New Roman" w:hAnsi="IBM Plex Sans"/>
                <w:color w:val="283030"/>
                <w:sz w:val="20"/>
                <w:szCs w:val="20"/>
              </w:rPr>
              <w:t>(29)</w:t>
            </w:r>
          </w:p>
        </w:tc>
        <w:tc>
          <w:tcPr>
            <w:tcW w:w="0" w:type="auto"/>
            <w:shd w:val="clear" w:color="auto" w:fill="FFFFFF"/>
            <w:tcMar>
              <w:top w:w="30" w:type="dxa"/>
              <w:left w:w="0" w:type="dxa"/>
              <w:bottom w:w="30" w:type="dxa"/>
              <w:right w:w="20" w:type="dxa"/>
            </w:tcMar>
            <w:vAlign w:val="bottom"/>
            <w:hideMark/>
          </w:tcPr>
          <w:p w14:paraId="78565341"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22C4EA23" w14:textId="77777777" w:rsidR="00000000" w:rsidRDefault="00495ED3">
            <w:pPr>
              <w:spacing w:after="100"/>
              <w:jc w:val="right"/>
              <w:rPr>
                <w:rFonts w:eastAsia="Times New Roman"/>
              </w:rPr>
            </w:pPr>
          </w:p>
        </w:tc>
        <w:tc>
          <w:tcPr>
            <w:tcW w:w="0" w:type="auto"/>
            <w:vAlign w:val="center"/>
            <w:hideMark/>
          </w:tcPr>
          <w:p w14:paraId="77570E90" w14:textId="77777777" w:rsidR="00000000" w:rsidRDefault="00495ED3">
            <w:pPr>
              <w:spacing w:after="100"/>
              <w:rPr>
                <w:rFonts w:eastAsia="Times New Roman"/>
                <w:sz w:val="20"/>
                <w:szCs w:val="20"/>
              </w:rPr>
            </w:pPr>
          </w:p>
        </w:tc>
        <w:tc>
          <w:tcPr>
            <w:tcW w:w="0" w:type="auto"/>
            <w:vAlign w:val="center"/>
            <w:hideMark/>
          </w:tcPr>
          <w:p w14:paraId="61D69FF3" w14:textId="77777777" w:rsidR="00000000" w:rsidRDefault="00495ED3">
            <w:pPr>
              <w:spacing w:after="100"/>
              <w:rPr>
                <w:rFonts w:eastAsia="Times New Roman"/>
                <w:sz w:val="20"/>
                <w:szCs w:val="20"/>
              </w:rPr>
            </w:pPr>
          </w:p>
        </w:tc>
        <w:tc>
          <w:tcPr>
            <w:tcW w:w="0" w:type="auto"/>
            <w:vAlign w:val="center"/>
            <w:hideMark/>
          </w:tcPr>
          <w:p w14:paraId="01C30E04" w14:textId="77777777" w:rsidR="00000000" w:rsidRDefault="00495ED3">
            <w:pPr>
              <w:spacing w:after="100"/>
              <w:rPr>
                <w:rFonts w:eastAsia="Times New Roman"/>
                <w:sz w:val="20"/>
                <w:szCs w:val="20"/>
              </w:rPr>
            </w:pPr>
          </w:p>
        </w:tc>
        <w:tc>
          <w:tcPr>
            <w:tcW w:w="0" w:type="auto"/>
            <w:gridSpan w:val="3"/>
            <w:vAlign w:val="center"/>
            <w:hideMark/>
          </w:tcPr>
          <w:p w14:paraId="32FD4FAC" w14:textId="77777777" w:rsidR="00000000" w:rsidRDefault="00495ED3">
            <w:pPr>
              <w:spacing w:after="100"/>
              <w:rPr>
                <w:rFonts w:eastAsia="Times New Roman"/>
                <w:sz w:val="20"/>
                <w:szCs w:val="20"/>
              </w:rPr>
            </w:pPr>
          </w:p>
        </w:tc>
        <w:tc>
          <w:tcPr>
            <w:tcW w:w="0" w:type="auto"/>
            <w:gridSpan w:val="3"/>
            <w:vAlign w:val="center"/>
            <w:hideMark/>
          </w:tcPr>
          <w:p w14:paraId="3AE6575F" w14:textId="77777777" w:rsidR="00000000" w:rsidRDefault="00495ED3">
            <w:pPr>
              <w:spacing w:after="100"/>
              <w:rPr>
                <w:rFonts w:eastAsia="Times New Roman"/>
                <w:sz w:val="20"/>
                <w:szCs w:val="20"/>
              </w:rPr>
            </w:pPr>
          </w:p>
        </w:tc>
        <w:tc>
          <w:tcPr>
            <w:tcW w:w="0" w:type="auto"/>
            <w:gridSpan w:val="3"/>
            <w:vAlign w:val="center"/>
            <w:hideMark/>
          </w:tcPr>
          <w:p w14:paraId="31B2B8D8" w14:textId="77777777" w:rsidR="00000000" w:rsidRDefault="00495ED3">
            <w:pPr>
              <w:spacing w:after="100"/>
              <w:rPr>
                <w:rFonts w:eastAsia="Times New Roman"/>
                <w:sz w:val="20"/>
                <w:szCs w:val="20"/>
              </w:rPr>
            </w:pPr>
          </w:p>
        </w:tc>
        <w:tc>
          <w:tcPr>
            <w:tcW w:w="0" w:type="auto"/>
            <w:gridSpan w:val="3"/>
            <w:vAlign w:val="center"/>
            <w:hideMark/>
          </w:tcPr>
          <w:p w14:paraId="306A0E70" w14:textId="77777777" w:rsidR="00000000" w:rsidRDefault="00495ED3">
            <w:pPr>
              <w:spacing w:after="100"/>
              <w:rPr>
                <w:rFonts w:eastAsia="Times New Roman"/>
                <w:sz w:val="20"/>
                <w:szCs w:val="20"/>
              </w:rPr>
            </w:pPr>
          </w:p>
        </w:tc>
        <w:tc>
          <w:tcPr>
            <w:tcW w:w="0" w:type="auto"/>
            <w:gridSpan w:val="3"/>
            <w:vAlign w:val="center"/>
            <w:hideMark/>
          </w:tcPr>
          <w:p w14:paraId="6FB89B9A" w14:textId="77777777" w:rsidR="00000000" w:rsidRDefault="00495ED3">
            <w:pPr>
              <w:spacing w:after="100"/>
              <w:rPr>
                <w:rFonts w:eastAsia="Times New Roman"/>
                <w:sz w:val="20"/>
                <w:szCs w:val="20"/>
              </w:rPr>
            </w:pPr>
          </w:p>
        </w:tc>
        <w:tc>
          <w:tcPr>
            <w:tcW w:w="0" w:type="auto"/>
            <w:gridSpan w:val="3"/>
            <w:vAlign w:val="center"/>
            <w:hideMark/>
          </w:tcPr>
          <w:p w14:paraId="183656A3" w14:textId="77777777" w:rsidR="00000000" w:rsidRDefault="00495ED3">
            <w:pPr>
              <w:spacing w:after="100"/>
              <w:rPr>
                <w:rFonts w:eastAsia="Times New Roman"/>
                <w:sz w:val="20"/>
                <w:szCs w:val="20"/>
              </w:rPr>
            </w:pPr>
          </w:p>
        </w:tc>
        <w:tc>
          <w:tcPr>
            <w:tcW w:w="0" w:type="auto"/>
            <w:gridSpan w:val="3"/>
            <w:vAlign w:val="center"/>
            <w:hideMark/>
          </w:tcPr>
          <w:p w14:paraId="77A67012" w14:textId="77777777" w:rsidR="00000000" w:rsidRDefault="00495ED3">
            <w:pPr>
              <w:spacing w:after="100"/>
              <w:rPr>
                <w:rFonts w:eastAsia="Times New Roman"/>
                <w:sz w:val="20"/>
                <w:szCs w:val="20"/>
              </w:rPr>
            </w:pPr>
          </w:p>
        </w:tc>
        <w:tc>
          <w:tcPr>
            <w:tcW w:w="0" w:type="auto"/>
            <w:gridSpan w:val="3"/>
            <w:vAlign w:val="center"/>
            <w:hideMark/>
          </w:tcPr>
          <w:p w14:paraId="47265FF8" w14:textId="77777777" w:rsidR="00000000" w:rsidRDefault="00495ED3">
            <w:pPr>
              <w:spacing w:after="100"/>
              <w:rPr>
                <w:rFonts w:eastAsia="Times New Roman"/>
                <w:sz w:val="20"/>
                <w:szCs w:val="20"/>
              </w:rPr>
            </w:pPr>
          </w:p>
        </w:tc>
        <w:tc>
          <w:tcPr>
            <w:tcW w:w="0" w:type="auto"/>
            <w:gridSpan w:val="3"/>
            <w:vAlign w:val="center"/>
            <w:hideMark/>
          </w:tcPr>
          <w:p w14:paraId="263C89A2" w14:textId="77777777" w:rsidR="00000000" w:rsidRDefault="00495ED3">
            <w:pPr>
              <w:spacing w:after="100"/>
              <w:rPr>
                <w:rFonts w:eastAsia="Times New Roman"/>
                <w:sz w:val="20"/>
                <w:szCs w:val="20"/>
              </w:rPr>
            </w:pPr>
          </w:p>
        </w:tc>
        <w:tc>
          <w:tcPr>
            <w:tcW w:w="0" w:type="auto"/>
            <w:gridSpan w:val="3"/>
            <w:vAlign w:val="center"/>
            <w:hideMark/>
          </w:tcPr>
          <w:p w14:paraId="7B78CBD6" w14:textId="77777777" w:rsidR="00000000" w:rsidRDefault="00495ED3">
            <w:pPr>
              <w:spacing w:after="100"/>
              <w:rPr>
                <w:rFonts w:eastAsia="Times New Roman"/>
                <w:sz w:val="20"/>
                <w:szCs w:val="20"/>
              </w:rPr>
            </w:pPr>
          </w:p>
        </w:tc>
        <w:tc>
          <w:tcPr>
            <w:tcW w:w="0" w:type="auto"/>
            <w:gridSpan w:val="2"/>
            <w:vAlign w:val="center"/>
            <w:hideMark/>
          </w:tcPr>
          <w:p w14:paraId="6430D597" w14:textId="77777777" w:rsidR="00000000" w:rsidRDefault="00495ED3">
            <w:pPr>
              <w:spacing w:after="100"/>
              <w:rPr>
                <w:rFonts w:eastAsia="Times New Roman"/>
                <w:sz w:val="20"/>
                <w:szCs w:val="20"/>
              </w:rPr>
            </w:pPr>
          </w:p>
        </w:tc>
        <w:tc>
          <w:tcPr>
            <w:tcW w:w="0" w:type="auto"/>
            <w:vAlign w:val="center"/>
            <w:hideMark/>
          </w:tcPr>
          <w:p w14:paraId="407EDDA5" w14:textId="77777777" w:rsidR="00000000" w:rsidRDefault="00495ED3">
            <w:pPr>
              <w:spacing w:after="100"/>
              <w:rPr>
                <w:rFonts w:eastAsia="Times New Roman"/>
                <w:sz w:val="20"/>
                <w:szCs w:val="20"/>
              </w:rPr>
            </w:pPr>
          </w:p>
        </w:tc>
      </w:tr>
      <w:tr w:rsidR="00000000" w14:paraId="6F85DA66" w14:textId="77777777">
        <w:trPr>
          <w:divId w:val="1536700359"/>
        </w:trPr>
        <w:tc>
          <w:tcPr>
            <w:tcW w:w="0" w:type="auto"/>
            <w:gridSpan w:val="3"/>
            <w:shd w:val="clear" w:color="auto" w:fill="D7EFF1"/>
            <w:tcMar>
              <w:top w:w="30" w:type="dxa"/>
              <w:left w:w="140" w:type="dxa"/>
              <w:bottom w:w="30" w:type="dxa"/>
              <w:right w:w="20" w:type="dxa"/>
            </w:tcMar>
            <w:hideMark/>
          </w:tcPr>
          <w:p w14:paraId="389636CA" w14:textId="77777777" w:rsidR="00000000" w:rsidRDefault="00495ED3">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tcBorders>
              <w:top w:val="double" w:sz="6" w:space="0" w:color="000000"/>
            </w:tcBorders>
            <w:shd w:val="clear" w:color="auto" w:fill="D7EFF1"/>
            <w:tcMar>
              <w:top w:w="30" w:type="dxa"/>
              <w:left w:w="20" w:type="dxa"/>
              <w:bottom w:w="30" w:type="dxa"/>
              <w:right w:w="0" w:type="dxa"/>
            </w:tcMar>
            <w:vAlign w:val="bottom"/>
            <w:hideMark/>
          </w:tcPr>
          <w:p w14:paraId="75C0BB58"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8 </w:t>
            </w:r>
          </w:p>
        </w:tc>
        <w:tc>
          <w:tcPr>
            <w:tcW w:w="0" w:type="auto"/>
            <w:tcBorders>
              <w:top w:val="double" w:sz="6" w:space="0" w:color="000000"/>
            </w:tcBorders>
            <w:shd w:val="clear" w:color="auto" w:fill="D7EFF1"/>
            <w:tcMar>
              <w:top w:w="30" w:type="dxa"/>
              <w:left w:w="0" w:type="dxa"/>
              <w:bottom w:w="30" w:type="dxa"/>
              <w:right w:w="20" w:type="dxa"/>
            </w:tcMar>
            <w:vAlign w:val="bottom"/>
            <w:hideMark/>
          </w:tcPr>
          <w:p w14:paraId="7DE0289C"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1B82DC70" w14:textId="77777777" w:rsidR="00000000" w:rsidRDefault="00495ED3">
            <w:pPr>
              <w:spacing w:after="100"/>
              <w:jc w:val="right"/>
              <w:rPr>
                <w:rFonts w:eastAsia="Times New Roman"/>
              </w:rPr>
            </w:pPr>
          </w:p>
        </w:tc>
        <w:tc>
          <w:tcPr>
            <w:tcW w:w="0" w:type="auto"/>
            <w:gridSpan w:val="2"/>
            <w:tcBorders>
              <w:top w:val="double" w:sz="6" w:space="0" w:color="000000"/>
            </w:tcBorders>
            <w:shd w:val="clear" w:color="auto" w:fill="D7EFF1"/>
            <w:tcMar>
              <w:top w:w="30" w:type="dxa"/>
              <w:left w:w="20" w:type="dxa"/>
              <w:bottom w:w="30" w:type="dxa"/>
              <w:right w:w="0" w:type="dxa"/>
            </w:tcMar>
            <w:vAlign w:val="bottom"/>
            <w:hideMark/>
          </w:tcPr>
          <w:p w14:paraId="064F8098"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12 </w:t>
            </w:r>
          </w:p>
        </w:tc>
        <w:tc>
          <w:tcPr>
            <w:tcW w:w="0" w:type="auto"/>
            <w:tcBorders>
              <w:top w:val="double" w:sz="6" w:space="0" w:color="000000"/>
            </w:tcBorders>
            <w:shd w:val="clear" w:color="auto" w:fill="D7EFF1"/>
            <w:tcMar>
              <w:top w:w="30" w:type="dxa"/>
              <w:left w:w="0" w:type="dxa"/>
              <w:bottom w:w="30" w:type="dxa"/>
              <w:right w:w="20" w:type="dxa"/>
            </w:tcMar>
            <w:vAlign w:val="bottom"/>
            <w:hideMark/>
          </w:tcPr>
          <w:p w14:paraId="3304FAC5"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6115303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4E73687" w14:textId="77777777" w:rsidR="00000000" w:rsidRDefault="00495ED3">
            <w:pPr>
              <w:spacing w:after="100"/>
              <w:rPr>
                <w:rFonts w:eastAsia="Times New Roman"/>
                <w:sz w:val="20"/>
                <w:szCs w:val="20"/>
              </w:rPr>
            </w:pPr>
          </w:p>
        </w:tc>
        <w:tc>
          <w:tcPr>
            <w:tcW w:w="0" w:type="auto"/>
            <w:vAlign w:val="center"/>
            <w:hideMark/>
          </w:tcPr>
          <w:p w14:paraId="35238148" w14:textId="77777777" w:rsidR="00000000" w:rsidRDefault="00495ED3">
            <w:pPr>
              <w:spacing w:after="100"/>
              <w:rPr>
                <w:rFonts w:eastAsia="Times New Roman"/>
                <w:sz w:val="20"/>
                <w:szCs w:val="20"/>
              </w:rPr>
            </w:pPr>
          </w:p>
        </w:tc>
        <w:tc>
          <w:tcPr>
            <w:tcW w:w="0" w:type="auto"/>
            <w:vAlign w:val="center"/>
            <w:hideMark/>
          </w:tcPr>
          <w:p w14:paraId="2E236F63" w14:textId="77777777" w:rsidR="00000000" w:rsidRDefault="00495ED3">
            <w:pPr>
              <w:spacing w:after="100"/>
              <w:rPr>
                <w:rFonts w:eastAsia="Times New Roman"/>
                <w:sz w:val="20"/>
                <w:szCs w:val="20"/>
              </w:rPr>
            </w:pPr>
          </w:p>
        </w:tc>
        <w:tc>
          <w:tcPr>
            <w:tcW w:w="0" w:type="auto"/>
            <w:vAlign w:val="center"/>
            <w:hideMark/>
          </w:tcPr>
          <w:p w14:paraId="207506B4" w14:textId="77777777" w:rsidR="00000000" w:rsidRDefault="00495ED3">
            <w:pPr>
              <w:spacing w:after="100"/>
              <w:rPr>
                <w:rFonts w:eastAsia="Times New Roman"/>
                <w:sz w:val="20"/>
                <w:szCs w:val="20"/>
              </w:rPr>
            </w:pPr>
          </w:p>
        </w:tc>
        <w:tc>
          <w:tcPr>
            <w:tcW w:w="0" w:type="auto"/>
            <w:vAlign w:val="center"/>
            <w:hideMark/>
          </w:tcPr>
          <w:p w14:paraId="448EE3C8" w14:textId="77777777" w:rsidR="00000000" w:rsidRDefault="00495ED3">
            <w:pPr>
              <w:spacing w:after="100"/>
              <w:rPr>
                <w:rFonts w:eastAsia="Times New Roman"/>
                <w:sz w:val="20"/>
                <w:szCs w:val="20"/>
              </w:rPr>
            </w:pPr>
          </w:p>
        </w:tc>
        <w:tc>
          <w:tcPr>
            <w:tcW w:w="0" w:type="auto"/>
            <w:gridSpan w:val="3"/>
            <w:vAlign w:val="center"/>
            <w:hideMark/>
          </w:tcPr>
          <w:p w14:paraId="38C558EE" w14:textId="77777777" w:rsidR="00000000" w:rsidRDefault="00495ED3">
            <w:pPr>
              <w:spacing w:after="100"/>
              <w:rPr>
                <w:rFonts w:eastAsia="Times New Roman"/>
                <w:sz w:val="20"/>
                <w:szCs w:val="20"/>
              </w:rPr>
            </w:pPr>
          </w:p>
        </w:tc>
        <w:tc>
          <w:tcPr>
            <w:tcW w:w="0" w:type="auto"/>
            <w:gridSpan w:val="3"/>
            <w:vAlign w:val="center"/>
            <w:hideMark/>
          </w:tcPr>
          <w:p w14:paraId="05F1842C" w14:textId="77777777" w:rsidR="00000000" w:rsidRDefault="00495ED3">
            <w:pPr>
              <w:spacing w:after="100"/>
              <w:rPr>
                <w:rFonts w:eastAsia="Times New Roman"/>
                <w:sz w:val="20"/>
                <w:szCs w:val="20"/>
              </w:rPr>
            </w:pPr>
          </w:p>
        </w:tc>
        <w:tc>
          <w:tcPr>
            <w:tcW w:w="0" w:type="auto"/>
            <w:gridSpan w:val="3"/>
            <w:vAlign w:val="center"/>
            <w:hideMark/>
          </w:tcPr>
          <w:p w14:paraId="1D683A11" w14:textId="77777777" w:rsidR="00000000" w:rsidRDefault="00495ED3">
            <w:pPr>
              <w:spacing w:after="100"/>
              <w:rPr>
                <w:rFonts w:eastAsia="Times New Roman"/>
                <w:sz w:val="20"/>
                <w:szCs w:val="20"/>
              </w:rPr>
            </w:pPr>
          </w:p>
        </w:tc>
        <w:tc>
          <w:tcPr>
            <w:tcW w:w="0" w:type="auto"/>
            <w:gridSpan w:val="3"/>
            <w:vAlign w:val="center"/>
            <w:hideMark/>
          </w:tcPr>
          <w:p w14:paraId="42886CDA" w14:textId="77777777" w:rsidR="00000000" w:rsidRDefault="00495ED3">
            <w:pPr>
              <w:spacing w:after="100"/>
              <w:rPr>
                <w:rFonts w:eastAsia="Times New Roman"/>
                <w:sz w:val="20"/>
                <w:szCs w:val="20"/>
              </w:rPr>
            </w:pPr>
          </w:p>
        </w:tc>
        <w:tc>
          <w:tcPr>
            <w:tcW w:w="0" w:type="auto"/>
            <w:gridSpan w:val="3"/>
            <w:vAlign w:val="center"/>
            <w:hideMark/>
          </w:tcPr>
          <w:p w14:paraId="06C4B666" w14:textId="77777777" w:rsidR="00000000" w:rsidRDefault="00495ED3">
            <w:pPr>
              <w:spacing w:after="100"/>
              <w:rPr>
                <w:rFonts w:eastAsia="Times New Roman"/>
                <w:sz w:val="20"/>
                <w:szCs w:val="20"/>
              </w:rPr>
            </w:pPr>
          </w:p>
        </w:tc>
        <w:tc>
          <w:tcPr>
            <w:tcW w:w="0" w:type="auto"/>
            <w:gridSpan w:val="3"/>
            <w:vAlign w:val="center"/>
            <w:hideMark/>
          </w:tcPr>
          <w:p w14:paraId="43961A4E" w14:textId="77777777" w:rsidR="00000000" w:rsidRDefault="00495ED3">
            <w:pPr>
              <w:spacing w:after="100"/>
              <w:rPr>
                <w:rFonts w:eastAsia="Times New Roman"/>
                <w:sz w:val="20"/>
                <w:szCs w:val="20"/>
              </w:rPr>
            </w:pPr>
          </w:p>
        </w:tc>
        <w:tc>
          <w:tcPr>
            <w:tcW w:w="0" w:type="auto"/>
            <w:gridSpan w:val="3"/>
            <w:vAlign w:val="center"/>
            <w:hideMark/>
          </w:tcPr>
          <w:p w14:paraId="707C0577" w14:textId="77777777" w:rsidR="00000000" w:rsidRDefault="00495ED3">
            <w:pPr>
              <w:spacing w:after="100"/>
              <w:rPr>
                <w:rFonts w:eastAsia="Times New Roman"/>
                <w:sz w:val="20"/>
                <w:szCs w:val="20"/>
              </w:rPr>
            </w:pPr>
          </w:p>
        </w:tc>
        <w:tc>
          <w:tcPr>
            <w:tcW w:w="0" w:type="auto"/>
            <w:gridSpan w:val="3"/>
            <w:vAlign w:val="center"/>
            <w:hideMark/>
          </w:tcPr>
          <w:p w14:paraId="60EA8BFB" w14:textId="77777777" w:rsidR="00000000" w:rsidRDefault="00495ED3">
            <w:pPr>
              <w:spacing w:after="100"/>
              <w:rPr>
                <w:rFonts w:eastAsia="Times New Roman"/>
                <w:sz w:val="20"/>
                <w:szCs w:val="20"/>
              </w:rPr>
            </w:pPr>
          </w:p>
        </w:tc>
        <w:tc>
          <w:tcPr>
            <w:tcW w:w="0" w:type="auto"/>
            <w:gridSpan w:val="3"/>
            <w:vAlign w:val="center"/>
            <w:hideMark/>
          </w:tcPr>
          <w:p w14:paraId="21090FCD" w14:textId="77777777" w:rsidR="00000000" w:rsidRDefault="00495ED3">
            <w:pPr>
              <w:spacing w:after="100"/>
              <w:rPr>
                <w:rFonts w:eastAsia="Times New Roman"/>
                <w:sz w:val="20"/>
                <w:szCs w:val="20"/>
              </w:rPr>
            </w:pPr>
          </w:p>
        </w:tc>
        <w:tc>
          <w:tcPr>
            <w:tcW w:w="0" w:type="auto"/>
            <w:gridSpan w:val="3"/>
            <w:vAlign w:val="center"/>
            <w:hideMark/>
          </w:tcPr>
          <w:p w14:paraId="73AFE95C" w14:textId="77777777" w:rsidR="00000000" w:rsidRDefault="00495ED3">
            <w:pPr>
              <w:spacing w:after="100"/>
              <w:rPr>
                <w:rFonts w:eastAsia="Times New Roman"/>
                <w:sz w:val="20"/>
                <w:szCs w:val="20"/>
              </w:rPr>
            </w:pPr>
          </w:p>
        </w:tc>
        <w:tc>
          <w:tcPr>
            <w:tcW w:w="0" w:type="auto"/>
            <w:gridSpan w:val="2"/>
            <w:vAlign w:val="center"/>
            <w:hideMark/>
          </w:tcPr>
          <w:p w14:paraId="3E986FF9" w14:textId="77777777" w:rsidR="00000000" w:rsidRDefault="00495ED3">
            <w:pPr>
              <w:spacing w:after="100"/>
              <w:rPr>
                <w:rFonts w:eastAsia="Times New Roman"/>
                <w:sz w:val="20"/>
                <w:szCs w:val="20"/>
              </w:rPr>
            </w:pPr>
          </w:p>
        </w:tc>
        <w:tc>
          <w:tcPr>
            <w:tcW w:w="0" w:type="auto"/>
            <w:vAlign w:val="center"/>
            <w:hideMark/>
          </w:tcPr>
          <w:p w14:paraId="790C7F8A" w14:textId="77777777" w:rsidR="00000000" w:rsidRDefault="00495ED3">
            <w:pPr>
              <w:spacing w:after="100"/>
              <w:rPr>
                <w:rFonts w:eastAsia="Times New Roman"/>
                <w:sz w:val="20"/>
                <w:szCs w:val="20"/>
              </w:rPr>
            </w:pPr>
          </w:p>
        </w:tc>
      </w:tr>
      <w:tr w:rsidR="00000000" w14:paraId="32D0E0EE" w14:textId="77777777">
        <w:trPr>
          <w:divId w:val="1536700359"/>
        </w:trPr>
        <w:tc>
          <w:tcPr>
            <w:tcW w:w="0" w:type="auto"/>
            <w:gridSpan w:val="3"/>
            <w:shd w:val="clear" w:color="auto" w:fill="FFFFFF"/>
            <w:tcMar>
              <w:top w:w="30" w:type="dxa"/>
              <w:left w:w="20" w:type="dxa"/>
              <w:bottom w:w="30" w:type="dxa"/>
              <w:right w:w="20" w:type="dxa"/>
            </w:tcMar>
            <w:hideMark/>
          </w:tcPr>
          <w:p w14:paraId="7D187243" w14:textId="77777777" w:rsidR="00000000" w:rsidRDefault="00495ED3">
            <w:pPr>
              <w:spacing w:after="100"/>
              <w:rPr>
                <w:rFonts w:eastAsia="Times New Roman"/>
              </w:rPr>
            </w:pPr>
            <w:r>
              <w:rPr>
                <w:rFonts w:ascii="IBM Plex Sans" w:eastAsia="Times New Roman" w:hAnsi="IBM Plex Sans"/>
                <w:color w:val="283030"/>
                <w:sz w:val="20"/>
                <w:szCs w:val="20"/>
              </w:rPr>
              <w:t>Net income per diluted common share attributable to L3Harris Technologies, Inc.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DE4743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04C4AC3" w14:textId="77777777" w:rsidR="00000000" w:rsidRDefault="00495ED3">
            <w:pPr>
              <w:spacing w:after="100"/>
              <w:jc w:val="right"/>
              <w:rPr>
                <w:rFonts w:eastAsia="Times New Roman"/>
              </w:rPr>
            </w:pPr>
            <w:r>
              <w:rPr>
                <w:rFonts w:ascii="IBM Plex Sans" w:eastAsia="Times New Roman" w:hAnsi="IBM Plex Sans"/>
                <w:color w:val="283030"/>
                <w:sz w:val="20"/>
                <w:szCs w:val="20"/>
              </w:rPr>
              <w:t>1.76 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79DCE55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64365" w14:textId="77777777" w:rsidR="00000000" w:rsidRDefault="00495ED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A6453F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5F6994E" w14:textId="77777777" w:rsidR="00000000" w:rsidRDefault="00495ED3">
            <w:pPr>
              <w:spacing w:after="100"/>
              <w:jc w:val="right"/>
              <w:rPr>
                <w:rFonts w:eastAsia="Times New Roman"/>
              </w:rPr>
            </w:pPr>
            <w:r>
              <w:rPr>
                <w:rFonts w:ascii="IBM Plex Sans" w:eastAsia="Times New Roman" w:hAnsi="IBM Plex Sans"/>
                <w:color w:val="283030"/>
                <w:sz w:val="20"/>
                <w:szCs w:val="20"/>
              </w:rPr>
              <w:t>2.44 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606405F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6FE7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9D44F1" w14:textId="77777777" w:rsidR="00000000" w:rsidRDefault="00495ED3">
            <w:pPr>
              <w:spacing w:after="100"/>
              <w:jc w:val="right"/>
              <w:rPr>
                <w:rFonts w:eastAsia="Times New Roman"/>
              </w:rPr>
            </w:pPr>
            <w:r>
              <w:rPr>
                <w:rFonts w:ascii="IBM Plex Sans" w:eastAsia="Times New Roman" w:hAnsi="IBM Plex Sans"/>
                <w:color w:val="283030"/>
                <w:sz w:val="20"/>
                <w:szCs w:val="20"/>
              </w:rPr>
              <w:t>(28)</w:t>
            </w:r>
          </w:p>
        </w:tc>
        <w:tc>
          <w:tcPr>
            <w:tcW w:w="0" w:type="auto"/>
            <w:shd w:val="clear" w:color="auto" w:fill="FFFFFF"/>
            <w:tcMar>
              <w:top w:w="30" w:type="dxa"/>
              <w:left w:w="0" w:type="dxa"/>
              <w:bottom w:w="30" w:type="dxa"/>
              <w:right w:w="20" w:type="dxa"/>
            </w:tcMar>
            <w:vAlign w:val="bottom"/>
            <w:hideMark/>
          </w:tcPr>
          <w:p w14:paraId="6A6ABB6C"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1BA51154" w14:textId="77777777" w:rsidR="00000000" w:rsidRDefault="00495ED3">
            <w:pPr>
              <w:spacing w:after="100"/>
              <w:jc w:val="right"/>
              <w:rPr>
                <w:rFonts w:eastAsia="Times New Roman"/>
              </w:rPr>
            </w:pPr>
          </w:p>
        </w:tc>
        <w:tc>
          <w:tcPr>
            <w:tcW w:w="0" w:type="auto"/>
            <w:vAlign w:val="center"/>
            <w:hideMark/>
          </w:tcPr>
          <w:p w14:paraId="269676FE" w14:textId="77777777" w:rsidR="00000000" w:rsidRDefault="00495ED3">
            <w:pPr>
              <w:spacing w:after="100"/>
              <w:rPr>
                <w:rFonts w:eastAsia="Times New Roman"/>
                <w:sz w:val="20"/>
                <w:szCs w:val="20"/>
              </w:rPr>
            </w:pPr>
          </w:p>
        </w:tc>
        <w:tc>
          <w:tcPr>
            <w:tcW w:w="0" w:type="auto"/>
            <w:vAlign w:val="center"/>
            <w:hideMark/>
          </w:tcPr>
          <w:p w14:paraId="755FBFF1" w14:textId="77777777" w:rsidR="00000000" w:rsidRDefault="00495ED3">
            <w:pPr>
              <w:spacing w:after="100"/>
              <w:rPr>
                <w:rFonts w:eastAsia="Times New Roman"/>
                <w:sz w:val="20"/>
                <w:szCs w:val="20"/>
              </w:rPr>
            </w:pPr>
          </w:p>
        </w:tc>
        <w:tc>
          <w:tcPr>
            <w:tcW w:w="0" w:type="auto"/>
            <w:vAlign w:val="center"/>
            <w:hideMark/>
          </w:tcPr>
          <w:p w14:paraId="7553804D" w14:textId="77777777" w:rsidR="00000000" w:rsidRDefault="00495ED3">
            <w:pPr>
              <w:spacing w:after="100"/>
              <w:rPr>
                <w:rFonts w:eastAsia="Times New Roman"/>
                <w:sz w:val="20"/>
                <w:szCs w:val="20"/>
              </w:rPr>
            </w:pPr>
          </w:p>
        </w:tc>
        <w:tc>
          <w:tcPr>
            <w:tcW w:w="0" w:type="auto"/>
            <w:gridSpan w:val="3"/>
            <w:vAlign w:val="center"/>
            <w:hideMark/>
          </w:tcPr>
          <w:p w14:paraId="1F6DFEA3" w14:textId="77777777" w:rsidR="00000000" w:rsidRDefault="00495ED3">
            <w:pPr>
              <w:spacing w:after="100"/>
              <w:rPr>
                <w:rFonts w:eastAsia="Times New Roman"/>
                <w:sz w:val="20"/>
                <w:szCs w:val="20"/>
              </w:rPr>
            </w:pPr>
          </w:p>
        </w:tc>
        <w:tc>
          <w:tcPr>
            <w:tcW w:w="0" w:type="auto"/>
            <w:gridSpan w:val="3"/>
            <w:vAlign w:val="center"/>
            <w:hideMark/>
          </w:tcPr>
          <w:p w14:paraId="59CE8602" w14:textId="77777777" w:rsidR="00000000" w:rsidRDefault="00495ED3">
            <w:pPr>
              <w:spacing w:after="100"/>
              <w:rPr>
                <w:rFonts w:eastAsia="Times New Roman"/>
                <w:sz w:val="20"/>
                <w:szCs w:val="20"/>
              </w:rPr>
            </w:pPr>
          </w:p>
        </w:tc>
        <w:tc>
          <w:tcPr>
            <w:tcW w:w="0" w:type="auto"/>
            <w:gridSpan w:val="3"/>
            <w:vAlign w:val="center"/>
            <w:hideMark/>
          </w:tcPr>
          <w:p w14:paraId="62F7EFEA" w14:textId="77777777" w:rsidR="00000000" w:rsidRDefault="00495ED3">
            <w:pPr>
              <w:spacing w:after="100"/>
              <w:rPr>
                <w:rFonts w:eastAsia="Times New Roman"/>
                <w:sz w:val="20"/>
                <w:szCs w:val="20"/>
              </w:rPr>
            </w:pPr>
          </w:p>
        </w:tc>
        <w:tc>
          <w:tcPr>
            <w:tcW w:w="0" w:type="auto"/>
            <w:gridSpan w:val="3"/>
            <w:vAlign w:val="center"/>
            <w:hideMark/>
          </w:tcPr>
          <w:p w14:paraId="5CBBC124" w14:textId="77777777" w:rsidR="00000000" w:rsidRDefault="00495ED3">
            <w:pPr>
              <w:spacing w:after="100"/>
              <w:rPr>
                <w:rFonts w:eastAsia="Times New Roman"/>
                <w:sz w:val="20"/>
                <w:szCs w:val="20"/>
              </w:rPr>
            </w:pPr>
          </w:p>
        </w:tc>
        <w:tc>
          <w:tcPr>
            <w:tcW w:w="0" w:type="auto"/>
            <w:gridSpan w:val="3"/>
            <w:vAlign w:val="center"/>
            <w:hideMark/>
          </w:tcPr>
          <w:p w14:paraId="29ED79D1" w14:textId="77777777" w:rsidR="00000000" w:rsidRDefault="00495ED3">
            <w:pPr>
              <w:spacing w:after="100"/>
              <w:rPr>
                <w:rFonts w:eastAsia="Times New Roman"/>
                <w:sz w:val="20"/>
                <w:szCs w:val="20"/>
              </w:rPr>
            </w:pPr>
          </w:p>
        </w:tc>
        <w:tc>
          <w:tcPr>
            <w:tcW w:w="0" w:type="auto"/>
            <w:gridSpan w:val="3"/>
            <w:vAlign w:val="center"/>
            <w:hideMark/>
          </w:tcPr>
          <w:p w14:paraId="16670472" w14:textId="77777777" w:rsidR="00000000" w:rsidRDefault="00495ED3">
            <w:pPr>
              <w:spacing w:after="100"/>
              <w:rPr>
                <w:rFonts w:eastAsia="Times New Roman"/>
                <w:sz w:val="20"/>
                <w:szCs w:val="20"/>
              </w:rPr>
            </w:pPr>
          </w:p>
        </w:tc>
        <w:tc>
          <w:tcPr>
            <w:tcW w:w="0" w:type="auto"/>
            <w:gridSpan w:val="3"/>
            <w:vAlign w:val="center"/>
            <w:hideMark/>
          </w:tcPr>
          <w:p w14:paraId="092241C4" w14:textId="77777777" w:rsidR="00000000" w:rsidRDefault="00495ED3">
            <w:pPr>
              <w:spacing w:after="100"/>
              <w:rPr>
                <w:rFonts w:eastAsia="Times New Roman"/>
                <w:sz w:val="20"/>
                <w:szCs w:val="20"/>
              </w:rPr>
            </w:pPr>
          </w:p>
        </w:tc>
        <w:tc>
          <w:tcPr>
            <w:tcW w:w="0" w:type="auto"/>
            <w:gridSpan w:val="3"/>
            <w:vAlign w:val="center"/>
            <w:hideMark/>
          </w:tcPr>
          <w:p w14:paraId="0241A019" w14:textId="77777777" w:rsidR="00000000" w:rsidRDefault="00495ED3">
            <w:pPr>
              <w:spacing w:after="100"/>
              <w:rPr>
                <w:rFonts w:eastAsia="Times New Roman"/>
                <w:sz w:val="20"/>
                <w:szCs w:val="20"/>
              </w:rPr>
            </w:pPr>
          </w:p>
        </w:tc>
        <w:tc>
          <w:tcPr>
            <w:tcW w:w="0" w:type="auto"/>
            <w:gridSpan w:val="3"/>
            <w:vAlign w:val="center"/>
            <w:hideMark/>
          </w:tcPr>
          <w:p w14:paraId="2AA792C9" w14:textId="77777777" w:rsidR="00000000" w:rsidRDefault="00495ED3">
            <w:pPr>
              <w:spacing w:after="100"/>
              <w:rPr>
                <w:rFonts w:eastAsia="Times New Roman"/>
                <w:sz w:val="20"/>
                <w:szCs w:val="20"/>
              </w:rPr>
            </w:pPr>
          </w:p>
        </w:tc>
        <w:tc>
          <w:tcPr>
            <w:tcW w:w="0" w:type="auto"/>
            <w:gridSpan w:val="3"/>
            <w:vAlign w:val="center"/>
            <w:hideMark/>
          </w:tcPr>
          <w:p w14:paraId="79B6E93B" w14:textId="77777777" w:rsidR="00000000" w:rsidRDefault="00495ED3">
            <w:pPr>
              <w:spacing w:after="100"/>
              <w:rPr>
                <w:rFonts w:eastAsia="Times New Roman"/>
                <w:sz w:val="20"/>
                <w:szCs w:val="20"/>
              </w:rPr>
            </w:pPr>
          </w:p>
        </w:tc>
        <w:tc>
          <w:tcPr>
            <w:tcW w:w="0" w:type="auto"/>
            <w:gridSpan w:val="2"/>
            <w:vAlign w:val="center"/>
            <w:hideMark/>
          </w:tcPr>
          <w:p w14:paraId="791E86D3" w14:textId="77777777" w:rsidR="00000000" w:rsidRDefault="00495ED3">
            <w:pPr>
              <w:spacing w:after="100"/>
              <w:rPr>
                <w:rFonts w:eastAsia="Times New Roman"/>
                <w:sz w:val="20"/>
                <w:szCs w:val="20"/>
              </w:rPr>
            </w:pPr>
          </w:p>
        </w:tc>
        <w:tc>
          <w:tcPr>
            <w:tcW w:w="0" w:type="auto"/>
            <w:vAlign w:val="center"/>
            <w:hideMark/>
          </w:tcPr>
          <w:p w14:paraId="23273960" w14:textId="77777777" w:rsidR="00000000" w:rsidRDefault="00495ED3">
            <w:pPr>
              <w:spacing w:after="100"/>
              <w:rPr>
                <w:rFonts w:eastAsia="Times New Roman"/>
                <w:sz w:val="20"/>
                <w:szCs w:val="20"/>
              </w:rPr>
            </w:pPr>
          </w:p>
        </w:tc>
      </w:tr>
    </w:tbl>
    <w:p w14:paraId="1251E820" w14:textId="77777777" w:rsidR="00000000" w:rsidRDefault="00495ED3">
      <w:pPr>
        <w:ind w:hanging="360"/>
        <w:divId w:val="1772241083"/>
        <w:rPr>
          <w:rFonts w:eastAsia="Times New Roman"/>
        </w:rPr>
      </w:pPr>
      <w:r>
        <w:rPr>
          <w:rFonts w:ascii="IBM Plex Sans" w:eastAsia="Times New Roman" w:hAnsi="IBM Plex Sans"/>
          <w:color w:val="283030"/>
          <w:sz w:val="16"/>
          <w:szCs w:val="16"/>
        </w:rPr>
        <w:t>_______________</w:t>
      </w:r>
    </w:p>
    <w:p w14:paraId="6B42C90C" w14:textId="77777777" w:rsidR="00000000" w:rsidRDefault="00495ED3">
      <w:pPr>
        <w:ind w:hanging="360"/>
        <w:divId w:val="1513107389"/>
        <w:rPr>
          <w:rFonts w:eastAsia="Times New Roman"/>
        </w:rPr>
      </w:pPr>
      <w:r>
        <w:rPr>
          <w:rFonts w:ascii="IBM Plex Sans" w:eastAsia="Times New Roman" w:hAnsi="IBM Plex Sans"/>
          <w:color w:val="283030"/>
          <w:sz w:val="16"/>
          <w:szCs w:val="16"/>
        </w:rPr>
        <w:t>*Not meaningful</w:t>
      </w:r>
      <w:r>
        <w:rPr>
          <w:rFonts w:ascii="IBM Plex Sans" w:eastAsia="Times New Roman" w:hAnsi="IBM Plex Sans"/>
          <w:color w:val="283030"/>
          <w:sz w:val="6"/>
          <w:szCs w:val="6"/>
        </w:rPr>
        <w:t xml:space="preserve"> </w:t>
      </w:r>
    </w:p>
    <w:p w14:paraId="7C27BEC0" w14:textId="77777777" w:rsidR="00000000" w:rsidRDefault="00495ED3">
      <w:pPr>
        <w:divId w:val="175312618"/>
        <w:rPr>
          <w:rFonts w:eastAsia="Times New Roman"/>
        </w:rPr>
      </w:pPr>
      <w:r>
        <w:rPr>
          <w:rFonts w:ascii="IBM Plex Sans SemiBold" w:eastAsia="Times New Roman" w:hAnsi="IBM Plex Sans SemiBold"/>
          <w:i/>
          <w:iCs/>
          <w:color w:val="016676"/>
          <w:sz w:val="20"/>
          <w:szCs w:val="20"/>
        </w:rPr>
        <w:t>Revenue and Gross Margin</w:t>
      </w:r>
    </w:p>
    <w:p w14:paraId="1BCDD373" w14:textId="77777777" w:rsidR="00000000" w:rsidRDefault="00495ED3">
      <w:pPr>
        <w:ind w:firstLine="360"/>
        <w:divId w:val="1164783375"/>
        <w:rPr>
          <w:rFonts w:eastAsia="Times New Roman"/>
        </w:rPr>
      </w:pPr>
      <w:r>
        <w:rPr>
          <w:rFonts w:ascii="IBM Plex Sans" w:eastAsia="Times New Roman" w:hAnsi="IBM Plex Sans"/>
          <w:color w:val="283030"/>
          <w:sz w:val="20"/>
          <w:szCs w:val="20"/>
        </w:rPr>
        <w:t>Revenue increased 9% in the quarter ended March 31, 2023 compared to the quarter ended April </w:t>
      </w:r>
      <w:r>
        <w:rPr>
          <w:rFonts w:ascii="IBM Plex Sans" w:eastAsia="Times New Roman" w:hAnsi="IBM Plex Sans"/>
          <w:color w:val="283030"/>
          <w:sz w:val="20"/>
          <w:szCs w:val="20"/>
        </w:rPr>
        <w:t>1, 2022 from higher revenue across all segments as CS, SAS and IMS revenues increased $200 million, $138 million, and $41 million, respectively.</w:t>
      </w:r>
    </w:p>
    <w:p w14:paraId="42359474" w14:textId="77777777" w:rsidR="00000000" w:rsidRDefault="00495ED3">
      <w:pPr>
        <w:ind w:firstLine="360"/>
        <w:jc w:val="center"/>
        <w:divId w:val="1764258522"/>
        <w:rPr>
          <w:rFonts w:eastAsia="Times New Roman"/>
        </w:rPr>
      </w:pPr>
      <w:r>
        <w:rPr>
          <w:rFonts w:ascii="Arial" w:eastAsia="Times New Roman" w:hAnsi="Arial" w:cs="Arial"/>
          <w:b/>
          <w:bCs/>
          <w:color w:val="016676"/>
        </w:rPr>
        <w:t>_____________________________________________________________________</w:t>
      </w:r>
    </w:p>
    <w:p w14:paraId="1C8D1064" w14:textId="77777777" w:rsidR="00000000" w:rsidRDefault="00495ED3">
      <w:pPr>
        <w:ind w:firstLine="360"/>
        <w:jc w:val="center"/>
        <w:divId w:val="1094477801"/>
        <w:rPr>
          <w:rFonts w:eastAsia="Times New Roman"/>
        </w:rPr>
      </w:pPr>
      <w:r>
        <w:rPr>
          <w:rFonts w:ascii="IBM Plex Sans" w:eastAsia="Times New Roman" w:hAnsi="IBM Plex Sans"/>
          <w:color w:val="283030"/>
          <w:sz w:val="20"/>
          <w:szCs w:val="20"/>
        </w:rPr>
        <w:t>22</w:t>
      </w:r>
    </w:p>
    <w:p w14:paraId="6ABA9588" w14:textId="77777777" w:rsidR="00000000" w:rsidRDefault="00495ED3">
      <w:pPr>
        <w:rPr>
          <w:rFonts w:eastAsia="Times New Roman"/>
        </w:rPr>
      </w:pPr>
      <w:r>
        <w:rPr>
          <w:rFonts w:eastAsia="Times New Roman"/>
        </w:rPr>
        <w:pict w14:anchorId="46A92733">
          <v:rect id="_x0000_i1048" style="width:0;height:1.5pt" o:hralign="center" o:hrstd="t" o:hr="t" fillcolor="#a0a0a0" stroked="f"/>
        </w:pict>
      </w:r>
    </w:p>
    <w:p w14:paraId="13076E02" w14:textId="77777777" w:rsidR="00000000" w:rsidRDefault="00495ED3">
      <w:pPr>
        <w:ind w:firstLine="360"/>
        <w:divId w:val="1915049235"/>
        <w:rPr>
          <w:rFonts w:eastAsia="Times New Roman"/>
        </w:rPr>
      </w:pPr>
    </w:p>
    <w:p w14:paraId="1F13EFE9" w14:textId="77777777" w:rsidR="00000000" w:rsidRDefault="00495ED3">
      <w:pPr>
        <w:ind w:firstLine="360"/>
        <w:divId w:val="1217740765"/>
        <w:rPr>
          <w:rFonts w:eastAsia="Times New Roman"/>
        </w:rPr>
      </w:pPr>
      <w:r>
        <w:rPr>
          <w:rFonts w:ascii="IBM Plex Sans" w:eastAsia="Times New Roman" w:hAnsi="IBM Plex Sans"/>
          <w:color w:val="283030"/>
          <w:sz w:val="20"/>
          <w:szCs w:val="20"/>
        </w:rPr>
        <w:t>Gross margin and gross margin as a percentage of revenue decreased in the quarter ended March 31, 2023 compared to the quarter ended April 1, 2022, largely due to a net change in EAC adjustments and higher mix of lower-margin revenue, partially offset in t</w:t>
      </w:r>
      <w:r>
        <w:rPr>
          <w:rFonts w:ascii="IBM Plex Sans" w:eastAsia="Times New Roman" w:hAnsi="IBM Plex Sans"/>
          <w:color w:val="283030"/>
          <w:sz w:val="20"/>
          <w:szCs w:val="20"/>
        </w:rPr>
        <w:t>he increases in volume noted above.</w:t>
      </w:r>
    </w:p>
    <w:p w14:paraId="5AE7856D" w14:textId="77777777" w:rsidR="00000000" w:rsidRDefault="00495ED3">
      <w:pPr>
        <w:ind w:firstLine="360"/>
        <w:divId w:val="400567236"/>
        <w:rPr>
          <w:rFonts w:eastAsia="Times New Roman"/>
        </w:rPr>
      </w:pPr>
      <w:r>
        <w:rPr>
          <w:rFonts w:ascii="IBM Plex Sans" w:eastAsia="Times New Roman" w:hAnsi="IBM Plex Sans"/>
          <w:color w:val="283030"/>
          <w:sz w:val="20"/>
          <w:szCs w:val="20"/>
        </w:rPr>
        <w:t>See the “Discussion of Business Segment Results of Operations” discussion below in this MD&amp;A for further information.</w:t>
      </w:r>
    </w:p>
    <w:p w14:paraId="7EF680E2" w14:textId="77777777" w:rsidR="00000000" w:rsidRDefault="00495ED3">
      <w:pPr>
        <w:divId w:val="143473039"/>
        <w:rPr>
          <w:rFonts w:eastAsia="Times New Roman"/>
        </w:rPr>
      </w:pPr>
      <w:r>
        <w:rPr>
          <w:rFonts w:ascii="IBM Plex Sans SemiBold" w:eastAsia="Times New Roman" w:hAnsi="IBM Plex Sans SemiBold"/>
          <w:i/>
          <w:iCs/>
          <w:color w:val="016676"/>
          <w:sz w:val="20"/>
          <w:szCs w:val="20"/>
        </w:rPr>
        <w:t>Engineering, Selling and Administrative Expenses</w:t>
      </w:r>
    </w:p>
    <w:p w14:paraId="51BB5995" w14:textId="77777777" w:rsidR="00000000" w:rsidRDefault="00495ED3">
      <w:pPr>
        <w:ind w:firstLine="360"/>
        <w:divId w:val="1208223301"/>
        <w:rPr>
          <w:rFonts w:eastAsia="Times New Roman"/>
        </w:rPr>
      </w:pPr>
      <w:r>
        <w:rPr>
          <w:rFonts w:ascii="IBM Plex Sans" w:eastAsia="Times New Roman" w:hAnsi="IBM Plex Sans"/>
          <w:color w:val="000000"/>
          <w:sz w:val="20"/>
          <w:szCs w:val="20"/>
        </w:rPr>
        <w:t>Engineering, selling and administrative expenses</w:t>
      </w:r>
      <w:r>
        <w:rPr>
          <w:rFonts w:ascii="IBM Plex Sans" w:eastAsia="Times New Roman" w:hAnsi="IBM Plex Sans"/>
          <w:color w:val="283030"/>
          <w:sz w:val="20"/>
          <w:szCs w:val="20"/>
        </w:rPr>
        <w:t xml:space="preserve"> (“ESA”)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04"/>
        <w:gridCol w:w="37"/>
        <w:gridCol w:w="132"/>
        <w:gridCol w:w="1041"/>
        <w:gridCol w:w="36"/>
        <w:gridCol w:w="36"/>
        <w:gridCol w:w="36"/>
        <w:gridCol w:w="36"/>
        <w:gridCol w:w="132"/>
        <w:gridCol w:w="1041"/>
        <w:gridCol w:w="36"/>
      </w:tblGrid>
      <w:tr w:rsidR="00000000" w14:paraId="79E2D16B" w14:textId="77777777">
        <w:trPr>
          <w:divId w:val="109663473"/>
        </w:trPr>
        <w:tc>
          <w:tcPr>
            <w:tcW w:w="50" w:type="pct"/>
            <w:vAlign w:val="center"/>
            <w:hideMark/>
          </w:tcPr>
          <w:p w14:paraId="1B689028" w14:textId="77777777" w:rsidR="00000000" w:rsidRDefault="00495ED3">
            <w:pPr>
              <w:ind w:firstLine="360"/>
              <w:rPr>
                <w:rFonts w:eastAsia="Times New Roman"/>
              </w:rPr>
            </w:pPr>
          </w:p>
        </w:tc>
        <w:tc>
          <w:tcPr>
            <w:tcW w:w="3479" w:type="pct"/>
            <w:vAlign w:val="center"/>
            <w:hideMark/>
          </w:tcPr>
          <w:p w14:paraId="156F1F02" w14:textId="77777777" w:rsidR="00000000" w:rsidRDefault="00495ED3">
            <w:pPr>
              <w:spacing w:after="100"/>
              <w:rPr>
                <w:rFonts w:eastAsia="Times New Roman"/>
                <w:sz w:val="20"/>
                <w:szCs w:val="20"/>
              </w:rPr>
            </w:pPr>
          </w:p>
        </w:tc>
        <w:tc>
          <w:tcPr>
            <w:tcW w:w="5" w:type="pct"/>
            <w:vAlign w:val="center"/>
            <w:hideMark/>
          </w:tcPr>
          <w:p w14:paraId="63054659" w14:textId="77777777" w:rsidR="00000000" w:rsidRDefault="00495ED3">
            <w:pPr>
              <w:spacing w:after="100"/>
              <w:rPr>
                <w:rFonts w:eastAsia="Times New Roman"/>
                <w:sz w:val="20"/>
                <w:szCs w:val="20"/>
              </w:rPr>
            </w:pPr>
          </w:p>
        </w:tc>
        <w:tc>
          <w:tcPr>
            <w:tcW w:w="50" w:type="pct"/>
            <w:vAlign w:val="center"/>
            <w:hideMark/>
          </w:tcPr>
          <w:p w14:paraId="5C68AE21" w14:textId="77777777" w:rsidR="00000000" w:rsidRDefault="00495ED3">
            <w:pPr>
              <w:spacing w:after="100"/>
              <w:rPr>
                <w:rFonts w:eastAsia="Times New Roman"/>
                <w:sz w:val="20"/>
                <w:szCs w:val="20"/>
              </w:rPr>
            </w:pPr>
          </w:p>
        </w:tc>
        <w:tc>
          <w:tcPr>
            <w:tcW w:w="663" w:type="pct"/>
            <w:vAlign w:val="center"/>
            <w:hideMark/>
          </w:tcPr>
          <w:p w14:paraId="36ED141C" w14:textId="77777777" w:rsidR="00000000" w:rsidRDefault="00495ED3">
            <w:pPr>
              <w:spacing w:after="100"/>
              <w:rPr>
                <w:rFonts w:eastAsia="Times New Roman"/>
                <w:sz w:val="20"/>
                <w:szCs w:val="20"/>
              </w:rPr>
            </w:pPr>
          </w:p>
        </w:tc>
        <w:tc>
          <w:tcPr>
            <w:tcW w:w="5" w:type="pct"/>
            <w:vAlign w:val="center"/>
            <w:hideMark/>
          </w:tcPr>
          <w:p w14:paraId="40295422" w14:textId="77777777" w:rsidR="00000000" w:rsidRDefault="00495ED3">
            <w:pPr>
              <w:spacing w:after="100"/>
              <w:rPr>
                <w:rFonts w:eastAsia="Times New Roman"/>
                <w:sz w:val="20"/>
                <w:szCs w:val="20"/>
              </w:rPr>
            </w:pPr>
          </w:p>
        </w:tc>
        <w:tc>
          <w:tcPr>
            <w:tcW w:w="5" w:type="pct"/>
            <w:vAlign w:val="center"/>
            <w:hideMark/>
          </w:tcPr>
          <w:p w14:paraId="0C8D6DA7" w14:textId="77777777" w:rsidR="00000000" w:rsidRDefault="00495ED3">
            <w:pPr>
              <w:spacing w:after="100"/>
              <w:rPr>
                <w:rFonts w:eastAsia="Times New Roman"/>
                <w:sz w:val="20"/>
                <w:szCs w:val="20"/>
              </w:rPr>
            </w:pPr>
          </w:p>
        </w:tc>
        <w:tc>
          <w:tcPr>
            <w:tcW w:w="18" w:type="pct"/>
            <w:vAlign w:val="center"/>
            <w:hideMark/>
          </w:tcPr>
          <w:p w14:paraId="28B45638" w14:textId="77777777" w:rsidR="00000000" w:rsidRDefault="00495ED3">
            <w:pPr>
              <w:spacing w:after="100"/>
              <w:rPr>
                <w:rFonts w:eastAsia="Times New Roman"/>
                <w:sz w:val="20"/>
                <w:szCs w:val="20"/>
              </w:rPr>
            </w:pPr>
          </w:p>
        </w:tc>
        <w:tc>
          <w:tcPr>
            <w:tcW w:w="5" w:type="pct"/>
            <w:vAlign w:val="center"/>
            <w:hideMark/>
          </w:tcPr>
          <w:p w14:paraId="295C5ED0" w14:textId="77777777" w:rsidR="00000000" w:rsidRDefault="00495ED3">
            <w:pPr>
              <w:spacing w:after="100"/>
              <w:rPr>
                <w:rFonts w:eastAsia="Times New Roman"/>
                <w:sz w:val="20"/>
                <w:szCs w:val="20"/>
              </w:rPr>
            </w:pPr>
          </w:p>
        </w:tc>
        <w:tc>
          <w:tcPr>
            <w:tcW w:w="50" w:type="pct"/>
            <w:vAlign w:val="center"/>
            <w:hideMark/>
          </w:tcPr>
          <w:p w14:paraId="57AE1B71" w14:textId="77777777" w:rsidR="00000000" w:rsidRDefault="00495ED3">
            <w:pPr>
              <w:spacing w:after="100"/>
              <w:rPr>
                <w:rFonts w:eastAsia="Times New Roman"/>
                <w:sz w:val="20"/>
                <w:szCs w:val="20"/>
              </w:rPr>
            </w:pPr>
          </w:p>
        </w:tc>
        <w:tc>
          <w:tcPr>
            <w:tcW w:w="663" w:type="pct"/>
            <w:vAlign w:val="center"/>
            <w:hideMark/>
          </w:tcPr>
          <w:p w14:paraId="4D5F9BA3" w14:textId="77777777" w:rsidR="00000000" w:rsidRDefault="00495ED3">
            <w:pPr>
              <w:spacing w:after="100"/>
              <w:rPr>
                <w:rFonts w:eastAsia="Times New Roman"/>
                <w:sz w:val="20"/>
                <w:szCs w:val="20"/>
              </w:rPr>
            </w:pPr>
          </w:p>
        </w:tc>
        <w:tc>
          <w:tcPr>
            <w:tcW w:w="5" w:type="pct"/>
            <w:vAlign w:val="center"/>
            <w:hideMark/>
          </w:tcPr>
          <w:p w14:paraId="67E29108" w14:textId="77777777" w:rsidR="00000000" w:rsidRDefault="00495ED3">
            <w:pPr>
              <w:spacing w:after="100"/>
              <w:rPr>
                <w:rFonts w:eastAsia="Times New Roman"/>
                <w:sz w:val="20"/>
                <w:szCs w:val="20"/>
              </w:rPr>
            </w:pPr>
          </w:p>
        </w:tc>
      </w:tr>
      <w:tr w:rsidR="00000000" w14:paraId="775DD425" w14:textId="77777777">
        <w:trPr>
          <w:divId w:val="109663473"/>
        </w:trPr>
        <w:tc>
          <w:tcPr>
            <w:tcW w:w="0" w:type="auto"/>
            <w:gridSpan w:val="3"/>
            <w:tcMar>
              <w:top w:w="0" w:type="dxa"/>
              <w:left w:w="20" w:type="dxa"/>
              <w:bottom w:w="0" w:type="dxa"/>
              <w:right w:w="20" w:type="dxa"/>
            </w:tcMar>
            <w:vAlign w:val="center"/>
            <w:hideMark/>
          </w:tcPr>
          <w:p w14:paraId="0D88FD32" w14:textId="77777777" w:rsidR="00000000" w:rsidRDefault="00495ED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B661C7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r>
      <w:tr w:rsidR="00000000" w14:paraId="22E3363F" w14:textId="77777777">
        <w:trPr>
          <w:divId w:val="109663473"/>
        </w:trPr>
        <w:tc>
          <w:tcPr>
            <w:tcW w:w="0" w:type="auto"/>
            <w:gridSpan w:val="3"/>
            <w:tcMar>
              <w:top w:w="30" w:type="dxa"/>
              <w:left w:w="20" w:type="dxa"/>
              <w:bottom w:w="30" w:type="dxa"/>
              <w:right w:w="20" w:type="dxa"/>
            </w:tcMar>
            <w:vAlign w:val="bottom"/>
            <w:hideMark/>
          </w:tcPr>
          <w:p w14:paraId="65A07903"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84F65B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78FF1B50"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C7BE7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r>
      <w:tr w:rsidR="00000000" w14:paraId="637774DA" w14:textId="77777777">
        <w:trPr>
          <w:divId w:val="109663473"/>
          <w:trHeight w:val="60"/>
        </w:trPr>
        <w:tc>
          <w:tcPr>
            <w:tcW w:w="0" w:type="auto"/>
            <w:gridSpan w:val="3"/>
            <w:tcMar>
              <w:top w:w="0" w:type="dxa"/>
              <w:left w:w="20" w:type="dxa"/>
              <w:bottom w:w="0" w:type="dxa"/>
              <w:right w:w="20" w:type="dxa"/>
            </w:tcMar>
            <w:vAlign w:val="center"/>
            <w:hideMark/>
          </w:tcPr>
          <w:p w14:paraId="01A4E655"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E24FD62"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195C6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FB1C3F" w14:textId="77777777" w:rsidR="00000000" w:rsidRDefault="00495ED3">
            <w:pPr>
              <w:spacing w:after="100"/>
              <w:rPr>
                <w:rFonts w:eastAsia="Times New Roman"/>
                <w:sz w:val="20"/>
                <w:szCs w:val="20"/>
              </w:rPr>
            </w:pPr>
          </w:p>
        </w:tc>
      </w:tr>
      <w:tr w:rsidR="00000000" w14:paraId="3CF8C59D" w14:textId="77777777">
        <w:trPr>
          <w:divId w:val="109663473"/>
        </w:trPr>
        <w:tc>
          <w:tcPr>
            <w:tcW w:w="0" w:type="auto"/>
            <w:gridSpan w:val="3"/>
            <w:shd w:val="clear" w:color="auto" w:fill="D7EFF1"/>
            <w:tcMar>
              <w:top w:w="30" w:type="dxa"/>
              <w:left w:w="140" w:type="dxa"/>
              <w:bottom w:w="30" w:type="dxa"/>
              <w:right w:w="20" w:type="dxa"/>
            </w:tcMar>
            <w:vAlign w:val="bottom"/>
            <w:hideMark/>
          </w:tcPr>
          <w:p w14:paraId="78CAB279" w14:textId="77777777" w:rsidR="00000000" w:rsidRDefault="00495ED3">
            <w:pPr>
              <w:spacing w:after="100"/>
              <w:rPr>
                <w:rFonts w:eastAsia="Times New Roman"/>
              </w:rPr>
            </w:pPr>
            <w:r>
              <w:rPr>
                <w:rFonts w:ascii="IBM Plex Sans" w:eastAsia="Times New Roman" w:hAnsi="IBM Plex Sans"/>
                <w:color w:val="283030"/>
                <w:sz w:val="20"/>
                <w:szCs w:val="20"/>
              </w:rPr>
              <w:t>Amortization of acquisition-related intangibles</w:t>
            </w:r>
          </w:p>
        </w:tc>
        <w:tc>
          <w:tcPr>
            <w:tcW w:w="0" w:type="auto"/>
            <w:shd w:val="clear" w:color="auto" w:fill="D7EFF1"/>
            <w:tcMar>
              <w:top w:w="30" w:type="dxa"/>
              <w:left w:w="20" w:type="dxa"/>
              <w:bottom w:w="30" w:type="dxa"/>
              <w:right w:w="0" w:type="dxa"/>
            </w:tcMar>
            <w:vAlign w:val="bottom"/>
            <w:hideMark/>
          </w:tcPr>
          <w:p w14:paraId="132DBFA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5D1E082A" w14:textId="77777777" w:rsidR="00000000" w:rsidRDefault="00495ED3">
            <w:pPr>
              <w:spacing w:after="100"/>
              <w:jc w:val="right"/>
              <w:rPr>
                <w:rFonts w:eastAsia="Times New Roman"/>
              </w:rPr>
            </w:pPr>
            <w:r>
              <w:rPr>
                <w:rFonts w:ascii="IBM Plex Sans" w:eastAsia="Times New Roman" w:hAnsi="IBM Plex Sans"/>
                <w:color w:val="283030"/>
                <w:sz w:val="20"/>
                <w:szCs w:val="20"/>
              </w:rPr>
              <w:t>(142)</w:t>
            </w:r>
          </w:p>
        </w:tc>
        <w:tc>
          <w:tcPr>
            <w:tcW w:w="0" w:type="auto"/>
            <w:shd w:val="clear" w:color="auto" w:fill="D7EFF1"/>
            <w:tcMar>
              <w:top w:w="30" w:type="dxa"/>
              <w:left w:w="0" w:type="dxa"/>
              <w:bottom w:w="30" w:type="dxa"/>
              <w:right w:w="20" w:type="dxa"/>
            </w:tcMar>
            <w:vAlign w:val="bottom"/>
            <w:hideMark/>
          </w:tcPr>
          <w:p w14:paraId="642C0A5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894EE8B"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548FFC8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2D86D96" w14:textId="77777777" w:rsidR="00000000" w:rsidRDefault="00495ED3">
            <w:pPr>
              <w:spacing w:after="100"/>
              <w:jc w:val="right"/>
              <w:rPr>
                <w:rFonts w:eastAsia="Times New Roman"/>
              </w:rPr>
            </w:pPr>
            <w:r>
              <w:rPr>
                <w:rFonts w:ascii="IBM Plex Sans" w:eastAsia="Times New Roman" w:hAnsi="IBM Plex Sans"/>
                <w:color w:val="283030"/>
                <w:sz w:val="20"/>
                <w:szCs w:val="20"/>
              </w:rPr>
              <w:t>(134)</w:t>
            </w:r>
          </w:p>
        </w:tc>
        <w:tc>
          <w:tcPr>
            <w:tcW w:w="0" w:type="auto"/>
            <w:shd w:val="clear" w:color="auto" w:fill="D7EFF1"/>
            <w:tcMar>
              <w:top w:w="30" w:type="dxa"/>
              <w:left w:w="0" w:type="dxa"/>
              <w:bottom w:w="30" w:type="dxa"/>
              <w:right w:w="20" w:type="dxa"/>
            </w:tcMar>
            <w:vAlign w:val="bottom"/>
            <w:hideMark/>
          </w:tcPr>
          <w:p w14:paraId="33F0EE75" w14:textId="77777777" w:rsidR="00000000" w:rsidRDefault="00495ED3">
            <w:pPr>
              <w:spacing w:after="100"/>
              <w:jc w:val="right"/>
              <w:rPr>
                <w:rFonts w:eastAsia="Times New Roman"/>
              </w:rPr>
            </w:pPr>
          </w:p>
        </w:tc>
      </w:tr>
      <w:tr w:rsidR="00000000" w14:paraId="1BCE35DA" w14:textId="77777777">
        <w:trPr>
          <w:divId w:val="109663473"/>
        </w:trPr>
        <w:tc>
          <w:tcPr>
            <w:tcW w:w="0" w:type="auto"/>
            <w:gridSpan w:val="3"/>
            <w:shd w:val="clear" w:color="auto" w:fill="FFFFFF"/>
            <w:tcMar>
              <w:top w:w="30" w:type="dxa"/>
              <w:left w:w="140" w:type="dxa"/>
              <w:bottom w:w="30" w:type="dxa"/>
              <w:right w:w="20" w:type="dxa"/>
            </w:tcMar>
            <w:vAlign w:val="bottom"/>
            <w:hideMark/>
          </w:tcPr>
          <w:p w14:paraId="2EC1D9F9" w14:textId="77777777" w:rsidR="00000000" w:rsidRDefault="00495ED3">
            <w:pPr>
              <w:spacing w:after="100"/>
              <w:rPr>
                <w:rFonts w:eastAsia="Times New Roman"/>
              </w:rPr>
            </w:pPr>
            <w:r>
              <w:rPr>
                <w:rFonts w:ascii="IBM Plex Sans" w:eastAsia="Times New Roman" w:hAnsi="IBM Plex Sans"/>
                <w:color w:val="283030"/>
                <w:sz w:val="20"/>
                <w:szCs w:val="20"/>
              </w:rPr>
              <w:t>Company-sponsored R&amp;D costs</w:t>
            </w:r>
          </w:p>
        </w:tc>
        <w:tc>
          <w:tcPr>
            <w:tcW w:w="0" w:type="auto"/>
            <w:gridSpan w:val="2"/>
            <w:shd w:val="clear" w:color="auto" w:fill="FFFFFF"/>
            <w:tcMar>
              <w:top w:w="30" w:type="dxa"/>
              <w:left w:w="20" w:type="dxa"/>
              <w:bottom w:w="30" w:type="dxa"/>
              <w:right w:w="0" w:type="dxa"/>
            </w:tcMar>
            <w:vAlign w:val="bottom"/>
            <w:hideMark/>
          </w:tcPr>
          <w:p w14:paraId="5DD3F94D" w14:textId="77777777" w:rsidR="00000000" w:rsidRDefault="00495ED3">
            <w:pPr>
              <w:spacing w:after="100"/>
              <w:jc w:val="right"/>
              <w:rPr>
                <w:rFonts w:eastAsia="Times New Roman"/>
              </w:rPr>
            </w:pPr>
            <w:r>
              <w:rPr>
                <w:rFonts w:ascii="IBM Plex Sans" w:eastAsia="Times New Roman" w:hAnsi="IBM Plex Sans"/>
                <w:color w:val="283030"/>
                <w:sz w:val="20"/>
                <w:szCs w:val="20"/>
              </w:rPr>
              <w:t>(114)</w:t>
            </w:r>
          </w:p>
        </w:tc>
        <w:tc>
          <w:tcPr>
            <w:tcW w:w="0" w:type="auto"/>
            <w:shd w:val="clear" w:color="auto" w:fill="FFFFFF"/>
            <w:tcMar>
              <w:top w:w="30" w:type="dxa"/>
              <w:left w:w="0" w:type="dxa"/>
              <w:bottom w:w="30" w:type="dxa"/>
              <w:right w:w="20" w:type="dxa"/>
            </w:tcMar>
            <w:vAlign w:val="bottom"/>
            <w:hideMark/>
          </w:tcPr>
          <w:p w14:paraId="280FE2A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6044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F87DD" w14:textId="77777777" w:rsidR="00000000" w:rsidRDefault="00495ED3">
            <w:pPr>
              <w:spacing w:after="100"/>
              <w:jc w:val="right"/>
              <w:rPr>
                <w:rFonts w:eastAsia="Times New Roman"/>
              </w:rPr>
            </w:pPr>
            <w:r>
              <w:rPr>
                <w:rFonts w:ascii="IBM Plex Sans" w:eastAsia="Times New Roman" w:hAnsi="IBM Plex Sans"/>
                <w:color w:val="283030"/>
                <w:sz w:val="20"/>
                <w:szCs w:val="20"/>
              </w:rPr>
              <w:t>(156)</w:t>
            </w:r>
          </w:p>
        </w:tc>
        <w:tc>
          <w:tcPr>
            <w:tcW w:w="0" w:type="auto"/>
            <w:shd w:val="clear" w:color="auto" w:fill="FFFFFF"/>
            <w:tcMar>
              <w:top w:w="30" w:type="dxa"/>
              <w:left w:w="0" w:type="dxa"/>
              <w:bottom w:w="30" w:type="dxa"/>
              <w:right w:w="20" w:type="dxa"/>
            </w:tcMar>
            <w:vAlign w:val="bottom"/>
            <w:hideMark/>
          </w:tcPr>
          <w:p w14:paraId="235C023A" w14:textId="77777777" w:rsidR="00000000" w:rsidRDefault="00495ED3">
            <w:pPr>
              <w:spacing w:after="100"/>
              <w:jc w:val="right"/>
              <w:rPr>
                <w:rFonts w:eastAsia="Times New Roman"/>
              </w:rPr>
            </w:pPr>
          </w:p>
        </w:tc>
      </w:tr>
      <w:tr w:rsidR="00000000" w14:paraId="1F50F5FA" w14:textId="77777777">
        <w:trPr>
          <w:divId w:val="109663473"/>
        </w:trPr>
        <w:tc>
          <w:tcPr>
            <w:tcW w:w="0" w:type="auto"/>
            <w:gridSpan w:val="3"/>
            <w:shd w:val="clear" w:color="auto" w:fill="D7EFF1"/>
            <w:tcMar>
              <w:top w:w="30" w:type="dxa"/>
              <w:left w:w="140" w:type="dxa"/>
              <w:bottom w:w="30" w:type="dxa"/>
              <w:right w:w="20" w:type="dxa"/>
            </w:tcMar>
            <w:hideMark/>
          </w:tcPr>
          <w:p w14:paraId="50F4AA4F" w14:textId="77777777" w:rsidR="00000000" w:rsidRDefault="00495ED3">
            <w:pPr>
              <w:spacing w:after="100"/>
              <w:rPr>
                <w:rFonts w:eastAsia="Times New Roman"/>
              </w:rPr>
            </w:pPr>
            <w:r>
              <w:rPr>
                <w:rFonts w:ascii="IBM Plex Sans" w:eastAsia="Times New Roman" w:hAnsi="IBM Plex Sans"/>
                <w:color w:val="283030"/>
                <w:sz w:val="20"/>
                <w:szCs w:val="20"/>
              </w:rPr>
              <w:t>L3Harris merger-related integration expenses</w:t>
            </w:r>
          </w:p>
        </w:tc>
        <w:tc>
          <w:tcPr>
            <w:tcW w:w="0" w:type="auto"/>
            <w:gridSpan w:val="2"/>
            <w:shd w:val="clear" w:color="auto" w:fill="D7EFF1"/>
            <w:tcMar>
              <w:top w:w="30" w:type="dxa"/>
              <w:left w:w="20" w:type="dxa"/>
              <w:bottom w:w="30" w:type="dxa"/>
              <w:right w:w="0" w:type="dxa"/>
            </w:tcMar>
            <w:vAlign w:val="bottom"/>
            <w:hideMark/>
          </w:tcPr>
          <w:p w14:paraId="553688C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282AA36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6CB36C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D005485" w14:textId="77777777" w:rsidR="00000000" w:rsidRDefault="00495ED3">
            <w:pPr>
              <w:spacing w:after="100"/>
              <w:jc w:val="right"/>
              <w:rPr>
                <w:rFonts w:eastAsia="Times New Roman"/>
              </w:rPr>
            </w:pPr>
            <w:r>
              <w:rPr>
                <w:rFonts w:ascii="IBM Plex Sans" w:eastAsia="Times New Roman" w:hAnsi="IBM Plex Sans"/>
                <w:color w:val="283030"/>
                <w:sz w:val="20"/>
                <w:szCs w:val="20"/>
              </w:rPr>
              <w:t>(24)</w:t>
            </w:r>
          </w:p>
        </w:tc>
        <w:tc>
          <w:tcPr>
            <w:tcW w:w="0" w:type="auto"/>
            <w:shd w:val="clear" w:color="auto" w:fill="D7EFF1"/>
            <w:tcMar>
              <w:top w:w="30" w:type="dxa"/>
              <w:left w:w="0" w:type="dxa"/>
              <w:bottom w:w="30" w:type="dxa"/>
              <w:right w:w="20" w:type="dxa"/>
            </w:tcMar>
            <w:vAlign w:val="bottom"/>
            <w:hideMark/>
          </w:tcPr>
          <w:p w14:paraId="50B733F4" w14:textId="77777777" w:rsidR="00000000" w:rsidRDefault="00495ED3">
            <w:pPr>
              <w:spacing w:after="100"/>
              <w:jc w:val="right"/>
              <w:rPr>
                <w:rFonts w:eastAsia="Times New Roman"/>
              </w:rPr>
            </w:pPr>
          </w:p>
        </w:tc>
      </w:tr>
      <w:tr w:rsidR="00000000" w14:paraId="74E6503F" w14:textId="77777777">
        <w:trPr>
          <w:divId w:val="109663473"/>
        </w:trPr>
        <w:tc>
          <w:tcPr>
            <w:tcW w:w="0" w:type="auto"/>
            <w:gridSpan w:val="3"/>
            <w:shd w:val="clear" w:color="auto" w:fill="FFFFFF"/>
            <w:tcMar>
              <w:top w:w="30" w:type="dxa"/>
              <w:left w:w="140" w:type="dxa"/>
              <w:bottom w:w="30" w:type="dxa"/>
              <w:right w:w="20" w:type="dxa"/>
            </w:tcMar>
            <w:hideMark/>
          </w:tcPr>
          <w:p w14:paraId="7FF94598" w14:textId="77777777" w:rsidR="00000000" w:rsidRDefault="00495ED3">
            <w:pPr>
              <w:spacing w:after="100"/>
              <w:rPr>
                <w:rFonts w:eastAsia="Times New Roman"/>
              </w:rPr>
            </w:pPr>
            <w:r>
              <w:rPr>
                <w:rFonts w:ascii="IBM Plex Sans" w:eastAsia="Times New Roman" w:hAnsi="IBM Plex Sans"/>
                <w:color w:val="283030"/>
                <w:sz w:val="20"/>
                <w:szCs w:val="20"/>
              </w:rPr>
              <w:t>Acquisition-related transaction and integration expenses</w:t>
            </w:r>
          </w:p>
        </w:tc>
        <w:tc>
          <w:tcPr>
            <w:tcW w:w="0" w:type="auto"/>
            <w:gridSpan w:val="2"/>
            <w:shd w:val="clear" w:color="auto" w:fill="FFFFFF"/>
            <w:tcMar>
              <w:top w:w="30" w:type="dxa"/>
              <w:left w:w="20" w:type="dxa"/>
              <w:bottom w:w="30" w:type="dxa"/>
              <w:right w:w="0" w:type="dxa"/>
            </w:tcMar>
            <w:vAlign w:val="bottom"/>
            <w:hideMark/>
          </w:tcPr>
          <w:p w14:paraId="18EFC6E4" w14:textId="77777777" w:rsidR="00000000" w:rsidRDefault="00495ED3">
            <w:pPr>
              <w:spacing w:after="100"/>
              <w:jc w:val="right"/>
              <w:rPr>
                <w:rFonts w:eastAsia="Times New Roman"/>
              </w:rPr>
            </w:pPr>
            <w:r>
              <w:rPr>
                <w:rFonts w:ascii="IBM Plex Sans" w:eastAsia="Times New Roman" w:hAnsi="IBM Plex Sans"/>
                <w:color w:val="283030"/>
                <w:sz w:val="20"/>
                <w:szCs w:val="20"/>
              </w:rPr>
              <w:t>(40)</w:t>
            </w:r>
          </w:p>
        </w:tc>
        <w:tc>
          <w:tcPr>
            <w:tcW w:w="0" w:type="auto"/>
            <w:shd w:val="clear" w:color="auto" w:fill="FFFFFF"/>
            <w:tcMar>
              <w:top w:w="30" w:type="dxa"/>
              <w:left w:w="0" w:type="dxa"/>
              <w:bottom w:w="30" w:type="dxa"/>
              <w:right w:w="20" w:type="dxa"/>
            </w:tcMar>
            <w:vAlign w:val="bottom"/>
            <w:hideMark/>
          </w:tcPr>
          <w:p w14:paraId="41ADD73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74B2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79F028"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3FEE6BA" w14:textId="77777777" w:rsidR="00000000" w:rsidRDefault="00495ED3">
            <w:pPr>
              <w:spacing w:after="100"/>
              <w:jc w:val="right"/>
              <w:rPr>
                <w:rFonts w:eastAsia="Times New Roman"/>
              </w:rPr>
            </w:pPr>
          </w:p>
        </w:tc>
      </w:tr>
      <w:tr w:rsidR="00000000" w14:paraId="1F9724F3" w14:textId="77777777">
        <w:trPr>
          <w:divId w:val="109663473"/>
        </w:trPr>
        <w:tc>
          <w:tcPr>
            <w:tcW w:w="0" w:type="auto"/>
            <w:gridSpan w:val="3"/>
            <w:shd w:val="clear" w:color="auto" w:fill="D7EFF1"/>
            <w:tcMar>
              <w:top w:w="30" w:type="dxa"/>
              <w:left w:w="140" w:type="dxa"/>
              <w:bottom w:w="30" w:type="dxa"/>
              <w:right w:w="20" w:type="dxa"/>
            </w:tcMar>
            <w:vAlign w:val="bottom"/>
            <w:hideMark/>
          </w:tcPr>
          <w:p w14:paraId="42A1898E" w14:textId="77777777" w:rsidR="00000000" w:rsidRDefault="00495ED3">
            <w:pPr>
              <w:spacing w:after="100"/>
              <w:rPr>
                <w:rFonts w:eastAsia="Times New Roman"/>
              </w:rPr>
            </w:pPr>
            <w:r>
              <w:rPr>
                <w:rFonts w:ascii="IBM Plex Sans" w:eastAsia="Times New Roman" w:hAnsi="IBM Plex Sans"/>
                <w:color w:val="283030"/>
                <w:sz w:val="20"/>
                <w:szCs w:val="20"/>
              </w:rPr>
              <w:t>Pre-acquisition and other divestiture-related expenses</w:t>
            </w:r>
          </w:p>
        </w:tc>
        <w:tc>
          <w:tcPr>
            <w:tcW w:w="0" w:type="auto"/>
            <w:gridSpan w:val="2"/>
            <w:shd w:val="clear" w:color="auto" w:fill="D7EFF1"/>
            <w:tcMar>
              <w:top w:w="30" w:type="dxa"/>
              <w:left w:w="20" w:type="dxa"/>
              <w:bottom w:w="30" w:type="dxa"/>
              <w:right w:w="0" w:type="dxa"/>
            </w:tcMar>
            <w:vAlign w:val="bottom"/>
            <w:hideMark/>
          </w:tcPr>
          <w:p w14:paraId="4A26F26A" w14:textId="77777777" w:rsidR="00000000" w:rsidRDefault="00495ED3">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D7EFF1"/>
            <w:tcMar>
              <w:top w:w="30" w:type="dxa"/>
              <w:left w:w="0" w:type="dxa"/>
              <w:bottom w:w="30" w:type="dxa"/>
              <w:right w:w="20" w:type="dxa"/>
            </w:tcMar>
            <w:vAlign w:val="bottom"/>
            <w:hideMark/>
          </w:tcPr>
          <w:p w14:paraId="532EA09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ED31FF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47E042C"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14:paraId="3172E3BA" w14:textId="77777777" w:rsidR="00000000" w:rsidRDefault="00495ED3">
            <w:pPr>
              <w:spacing w:after="100"/>
              <w:jc w:val="right"/>
              <w:rPr>
                <w:rFonts w:eastAsia="Times New Roman"/>
              </w:rPr>
            </w:pPr>
          </w:p>
        </w:tc>
      </w:tr>
      <w:tr w:rsidR="00000000" w14:paraId="1EF607B8" w14:textId="77777777">
        <w:trPr>
          <w:divId w:val="109663473"/>
        </w:trPr>
        <w:tc>
          <w:tcPr>
            <w:tcW w:w="0" w:type="auto"/>
            <w:gridSpan w:val="3"/>
            <w:shd w:val="clear" w:color="auto" w:fill="FFFFFF"/>
            <w:tcMar>
              <w:top w:w="30" w:type="dxa"/>
              <w:left w:w="140" w:type="dxa"/>
              <w:bottom w:w="30" w:type="dxa"/>
              <w:right w:w="20" w:type="dxa"/>
            </w:tcMar>
            <w:vAlign w:val="bottom"/>
            <w:hideMark/>
          </w:tcPr>
          <w:p w14:paraId="0471319B" w14:textId="77777777" w:rsidR="00000000" w:rsidRDefault="00495ED3">
            <w:pPr>
              <w:spacing w:after="100"/>
              <w:rPr>
                <w:rFonts w:eastAsia="Times New Roman"/>
              </w:rPr>
            </w:pPr>
            <w:r>
              <w:rPr>
                <w:rFonts w:ascii="IBM Plex Sans" w:eastAsia="Times New Roman" w:hAnsi="IBM Plex Sans"/>
                <w:color w:val="283030"/>
                <w:sz w:val="20"/>
                <w:szCs w:val="20"/>
              </w:rPr>
              <w:t>Enterprise transformation program</w:t>
            </w:r>
          </w:p>
        </w:tc>
        <w:tc>
          <w:tcPr>
            <w:tcW w:w="0" w:type="auto"/>
            <w:gridSpan w:val="2"/>
            <w:shd w:val="clear" w:color="auto" w:fill="FFFFFF"/>
            <w:tcMar>
              <w:top w:w="30" w:type="dxa"/>
              <w:left w:w="20" w:type="dxa"/>
              <w:bottom w:w="30" w:type="dxa"/>
              <w:right w:w="0" w:type="dxa"/>
            </w:tcMar>
            <w:vAlign w:val="bottom"/>
            <w:hideMark/>
          </w:tcPr>
          <w:p w14:paraId="0588CB0C" w14:textId="77777777" w:rsidR="00000000" w:rsidRDefault="00495ED3">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FFFFFF"/>
            <w:tcMar>
              <w:top w:w="30" w:type="dxa"/>
              <w:left w:w="0" w:type="dxa"/>
              <w:bottom w:w="30" w:type="dxa"/>
              <w:right w:w="20" w:type="dxa"/>
            </w:tcMar>
            <w:vAlign w:val="bottom"/>
            <w:hideMark/>
          </w:tcPr>
          <w:p w14:paraId="6BE246A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C5BF6"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20E5A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5C17FA9C" w14:textId="77777777" w:rsidR="00000000" w:rsidRDefault="00495ED3">
            <w:pPr>
              <w:spacing w:after="100"/>
              <w:jc w:val="right"/>
              <w:rPr>
                <w:rFonts w:eastAsia="Times New Roman"/>
              </w:rPr>
            </w:pPr>
          </w:p>
        </w:tc>
      </w:tr>
      <w:tr w:rsidR="00000000" w14:paraId="4A906613" w14:textId="77777777">
        <w:trPr>
          <w:divId w:val="109663473"/>
        </w:trPr>
        <w:tc>
          <w:tcPr>
            <w:tcW w:w="0" w:type="auto"/>
            <w:gridSpan w:val="3"/>
            <w:shd w:val="clear" w:color="auto" w:fill="D7EFF1"/>
            <w:tcMar>
              <w:top w:w="30" w:type="dxa"/>
              <w:left w:w="140" w:type="dxa"/>
              <w:bottom w:w="30" w:type="dxa"/>
              <w:right w:w="20" w:type="dxa"/>
            </w:tcMar>
            <w:vAlign w:val="bottom"/>
            <w:hideMark/>
          </w:tcPr>
          <w:p w14:paraId="5F92D789" w14:textId="77777777" w:rsidR="00000000" w:rsidRDefault="00495ED3">
            <w:pPr>
              <w:spacing w:after="100"/>
              <w:rPr>
                <w:rFonts w:eastAsia="Times New Roman"/>
              </w:rPr>
            </w:pPr>
            <w:r>
              <w:rPr>
                <w:rFonts w:ascii="IBM Plex Sans" w:eastAsia="Times New Roman" w:hAnsi="IBM Plex Sans"/>
                <w:color w:val="283030"/>
                <w:sz w:val="20"/>
                <w:szCs w:val="20"/>
              </w:rPr>
              <w:t>Other ESA expenses</w:t>
            </w:r>
          </w:p>
        </w:tc>
        <w:tc>
          <w:tcPr>
            <w:tcW w:w="0" w:type="auto"/>
            <w:gridSpan w:val="2"/>
            <w:shd w:val="clear" w:color="auto" w:fill="D7EFF1"/>
            <w:tcMar>
              <w:top w:w="30" w:type="dxa"/>
              <w:left w:w="20" w:type="dxa"/>
              <w:bottom w:w="30" w:type="dxa"/>
              <w:right w:w="0" w:type="dxa"/>
            </w:tcMar>
            <w:vAlign w:val="bottom"/>
            <w:hideMark/>
          </w:tcPr>
          <w:p w14:paraId="1F639DBB" w14:textId="77777777" w:rsidR="00000000" w:rsidRDefault="00495ED3">
            <w:pPr>
              <w:spacing w:after="100"/>
              <w:jc w:val="right"/>
              <w:rPr>
                <w:rFonts w:eastAsia="Times New Roman"/>
              </w:rPr>
            </w:pPr>
            <w:r>
              <w:rPr>
                <w:rFonts w:ascii="IBM Plex Sans" w:eastAsia="Times New Roman" w:hAnsi="IBM Plex Sans"/>
                <w:color w:val="283030"/>
                <w:sz w:val="20"/>
                <w:szCs w:val="20"/>
              </w:rPr>
              <w:t>(454)</w:t>
            </w:r>
          </w:p>
        </w:tc>
        <w:tc>
          <w:tcPr>
            <w:tcW w:w="0" w:type="auto"/>
            <w:shd w:val="clear" w:color="auto" w:fill="D7EFF1"/>
            <w:tcMar>
              <w:top w:w="30" w:type="dxa"/>
              <w:left w:w="0" w:type="dxa"/>
              <w:bottom w:w="30" w:type="dxa"/>
              <w:right w:w="20" w:type="dxa"/>
            </w:tcMar>
            <w:vAlign w:val="bottom"/>
            <w:hideMark/>
          </w:tcPr>
          <w:p w14:paraId="4BA6C52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7E7630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2CF0445" w14:textId="77777777" w:rsidR="00000000" w:rsidRDefault="00495ED3">
            <w:pPr>
              <w:spacing w:after="100"/>
              <w:jc w:val="right"/>
              <w:rPr>
                <w:rFonts w:eastAsia="Times New Roman"/>
              </w:rPr>
            </w:pPr>
            <w:r>
              <w:rPr>
                <w:rFonts w:ascii="IBM Plex Sans" w:eastAsia="Times New Roman" w:hAnsi="IBM Plex Sans"/>
                <w:color w:val="283030"/>
                <w:sz w:val="20"/>
                <w:szCs w:val="20"/>
              </w:rPr>
              <w:t>(430)</w:t>
            </w:r>
          </w:p>
        </w:tc>
        <w:tc>
          <w:tcPr>
            <w:tcW w:w="0" w:type="auto"/>
            <w:shd w:val="clear" w:color="auto" w:fill="D7EFF1"/>
            <w:tcMar>
              <w:top w:w="30" w:type="dxa"/>
              <w:left w:w="0" w:type="dxa"/>
              <w:bottom w:w="30" w:type="dxa"/>
              <w:right w:w="20" w:type="dxa"/>
            </w:tcMar>
            <w:vAlign w:val="bottom"/>
            <w:hideMark/>
          </w:tcPr>
          <w:p w14:paraId="3AE3A727" w14:textId="77777777" w:rsidR="00000000" w:rsidRDefault="00495ED3">
            <w:pPr>
              <w:spacing w:after="100"/>
              <w:jc w:val="right"/>
              <w:rPr>
                <w:rFonts w:eastAsia="Times New Roman"/>
              </w:rPr>
            </w:pPr>
          </w:p>
        </w:tc>
      </w:tr>
      <w:tr w:rsidR="00000000" w14:paraId="734E942D" w14:textId="77777777">
        <w:trPr>
          <w:divId w:val="109663473"/>
        </w:trPr>
        <w:tc>
          <w:tcPr>
            <w:tcW w:w="0" w:type="auto"/>
            <w:gridSpan w:val="3"/>
            <w:shd w:val="clear" w:color="auto" w:fill="FFFFFF"/>
            <w:tcMar>
              <w:top w:w="30" w:type="dxa"/>
              <w:left w:w="20" w:type="dxa"/>
              <w:bottom w:w="30" w:type="dxa"/>
              <w:right w:w="20" w:type="dxa"/>
            </w:tcMar>
            <w:vAlign w:val="bottom"/>
            <w:hideMark/>
          </w:tcPr>
          <w:p w14:paraId="20A8B7C1" w14:textId="77777777" w:rsidR="00000000" w:rsidRDefault="00495ED3">
            <w:pPr>
              <w:spacing w:after="100"/>
              <w:rPr>
                <w:rFonts w:eastAsia="Times New Roman"/>
              </w:rPr>
            </w:pPr>
            <w:r>
              <w:rPr>
                <w:rFonts w:ascii="IBM Plex Sans" w:eastAsia="Times New Roman" w:hAnsi="IBM Plex Sans"/>
                <w:color w:val="283030"/>
                <w:sz w:val="20"/>
                <w:szCs w:val="20"/>
              </w:rPr>
              <w:t>Total ESA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9E1A38"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60852C" w14:textId="77777777" w:rsidR="00000000" w:rsidRDefault="00495ED3">
            <w:pPr>
              <w:spacing w:after="100"/>
              <w:jc w:val="right"/>
              <w:rPr>
                <w:rFonts w:eastAsia="Times New Roman"/>
              </w:rPr>
            </w:pPr>
            <w:r>
              <w:rPr>
                <w:rFonts w:ascii="IBM Plex Sans" w:eastAsia="Times New Roman" w:hAnsi="IBM Plex Sans"/>
                <w:color w:val="283030"/>
                <w:sz w:val="20"/>
                <w:szCs w:val="20"/>
              </w:rPr>
              <w:t>(773)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E1D6F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12789"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56902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E42844" w14:textId="77777777" w:rsidR="00000000" w:rsidRDefault="00495ED3">
            <w:pPr>
              <w:spacing w:after="100"/>
              <w:jc w:val="right"/>
              <w:rPr>
                <w:rFonts w:eastAsia="Times New Roman"/>
              </w:rPr>
            </w:pPr>
            <w:r>
              <w:rPr>
                <w:rFonts w:ascii="IBM Plex Sans" w:eastAsia="Times New Roman" w:hAnsi="IBM Plex Sans"/>
                <w:color w:val="283030"/>
                <w:sz w:val="20"/>
                <w:szCs w:val="20"/>
              </w:rPr>
              <w:t>(745)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E99038" w14:textId="77777777" w:rsidR="00000000" w:rsidRDefault="00495ED3">
            <w:pPr>
              <w:spacing w:after="100"/>
              <w:jc w:val="right"/>
              <w:rPr>
                <w:rFonts w:eastAsia="Times New Roman"/>
              </w:rPr>
            </w:pPr>
          </w:p>
        </w:tc>
      </w:tr>
    </w:tbl>
    <w:p w14:paraId="28976867" w14:textId="77777777" w:rsidR="00000000" w:rsidRDefault="00495ED3">
      <w:pPr>
        <w:divId w:val="1430392369"/>
        <w:rPr>
          <w:rFonts w:eastAsia="Times New Roman"/>
        </w:rPr>
      </w:pPr>
      <w:r>
        <w:rPr>
          <w:rFonts w:ascii="IBM Plex Sans SemiBold" w:eastAsia="Times New Roman" w:hAnsi="IBM Plex Sans SemiBold"/>
          <w:i/>
          <w:iCs/>
          <w:color w:val="016676"/>
          <w:sz w:val="20"/>
          <w:szCs w:val="20"/>
        </w:rPr>
        <w:t>Non-Operating Income, Net</w:t>
      </w:r>
    </w:p>
    <w:p w14:paraId="538CFA2E" w14:textId="77777777" w:rsidR="00000000" w:rsidRDefault="00495ED3">
      <w:pPr>
        <w:ind w:firstLine="360"/>
        <w:divId w:val="22022361"/>
        <w:rPr>
          <w:rFonts w:eastAsia="Times New Roman"/>
        </w:rPr>
      </w:pPr>
      <w:r>
        <w:rPr>
          <w:rFonts w:ascii="IBM Plex Sans" w:eastAsia="Times New Roman" w:hAnsi="IBM Plex Sans"/>
          <w:color w:val="283030"/>
          <w:sz w:val="20"/>
          <w:szCs w:val="20"/>
        </w:rPr>
        <w:t>Non-operating income, net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668"/>
        <w:gridCol w:w="37"/>
        <w:gridCol w:w="133"/>
        <w:gridCol w:w="1023"/>
        <w:gridCol w:w="36"/>
        <w:gridCol w:w="37"/>
        <w:gridCol w:w="107"/>
        <w:gridCol w:w="36"/>
        <w:gridCol w:w="132"/>
        <w:gridCol w:w="1023"/>
        <w:gridCol w:w="36"/>
      </w:tblGrid>
      <w:tr w:rsidR="00000000" w14:paraId="77C6C6A9" w14:textId="77777777">
        <w:trPr>
          <w:divId w:val="1448816635"/>
        </w:trPr>
        <w:tc>
          <w:tcPr>
            <w:tcW w:w="50" w:type="pct"/>
            <w:vAlign w:val="center"/>
            <w:hideMark/>
          </w:tcPr>
          <w:p w14:paraId="62668A7B" w14:textId="77777777" w:rsidR="00000000" w:rsidRDefault="00495ED3">
            <w:pPr>
              <w:ind w:firstLine="360"/>
              <w:rPr>
                <w:rFonts w:eastAsia="Times New Roman"/>
              </w:rPr>
            </w:pPr>
          </w:p>
        </w:tc>
        <w:tc>
          <w:tcPr>
            <w:tcW w:w="3479" w:type="pct"/>
            <w:vAlign w:val="center"/>
            <w:hideMark/>
          </w:tcPr>
          <w:p w14:paraId="12DB6D5F" w14:textId="77777777" w:rsidR="00000000" w:rsidRDefault="00495ED3">
            <w:pPr>
              <w:spacing w:after="100"/>
              <w:rPr>
                <w:rFonts w:eastAsia="Times New Roman"/>
                <w:sz w:val="20"/>
                <w:szCs w:val="20"/>
              </w:rPr>
            </w:pPr>
          </w:p>
        </w:tc>
        <w:tc>
          <w:tcPr>
            <w:tcW w:w="5" w:type="pct"/>
            <w:vAlign w:val="center"/>
            <w:hideMark/>
          </w:tcPr>
          <w:p w14:paraId="06FFA371" w14:textId="77777777" w:rsidR="00000000" w:rsidRDefault="00495ED3">
            <w:pPr>
              <w:spacing w:after="100"/>
              <w:rPr>
                <w:rFonts w:eastAsia="Times New Roman"/>
                <w:sz w:val="20"/>
                <w:szCs w:val="20"/>
              </w:rPr>
            </w:pPr>
          </w:p>
        </w:tc>
        <w:tc>
          <w:tcPr>
            <w:tcW w:w="50" w:type="pct"/>
            <w:vAlign w:val="center"/>
            <w:hideMark/>
          </w:tcPr>
          <w:p w14:paraId="182DD5EF" w14:textId="77777777" w:rsidR="00000000" w:rsidRDefault="00495ED3">
            <w:pPr>
              <w:spacing w:after="100"/>
              <w:rPr>
                <w:rFonts w:eastAsia="Times New Roman"/>
                <w:sz w:val="20"/>
                <w:szCs w:val="20"/>
              </w:rPr>
            </w:pPr>
          </w:p>
        </w:tc>
        <w:tc>
          <w:tcPr>
            <w:tcW w:w="663" w:type="pct"/>
            <w:vAlign w:val="center"/>
            <w:hideMark/>
          </w:tcPr>
          <w:p w14:paraId="3174E7EC" w14:textId="77777777" w:rsidR="00000000" w:rsidRDefault="00495ED3">
            <w:pPr>
              <w:spacing w:after="100"/>
              <w:rPr>
                <w:rFonts w:eastAsia="Times New Roman"/>
                <w:sz w:val="20"/>
                <w:szCs w:val="20"/>
              </w:rPr>
            </w:pPr>
          </w:p>
        </w:tc>
        <w:tc>
          <w:tcPr>
            <w:tcW w:w="5" w:type="pct"/>
            <w:vAlign w:val="center"/>
            <w:hideMark/>
          </w:tcPr>
          <w:p w14:paraId="6CF2281E" w14:textId="77777777" w:rsidR="00000000" w:rsidRDefault="00495ED3">
            <w:pPr>
              <w:spacing w:after="100"/>
              <w:rPr>
                <w:rFonts w:eastAsia="Times New Roman"/>
                <w:sz w:val="20"/>
                <w:szCs w:val="20"/>
              </w:rPr>
            </w:pPr>
          </w:p>
        </w:tc>
        <w:tc>
          <w:tcPr>
            <w:tcW w:w="5" w:type="pct"/>
            <w:vAlign w:val="center"/>
            <w:hideMark/>
          </w:tcPr>
          <w:p w14:paraId="20F9E982" w14:textId="77777777" w:rsidR="00000000" w:rsidRDefault="00495ED3">
            <w:pPr>
              <w:spacing w:after="100"/>
              <w:rPr>
                <w:rFonts w:eastAsia="Times New Roman"/>
                <w:sz w:val="20"/>
                <w:szCs w:val="20"/>
              </w:rPr>
            </w:pPr>
          </w:p>
        </w:tc>
        <w:tc>
          <w:tcPr>
            <w:tcW w:w="18" w:type="pct"/>
            <w:vAlign w:val="center"/>
            <w:hideMark/>
          </w:tcPr>
          <w:p w14:paraId="2E7FD534" w14:textId="77777777" w:rsidR="00000000" w:rsidRDefault="00495ED3">
            <w:pPr>
              <w:spacing w:after="100"/>
              <w:rPr>
                <w:rFonts w:eastAsia="Times New Roman"/>
                <w:sz w:val="20"/>
                <w:szCs w:val="20"/>
              </w:rPr>
            </w:pPr>
          </w:p>
        </w:tc>
        <w:tc>
          <w:tcPr>
            <w:tcW w:w="5" w:type="pct"/>
            <w:vAlign w:val="center"/>
            <w:hideMark/>
          </w:tcPr>
          <w:p w14:paraId="7922EF79" w14:textId="77777777" w:rsidR="00000000" w:rsidRDefault="00495ED3">
            <w:pPr>
              <w:spacing w:after="100"/>
              <w:rPr>
                <w:rFonts w:eastAsia="Times New Roman"/>
                <w:sz w:val="20"/>
                <w:szCs w:val="20"/>
              </w:rPr>
            </w:pPr>
          </w:p>
        </w:tc>
        <w:tc>
          <w:tcPr>
            <w:tcW w:w="50" w:type="pct"/>
            <w:vAlign w:val="center"/>
            <w:hideMark/>
          </w:tcPr>
          <w:p w14:paraId="4C49EF04" w14:textId="77777777" w:rsidR="00000000" w:rsidRDefault="00495ED3">
            <w:pPr>
              <w:spacing w:after="100"/>
              <w:rPr>
                <w:rFonts w:eastAsia="Times New Roman"/>
                <w:sz w:val="20"/>
                <w:szCs w:val="20"/>
              </w:rPr>
            </w:pPr>
          </w:p>
        </w:tc>
        <w:tc>
          <w:tcPr>
            <w:tcW w:w="663" w:type="pct"/>
            <w:vAlign w:val="center"/>
            <w:hideMark/>
          </w:tcPr>
          <w:p w14:paraId="4B63423F" w14:textId="77777777" w:rsidR="00000000" w:rsidRDefault="00495ED3">
            <w:pPr>
              <w:spacing w:after="100"/>
              <w:rPr>
                <w:rFonts w:eastAsia="Times New Roman"/>
                <w:sz w:val="20"/>
                <w:szCs w:val="20"/>
              </w:rPr>
            </w:pPr>
          </w:p>
        </w:tc>
        <w:tc>
          <w:tcPr>
            <w:tcW w:w="5" w:type="pct"/>
            <w:vAlign w:val="center"/>
            <w:hideMark/>
          </w:tcPr>
          <w:p w14:paraId="39F143E7" w14:textId="77777777" w:rsidR="00000000" w:rsidRDefault="00495ED3">
            <w:pPr>
              <w:spacing w:after="100"/>
              <w:rPr>
                <w:rFonts w:eastAsia="Times New Roman"/>
                <w:sz w:val="20"/>
                <w:szCs w:val="20"/>
              </w:rPr>
            </w:pPr>
          </w:p>
        </w:tc>
      </w:tr>
      <w:tr w:rsidR="00000000" w14:paraId="1C50BF3C" w14:textId="77777777">
        <w:trPr>
          <w:divId w:val="1448816635"/>
        </w:trPr>
        <w:tc>
          <w:tcPr>
            <w:tcW w:w="0" w:type="auto"/>
            <w:gridSpan w:val="3"/>
            <w:tcMar>
              <w:top w:w="30" w:type="dxa"/>
              <w:left w:w="20" w:type="dxa"/>
              <w:bottom w:w="30" w:type="dxa"/>
              <w:right w:w="20" w:type="dxa"/>
            </w:tcMar>
            <w:vAlign w:val="bottom"/>
            <w:hideMark/>
          </w:tcPr>
          <w:p w14:paraId="1FC0481E"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14:paraId="2E9B712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r>
      <w:tr w:rsidR="00000000" w14:paraId="0EF10A94" w14:textId="77777777">
        <w:trPr>
          <w:divId w:val="1448816635"/>
        </w:trPr>
        <w:tc>
          <w:tcPr>
            <w:tcW w:w="0" w:type="auto"/>
            <w:gridSpan w:val="3"/>
            <w:tcMar>
              <w:top w:w="30" w:type="dxa"/>
              <w:left w:w="20" w:type="dxa"/>
              <w:bottom w:w="30" w:type="dxa"/>
              <w:right w:w="20" w:type="dxa"/>
            </w:tcMar>
            <w:vAlign w:val="bottom"/>
            <w:hideMark/>
          </w:tcPr>
          <w:p w14:paraId="60C52102"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5903D1F"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140" w:type="dxa"/>
              <w:bottom w:w="0" w:type="dxa"/>
              <w:right w:w="20" w:type="dxa"/>
            </w:tcMar>
            <w:vAlign w:val="center"/>
            <w:hideMark/>
          </w:tcPr>
          <w:p w14:paraId="09857740"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3C937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r>
      <w:tr w:rsidR="00000000" w14:paraId="6BDA93AC" w14:textId="77777777">
        <w:trPr>
          <w:divId w:val="1448816635"/>
          <w:trHeight w:val="60"/>
        </w:trPr>
        <w:tc>
          <w:tcPr>
            <w:tcW w:w="0" w:type="auto"/>
            <w:gridSpan w:val="3"/>
            <w:tcMar>
              <w:top w:w="0" w:type="dxa"/>
              <w:left w:w="20" w:type="dxa"/>
              <w:bottom w:w="0" w:type="dxa"/>
              <w:right w:w="20" w:type="dxa"/>
            </w:tcMar>
            <w:vAlign w:val="center"/>
            <w:hideMark/>
          </w:tcPr>
          <w:p w14:paraId="502F8FE7"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BB07D57"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C54613"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1E2E14" w14:textId="77777777" w:rsidR="00000000" w:rsidRDefault="00495ED3">
            <w:pPr>
              <w:spacing w:after="100"/>
              <w:rPr>
                <w:rFonts w:eastAsia="Times New Roman"/>
                <w:sz w:val="20"/>
                <w:szCs w:val="20"/>
              </w:rPr>
            </w:pPr>
          </w:p>
        </w:tc>
      </w:tr>
      <w:tr w:rsidR="00000000" w14:paraId="01732899" w14:textId="77777777">
        <w:trPr>
          <w:divId w:val="1448816635"/>
        </w:trPr>
        <w:tc>
          <w:tcPr>
            <w:tcW w:w="0" w:type="auto"/>
            <w:gridSpan w:val="3"/>
            <w:shd w:val="clear" w:color="auto" w:fill="D7EFF1"/>
            <w:tcMar>
              <w:top w:w="30" w:type="dxa"/>
              <w:left w:w="20" w:type="dxa"/>
              <w:bottom w:w="30" w:type="dxa"/>
              <w:right w:w="20" w:type="dxa"/>
            </w:tcMar>
            <w:hideMark/>
          </w:tcPr>
          <w:p w14:paraId="3B602898" w14:textId="77777777" w:rsidR="00000000" w:rsidRDefault="00495ED3">
            <w:pPr>
              <w:spacing w:after="100"/>
              <w:ind w:hanging="270"/>
              <w:divId w:val="1890990470"/>
              <w:rPr>
                <w:rFonts w:eastAsia="Times New Roman"/>
              </w:rPr>
            </w:pPr>
            <w:r>
              <w:rPr>
                <w:rFonts w:ascii="IBM Plex Sans" w:eastAsia="Times New Roman" w:hAnsi="IBM Plex Sans"/>
                <w:color w:val="283030"/>
                <w:sz w:val="20"/>
                <w:szCs w:val="20"/>
              </w:rPr>
              <w:t>Non-service FAS pension incom</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14:paraId="7302137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1B21B5E" w14:textId="77777777" w:rsidR="00000000" w:rsidRDefault="00495ED3">
            <w:pPr>
              <w:spacing w:after="100"/>
              <w:jc w:val="right"/>
              <w:rPr>
                <w:rFonts w:eastAsia="Times New Roman"/>
              </w:rPr>
            </w:pPr>
            <w:r>
              <w:rPr>
                <w:rFonts w:ascii="IBM Plex Sans" w:eastAsia="Times New Roman" w:hAnsi="IBM Plex Sans"/>
                <w:color w:val="283030"/>
                <w:sz w:val="20"/>
                <w:szCs w:val="20"/>
              </w:rPr>
              <w:t>77 </w:t>
            </w:r>
          </w:p>
        </w:tc>
        <w:tc>
          <w:tcPr>
            <w:tcW w:w="0" w:type="auto"/>
            <w:shd w:val="clear" w:color="auto" w:fill="D7EFF1"/>
            <w:tcMar>
              <w:top w:w="30" w:type="dxa"/>
              <w:left w:w="0" w:type="dxa"/>
              <w:bottom w:w="30" w:type="dxa"/>
              <w:right w:w="20" w:type="dxa"/>
            </w:tcMar>
            <w:vAlign w:val="bottom"/>
            <w:hideMark/>
          </w:tcPr>
          <w:p w14:paraId="18D0BC4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AD4463E"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5C976674"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742573E" w14:textId="77777777" w:rsidR="00000000" w:rsidRDefault="00495ED3">
            <w:pPr>
              <w:spacing w:after="100"/>
              <w:jc w:val="right"/>
              <w:rPr>
                <w:rFonts w:eastAsia="Times New Roman"/>
              </w:rPr>
            </w:pPr>
            <w:r>
              <w:rPr>
                <w:rFonts w:ascii="IBM Plex Sans" w:eastAsia="Times New Roman" w:hAnsi="IBM Plex Sans"/>
                <w:color w:val="283030"/>
                <w:sz w:val="20"/>
                <w:szCs w:val="20"/>
              </w:rPr>
              <w:t>110 </w:t>
            </w:r>
          </w:p>
        </w:tc>
        <w:tc>
          <w:tcPr>
            <w:tcW w:w="0" w:type="auto"/>
            <w:shd w:val="clear" w:color="auto" w:fill="D7EFF1"/>
            <w:tcMar>
              <w:top w:w="30" w:type="dxa"/>
              <w:left w:w="0" w:type="dxa"/>
              <w:bottom w:w="30" w:type="dxa"/>
              <w:right w:w="20" w:type="dxa"/>
            </w:tcMar>
            <w:vAlign w:val="bottom"/>
            <w:hideMark/>
          </w:tcPr>
          <w:p w14:paraId="0719BCF8" w14:textId="77777777" w:rsidR="00000000" w:rsidRDefault="00495ED3">
            <w:pPr>
              <w:spacing w:after="100"/>
              <w:jc w:val="right"/>
              <w:rPr>
                <w:rFonts w:eastAsia="Times New Roman"/>
              </w:rPr>
            </w:pPr>
          </w:p>
        </w:tc>
      </w:tr>
      <w:tr w:rsidR="00000000" w14:paraId="55A08CA8" w14:textId="77777777">
        <w:trPr>
          <w:divId w:val="1448816635"/>
        </w:trPr>
        <w:tc>
          <w:tcPr>
            <w:tcW w:w="0" w:type="auto"/>
            <w:gridSpan w:val="3"/>
            <w:vAlign w:val="center"/>
            <w:hideMark/>
          </w:tcPr>
          <w:p w14:paraId="39E93965" w14:textId="77777777" w:rsidR="00000000" w:rsidRDefault="00495ED3">
            <w:pPr>
              <w:spacing w:after="100"/>
              <w:jc w:val="right"/>
              <w:rPr>
                <w:rFonts w:eastAsia="Times New Roman"/>
                <w:sz w:val="20"/>
                <w:szCs w:val="20"/>
              </w:rPr>
            </w:pPr>
          </w:p>
        </w:tc>
        <w:tc>
          <w:tcPr>
            <w:tcW w:w="0" w:type="auto"/>
            <w:gridSpan w:val="3"/>
            <w:vAlign w:val="center"/>
            <w:hideMark/>
          </w:tcPr>
          <w:p w14:paraId="434B99EE" w14:textId="77777777" w:rsidR="00000000" w:rsidRDefault="00495ED3">
            <w:pPr>
              <w:spacing w:after="100"/>
              <w:rPr>
                <w:rFonts w:eastAsia="Times New Roman"/>
                <w:sz w:val="20"/>
                <w:szCs w:val="20"/>
              </w:rPr>
            </w:pPr>
          </w:p>
        </w:tc>
        <w:tc>
          <w:tcPr>
            <w:tcW w:w="0" w:type="auto"/>
            <w:gridSpan w:val="3"/>
            <w:vAlign w:val="center"/>
            <w:hideMark/>
          </w:tcPr>
          <w:p w14:paraId="465D1448" w14:textId="77777777" w:rsidR="00000000" w:rsidRDefault="00495ED3">
            <w:pPr>
              <w:spacing w:after="100"/>
              <w:rPr>
                <w:rFonts w:eastAsia="Times New Roman"/>
                <w:sz w:val="20"/>
                <w:szCs w:val="20"/>
              </w:rPr>
            </w:pPr>
          </w:p>
        </w:tc>
        <w:tc>
          <w:tcPr>
            <w:tcW w:w="0" w:type="auto"/>
            <w:gridSpan w:val="3"/>
            <w:vAlign w:val="center"/>
            <w:hideMark/>
          </w:tcPr>
          <w:p w14:paraId="7BDFD94E" w14:textId="77777777" w:rsidR="00000000" w:rsidRDefault="00495ED3">
            <w:pPr>
              <w:spacing w:after="100"/>
              <w:rPr>
                <w:rFonts w:eastAsia="Times New Roman"/>
                <w:sz w:val="20"/>
                <w:szCs w:val="20"/>
              </w:rPr>
            </w:pPr>
          </w:p>
        </w:tc>
      </w:tr>
      <w:tr w:rsidR="00000000" w14:paraId="3E09709D" w14:textId="77777777">
        <w:trPr>
          <w:divId w:val="1448816635"/>
        </w:trPr>
        <w:tc>
          <w:tcPr>
            <w:tcW w:w="0" w:type="auto"/>
            <w:gridSpan w:val="3"/>
            <w:vAlign w:val="center"/>
            <w:hideMark/>
          </w:tcPr>
          <w:p w14:paraId="0B40E4AC" w14:textId="77777777" w:rsidR="00000000" w:rsidRDefault="00495ED3">
            <w:pPr>
              <w:spacing w:after="100"/>
              <w:rPr>
                <w:rFonts w:eastAsia="Times New Roman"/>
                <w:sz w:val="20"/>
                <w:szCs w:val="20"/>
              </w:rPr>
            </w:pPr>
          </w:p>
        </w:tc>
        <w:tc>
          <w:tcPr>
            <w:tcW w:w="0" w:type="auto"/>
            <w:gridSpan w:val="3"/>
            <w:vAlign w:val="center"/>
            <w:hideMark/>
          </w:tcPr>
          <w:p w14:paraId="53915394" w14:textId="77777777" w:rsidR="00000000" w:rsidRDefault="00495ED3">
            <w:pPr>
              <w:spacing w:after="100"/>
              <w:rPr>
                <w:rFonts w:eastAsia="Times New Roman"/>
                <w:sz w:val="20"/>
                <w:szCs w:val="20"/>
              </w:rPr>
            </w:pPr>
          </w:p>
        </w:tc>
        <w:tc>
          <w:tcPr>
            <w:tcW w:w="0" w:type="auto"/>
            <w:gridSpan w:val="3"/>
            <w:vAlign w:val="center"/>
            <w:hideMark/>
          </w:tcPr>
          <w:p w14:paraId="09403E58" w14:textId="77777777" w:rsidR="00000000" w:rsidRDefault="00495ED3">
            <w:pPr>
              <w:spacing w:after="100"/>
              <w:rPr>
                <w:rFonts w:eastAsia="Times New Roman"/>
                <w:sz w:val="20"/>
                <w:szCs w:val="20"/>
              </w:rPr>
            </w:pPr>
          </w:p>
        </w:tc>
        <w:tc>
          <w:tcPr>
            <w:tcW w:w="0" w:type="auto"/>
            <w:gridSpan w:val="3"/>
            <w:vAlign w:val="center"/>
            <w:hideMark/>
          </w:tcPr>
          <w:p w14:paraId="00A466D4" w14:textId="77777777" w:rsidR="00000000" w:rsidRDefault="00495ED3">
            <w:pPr>
              <w:spacing w:after="100"/>
              <w:rPr>
                <w:rFonts w:eastAsia="Times New Roman"/>
                <w:sz w:val="20"/>
                <w:szCs w:val="20"/>
              </w:rPr>
            </w:pPr>
          </w:p>
        </w:tc>
      </w:tr>
      <w:tr w:rsidR="00000000" w14:paraId="7575D6E1" w14:textId="77777777">
        <w:trPr>
          <w:divId w:val="1448816635"/>
        </w:trPr>
        <w:tc>
          <w:tcPr>
            <w:tcW w:w="0" w:type="auto"/>
            <w:gridSpan w:val="3"/>
            <w:shd w:val="clear" w:color="auto" w:fill="FFFFFF"/>
            <w:tcMar>
              <w:top w:w="30" w:type="dxa"/>
              <w:left w:w="140" w:type="dxa"/>
              <w:bottom w:w="30" w:type="dxa"/>
              <w:right w:w="20" w:type="dxa"/>
            </w:tcMar>
            <w:hideMark/>
          </w:tcPr>
          <w:p w14:paraId="0B320737" w14:textId="77777777" w:rsidR="00000000" w:rsidRDefault="00495ED3">
            <w:pPr>
              <w:spacing w:after="100"/>
              <w:rPr>
                <w:rFonts w:eastAsia="Times New Roman"/>
              </w:rPr>
            </w:pPr>
            <w:r>
              <w:rPr>
                <w:rFonts w:ascii="IBM Plex Sans" w:eastAsia="Times New Roman" w:hAnsi="IBM Plex Sans"/>
                <w:color w:val="28303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194B6F32" w14:textId="77777777" w:rsidR="00000000" w:rsidRDefault="00495ED3">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14:paraId="7DF59D1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76F17"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8D9E00"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14:paraId="51F314E8" w14:textId="77777777" w:rsidR="00000000" w:rsidRDefault="00495ED3">
            <w:pPr>
              <w:spacing w:after="100"/>
              <w:jc w:val="right"/>
              <w:rPr>
                <w:rFonts w:eastAsia="Times New Roman"/>
              </w:rPr>
            </w:pPr>
          </w:p>
        </w:tc>
      </w:tr>
      <w:tr w:rsidR="00000000" w14:paraId="39C1163E" w14:textId="77777777">
        <w:trPr>
          <w:divId w:val="1448816635"/>
        </w:trPr>
        <w:tc>
          <w:tcPr>
            <w:tcW w:w="0" w:type="auto"/>
            <w:gridSpan w:val="3"/>
            <w:shd w:val="clear" w:color="auto" w:fill="D7EFF1"/>
            <w:tcMar>
              <w:top w:w="30" w:type="dxa"/>
              <w:left w:w="20" w:type="dxa"/>
              <w:bottom w:w="30" w:type="dxa"/>
              <w:right w:w="20" w:type="dxa"/>
            </w:tcMar>
            <w:hideMark/>
          </w:tcPr>
          <w:p w14:paraId="44C16455" w14:textId="77777777" w:rsidR="00000000" w:rsidRDefault="00495ED3">
            <w:pPr>
              <w:spacing w:after="100"/>
              <w:rPr>
                <w:rFonts w:eastAsia="Times New Roman"/>
              </w:rPr>
            </w:pPr>
            <w:r>
              <w:rPr>
                <w:rFonts w:ascii="IBM Plex Sans" w:eastAsia="Times New Roman" w:hAnsi="IBM Plex Sans"/>
                <w:color w:val="283030"/>
                <w:sz w:val="20"/>
                <w:szCs w:val="20"/>
              </w:rPr>
              <w:t>Non-operating income,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4A32EE9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1EF8DFCB" w14:textId="77777777" w:rsidR="00000000" w:rsidRDefault="00495ED3">
            <w:pPr>
              <w:spacing w:after="100"/>
              <w:jc w:val="right"/>
              <w:rPr>
                <w:rFonts w:eastAsia="Times New Roman"/>
              </w:rPr>
            </w:pPr>
            <w:r>
              <w:rPr>
                <w:rFonts w:ascii="IBM Plex Sans" w:eastAsia="Times New Roman" w:hAnsi="IBM Plex Sans"/>
                <w:color w:val="283030"/>
                <w:sz w:val="20"/>
                <w:szCs w:val="20"/>
              </w:rPr>
              <w:t>82 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4CAE31A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1B3DBBD"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7C01B61A"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14:paraId="68B3F87B" w14:textId="77777777" w:rsidR="00000000" w:rsidRDefault="00495ED3">
            <w:pPr>
              <w:spacing w:after="100"/>
              <w:jc w:val="right"/>
              <w:rPr>
                <w:rFonts w:eastAsia="Times New Roman"/>
              </w:rPr>
            </w:pPr>
            <w:r>
              <w:rPr>
                <w:rFonts w:ascii="IBM Plex Sans" w:eastAsia="Times New Roman" w:hAnsi="IBM Plex Sans"/>
                <w:color w:val="283030"/>
                <w:sz w:val="20"/>
                <w:szCs w:val="20"/>
              </w:rPr>
              <w:t>106 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5B507C65" w14:textId="77777777" w:rsidR="00000000" w:rsidRDefault="00495ED3">
            <w:pPr>
              <w:spacing w:after="100"/>
              <w:jc w:val="right"/>
              <w:rPr>
                <w:rFonts w:eastAsia="Times New Roman"/>
              </w:rPr>
            </w:pPr>
          </w:p>
        </w:tc>
      </w:tr>
    </w:tbl>
    <w:p w14:paraId="3F7F2369" w14:textId="77777777" w:rsidR="00000000" w:rsidRDefault="00495ED3">
      <w:pPr>
        <w:ind w:hanging="360"/>
        <w:divId w:val="1302004648"/>
        <w:rPr>
          <w:rFonts w:eastAsia="Times New Roman"/>
        </w:rPr>
      </w:pPr>
      <w:r>
        <w:rPr>
          <w:rFonts w:ascii="IBM Plex Sans" w:eastAsia="Times New Roman" w:hAnsi="IBM Plex Sans"/>
          <w:color w:val="283030"/>
          <w:sz w:val="16"/>
          <w:szCs w:val="16"/>
        </w:rPr>
        <w:t>_______________</w:t>
      </w:r>
    </w:p>
    <w:p w14:paraId="0B7E59A6" w14:textId="77777777" w:rsidR="00000000" w:rsidRDefault="00495ED3">
      <w:pPr>
        <w:ind w:hanging="360"/>
        <w:divId w:val="974720893"/>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 xml:space="preserve">Includes interest cost, expected return on plan assets, amortization of net actuarial gains under our pension and postretirement benefit plans. See </w:t>
      </w:r>
      <w:r>
        <w:rPr>
          <w:rFonts w:ascii="IBM Plex Sans" w:eastAsia="Times New Roman" w:hAnsi="IBM Plex Sans"/>
          <w:i/>
          <w:iCs/>
          <w:color w:val="283030"/>
          <w:sz w:val="16"/>
          <w:szCs w:val="16"/>
        </w:rPr>
        <w:t xml:space="preserve">Note I: Pension and Other Postretirement Benefit Plans </w:t>
      </w:r>
      <w:r>
        <w:rPr>
          <w:rFonts w:ascii="IBM Plex Sans" w:eastAsia="Times New Roman" w:hAnsi="IBM Plex Sans"/>
          <w:color w:val="283030"/>
          <w:sz w:val="16"/>
          <w:szCs w:val="16"/>
        </w:rPr>
        <w:t xml:space="preserve">in the Notes for more information on the composition </w:t>
      </w:r>
      <w:r>
        <w:rPr>
          <w:rFonts w:ascii="IBM Plex Sans" w:eastAsia="Times New Roman" w:hAnsi="IBM Plex Sans"/>
          <w:color w:val="283030"/>
          <w:sz w:val="16"/>
          <w:szCs w:val="16"/>
        </w:rPr>
        <w:t>of non-service cost components of FAS pension and OPEB income and expense.</w:t>
      </w:r>
    </w:p>
    <w:p w14:paraId="0941FB5E" w14:textId="77777777" w:rsidR="00000000" w:rsidRDefault="00495ED3">
      <w:pPr>
        <w:divId w:val="1229733285"/>
        <w:rPr>
          <w:rFonts w:eastAsia="Times New Roman"/>
        </w:rPr>
      </w:pPr>
      <w:r>
        <w:rPr>
          <w:rFonts w:ascii="IBM Plex Sans SemiBold" w:eastAsia="Times New Roman" w:hAnsi="IBM Plex Sans SemiBold"/>
          <w:i/>
          <w:iCs/>
          <w:color w:val="016676"/>
          <w:sz w:val="20"/>
          <w:szCs w:val="20"/>
        </w:rPr>
        <w:t>Interest Expense, Net</w:t>
      </w:r>
    </w:p>
    <w:p w14:paraId="4354F241" w14:textId="77777777" w:rsidR="00000000" w:rsidRDefault="00495ED3">
      <w:pPr>
        <w:ind w:firstLine="360"/>
        <w:divId w:val="1789352628"/>
        <w:rPr>
          <w:rFonts w:eastAsia="Times New Roman"/>
        </w:rPr>
      </w:pPr>
      <w:r>
        <w:rPr>
          <w:rFonts w:ascii="IBM Plex Sans" w:eastAsia="Times New Roman" w:hAnsi="IBM Plex Sans"/>
          <w:color w:val="283030"/>
          <w:sz w:val="20"/>
          <w:szCs w:val="20"/>
        </w:rPr>
        <w:t xml:space="preserve">Interest expense, net increased in the quarter ended March 31, 2023 compared with the quarter ended April 1, 2022 due to of $35 million of incremental interest expense in the quarter ended March 31, 2023, primarily due to the outstanding borrowings on the </w:t>
      </w:r>
      <w:r>
        <w:rPr>
          <w:rFonts w:ascii="IBM Plex Sans" w:eastAsia="Times New Roman" w:hAnsi="IBM Plex Sans"/>
          <w:color w:val="283030"/>
          <w:sz w:val="20"/>
          <w:szCs w:val="20"/>
        </w:rPr>
        <w:t>variable rate Term Loan 2025.</w:t>
      </w:r>
    </w:p>
    <w:p w14:paraId="2CDE8ECB" w14:textId="77777777" w:rsidR="00000000" w:rsidRDefault="00495ED3">
      <w:pPr>
        <w:ind w:firstLine="360"/>
        <w:divId w:val="1369572254"/>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H: Debt and Credit Arrangements</w:t>
      </w:r>
      <w:r>
        <w:rPr>
          <w:rFonts w:ascii="IBM Plex Sans" w:eastAsia="Times New Roman" w:hAnsi="IBM Plex Sans"/>
          <w:color w:val="283030"/>
          <w:sz w:val="20"/>
          <w:szCs w:val="20"/>
        </w:rPr>
        <w:t xml:space="preserve"> in the Notes for further information.</w:t>
      </w:r>
    </w:p>
    <w:p w14:paraId="7118B9CA" w14:textId="77777777" w:rsidR="00000000" w:rsidRDefault="00495ED3">
      <w:pPr>
        <w:divId w:val="1449853451"/>
        <w:rPr>
          <w:rFonts w:eastAsia="Times New Roman"/>
        </w:rPr>
      </w:pPr>
      <w:r>
        <w:rPr>
          <w:rFonts w:ascii="IBM Plex Sans SemiBold" w:eastAsia="Times New Roman" w:hAnsi="IBM Plex Sans SemiBold"/>
          <w:i/>
          <w:iCs/>
          <w:color w:val="016676"/>
          <w:sz w:val="20"/>
          <w:szCs w:val="20"/>
        </w:rPr>
        <w:t>Income Taxes</w:t>
      </w:r>
    </w:p>
    <w:p w14:paraId="5C9C757D" w14:textId="77777777" w:rsidR="00000000" w:rsidRDefault="00495ED3">
      <w:pPr>
        <w:ind w:firstLine="360"/>
        <w:divId w:val="2012103770"/>
        <w:rPr>
          <w:rFonts w:eastAsia="Times New Roman"/>
        </w:rPr>
      </w:pPr>
      <w:r>
        <w:rPr>
          <w:rFonts w:ascii="IBM Plex Sans" w:eastAsia="Times New Roman" w:hAnsi="IBM Plex Sans"/>
          <w:color w:val="283030"/>
          <w:sz w:val="20"/>
          <w:szCs w:val="20"/>
        </w:rPr>
        <w:t xml:space="preserve">Our effective tax rate was 9.1% for the quarter ended March 31, 2023 compared with 11.3% for the quarter ended April 1, 2022. For the </w:t>
      </w:r>
      <w:r>
        <w:rPr>
          <w:rFonts w:ascii="IBM Plex Sans" w:eastAsia="Times New Roman" w:hAnsi="IBM Plex Sans"/>
          <w:color w:val="283030"/>
          <w:sz w:val="20"/>
          <w:szCs w:val="20"/>
        </w:rPr>
        <w:t>quarter ended March 31, 2023, our effective tax rate benefited from the favorable impacts of R&amp;D credits, FDII deductions and the resolution of specific audit uncertainties. For the quarter ended April 1, 2022, our effective tax rate benefited from the fav</w:t>
      </w:r>
      <w:r>
        <w:rPr>
          <w:rFonts w:ascii="IBM Plex Sans" w:eastAsia="Times New Roman" w:hAnsi="IBM Plex Sans"/>
          <w:color w:val="283030"/>
          <w:sz w:val="20"/>
          <w:szCs w:val="20"/>
        </w:rPr>
        <w:t>orable impact of R&amp;D credits, the reduction in deferred tax liabilities on the outside basis of certain foreign subsidiaries due to an internal restructuring, incremental FDII benefit resulting from the requirement to capitalize and amortize R&amp;D expenses b</w:t>
      </w:r>
      <w:r>
        <w:rPr>
          <w:rFonts w:ascii="IBM Plex Sans" w:eastAsia="Times New Roman" w:hAnsi="IBM Plex Sans"/>
          <w:color w:val="283030"/>
          <w:sz w:val="20"/>
          <w:szCs w:val="20"/>
        </w:rPr>
        <w:t>eginning in fiscal 2022, the resolution of specific audit uncertainties, and excess tax benefits related to equity-based compensation.</w:t>
      </w:r>
    </w:p>
    <w:p w14:paraId="79542708" w14:textId="77777777" w:rsidR="00000000" w:rsidRDefault="00495ED3">
      <w:pPr>
        <w:divId w:val="1209609609"/>
        <w:rPr>
          <w:rFonts w:eastAsia="Times New Roman"/>
        </w:rPr>
      </w:pPr>
      <w:r>
        <w:rPr>
          <w:rFonts w:ascii="IBM Plex Sans SemiBold" w:eastAsia="Times New Roman" w:hAnsi="IBM Plex Sans SemiBold"/>
          <w:i/>
          <w:iCs/>
          <w:color w:val="016676"/>
          <w:sz w:val="20"/>
          <w:szCs w:val="20"/>
        </w:rPr>
        <w:t>Net Income</w:t>
      </w:r>
    </w:p>
    <w:p w14:paraId="2C6A49F4" w14:textId="77777777" w:rsidR="00000000" w:rsidRDefault="00495ED3">
      <w:pPr>
        <w:ind w:firstLine="360"/>
        <w:divId w:val="2070758635"/>
        <w:rPr>
          <w:rFonts w:eastAsia="Times New Roman"/>
        </w:rPr>
      </w:pPr>
      <w:r>
        <w:rPr>
          <w:rFonts w:ascii="IBM Plex Sans" w:eastAsia="Times New Roman" w:hAnsi="IBM Plex Sans"/>
          <w:color w:val="283030"/>
          <w:sz w:val="20"/>
          <w:szCs w:val="20"/>
        </w:rPr>
        <w:t>The decrease in net income in the quarter ended March 31, 2023 compared with the quarter ended April 1, 2022 w</w:t>
      </w:r>
      <w:r>
        <w:rPr>
          <w:rFonts w:ascii="IBM Plex Sans" w:eastAsia="Times New Roman" w:hAnsi="IBM Plex Sans"/>
          <w:color w:val="283030"/>
          <w:sz w:val="20"/>
          <w:szCs w:val="20"/>
        </w:rPr>
        <w:t>as due to the combined effects of reasons noted in the sections above.</w:t>
      </w:r>
    </w:p>
    <w:p w14:paraId="04A3ECC9" w14:textId="77777777" w:rsidR="00000000" w:rsidRDefault="00495ED3">
      <w:pPr>
        <w:ind w:firstLine="360"/>
        <w:jc w:val="center"/>
        <w:divId w:val="276067858"/>
        <w:rPr>
          <w:rFonts w:eastAsia="Times New Roman"/>
        </w:rPr>
      </w:pPr>
      <w:r>
        <w:rPr>
          <w:rFonts w:ascii="Arial" w:eastAsia="Times New Roman" w:hAnsi="Arial" w:cs="Arial"/>
          <w:b/>
          <w:bCs/>
          <w:color w:val="016676"/>
        </w:rPr>
        <w:t>_____________________________________________________________________</w:t>
      </w:r>
    </w:p>
    <w:p w14:paraId="1FBF9803" w14:textId="77777777" w:rsidR="00000000" w:rsidRDefault="00495ED3">
      <w:pPr>
        <w:ind w:firstLine="360"/>
        <w:jc w:val="center"/>
        <w:divId w:val="1321815541"/>
        <w:rPr>
          <w:rFonts w:eastAsia="Times New Roman"/>
        </w:rPr>
      </w:pPr>
      <w:r>
        <w:rPr>
          <w:rFonts w:ascii="IBM Plex Sans" w:eastAsia="Times New Roman" w:hAnsi="IBM Plex Sans"/>
          <w:color w:val="283030"/>
          <w:sz w:val="20"/>
          <w:szCs w:val="20"/>
        </w:rPr>
        <w:t>23</w:t>
      </w:r>
    </w:p>
    <w:p w14:paraId="14377F63" w14:textId="77777777" w:rsidR="00000000" w:rsidRDefault="00495ED3">
      <w:pPr>
        <w:rPr>
          <w:rFonts w:eastAsia="Times New Roman"/>
        </w:rPr>
      </w:pPr>
      <w:r>
        <w:rPr>
          <w:rFonts w:eastAsia="Times New Roman"/>
        </w:rPr>
        <w:pict w14:anchorId="62519C54">
          <v:rect id="_x0000_i1049" style="width:0;height:1.5pt" o:hralign="center" o:hrstd="t" o:hr="t" fillcolor="#a0a0a0" stroked="f"/>
        </w:pict>
      </w:r>
    </w:p>
    <w:p w14:paraId="301EB9B4" w14:textId="77777777" w:rsidR="00000000" w:rsidRDefault="00495ED3">
      <w:pPr>
        <w:ind w:firstLine="360"/>
        <w:divId w:val="2060739976"/>
        <w:rPr>
          <w:rFonts w:eastAsia="Times New Roman"/>
        </w:rPr>
      </w:pPr>
    </w:p>
    <w:p w14:paraId="25C705D5" w14:textId="77777777" w:rsidR="00000000" w:rsidRDefault="00495ED3">
      <w:pPr>
        <w:divId w:val="2050909123"/>
        <w:rPr>
          <w:rFonts w:eastAsia="Times New Roman"/>
        </w:rPr>
      </w:pPr>
      <w:r>
        <w:rPr>
          <w:rFonts w:ascii="IBM Plex Sans SemiBold" w:eastAsia="Times New Roman" w:hAnsi="IBM Plex Sans SemiBold"/>
          <w:i/>
          <w:iCs/>
          <w:color w:val="016676"/>
          <w:sz w:val="20"/>
          <w:szCs w:val="20"/>
        </w:rPr>
        <w:t>Net Income Per Diluted Common Share Attributable to L3Harris Technologies,</w:t>
      </w:r>
      <w:r>
        <w:rPr>
          <w:rFonts w:ascii="IBM Plex Sans SemiBold" w:eastAsia="Times New Roman" w:hAnsi="IBM Plex Sans SemiBold"/>
          <w:i/>
          <w:iCs/>
          <w:color w:val="016676"/>
          <w:sz w:val="20"/>
          <w:szCs w:val="20"/>
        </w:rPr>
        <w:t xml:space="preserve"> Inc. Common Shareholders</w:t>
      </w:r>
    </w:p>
    <w:p w14:paraId="5F37953E" w14:textId="77777777" w:rsidR="00000000" w:rsidRDefault="00495ED3">
      <w:pPr>
        <w:ind w:firstLine="360"/>
        <w:divId w:val="1472207736"/>
        <w:rPr>
          <w:rFonts w:eastAsia="Times New Roman"/>
        </w:rPr>
      </w:pPr>
      <w:r>
        <w:rPr>
          <w:rFonts w:ascii="IBM Plex Sans" w:eastAsia="Times New Roman" w:hAnsi="IBM Plex Sans"/>
          <w:color w:val="283030"/>
          <w:sz w:val="20"/>
          <w:szCs w:val="20"/>
        </w:rPr>
        <w:t>Net income per diluted common share attributable to L3Harris Technologies, Inc. common shareholders in the quarter ended March 31, 2023 decreased compared with the quarter ended April 1, 2022 due to lower net income, partially off</w:t>
      </w:r>
      <w:r>
        <w:rPr>
          <w:rFonts w:ascii="IBM Plex Sans" w:eastAsia="Times New Roman" w:hAnsi="IBM Plex Sans"/>
          <w:color w:val="283030"/>
          <w:sz w:val="20"/>
          <w:szCs w:val="20"/>
        </w:rPr>
        <w:t>set by fewer diluted weighted average common shares outstanding, primarily reflecting the repurchases of our common stock under our share repurchase program during the quarter ended March 31, 2023 and fiscal 2022 share repurchases subsequent to April 1, 20</w:t>
      </w:r>
      <w:r>
        <w:rPr>
          <w:rFonts w:ascii="IBM Plex Sans" w:eastAsia="Times New Roman" w:hAnsi="IBM Plex Sans"/>
          <w:color w:val="283030"/>
          <w:sz w:val="20"/>
          <w:szCs w:val="20"/>
        </w:rPr>
        <w:t>22.</w:t>
      </w:r>
    </w:p>
    <w:p w14:paraId="726555B2" w14:textId="77777777" w:rsidR="00000000" w:rsidRDefault="00495ED3">
      <w:pPr>
        <w:ind w:firstLine="360"/>
        <w:divId w:val="1680502888"/>
        <w:rPr>
          <w:rFonts w:eastAsia="Times New Roman"/>
        </w:rPr>
      </w:pPr>
      <w:r>
        <w:rPr>
          <w:rFonts w:ascii="IBM Plex Sans" w:eastAsia="Times New Roman" w:hAnsi="IBM Plex Sans"/>
          <w:color w:val="283030"/>
          <w:sz w:val="20"/>
          <w:szCs w:val="20"/>
        </w:rPr>
        <w:t>See the “Common Stock Repurchases” discussion below in this MD&amp;A for further information.</w:t>
      </w:r>
    </w:p>
    <w:p w14:paraId="34957644" w14:textId="77777777" w:rsidR="00000000" w:rsidRDefault="00495ED3">
      <w:pPr>
        <w:divId w:val="11929425"/>
        <w:rPr>
          <w:rFonts w:eastAsia="Times New Roman"/>
        </w:rPr>
      </w:pPr>
      <w:r>
        <w:rPr>
          <w:rFonts w:ascii="IBM Plex Sans SemiBold" w:eastAsia="Times New Roman" w:hAnsi="IBM Plex Sans SemiBold"/>
          <w:b/>
          <w:bCs/>
          <w:color w:val="016676"/>
          <w:sz w:val="20"/>
          <w:szCs w:val="20"/>
        </w:rPr>
        <w:t>Discussion of Business Segment Results of Operations</w:t>
      </w:r>
    </w:p>
    <w:p w14:paraId="64E6D80E" w14:textId="77777777" w:rsidR="00000000" w:rsidRDefault="00495ED3">
      <w:pPr>
        <w:divId w:val="781649197"/>
        <w:rPr>
          <w:rFonts w:eastAsia="Times New Roman"/>
        </w:rPr>
      </w:pPr>
      <w:r>
        <w:rPr>
          <w:rFonts w:ascii="IBM Plex Sans SemiBold" w:eastAsia="Times New Roman" w:hAnsi="IBM Plex Sans SemiBold"/>
          <w:i/>
          <w:iCs/>
          <w:color w:val="016676"/>
          <w:sz w:val="20"/>
          <w:szCs w:val="20"/>
        </w:rPr>
        <w:t>IMS</w:t>
      </w:r>
    </w:p>
    <w:tbl>
      <w:tblPr>
        <w:tblW w:w="5000" w:type="pct"/>
        <w:tblCellMar>
          <w:top w:w="15" w:type="dxa"/>
          <w:left w:w="15" w:type="dxa"/>
          <w:bottom w:w="15" w:type="dxa"/>
          <w:right w:w="15" w:type="dxa"/>
        </w:tblCellMar>
        <w:tblLook w:val="04A0" w:firstRow="1" w:lastRow="0" w:firstColumn="1" w:lastColumn="0" w:noHBand="0" w:noVBand="1"/>
      </w:tblPr>
      <w:tblGrid>
        <w:gridCol w:w="40"/>
        <w:gridCol w:w="3971"/>
        <w:gridCol w:w="39"/>
        <w:gridCol w:w="132"/>
        <w:gridCol w:w="623"/>
        <w:gridCol w:w="198"/>
        <w:gridCol w:w="36"/>
        <w:gridCol w:w="36"/>
        <w:gridCol w:w="36"/>
        <w:gridCol w:w="132"/>
        <w:gridCol w:w="624"/>
        <w:gridCol w:w="198"/>
        <w:gridCol w:w="36"/>
        <w:gridCol w:w="36"/>
        <w:gridCol w:w="36"/>
        <w:gridCol w:w="58"/>
        <w:gridCol w:w="653"/>
        <w:gridCol w:w="19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69590B93" w14:textId="77777777">
        <w:trPr>
          <w:divId w:val="828400195"/>
        </w:trPr>
        <w:tc>
          <w:tcPr>
            <w:tcW w:w="50" w:type="pct"/>
            <w:vAlign w:val="center"/>
            <w:hideMark/>
          </w:tcPr>
          <w:p w14:paraId="06FB8AA0" w14:textId="77777777" w:rsidR="00000000" w:rsidRDefault="00495ED3">
            <w:pPr>
              <w:rPr>
                <w:rFonts w:eastAsia="Times New Roman"/>
              </w:rPr>
            </w:pPr>
          </w:p>
        </w:tc>
        <w:tc>
          <w:tcPr>
            <w:tcW w:w="3012" w:type="pct"/>
            <w:vAlign w:val="center"/>
            <w:hideMark/>
          </w:tcPr>
          <w:p w14:paraId="7B01C110" w14:textId="77777777" w:rsidR="00000000" w:rsidRDefault="00495ED3">
            <w:pPr>
              <w:spacing w:after="100"/>
              <w:rPr>
                <w:rFonts w:eastAsia="Times New Roman"/>
                <w:sz w:val="20"/>
                <w:szCs w:val="20"/>
              </w:rPr>
            </w:pPr>
          </w:p>
        </w:tc>
        <w:tc>
          <w:tcPr>
            <w:tcW w:w="5" w:type="pct"/>
            <w:vAlign w:val="center"/>
            <w:hideMark/>
          </w:tcPr>
          <w:p w14:paraId="0D5871B6" w14:textId="77777777" w:rsidR="00000000" w:rsidRDefault="00495ED3">
            <w:pPr>
              <w:spacing w:after="100"/>
              <w:rPr>
                <w:rFonts w:eastAsia="Times New Roman"/>
                <w:sz w:val="20"/>
                <w:szCs w:val="20"/>
              </w:rPr>
            </w:pPr>
          </w:p>
        </w:tc>
        <w:tc>
          <w:tcPr>
            <w:tcW w:w="50" w:type="pct"/>
            <w:vAlign w:val="center"/>
            <w:hideMark/>
          </w:tcPr>
          <w:p w14:paraId="150F0001" w14:textId="77777777" w:rsidR="00000000" w:rsidRDefault="00495ED3">
            <w:pPr>
              <w:spacing w:after="100"/>
              <w:rPr>
                <w:rFonts w:eastAsia="Times New Roman"/>
                <w:sz w:val="20"/>
                <w:szCs w:val="20"/>
              </w:rPr>
            </w:pPr>
          </w:p>
        </w:tc>
        <w:tc>
          <w:tcPr>
            <w:tcW w:w="570" w:type="pct"/>
            <w:vAlign w:val="center"/>
            <w:hideMark/>
          </w:tcPr>
          <w:p w14:paraId="7B7FD245" w14:textId="77777777" w:rsidR="00000000" w:rsidRDefault="00495ED3">
            <w:pPr>
              <w:spacing w:after="100"/>
              <w:rPr>
                <w:rFonts w:eastAsia="Times New Roman"/>
                <w:sz w:val="20"/>
                <w:szCs w:val="20"/>
              </w:rPr>
            </w:pPr>
          </w:p>
        </w:tc>
        <w:tc>
          <w:tcPr>
            <w:tcW w:w="5" w:type="pct"/>
            <w:vAlign w:val="center"/>
            <w:hideMark/>
          </w:tcPr>
          <w:p w14:paraId="71B28BD6" w14:textId="77777777" w:rsidR="00000000" w:rsidRDefault="00495ED3">
            <w:pPr>
              <w:spacing w:after="100"/>
              <w:rPr>
                <w:rFonts w:eastAsia="Times New Roman"/>
                <w:sz w:val="20"/>
                <w:szCs w:val="20"/>
              </w:rPr>
            </w:pPr>
          </w:p>
        </w:tc>
        <w:tc>
          <w:tcPr>
            <w:tcW w:w="5" w:type="pct"/>
            <w:vAlign w:val="center"/>
            <w:hideMark/>
          </w:tcPr>
          <w:p w14:paraId="69AB8ACC" w14:textId="77777777" w:rsidR="00000000" w:rsidRDefault="00495ED3">
            <w:pPr>
              <w:spacing w:after="100"/>
              <w:rPr>
                <w:rFonts w:eastAsia="Times New Roman"/>
                <w:sz w:val="20"/>
                <w:szCs w:val="20"/>
              </w:rPr>
            </w:pPr>
          </w:p>
        </w:tc>
        <w:tc>
          <w:tcPr>
            <w:tcW w:w="18" w:type="pct"/>
            <w:vAlign w:val="center"/>
            <w:hideMark/>
          </w:tcPr>
          <w:p w14:paraId="74F8B043" w14:textId="77777777" w:rsidR="00000000" w:rsidRDefault="00495ED3">
            <w:pPr>
              <w:spacing w:after="100"/>
              <w:rPr>
                <w:rFonts w:eastAsia="Times New Roman"/>
                <w:sz w:val="20"/>
                <w:szCs w:val="20"/>
              </w:rPr>
            </w:pPr>
          </w:p>
        </w:tc>
        <w:tc>
          <w:tcPr>
            <w:tcW w:w="5" w:type="pct"/>
            <w:vAlign w:val="center"/>
            <w:hideMark/>
          </w:tcPr>
          <w:p w14:paraId="038EF9B9" w14:textId="77777777" w:rsidR="00000000" w:rsidRDefault="00495ED3">
            <w:pPr>
              <w:spacing w:after="100"/>
              <w:rPr>
                <w:rFonts w:eastAsia="Times New Roman"/>
                <w:sz w:val="20"/>
                <w:szCs w:val="20"/>
              </w:rPr>
            </w:pPr>
          </w:p>
        </w:tc>
        <w:tc>
          <w:tcPr>
            <w:tcW w:w="50" w:type="pct"/>
            <w:vAlign w:val="center"/>
            <w:hideMark/>
          </w:tcPr>
          <w:p w14:paraId="1F0ED998" w14:textId="77777777" w:rsidR="00000000" w:rsidRDefault="00495ED3">
            <w:pPr>
              <w:spacing w:after="100"/>
              <w:rPr>
                <w:rFonts w:eastAsia="Times New Roman"/>
                <w:sz w:val="20"/>
                <w:szCs w:val="20"/>
              </w:rPr>
            </w:pPr>
          </w:p>
        </w:tc>
        <w:tc>
          <w:tcPr>
            <w:tcW w:w="570" w:type="pct"/>
            <w:vAlign w:val="center"/>
            <w:hideMark/>
          </w:tcPr>
          <w:p w14:paraId="17BE5637" w14:textId="77777777" w:rsidR="00000000" w:rsidRDefault="00495ED3">
            <w:pPr>
              <w:spacing w:after="100"/>
              <w:rPr>
                <w:rFonts w:eastAsia="Times New Roman"/>
                <w:sz w:val="20"/>
                <w:szCs w:val="20"/>
              </w:rPr>
            </w:pPr>
          </w:p>
        </w:tc>
        <w:tc>
          <w:tcPr>
            <w:tcW w:w="5" w:type="pct"/>
            <w:vAlign w:val="center"/>
            <w:hideMark/>
          </w:tcPr>
          <w:p w14:paraId="7BFE4615" w14:textId="77777777" w:rsidR="00000000" w:rsidRDefault="00495ED3">
            <w:pPr>
              <w:spacing w:after="100"/>
              <w:rPr>
                <w:rFonts w:eastAsia="Times New Roman"/>
                <w:sz w:val="20"/>
                <w:szCs w:val="20"/>
              </w:rPr>
            </w:pPr>
          </w:p>
        </w:tc>
        <w:tc>
          <w:tcPr>
            <w:tcW w:w="5" w:type="pct"/>
            <w:vAlign w:val="center"/>
            <w:hideMark/>
          </w:tcPr>
          <w:p w14:paraId="64D3861E" w14:textId="77777777" w:rsidR="00000000" w:rsidRDefault="00495ED3">
            <w:pPr>
              <w:spacing w:after="100"/>
              <w:rPr>
                <w:rFonts w:eastAsia="Times New Roman"/>
                <w:sz w:val="20"/>
                <w:szCs w:val="20"/>
              </w:rPr>
            </w:pPr>
          </w:p>
        </w:tc>
        <w:tc>
          <w:tcPr>
            <w:tcW w:w="18" w:type="pct"/>
            <w:vAlign w:val="center"/>
            <w:hideMark/>
          </w:tcPr>
          <w:p w14:paraId="21CD1BB8" w14:textId="77777777" w:rsidR="00000000" w:rsidRDefault="00495ED3">
            <w:pPr>
              <w:spacing w:after="100"/>
              <w:rPr>
                <w:rFonts w:eastAsia="Times New Roman"/>
                <w:sz w:val="20"/>
                <w:szCs w:val="20"/>
              </w:rPr>
            </w:pPr>
          </w:p>
        </w:tc>
        <w:tc>
          <w:tcPr>
            <w:tcW w:w="5" w:type="pct"/>
            <w:vAlign w:val="center"/>
            <w:hideMark/>
          </w:tcPr>
          <w:p w14:paraId="54AD2E1F" w14:textId="77777777" w:rsidR="00000000" w:rsidRDefault="00495ED3">
            <w:pPr>
              <w:spacing w:after="100"/>
              <w:rPr>
                <w:rFonts w:eastAsia="Times New Roman"/>
                <w:sz w:val="20"/>
                <w:szCs w:val="20"/>
              </w:rPr>
            </w:pPr>
          </w:p>
        </w:tc>
        <w:tc>
          <w:tcPr>
            <w:tcW w:w="50" w:type="pct"/>
            <w:vAlign w:val="center"/>
            <w:hideMark/>
          </w:tcPr>
          <w:p w14:paraId="12CF31A8" w14:textId="77777777" w:rsidR="00000000" w:rsidRDefault="00495ED3">
            <w:pPr>
              <w:spacing w:after="100"/>
              <w:rPr>
                <w:rFonts w:eastAsia="Times New Roman"/>
                <w:sz w:val="20"/>
                <w:szCs w:val="20"/>
              </w:rPr>
            </w:pPr>
          </w:p>
        </w:tc>
        <w:tc>
          <w:tcPr>
            <w:tcW w:w="570" w:type="pct"/>
            <w:vAlign w:val="center"/>
            <w:hideMark/>
          </w:tcPr>
          <w:p w14:paraId="31B0BE11" w14:textId="77777777" w:rsidR="00000000" w:rsidRDefault="00495ED3">
            <w:pPr>
              <w:spacing w:after="100"/>
              <w:rPr>
                <w:rFonts w:eastAsia="Times New Roman"/>
                <w:sz w:val="20"/>
                <w:szCs w:val="20"/>
              </w:rPr>
            </w:pPr>
          </w:p>
        </w:tc>
        <w:tc>
          <w:tcPr>
            <w:tcW w:w="5" w:type="pct"/>
            <w:vAlign w:val="center"/>
            <w:hideMark/>
          </w:tcPr>
          <w:p w14:paraId="64786951" w14:textId="77777777" w:rsidR="00000000" w:rsidRDefault="00495ED3">
            <w:pPr>
              <w:spacing w:after="100"/>
              <w:rPr>
                <w:rFonts w:eastAsia="Times New Roman"/>
                <w:sz w:val="20"/>
                <w:szCs w:val="20"/>
              </w:rPr>
            </w:pPr>
          </w:p>
        </w:tc>
        <w:tc>
          <w:tcPr>
            <w:tcW w:w="0" w:type="auto"/>
            <w:vAlign w:val="center"/>
            <w:hideMark/>
          </w:tcPr>
          <w:p w14:paraId="7A6D2BC7" w14:textId="77777777" w:rsidR="00000000" w:rsidRDefault="00495ED3">
            <w:pPr>
              <w:spacing w:after="100"/>
              <w:rPr>
                <w:rFonts w:eastAsia="Times New Roman"/>
                <w:sz w:val="20"/>
                <w:szCs w:val="20"/>
              </w:rPr>
            </w:pPr>
          </w:p>
        </w:tc>
        <w:tc>
          <w:tcPr>
            <w:tcW w:w="0" w:type="auto"/>
            <w:vAlign w:val="center"/>
            <w:hideMark/>
          </w:tcPr>
          <w:p w14:paraId="49356BF3" w14:textId="77777777" w:rsidR="00000000" w:rsidRDefault="00495ED3">
            <w:pPr>
              <w:spacing w:after="100"/>
              <w:rPr>
                <w:rFonts w:eastAsia="Times New Roman"/>
                <w:sz w:val="20"/>
                <w:szCs w:val="20"/>
              </w:rPr>
            </w:pPr>
          </w:p>
        </w:tc>
        <w:tc>
          <w:tcPr>
            <w:tcW w:w="0" w:type="auto"/>
            <w:vAlign w:val="center"/>
            <w:hideMark/>
          </w:tcPr>
          <w:p w14:paraId="217B3075" w14:textId="77777777" w:rsidR="00000000" w:rsidRDefault="00495ED3">
            <w:pPr>
              <w:spacing w:after="100"/>
              <w:rPr>
                <w:rFonts w:eastAsia="Times New Roman"/>
                <w:sz w:val="20"/>
                <w:szCs w:val="20"/>
              </w:rPr>
            </w:pPr>
          </w:p>
        </w:tc>
        <w:tc>
          <w:tcPr>
            <w:tcW w:w="0" w:type="auto"/>
            <w:vAlign w:val="center"/>
            <w:hideMark/>
          </w:tcPr>
          <w:p w14:paraId="0DFEB08E" w14:textId="77777777" w:rsidR="00000000" w:rsidRDefault="00495ED3">
            <w:pPr>
              <w:spacing w:after="100"/>
              <w:rPr>
                <w:rFonts w:eastAsia="Times New Roman"/>
                <w:sz w:val="20"/>
                <w:szCs w:val="20"/>
              </w:rPr>
            </w:pPr>
          </w:p>
        </w:tc>
        <w:tc>
          <w:tcPr>
            <w:tcW w:w="0" w:type="auto"/>
            <w:gridSpan w:val="3"/>
            <w:vAlign w:val="center"/>
            <w:hideMark/>
          </w:tcPr>
          <w:p w14:paraId="7EC7E5F7" w14:textId="77777777" w:rsidR="00000000" w:rsidRDefault="00495ED3">
            <w:pPr>
              <w:spacing w:after="100"/>
              <w:rPr>
                <w:rFonts w:eastAsia="Times New Roman"/>
                <w:sz w:val="20"/>
                <w:szCs w:val="20"/>
              </w:rPr>
            </w:pPr>
          </w:p>
        </w:tc>
        <w:tc>
          <w:tcPr>
            <w:tcW w:w="0" w:type="auto"/>
            <w:gridSpan w:val="3"/>
            <w:vAlign w:val="center"/>
            <w:hideMark/>
          </w:tcPr>
          <w:p w14:paraId="55CE1F47" w14:textId="77777777" w:rsidR="00000000" w:rsidRDefault="00495ED3">
            <w:pPr>
              <w:spacing w:after="100"/>
              <w:rPr>
                <w:rFonts w:eastAsia="Times New Roman"/>
                <w:sz w:val="20"/>
                <w:szCs w:val="20"/>
              </w:rPr>
            </w:pPr>
          </w:p>
        </w:tc>
        <w:tc>
          <w:tcPr>
            <w:tcW w:w="0" w:type="auto"/>
            <w:gridSpan w:val="3"/>
            <w:vAlign w:val="center"/>
            <w:hideMark/>
          </w:tcPr>
          <w:p w14:paraId="5F92CC05" w14:textId="77777777" w:rsidR="00000000" w:rsidRDefault="00495ED3">
            <w:pPr>
              <w:spacing w:after="100"/>
              <w:rPr>
                <w:rFonts w:eastAsia="Times New Roman"/>
                <w:sz w:val="20"/>
                <w:szCs w:val="20"/>
              </w:rPr>
            </w:pPr>
          </w:p>
        </w:tc>
        <w:tc>
          <w:tcPr>
            <w:tcW w:w="0" w:type="auto"/>
            <w:gridSpan w:val="3"/>
            <w:vAlign w:val="center"/>
            <w:hideMark/>
          </w:tcPr>
          <w:p w14:paraId="1DA9C4DE" w14:textId="77777777" w:rsidR="00000000" w:rsidRDefault="00495ED3">
            <w:pPr>
              <w:spacing w:after="100"/>
              <w:rPr>
                <w:rFonts w:eastAsia="Times New Roman"/>
                <w:sz w:val="20"/>
                <w:szCs w:val="20"/>
              </w:rPr>
            </w:pPr>
          </w:p>
        </w:tc>
        <w:tc>
          <w:tcPr>
            <w:tcW w:w="0" w:type="auto"/>
            <w:gridSpan w:val="3"/>
            <w:vAlign w:val="center"/>
            <w:hideMark/>
          </w:tcPr>
          <w:p w14:paraId="14F24574" w14:textId="77777777" w:rsidR="00000000" w:rsidRDefault="00495ED3">
            <w:pPr>
              <w:spacing w:after="100"/>
              <w:rPr>
                <w:rFonts w:eastAsia="Times New Roman"/>
                <w:sz w:val="20"/>
                <w:szCs w:val="20"/>
              </w:rPr>
            </w:pPr>
          </w:p>
        </w:tc>
        <w:tc>
          <w:tcPr>
            <w:tcW w:w="0" w:type="auto"/>
            <w:gridSpan w:val="3"/>
            <w:vAlign w:val="center"/>
            <w:hideMark/>
          </w:tcPr>
          <w:p w14:paraId="2D5F2D96" w14:textId="77777777" w:rsidR="00000000" w:rsidRDefault="00495ED3">
            <w:pPr>
              <w:spacing w:after="100"/>
              <w:rPr>
                <w:rFonts w:eastAsia="Times New Roman"/>
                <w:sz w:val="20"/>
                <w:szCs w:val="20"/>
              </w:rPr>
            </w:pPr>
          </w:p>
        </w:tc>
        <w:tc>
          <w:tcPr>
            <w:tcW w:w="0" w:type="auto"/>
            <w:gridSpan w:val="3"/>
            <w:vAlign w:val="center"/>
            <w:hideMark/>
          </w:tcPr>
          <w:p w14:paraId="3764A10B" w14:textId="77777777" w:rsidR="00000000" w:rsidRDefault="00495ED3">
            <w:pPr>
              <w:spacing w:after="100"/>
              <w:rPr>
                <w:rFonts w:eastAsia="Times New Roman"/>
                <w:sz w:val="20"/>
                <w:szCs w:val="20"/>
              </w:rPr>
            </w:pPr>
          </w:p>
        </w:tc>
        <w:tc>
          <w:tcPr>
            <w:tcW w:w="0" w:type="auto"/>
            <w:gridSpan w:val="3"/>
            <w:vAlign w:val="center"/>
            <w:hideMark/>
          </w:tcPr>
          <w:p w14:paraId="2A82FCC3" w14:textId="77777777" w:rsidR="00000000" w:rsidRDefault="00495ED3">
            <w:pPr>
              <w:spacing w:after="100"/>
              <w:rPr>
                <w:rFonts w:eastAsia="Times New Roman"/>
                <w:sz w:val="20"/>
                <w:szCs w:val="20"/>
              </w:rPr>
            </w:pPr>
          </w:p>
        </w:tc>
        <w:tc>
          <w:tcPr>
            <w:tcW w:w="0" w:type="auto"/>
            <w:gridSpan w:val="3"/>
            <w:vAlign w:val="center"/>
            <w:hideMark/>
          </w:tcPr>
          <w:p w14:paraId="7E278F8A" w14:textId="77777777" w:rsidR="00000000" w:rsidRDefault="00495ED3">
            <w:pPr>
              <w:spacing w:after="100"/>
              <w:rPr>
                <w:rFonts w:eastAsia="Times New Roman"/>
                <w:sz w:val="20"/>
                <w:szCs w:val="20"/>
              </w:rPr>
            </w:pPr>
          </w:p>
        </w:tc>
        <w:tc>
          <w:tcPr>
            <w:tcW w:w="0" w:type="auto"/>
            <w:gridSpan w:val="3"/>
            <w:vAlign w:val="center"/>
            <w:hideMark/>
          </w:tcPr>
          <w:p w14:paraId="4EBAA502" w14:textId="77777777" w:rsidR="00000000" w:rsidRDefault="00495ED3">
            <w:pPr>
              <w:spacing w:after="100"/>
              <w:rPr>
                <w:rFonts w:eastAsia="Times New Roman"/>
                <w:sz w:val="20"/>
                <w:szCs w:val="20"/>
              </w:rPr>
            </w:pPr>
          </w:p>
        </w:tc>
      </w:tr>
      <w:tr w:rsidR="00000000" w14:paraId="73004945" w14:textId="77777777">
        <w:trPr>
          <w:divId w:val="828400195"/>
        </w:trPr>
        <w:tc>
          <w:tcPr>
            <w:tcW w:w="0" w:type="auto"/>
            <w:gridSpan w:val="3"/>
            <w:tcMar>
              <w:top w:w="30" w:type="dxa"/>
              <w:left w:w="20" w:type="dxa"/>
              <w:bottom w:w="30" w:type="dxa"/>
              <w:right w:w="20" w:type="dxa"/>
            </w:tcMar>
            <w:vAlign w:val="bottom"/>
            <w:hideMark/>
          </w:tcPr>
          <w:p w14:paraId="181DFC0B"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15"/>
            <w:tcMar>
              <w:top w:w="30" w:type="dxa"/>
              <w:left w:w="20" w:type="dxa"/>
              <w:bottom w:w="30" w:type="dxa"/>
              <w:right w:w="20" w:type="dxa"/>
            </w:tcMar>
            <w:vAlign w:val="bottom"/>
            <w:hideMark/>
          </w:tcPr>
          <w:p w14:paraId="515AEC3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2824D8FE" w14:textId="77777777" w:rsidR="00000000" w:rsidRDefault="00495ED3">
            <w:pPr>
              <w:spacing w:after="100"/>
              <w:jc w:val="center"/>
              <w:rPr>
                <w:rFonts w:eastAsia="Times New Roman"/>
              </w:rPr>
            </w:pPr>
          </w:p>
        </w:tc>
        <w:tc>
          <w:tcPr>
            <w:tcW w:w="0" w:type="auto"/>
            <w:vAlign w:val="center"/>
            <w:hideMark/>
          </w:tcPr>
          <w:p w14:paraId="28A5480A" w14:textId="77777777" w:rsidR="00000000" w:rsidRDefault="00495ED3">
            <w:pPr>
              <w:spacing w:after="100"/>
              <w:rPr>
                <w:rFonts w:eastAsia="Times New Roman"/>
                <w:sz w:val="20"/>
                <w:szCs w:val="20"/>
              </w:rPr>
            </w:pPr>
          </w:p>
        </w:tc>
        <w:tc>
          <w:tcPr>
            <w:tcW w:w="0" w:type="auto"/>
            <w:vAlign w:val="center"/>
            <w:hideMark/>
          </w:tcPr>
          <w:p w14:paraId="67C97136" w14:textId="77777777" w:rsidR="00000000" w:rsidRDefault="00495ED3">
            <w:pPr>
              <w:spacing w:after="100"/>
              <w:rPr>
                <w:rFonts w:eastAsia="Times New Roman"/>
                <w:sz w:val="20"/>
                <w:szCs w:val="20"/>
              </w:rPr>
            </w:pPr>
          </w:p>
        </w:tc>
        <w:tc>
          <w:tcPr>
            <w:tcW w:w="0" w:type="auto"/>
            <w:vAlign w:val="center"/>
            <w:hideMark/>
          </w:tcPr>
          <w:p w14:paraId="36090CB2" w14:textId="77777777" w:rsidR="00000000" w:rsidRDefault="00495ED3">
            <w:pPr>
              <w:spacing w:after="100"/>
              <w:rPr>
                <w:rFonts w:eastAsia="Times New Roman"/>
                <w:sz w:val="20"/>
                <w:szCs w:val="20"/>
              </w:rPr>
            </w:pPr>
          </w:p>
        </w:tc>
        <w:tc>
          <w:tcPr>
            <w:tcW w:w="0" w:type="auto"/>
            <w:vAlign w:val="center"/>
            <w:hideMark/>
          </w:tcPr>
          <w:p w14:paraId="1438C79B" w14:textId="77777777" w:rsidR="00000000" w:rsidRDefault="00495ED3">
            <w:pPr>
              <w:spacing w:after="100"/>
              <w:rPr>
                <w:rFonts w:eastAsia="Times New Roman"/>
                <w:sz w:val="20"/>
                <w:szCs w:val="20"/>
              </w:rPr>
            </w:pPr>
          </w:p>
        </w:tc>
        <w:tc>
          <w:tcPr>
            <w:tcW w:w="0" w:type="auto"/>
            <w:vAlign w:val="center"/>
            <w:hideMark/>
          </w:tcPr>
          <w:p w14:paraId="614E4EF6" w14:textId="77777777" w:rsidR="00000000" w:rsidRDefault="00495ED3">
            <w:pPr>
              <w:spacing w:after="100"/>
              <w:rPr>
                <w:rFonts w:eastAsia="Times New Roman"/>
                <w:sz w:val="20"/>
                <w:szCs w:val="20"/>
              </w:rPr>
            </w:pPr>
          </w:p>
        </w:tc>
        <w:tc>
          <w:tcPr>
            <w:tcW w:w="0" w:type="auto"/>
            <w:vAlign w:val="center"/>
            <w:hideMark/>
          </w:tcPr>
          <w:p w14:paraId="1438226A" w14:textId="77777777" w:rsidR="00000000" w:rsidRDefault="00495ED3">
            <w:pPr>
              <w:spacing w:after="100"/>
              <w:rPr>
                <w:rFonts w:eastAsia="Times New Roman"/>
                <w:sz w:val="20"/>
                <w:szCs w:val="20"/>
              </w:rPr>
            </w:pPr>
          </w:p>
        </w:tc>
        <w:tc>
          <w:tcPr>
            <w:tcW w:w="0" w:type="auto"/>
            <w:vAlign w:val="center"/>
            <w:hideMark/>
          </w:tcPr>
          <w:p w14:paraId="488CF754" w14:textId="77777777" w:rsidR="00000000" w:rsidRDefault="00495ED3">
            <w:pPr>
              <w:spacing w:after="100"/>
              <w:rPr>
                <w:rFonts w:eastAsia="Times New Roman"/>
                <w:sz w:val="20"/>
                <w:szCs w:val="20"/>
              </w:rPr>
            </w:pPr>
          </w:p>
        </w:tc>
        <w:tc>
          <w:tcPr>
            <w:tcW w:w="0" w:type="auto"/>
            <w:vAlign w:val="center"/>
            <w:hideMark/>
          </w:tcPr>
          <w:p w14:paraId="62F91B8B" w14:textId="77777777" w:rsidR="00000000" w:rsidRDefault="00495ED3">
            <w:pPr>
              <w:spacing w:after="100"/>
              <w:rPr>
                <w:rFonts w:eastAsia="Times New Roman"/>
                <w:sz w:val="20"/>
                <w:szCs w:val="20"/>
              </w:rPr>
            </w:pPr>
          </w:p>
        </w:tc>
        <w:tc>
          <w:tcPr>
            <w:tcW w:w="0" w:type="auto"/>
            <w:vAlign w:val="center"/>
            <w:hideMark/>
          </w:tcPr>
          <w:p w14:paraId="09A28F06" w14:textId="77777777" w:rsidR="00000000" w:rsidRDefault="00495ED3">
            <w:pPr>
              <w:spacing w:after="100"/>
              <w:rPr>
                <w:rFonts w:eastAsia="Times New Roman"/>
                <w:sz w:val="20"/>
                <w:szCs w:val="20"/>
              </w:rPr>
            </w:pPr>
          </w:p>
        </w:tc>
        <w:tc>
          <w:tcPr>
            <w:tcW w:w="0" w:type="auto"/>
            <w:vAlign w:val="center"/>
            <w:hideMark/>
          </w:tcPr>
          <w:p w14:paraId="3C557F65" w14:textId="77777777" w:rsidR="00000000" w:rsidRDefault="00495ED3">
            <w:pPr>
              <w:spacing w:after="100"/>
              <w:rPr>
                <w:rFonts w:eastAsia="Times New Roman"/>
                <w:sz w:val="20"/>
                <w:szCs w:val="20"/>
              </w:rPr>
            </w:pPr>
          </w:p>
        </w:tc>
        <w:tc>
          <w:tcPr>
            <w:tcW w:w="0" w:type="auto"/>
            <w:vAlign w:val="center"/>
            <w:hideMark/>
          </w:tcPr>
          <w:p w14:paraId="37051198" w14:textId="77777777" w:rsidR="00000000" w:rsidRDefault="00495ED3">
            <w:pPr>
              <w:spacing w:after="100"/>
              <w:rPr>
                <w:rFonts w:eastAsia="Times New Roman"/>
                <w:sz w:val="20"/>
                <w:szCs w:val="20"/>
              </w:rPr>
            </w:pPr>
          </w:p>
        </w:tc>
        <w:tc>
          <w:tcPr>
            <w:tcW w:w="0" w:type="auto"/>
            <w:vAlign w:val="center"/>
            <w:hideMark/>
          </w:tcPr>
          <w:p w14:paraId="5880CE22" w14:textId="77777777" w:rsidR="00000000" w:rsidRDefault="00495ED3">
            <w:pPr>
              <w:spacing w:after="100"/>
              <w:rPr>
                <w:rFonts w:eastAsia="Times New Roman"/>
                <w:sz w:val="20"/>
                <w:szCs w:val="20"/>
              </w:rPr>
            </w:pPr>
          </w:p>
        </w:tc>
        <w:tc>
          <w:tcPr>
            <w:tcW w:w="0" w:type="auto"/>
            <w:vAlign w:val="center"/>
            <w:hideMark/>
          </w:tcPr>
          <w:p w14:paraId="6070C6FD" w14:textId="77777777" w:rsidR="00000000" w:rsidRDefault="00495ED3">
            <w:pPr>
              <w:spacing w:after="100"/>
              <w:rPr>
                <w:rFonts w:eastAsia="Times New Roman"/>
                <w:sz w:val="20"/>
                <w:szCs w:val="20"/>
              </w:rPr>
            </w:pPr>
          </w:p>
        </w:tc>
        <w:tc>
          <w:tcPr>
            <w:tcW w:w="0" w:type="auto"/>
            <w:vAlign w:val="center"/>
            <w:hideMark/>
          </w:tcPr>
          <w:p w14:paraId="618ED38A" w14:textId="77777777" w:rsidR="00000000" w:rsidRDefault="00495ED3">
            <w:pPr>
              <w:spacing w:after="100"/>
              <w:rPr>
                <w:rFonts w:eastAsia="Times New Roman"/>
                <w:sz w:val="20"/>
                <w:szCs w:val="20"/>
              </w:rPr>
            </w:pPr>
          </w:p>
        </w:tc>
        <w:tc>
          <w:tcPr>
            <w:tcW w:w="0" w:type="auto"/>
            <w:vAlign w:val="center"/>
            <w:hideMark/>
          </w:tcPr>
          <w:p w14:paraId="3F564A19" w14:textId="77777777" w:rsidR="00000000" w:rsidRDefault="00495ED3">
            <w:pPr>
              <w:spacing w:after="100"/>
              <w:rPr>
                <w:rFonts w:eastAsia="Times New Roman"/>
                <w:sz w:val="20"/>
                <w:szCs w:val="20"/>
              </w:rPr>
            </w:pPr>
          </w:p>
        </w:tc>
        <w:tc>
          <w:tcPr>
            <w:tcW w:w="0" w:type="auto"/>
            <w:vAlign w:val="center"/>
            <w:hideMark/>
          </w:tcPr>
          <w:p w14:paraId="6C65694F" w14:textId="77777777" w:rsidR="00000000" w:rsidRDefault="00495ED3">
            <w:pPr>
              <w:spacing w:after="100"/>
              <w:rPr>
                <w:rFonts w:eastAsia="Times New Roman"/>
                <w:sz w:val="20"/>
                <w:szCs w:val="20"/>
              </w:rPr>
            </w:pPr>
          </w:p>
        </w:tc>
        <w:tc>
          <w:tcPr>
            <w:tcW w:w="0" w:type="auto"/>
            <w:vAlign w:val="center"/>
            <w:hideMark/>
          </w:tcPr>
          <w:p w14:paraId="0985FFCD" w14:textId="77777777" w:rsidR="00000000" w:rsidRDefault="00495ED3">
            <w:pPr>
              <w:spacing w:after="100"/>
              <w:rPr>
                <w:rFonts w:eastAsia="Times New Roman"/>
                <w:sz w:val="20"/>
                <w:szCs w:val="20"/>
              </w:rPr>
            </w:pPr>
          </w:p>
        </w:tc>
        <w:tc>
          <w:tcPr>
            <w:tcW w:w="0" w:type="auto"/>
            <w:vAlign w:val="center"/>
            <w:hideMark/>
          </w:tcPr>
          <w:p w14:paraId="74B317F0" w14:textId="77777777" w:rsidR="00000000" w:rsidRDefault="00495ED3">
            <w:pPr>
              <w:spacing w:after="100"/>
              <w:rPr>
                <w:rFonts w:eastAsia="Times New Roman"/>
                <w:sz w:val="20"/>
                <w:szCs w:val="20"/>
              </w:rPr>
            </w:pPr>
          </w:p>
        </w:tc>
        <w:tc>
          <w:tcPr>
            <w:tcW w:w="0" w:type="auto"/>
            <w:vAlign w:val="center"/>
            <w:hideMark/>
          </w:tcPr>
          <w:p w14:paraId="15AA426F" w14:textId="77777777" w:rsidR="00000000" w:rsidRDefault="00495ED3">
            <w:pPr>
              <w:spacing w:after="100"/>
              <w:rPr>
                <w:rFonts w:eastAsia="Times New Roman"/>
                <w:sz w:val="20"/>
                <w:szCs w:val="20"/>
              </w:rPr>
            </w:pPr>
          </w:p>
        </w:tc>
        <w:tc>
          <w:tcPr>
            <w:tcW w:w="0" w:type="auto"/>
            <w:vAlign w:val="center"/>
            <w:hideMark/>
          </w:tcPr>
          <w:p w14:paraId="3FC353B2" w14:textId="77777777" w:rsidR="00000000" w:rsidRDefault="00495ED3">
            <w:pPr>
              <w:spacing w:after="100"/>
              <w:rPr>
                <w:rFonts w:eastAsia="Times New Roman"/>
                <w:sz w:val="20"/>
                <w:szCs w:val="20"/>
              </w:rPr>
            </w:pPr>
          </w:p>
        </w:tc>
        <w:tc>
          <w:tcPr>
            <w:tcW w:w="0" w:type="auto"/>
            <w:vAlign w:val="center"/>
            <w:hideMark/>
          </w:tcPr>
          <w:p w14:paraId="436EB66B" w14:textId="77777777" w:rsidR="00000000" w:rsidRDefault="00495ED3">
            <w:pPr>
              <w:spacing w:after="100"/>
              <w:rPr>
                <w:rFonts w:eastAsia="Times New Roman"/>
                <w:sz w:val="20"/>
                <w:szCs w:val="20"/>
              </w:rPr>
            </w:pPr>
          </w:p>
        </w:tc>
        <w:tc>
          <w:tcPr>
            <w:tcW w:w="0" w:type="auto"/>
            <w:vAlign w:val="center"/>
            <w:hideMark/>
          </w:tcPr>
          <w:p w14:paraId="09591026" w14:textId="77777777" w:rsidR="00000000" w:rsidRDefault="00495ED3">
            <w:pPr>
              <w:spacing w:after="100"/>
              <w:rPr>
                <w:rFonts w:eastAsia="Times New Roman"/>
                <w:sz w:val="20"/>
                <w:szCs w:val="20"/>
              </w:rPr>
            </w:pPr>
          </w:p>
        </w:tc>
        <w:tc>
          <w:tcPr>
            <w:tcW w:w="0" w:type="auto"/>
            <w:vAlign w:val="center"/>
            <w:hideMark/>
          </w:tcPr>
          <w:p w14:paraId="38CD3D26" w14:textId="77777777" w:rsidR="00000000" w:rsidRDefault="00495ED3">
            <w:pPr>
              <w:spacing w:after="100"/>
              <w:rPr>
                <w:rFonts w:eastAsia="Times New Roman"/>
                <w:sz w:val="20"/>
                <w:szCs w:val="20"/>
              </w:rPr>
            </w:pPr>
          </w:p>
        </w:tc>
        <w:tc>
          <w:tcPr>
            <w:tcW w:w="0" w:type="auto"/>
            <w:vAlign w:val="center"/>
            <w:hideMark/>
          </w:tcPr>
          <w:p w14:paraId="34AFAF40" w14:textId="77777777" w:rsidR="00000000" w:rsidRDefault="00495ED3">
            <w:pPr>
              <w:spacing w:after="100"/>
              <w:rPr>
                <w:rFonts w:eastAsia="Times New Roman"/>
                <w:sz w:val="20"/>
                <w:szCs w:val="20"/>
              </w:rPr>
            </w:pPr>
          </w:p>
        </w:tc>
        <w:tc>
          <w:tcPr>
            <w:tcW w:w="0" w:type="auto"/>
            <w:vAlign w:val="center"/>
            <w:hideMark/>
          </w:tcPr>
          <w:p w14:paraId="52E2F8ED" w14:textId="77777777" w:rsidR="00000000" w:rsidRDefault="00495ED3">
            <w:pPr>
              <w:spacing w:after="100"/>
              <w:rPr>
                <w:rFonts w:eastAsia="Times New Roman"/>
                <w:sz w:val="20"/>
                <w:szCs w:val="20"/>
              </w:rPr>
            </w:pPr>
          </w:p>
        </w:tc>
        <w:tc>
          <w:tcPr>
            <w:tcW w:w="0" w:type="auto"/>
            <w:vAlign w:val="center"/>
            <w:hideMark/>
          </w:tcPr>
          <w:p w14:paraId="68746B4B" w14:textId="77777777" w:rsidR="00000000" w:rsidRDefault="00495ED3">
            <w:pPr>
              <w:spacing w:after="100"/>
              <w:rPr>
                <w:rFonts w:eastAsia="Times New Roman"/>
                <w:sz w:val="20"/>
                <w:szCs w:val="20"/>
              </w:rPr>
            </w:pPr>
          </w:p>
        </w:tc>
        <w:tc>
          <w:tcPr>
            <w:tcW w:w="0" w:type="auto"/>
            <w:vAlign w:val="center"/>
            <w:hideMark/>
          </w:tcPr>
          <w:p w14:paraId="55451C39" w14:textId="77777777" w:rsidR="00000000" w:rsidRDefault="00495ED3">
            <w:pPr>
              <w:spacing w:after="100"/>
              <w:rPr>
                <w:rFonts w:eastAsia="Times New Roman"/>
                <w:sz w:val="20"/>
                <w:szCs w:val="20"/>
              </w:rPr>
            </w:pPr>
          </w:p>
        </w:tc>
        <w:tc>
          <w:tcPr>
            <w:tcW w:w="0" w:type="auto"/>
            <w:vAlign w:val="center"/>
            <w:hideMark/>
          </w:tcPr>
          <w:p w14:paraId="575899D6" w14:textId="77777777" w:rsidR="00000000" w:rsidRDefault="00495ED3">
            <w:pPr>
              <w:spacing w:after="100"/>
              <w:rPr>
                <w:rFonts w:eastAsia="Times New Roman"/>
                <w:sz w:val="20"/>
                <w:szCs w:val="20"/>
              </w:rPr>
            </w:pPr>
          </w:p>
        </w:tc>
        <w:tc>
          <w:tcPr>
            <w:tcW w:w="0" w:type="auto"/>
            <w:vAlign w:val="center"/>
            <w:hideMark/>
          </w:tcPr>
          <w:p w14:paraId="7D128C7E" w14:textId="77777777" w:rsidR="00000000" w:rsidRDefault="00495ED3">
            <w:pPr>
              <w:spacing w:after="100"/>
              <w:rPr>
                <w:rFonts w:eastAsia="Times New Roman"/>
                <w:sz w:val="20"/>
                <w:szCs w:val="20"/>
              </w:rPr>
            </w:pPr>
          </w:p>
        </w:tc>
        <w:tc>
          <w:tcPr>
            <w:tcW w:w="0" w:type="auto"/>
            <w:vAlign w:val="center"/>
            <w:hideMark/>
          </w:tcPr>
          <w:p w14:paraId="4BA4B13D" w14:textId="77777777" w:rsidR="00000000" w:rsidRDefault="00495ED3">
            <w:pPr>
              <w:spacing w:after="100"/>
              <w:rPr>
                <w:rFonts w:eastAsia="Times New Roman"/>
                <w:sz w:val="20"/>
                <w:szCs w:val="20"/>
              </w:rPr>
            </w:pPr>
          </w:p>
        </w:tc>
        <w:tc>
          <w:tcPr>
            <w:tcW w:w="0" w:type="auto"/>
            <w:vAlign w:val="center"/>
            <w:hideMark/>
          </w:tcPr>
          <w:p w14:paraId="0830478E" w14:textId="77777777" w:rsidR="00000000" w:rsidRDefault="00495ED3">
            <w:pPr>
              <w:spacing w:after="100"/>
              <w:rPr>
                <w:rFonts w:eastAsia="Times New Roman"/>
                <w:sz w:val="20"/>
                <w:szCs w:val="20"/>
              </w:rPr>
            </w:pPr>
          </w:p>
        </w:tc>
        <w:tc>
          <w:tcPr>
            <w:tcW w:w="0" w:type="auto"/>
            <w:vAlign w:val="center"/>
            <w:hideMark/>
          </w:tcPr>
          <w:p w14:paraId="3F35D69F" w14:textId="77777777" w:rsidR="00000000" w:rsidRDefault="00495ED3">
            <w:pPr>
              <w:spacing w:after="100"/>
              <w:rPr>
                <w:rFonts w:eastAsia="Times New Roman"/>
                <w:sz w:val="20"/>
                <w:szCs w:val="20"/>
              </w:rPr>
            </w:pPr>
          </w:p>
        </w:tc>
        <w:tc>
          <w:tcPr>
            <w:tcW w:w="0" w:type="auto"/>
            <w:vAlign w:val="center"/>
            <w:hideMark/>
          </w:tcPr>
          <w:p w14:paraId="0F7768E8" w14:textId="77777777" w:rsidR="00000000" w:rsidRDefault="00495ED3">
            <w:pPr>
              <w:spacing w:after="100"/>
              <w:rPr>
                <w:rFonts w:eastAsia="Times New Roman"/>
                <w:sz w:val="20"/>
                <w:szCs w:val="20"/>
              </w:rPr>
            </w:pPr>
          </w:p>
        </w:tc>
      </w:tr>
      <w:tr w:rsidR="00000000" w14:paraId="138DC133" w14:textId="77777777">
        <w:trPr>
          <w:divId w:val="828400195"/>
        </w:trPr>
        <w:tc>
          <w:tcPr>
            <w:tcW w:w="0" w:type="auto"/>
            <w:gridSpan w:val="3"/>
            <w:tcMar>
              <w:top w:w="30" w:type="dxa"/>
              <w:left w:w="20" w:type="dxa"/>
              <w:bottom w:w="30" w:type="dxa"/>
              <w:right w:w="20" w:type="dxa"/>
            </w:tcMar>
            <w:vAlign w:val="bottom"/>
            <w:hideMark/>
          </w:tcPr>
          <w:p w14:paraId="6D07D6B9" w14:textId="77777777" w:rsidR="00000000" w:rsidRDefault="00495ED3">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60C55E62"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0EC2B417"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838BB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77935ED1"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A95D6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 Inc/(Dec)</w:t>
            </w:r>
          </w:p>
        </w:tc>
        <w:tc>
          <w:tcPr>
            <w:tcW w:w="0" w:type="auto"/>
            <w:vAlign w:val="center"/>
            <w:hideMark/>
          </w:tcPr>
          <w:p w14:paraId="5B7029FA" w14:textId="77777777" w:rsidR="00000000" w:rsidRDefault="00495ED3">
            <w:pPr>
              <w:spacing w:after="100"/>
              <w:jc w:val="center"/>
              <w:rPr>
                <w:rFonts w:eastAsia="Times New Roman"/>
              </w:rPr>
            </w:pPr>
          </w:p>
        </w:tc>
        <w:tc>
          <w:tcPr>
            <w:tcW w:w="0" w:type="auto"/>
            <w:vAlign w:val="center"/>
            <w:hideMark/>
          </w:tcPr>
          <w:p w14:paraId="790750A1" w14:textId="77777777" w:rsidR="00000000" w:rsidRDefault="00495ED3">
            <w:pPr>
              <w:spacing w:after="100"/>
              <w:rPr>
                <w:rFonts w:eastAsia="Times New Roman"/>
                <w:sz w:val="20"/>
                <w:szCs w:val="20"/>
              </w:rPr>
            </w:pPr>
          </w:p>
        </w:tc>
        <w:tc>
          <w:tcPr>
            <w:tcW w:w="0" w:type="auto"/>
            <w:vAlign w:val="center"/>
            <w:hideMark/>
          </w:tcPr>
          <w:p w14:paraId="28AD3783" w14:textId="77777777" w:rsidR="00000000" w:rsidRDefault="00495ED3">
            <w:pPr>
              <w:spacing w:after="100"/>
              <w:rPr>
                <w:rFonts w:eastAsia="Times New Roman"/>
                <w:sz w:val="20"/>
                <w:szCs w:val="20"/>
              </w:rPr>
            </w:pPr>
          </w:p>
        </w:tc>
        <w:tc>
          <w:tcPr>
            <w:tcW w:w="0" w:type="auto"/>
            <w:vAlign w:val="center"/>
            <w:hideMark/>
          </w:tcPr>
          <w:p w14:paraId="18375C5B" w14:textId="77777777" w:rsidR="00000000" w:rsidRDefault="00495ED3">
            <w:pPr>
              <w:spacing w:after="100"/>
              <w:rPr>
                <w:rFonts w:eastAsia="Times New Roman"/>
                <w:sz w:val="20"/>
                <w:szCs w:val="20"/>
              </w:rPr>
            </w:pPr>
          </w:p>
        </w:tc>
        <w:tc>
          <w:tcPr>
            <w:tcW w:w="0" w:type="auto"/>
            <w:gridSpan w:val="3"/>
            <w:vAlign w:val="center"/>
            <w:hideMark/>
          </w:tcPr>
          <w:p w14:paraId="1EDED8A4" w14:textId="77777777" w:rsidR="00000000" w:rsidRDefault="00495ED3">
            <w:pPr>
              <w:spacing w:after="100"/>
              <w:rPr>
                <w:rFonts w:eastAsia="Times New Roman"/>
                <w:sz w:val="20"/>
                <w:szCs w:val="20"/>
              </w:rPr>
            </w:pPr>
          </w:p>
        </w:tc>
        <w:tc>
          <w:tcPr>
            <w:tcW w:w="0" w:type="auto"/>
            <w:gridSpan w:val="3"/>
            <w:vAlign w:val="center"/>
            <w:hideMark/>
          </w:tcPr>
          <w:p w14:paraId="6629CD4A" w14:textId="77777777" w:rsidR="00000000" w:rsidRDefault="00495ED3">
            <w:pPr>
              <w:spacing w:after="100"/>
              <w:rPr>
                <w:rFonts w:eastAsia="Times New Roman"/>
                <w:sz w:val="20"/>
                <w:szCs w:val="20"/>
              </w:rPr>
            </w:pPr>
          </w:p>
        </w:tc>
        <w:tc>
          <w:tcPr>
            <w:tcW w:w="0" w:type="auto"/>
            <w:gridSpan w:val="3"/>
            <w:vAlign w:val="center"/>
            <w:hideMark/>
          </w:tcPr>
          <w:p w14:paraId="6CB5752F" w14:textId="77777777" w:rsidR="00000000" w:rsidRDefault="00495ED3">
            <w:pPr>
              <w:spacing w:after="100"/>
              <w:rPr>
                <w:rFonts w:eastAsia="Times New Roman"/>
                <w:sz w:val="20"/>
                <w:szCs w:val="20"/>
              </w:rPr>
            </w:pPr>
          </w:p>
        </w:tc>
        <w:tc>
          <w:tcPr>
            <w:tcW w:w="0" w:type="auto"/>
            <w:gridSpan w:val="3"/>
            <w:vAlign w:val="center"/>
            <w:hideMark/>
          </w:tcPr>
          <w:p w14:paraId="085D7C19" w14:textId="77777777" w:rsidR="00000000" w:rsidRDefault="00495ED3">
            <w:pPr>
              <w:spacing w:after="100"/>
              <w:rPr>
                <w:rFonts w:eastAsia="Times New Roman"/>
                <w:sz w:val="20"/>
                <w:szCs w:val="20"/>
              </w:rPr>
            </w:pPr>
          </w:p>
        </w:tc>
        <w:tc>
          <w:tcPr>
            <w:tcW w:w="0" w:type="auto"/>
            <w:gridSpan w:val="3"/>
            <w:vAlign w:val="center"/>
            <w:hideMark/>
          </w:tcPr>
          <w:p w14:paraId="056E6D7A" w14:textId="77777777" w:rsidR="00000000" w:rsidRDefault="00495ED3">
            <w:pPr>
              <w:spacing w:after="100"/>
              <w:rPr>
                <w:rFonts w:eastAsia="Times New Roman"/>
                <w:sz w:val="20"/>
                <w:szCs w:val="20"/>
              </w:rPr>
            </w:pPr>
          </w:p>
        </w:tc>
        <w:tc>
          <w:tcPr>
            <w:tcW w:w="0" w:type="auto"/>
            <w:gridSpan w:val="3"/>
            <w:vAlign w:val="center"/>
            <w:hideMark/>
          </w:tcPr>
          <w:p w14:paraId="786AA31B" w14:textId="77777777" w:rsidR="00000000" w:rsidRDefault="00495ED3">
            <w:pPr>
              <w:spacing w:after="100"/>
              <w:rPr>
                <w:rFonts w:eastAsia="Times New Roman"/>
                <w:sz w:val="20"/>
                <w:szCs w:val="20"/>
              </w:rPr>
            </w:pPr>
          </w:p>
        </w:tc>
        <w:tc>
          <w:tcPr>
            <w:tcW w:w="0" w:type="auto"/>
            <w:gridSpan w:val="3"/>
            <w:vAlign w:val="center"/>
            <w:hideMark/>
          </w:tcPr>
          <w:p w14:paraId="2E002F15" w14:textId="77777777" w:rsidR="00000000" w:rsidRDefault="00495ED3">
            <w:pPr>
              <w:spacing w:after="100"/>
              <w:rPr>
                <w:rFonts w:eastAsia="Times New Roman"/>
                <w:sz w:val="20"/>
                <w:szCs w:val="20"/>
              </w:rPr>
            </w:pPr>
          </w:p>
        </w:tc>
        <w:tc>
          <w:tcPr>
            <w:tcW w:w="0" w:type="auto"/>
            <w:gridSpan w:val="3"/>
            <w:vAlign w:val="center"/>
            <w:hideMark/>
          </w:tcPr>
          <w:p w14:paraId="581AFE3C" w14:textId="77777777" w:rsidR="00000000" w:rsidRDefault="00495ED3">
            <w:pPr>
              <w:spacing w:after="100"/>
              <w:rPr>
                <w:rFonts w:eastAsia="Times New Roman"/>
                <w:sz w:val="20"/>
                <w:szCs w:val="20"/>
              </w:rPr>
            </w:pPr>
          </w:p>
        </w:tc>
        <w:tc>
          <w:tcPr>
            <w:tcW w:w="0" w:type="auto"/>
            <w:gridSpan w:val="3"/>
            <w:vAlign w:val="center"/>
            <w:hideMark/>
          </w:tcPr>
          <w:p w14:paraId="1E983A30" w14:textId="77777777" w:rsidR="00000000" w:rsidRDefault="00495ED3">
            <w:pPr>
              <w:spacing w:after="100"/>
              <w:rPr>
                <w:rFonts w:eastAsia="Times New Roman"/>
                <w:sz w:val="20"/>
                <w:szCs w:val="20"/>
              </w:rPr>
            </w:pPr>
          </w:p>
        </w:tc>
        <w:tc>
          <w:tcPr>
            <w:tcW w:w="0" w:type="auto"/>
            <w:gridSpan w:val="3"/>
            <w:vAlign w:val="center"/>
            <w:hideMark/>
          </w:tcPr>
          <w:p w14:paraId="50FCF69D" w14:textId="77777777" w:rsidR="00000000" w:rsidRDefault="00495ED3">
            <w:pPr>
              <w:spacing w:after="100"/>
              <w:rPr>
                <w:rFonts w:eastAsia="Times New Roman"/>
                <w:sz w:val="20"/>
                <w:szCs w:val="20"/>
              </w:rPr>
            </w:pPr>
          </w:p>
        </w:tc>
      </w:tr>
      <w:tr w:rsidR="00000000" w14:paraId="05D1A381" w14:textId="77777777">
        <w:trPr>
          <w:divId w:val="828400195"/>
          <w:trHeight w:val="60"/>
        </w:trPr>
        <w:tc>
          <w:tcPr>
            <w:tcW w:w="0" w:type="auto"/>
            <w:gridSpan w:val="3"/>
            <w:tcMar>
              <w:top w:w="0" w:type="dxa"/>
              <w:left w:w="20" w:type="dxa"/>
              <w:bottom w:w="0" w:type="dxa"/>
              <w:right w:w="20" w:type="dxa"/>
            </w:tcMar>
            <w:vAlign w:val="center"/>
            <w:hideMark/>
          </w:tcPr>
          <w:p w14:paraId="4039850A"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B19D5B"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EEAC43"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535816"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67245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EA5ACD" w14:textId="77777777" w:rsidR="00000000" w:rsidRDefault="00495ED3">
            <w:pPr>
              <w:spacing w:after="100"/>
              <w:rPr>
                <w:rFonts w:eastAsia="Times New Roman"/>
                <w:sz w:val="20"/>
                <w:szCs w:val="20"/>
              </w:rPr>
            </w:pPr>
          </w:p>
        </w:tc>
        <w:tc>
          <w:tcPr>
            <w:tcW w:w="0" w:type="auto"/>
            <w:vAlign w:val="center"/>
            <w:hideMark/>
          </w:tcPr>
          <w:p w14:paraId="1CAA36AD" w14:textId="77777777" w:rsidR="00000000" w:rsidRDefault="00495ED3">
            <w:pPr>
              <w:spacing w:after="100"/>
              <w:rPr>
                <w:rFonts w:eastAsia="Times New Roman"/>
                <w:sz w:val="20"/>
                <w:szCs w:val="20"/>
              </w:rPr>
            </w:pPr>
          </w:p>
        </w:tc>
        <w:tc>
          <w:tcPr>
            <w:tcW w:w="0" w:type="auto"/>
            <w:vAlign w:val="center"/>
            <w:hideMark/>
          </w:tcPr>
          <w:p w14:paraId="49005A45" w14:textId="77777777" w:rsidR="00000000" w:rsidRDefault="00495ED3">
            <w:pPr>
              <w:spacing w:after="100"/>
              <w:rPr>
                <w:rFonts w:eastAsia="Times New Roman"/>
                <w:sz w:val="20"/>
                <w:szCs w:val="20"/>
              </w:rPr>
            </w:pPr>
          </w:p>
        </w:tc>
        <w:tc>
          <w:tcPr>
            <w:tcW w:w="0" w:type="auto"/>
            <w:vAlign w:val="center"/>
            <w:hideMark/>
          </w:tcPr>
          <w:p w14:paraId="2D93F796" w14:textId="77777777" w:rsidR="00000000" w:rsidRDefault="00495ED3">
            <w:pPr>
              <w:spacing w:after="100"/>
              <w:rPr>
                <w:rFonts w:eastAsia="Times New Roman"/>
                <w:sz w:val="20"/>
                <w:szCs w:val="20"/>
              </w:rPr>
            </w:pPr>
          </w:p>
        </w:tc>
        <w:tc>
          <w:tcPr>
            <w:tcW w:w="0" w:type="auto"/>
            <w:vAlign w:val="center"/>
            <w:hideMark/>
          </w:tcPr>
          <w:p w14:paraId="208E0C43" w14:textId="77777777" w:rsidR="00000000" w:rsidRDefault="00495ED3">
            <w:pPr>
              <w:spacing w:after="100"/>
              <w:rPr>
                <w:rFonts w:eastAsia="Times New Roman"/>
                <w:sz w:val="20"/>
                <w:szCs w:val="20"/>
              </w:rPr>
            </w:pPr>
          </w:p>
        </w:tc>
        <w:tc>
          <w:tcPr>
            <w:tcW w:w="0" w:type="auto"/>
            <w:gridSpan w:val="3"/>
            <w:vAlign w:val="center"/>
            <w:hideMark/>
          </w:tcPr>
          <w:p w14:paraId="047926DB" w14:textId="77777777" w:rsidR="00000000" w:rsidRDefault="00495ED3">
            <w:pPr>
              <w:spacing w:after="100"/>
              <w:rPr>
                <w:rFonts w:eastAsia="Times New Roman"/>
                <w:sz w:val="20"/>
                <w:szCs w:val="20"/>
              </w:rPr>
            </w:pPr>
          </w:p>
        </w:tc>
        <w:tc>
          <w:tcPr>
            <w:tcW w:w="0" w:type="auto"/>
            <w:gridSpan w:val="3"/>
            <w:vAlign w:val="center"/>
            <w:hideMark/>
          </w:tcPr>
          <w:p w14:paraId="36D46219" w14:textId="77777777" w:rsidR="00000000" w:rsidRDefault="00495ED3">
            <w:pPr>
              <w:spacing w:after="100"/>
              <w:rPr>
                <w:rFonts w:eastAsia="Times New Roman"/>
                <w:sz w:val="20"/>
                <w:szCs w:val="20"/>
              </w:rPr>
            </w:pPr>
          </w:p>
        </w:tc>
        <w:tc>
          <w:tcPr>
            <w:tcW w:w="0" w:type="auto"/>
            <w:gridSpan w:val="3"/>
            <w:vAlign w:val="center"/>
            <w:hideMark/>
          </w:tcPr>
          <w:p w14:paraId="0CC417F3" w14:textId="77777777" w:rsidR="00000000" w:rsidRDefault="00495ED3">
            <w:pPr>
              <w:spacing w:after="100"/>
              <w:rPr>
                <w:rFonts w:eastAsia="Times New Roman"/>
                <w:sz w:val="20"/>
                <w:szCs w:val="20"/>
              </w:rPr>
            </w:pPr>
          </w:p>
        </w:tc>
        <w:tc>
          <w:tcPr>
            <w:tcW w:w="0" w:type="auto"/>
            <w:gridSpan w:val="3"/>
            <w:vAlign w:val="center"/>
            <w:hideMark/>
          </w:tcPr>
          <w:p w14:paraId="59D787F6" w14:textId="77777777" w:rsidR="00000000" w:rsidRDefault="00495ED3">
            <w:pPr>
              <w:spacing w:after="100"/>
              <w:rPr>
                <w:rFonts w:eastAsia="Times New Roman"/>
                <w:sz w:val="20"/>
                <w:szCs w:val="20"/>
              </w:rPr>
            </w:pPr>
          </w:p>
        </w:tc>
        <w:tc>
          <w:tcPr>
            <w:tcW w:w="0" w:type="auto"/>
            <w:gridSpan w:val="3"/>
            <w:vAlign w:val="center"/>
            <w:hideMark/>
          </w:tcPr>
          <w:p w14:paraId="3C87DB88" w14:textId="77777777" w:rsidR="00000000" w:rsidRDefault="00495ED3">
            <w:pPr>
              <w:spacing w:after="100"/>
              <w:rPr>
                <w:rFonts w:eastAsia="Times New Roman"/>
                <w:sz w:val="20"/>
                <w:szCs w:val="20"/>
              </w:rPr>
            </w:pPr>
          </w:p>
        </w:tc>
        <w:tc>
          <w:tcPr>
            <w:tcW w:w="0" w:type="auto"/>
            <w:gridSpan w:val="3"/>
            <w:vAlign w:val="center"/>
            <w:hideMark/>
          </w:tcPr>
          <w:p w14:paraId="42FDD137" w14:textId="77777777" w:rsidR="00000000" w:rsidRDefault="00495ED3">
            <w:pPr>
              <w:spacing w:after="100"/>
              <w:rPr>
                <w:rFonts w:eastAsia="Times New Roman"/>
                <w:sz w:val="20"/>
                <w:szCs w:val="20"/>
              </w:rPr>
            </w:pPr>
          </w:p>
        </w:tc>
        <w:tc>
          <w:tcPr>
            <w:tcW w:w="0" w:type="auto"/>
            <w:gridSpan w:val="3"/>
            <w:vAlign w:val="center"/>
            <w:hideMark/>
          </w:tcPr>
          <w:p w14:paraId="1E4FF889" w14:textId="77777777" w:rsidR="00000000" w:rsidRDefault="00495ED3">
            <w:pPr>
              <w:spacing w:after="100"/>
              <w:rPr>
                <w:rFonts w:eastAsia="Times New Roman"/>
                <w:sz w:val="20"/>
                <w:szCs w:val="20"/>
              </w:rPr>
            </w:pPr>
          </w:p>
        </w:tc>
        <w:tc>
          <w:tcPr>
            <w:tcW w:w="0" w:type="auto"/>
            <w:gridSpan w:val="3"/>
            <w:vAlign w:val="center"/>
            <w:hideMark/>
          </w:tcPr>
          <w:p w14:paraId="7CFE532B" w14:textId="77777777" w:rsidR="00000000" w:rsidRDefault="00495ED3">
            <w:pPr>
              <w:spacing w:after="100"/>
              <w:rPr>
                <w:rFonts w:eastAsia="Times New Roman"/>
                <w:sz w:val="20"/>
                <w:szCs w:val="20"/>
              </w:rPr>
            </w:pPr>
          </w:p>
        </w:tc>
        <w:tc>
          <w:tcPr>
            <w:tcW w:w="0" w:type="auto"/>
            <w:gridSpan w:val="3"/>
            <w:vAlign w:val="center"/>
            <w:hideMark/>
          </w:tcPr>
          <w:p w14:paraId="43C989B0" w14:textId="77777777" w:rsidR="00000000" w:rsidRDefault="00495ED3">
            <w:pPr>
              <w:spacing w:after="100"/>
              <w:rPr>
                <w:rFonts w:eastAsia="Times New Roman"/>
                <w:sz w:val="20"/>
                <w:szCs w:val="20"/>
              </w:rPr>
            </w:pPr>
          </w:p>
        </w:tc>
        <w:tc>
          <w:tcPr>
            <w:tcW w:w="0" w:type="auto"/>
            <w:gridSpan w:val="3"/>
            <w:vAlign w:val="center"/>
            <w:hideMark/>
          </w:tcPr>
          <w:p w14:paraId="25B40286" w14:textId="77777777" w:rsidR="00000000" w:rsidRDefault="00495ED3">
            <w:pPr>
              <w:spacing w:after="100"/>
              <w:rPr>
                <w:rFonts w:eastAsia="Times New Roman"/>
                <w:sz w:val="20"/>
                <w:szCs w:val="20"/>
              </w:rPr>
            </w:pPr>
          </w:p>
        </w:tc>
      </w:tr>
      <w:tr w:rsidR="00000000" w14:paraId="4D6DDCAD" w14:textId="77777777">
        <w:trPr>
          <w:divId w:val="828400195"/>
        </w:trPr>
        <w:tc>
          <w:tcPr>
            <w:tcW w:w="0" w:type="auto"/>
            <w:gridSpan w:val="3"/>
            <w:shd w:val="clear" w:color="auto" w:fill="D7EFF1"/>
            <w:tcMar>
              <w:top w:w="30" w:type="dxa"/>
              <w:left w:w="20" w:type="dxa"/>
              <w:bottom w:w="30" w:type="dxa"/>
              <w:right w:w="20" w:type="dxa"/>
            </w:tcMar>
            <w:hideMark/>
          </w:tcPr>
          <w:p w14:paraId="567A30A7" w14:textId="77777777" w:rsidR="00000000" w:rsidRDefault="00495ED3">
            <w:pPr>
              <w:spacing w:after="100"/>
              <w:rPr>
                <w:rFonts w:eastAsia="Times New Roman"/>
              </w:rPr>
            </w:pPr>
            <w:r>
              <w:rPr>
                <w:rFonts w:ascii="IBM Plex Sans" w:eastAsia="Times New Roman" w:hAnsi="IBM Plex Sans"/>
                <w:color w:val="283030"/>
                <w:sz w:val="20"/>
                <w:szCs w:val="20"/>
              </w:rPr>
              <w:t>Revenue</w:t>
            </w:r>
          </w:p>
        </w:tc>
        <w:tc>
          <w:tcPr>
            <w:tcW w:w="0" w:type="auto"/>
            <w:shd w:val="clear" w:color="auto" w:fill="D7EFF1"/>
            <w:tcMar>
              <w:top w:w="30" w:type="dxa"/>
              <w:left w:w="20" w:type="dxa"/>
              <w:bottom w:w="30" w:type="dxa"/>
              <w:right w:w="0" w:type="dxa"/>
            </w:tcMar>
            <w:vAlign w:val="bottom"/>
            <w:hideMark/>
          </w:tcPr>
          <w:p w14:paraId="28A957A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393709E" w14:textId="77777777" w:rsidR="00000000" w:rsidRDefault="00495ED3">
            <w:pPr>
              <w:spacing w:after="100"/>
              <w:jc w:val="right"/>
              <w:rPr>
                <w:rFonts w:eastAsia="Times New Roman"/>
              </w:rPr>
            </w:pPr>
            <w:r>
              <w:rPr>
                <w:rFonts w:ascii="IBM Plex Sans" w:eastAsia="Times New Roman" w:hAnsi="IBM Plex Sans"/>
                <w:color w:val="283030"/>
                <w:sz w:val="20"/>
                <w:szCs w:val="20"/>
              </w:rPr>
              <w:t>1,700 </w:t>
            </w:r>
          </w:p>
        </w:tc>
        <w:tc>
          <w:tcPr>
            <w:tcW w:w="0" w:type="auto"/>
            <w:shd w:val="clear" w:color="auto" w:fill="D7EFF1"/>
            <w:tcMar>
              <w:top w:w="30" w:type="dxa"/>
              <w:left w:w="0" w:type="dxa"/>
              <w:bottom w:w="30" w:type="dxa"/>
              <w:right w:w="20" w:type="dxa"/>
            </w:tcMar>
            <w:vAlign w:val="bottom"/>
            <w:hideMark/>
          </w:tcPr>
          <w:p w14:paraId="4A54088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4D9216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8E342E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7189C977" w14:textId="77777777" w:rsidR="00000000" w:rsidRDefault="00495ED3">
            <w:pPr>
              <w:spacing w:after="100"/>
              <w:jc w:val="right"/>
              <w:rPr>
                <w:rFonts w:eastAsia="Times New Roman"/>
              </w:rPr>
            </w:pPr>
            <w:r>
              <w:rPr>
                <w:rFonts w:ascii="IBM Plex Sans" w:eastAsia="Times New Roman" w:hAnsi="IBM Plex Sans"/>
                <w:color w:val="283030"/>
                <w:sz w:val="20"/>
                <w:szCs w:val="20"/>
              </w:rPr>
              <w:t>1,659 </w:t>
            </w:r>
          </w:p>
        </w:tc>
        <w:tc>
          <w:tcPr>
            <w:tcW w:w="0" w:type="auto"/>
            <w:shd w:val="clear" w:color="auto" w:fill="D7EFF1"/>
            <w:tcMar>
              <w:top w:w="30" w:type="dxa"/>
              <w:left w:w="0" w:type="dxa"/>
              <w:bottom w:w="30" w:type="dxa"/>
              <w:right w:w="20" w:type="dxa"/>
            </w:tcMar>
            <w:vAlign w:val="bottom"/>
            <w:hideMark/>
          </w:tcPr>
          <w:p w14:paraId="4E02D39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D7D11C3"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21F5CFA"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14:paraId="283EB551"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08BEBDBE" w14:textId="77777777" w:rsidR="00000000" w:rsidRDefault="00495ED3">
            <w:pPr>
              <w:spacing w:after="100"/>
              <w:jc w:val="right"/>
              <w:rPr>
                <w:rFonts w:eastAsia="Times New Roman"/>
              </w:rPr>
            </w:pPr>
          </w:p>
        </w:tc>
        <w:tc>
          <w:tcPr>
            <w:tcW w:w="0" w:type="auto"/>
            <w:vAlign w:val="center"/>
            <w:hideMark/>
          </w:tcPr>
          <w:p w14:paraId="1881E948" w14:textId="77777777" w:rsidR="00000000" w:rsidRDefault="00495ED3">
            <w:pPr>
              <w:spacing w:after="100"/>
              <w:rPr>
                <w:rFonts w:eastAsia="Times New Roman"/>
                <w:sz w:val="20"/>
                <w:szCs w:val="20"/>
              </w:rPr>
            </w:pPr>
          </w:p>
        </w:tc>
        <w:tc>
          <w:tcPr>
            <w:tcW w:w="0" w:type="auto"/>
            <w:vAlign w:val="center"/>
            <w:hideMark/>
          </w:tcPr>
          <w:p w14:paraId="4ADF3F08" w14:textId="77777777" w:rsidR="00000000" w:rsidRDefault="00495ED3">
            <w:pPr>
              <w:spacing w:after="100"/>
              <w:rPr>
                <w:rFonts w:eastAsia="Times New Roman"/>
                <w:sz w:val="20"/>
                <w:szCs w:val="20"/>
              </w:rPr>
            </w:pPr>
          </w:p>
        </w:tc>
        <w:tc>
          <w:tcPr>
            <w:tcW w:w="0" w:type="auto"/>
            <w:vAlign w:val="center"/>
            <w:hideMark/>
          </w:tcPr>
          <w:p w14:paraId="7181E182" w14:textId="77777777" w:rsidR="00000000" w:rsidRDefault="00495ED3">
            <w:pPr>
              <w:spacing w:after="100"/>
              <w:rPr>
                <w:rFonts w:eastAsia="Times New Roman"/>
                <w:sz w:val="20"/>
                <w:szCs w:val="20"/>
              </w:rPr>
            </w:pPr>
          </w:p>
        </w:tc>
        <w:tc>
          <w:tcPr>
            <w:tcW w:w="0" w:type="auto"/>
            <w:gridSpan w:val="3"/>
            <w:vAlign w:val="center"/>
            <w:hideMark/>
          </w:tcPr>
          <w:p w14:paraId="1EB51CA2" w14:textId="77777777" w:rsidR="00000000" w:rsidRDefault="00495ED3">
            <w:pPr>
              <w:spacing w:after="100"/>
              <w:rPr>
                <w:rFonts w:eastAsia="Times New Roman"/>
                <w:sz w:val="20"/>
                <w:szCs w:val="20"/>
              </w:rPr>
            </w:pPr>
          </w:p>
        </w:tc>
        <w:tc>
          <w:tcPr>
            <w:tcW w:w="0" w:type="auto"/>
            <w:gridSpan w:val="3"/>
            <w:vAlign w:val="center"/>
            <w:hideMark/>
          </w:tcPr>
          <w:p w14:paraId="2518359D" w14:textId="77777777" w:rsidR="00000000" w:rsidRDefault="00495ED3">
            <w:pPr>
              <w:spacing w:after="100"/>
              <w:rPr>
                <w:rFonts w:eastAsia="Times New Roman"/>
                <w:sz w:val="20"/>
                <w:szCs w:val="20"/>
              </w:rPr>
            </w:pPr>
          </w:p>
        </w:tc>
        <w:tc>
          <w:tcPr>
            <w:tcW w:w="0" w:type="auto"/>
            <w:gridSpan w:val="3"/>
            <w:vAlign w:val="center"/>
            <w:hideMark/>
          </w:tcPr>
          <w:p w14:paraId="2CCD9BCE" w14:textId="77777777" w:rsidR="00000000" w:rsidRDefault="00495ED3">
            <w:pPr>
              <w:spacing w:after="100"/>
              <w:rPr>
                <w:rFonts w:eastAsia="Times New Roman"/>
                <w:sz w:val="20"/>
                <w:szCs w:val="20"/>
              </w:rPr>
            </w:pPr>
          </w:p>
        </w:tc>
        <w:tc>
          <w:tcPr>
            <w:tcW w:w="0" w:type="auto"/>
            <w:gridSpan w:val="3"/>
            <w:vAlign w:val="center"/>
            <w:hideMark/>
          </w:tcPr>
          <w:p w14:paraId="66DF0A85" w14:textId="77777777" w:rsidR="00000000" w:rsidRDefault="00495ED3">
            <w:pPr>
              <w:spacing w:after="100"/>
              <w:rPr>
                <w:rFonts w:eastAsia="Times New Roman"/>
                <w:sz w:val="20"/>
                <w:szCs w:val="20"/>
              </w:rPr>
            </w:pPr>
          </w:p>
        </w:tc>
        <w:tc>
          <w:tcPr>
            <w:tcW w:w="0" w:type="auto"/>
            <w:gridSpan w:val="3"/>
            <w:vAlign w:val="center"/>
            <w:hideMark/>
          </w:tcPr>
          <w:p w14:paraId="15A3849C" w14:textId="77777777" w:rsidR="00000000" w:rsidRDefault="00495ED3">
            <w:pPr>
              <w:spacing w:after="100"/>
              <w:rPr>
                <w:rFonts w:eastAsia="Times New Roman"/>
                <w:sz w:val="20"/>
                <w:szCs w:val="20"/>
              </w:rPr>
            </w:pPr>
          </w:p>
        </w:tc>
        <w:tc>
          <w:tcPr>
            <w:tcW w:w="0" w:type="auto"/>
            <w:gridSpan w:val="3"/>
            <w:vAlign w:val="center"/>
            <w:hideMark/>
          </w:tcPr>
          <w:p w14:paraId="3D23048D" w14:textId="77777777" w:rsidR="00000000" w:rsidRDefault="00495ED3">
            <w:pPr>
              <w:spacing w:after="100"/>
              <w:rPr>
                <w:rFonts w:eastAsia="Times New Roman"/>
                <w:sz w:val="20"/>
                <w:szCs w:val="20"/>
              </w:rPr>
            </w:pPr>
          </w:p>
        </w:tc>
        <w:tc>
          <w:tcPr>
            <w:tcW w:w="0" w:type="auto"/>
            <w:gridSpan w:val="3"/>
            <w:vAlign w:val="center"/>
            <w:hideMark/>
          </w:tcPr>
          <w:p w14:paraId="037271B0" w14:textId="77777777" w:rsidR="00000000" w:rsidRDefault="00495ED3">
            <w:pPr>
              <w:spacing w:after="100"/>
              <w:rPr>
                <w:rFonts w:eastAsia="Times New Roman"/>
                <w:sz w:val="20"/>
                <w:szCs w:val="20"/>
              </w:rPr>
            </w:pPr>
          </w:p>
        </w:tc>
        <w:tc>
          <w:tcPr>
            <w:tcW w:w="0" w:type="auto"/>
            <w:gridSpan w:val="3"/>
            <w:vAlign w:val="center"/>
            <w:hideMark/>
          </w:tcPr>
          <w:p w14:paraId="588025F5" w14:textId="77777777" w:rsidR="00000000" w:rsidRDefault="00495ED3">
            <w:pPr>
              <w:spacing w:after="100"/>
              <w:rPr>
                <w:rFonts w:eastAsia="Times New Roman"/>
                <w:sz w:val="20"/>
                <w:szCs w:val="20"/>
              </w:rPr>
            </w:pPr>
          </w:p>
        </w:tc>
        <w:tc>
          <w:tcPr>
            <w:tcW w:w="0" w:type="auto"/>
            <w:gridSpan w:val="3"/>
            <w:vAlign w:val="center"/>
            <w:hideMark/>
          </w:tcPr>
          <w:p w14:paraId="473D0A9C" w14:textId="77777777" w:rsidR="00000000" w:rsidRDefault="00495ED3">
            <w:pPr>
              <w:spacing w:after="100"/>
              <w:rPr>
                <w:rFonts w:eastAsia="Times New Roman"/>
                <w:sz w:val="20"/>
                <w:szCs w:val="20"/>
              </w:rPr>
            </w:pPr>
          </w:p>
        </w:tc>
        <w:tc>
          <w:tcPr>
            <w:tcW w:w="0" w:type="auto"/>
            <w:gridSpan w:val="3"/>
            <w:vAlign w:val="center"/>
            <w:hideMark/>
          </w:tcPr>
          <w:p w14:paraId="0BCCDE03" w14:textId="77777777" w:rsidR="00000000" w:rsidRDefault="00495ED3">
            <w:pPr>
              <w:spacing w:after="100"/>
              <w:rPr>
                <w:rFonts w:eastAsia="Times New Roman"/>
                <w:sz w:val="20"/>
                <w:szCs w:val="20"/>
              </w:rPr>
            </w:pPr>
          </w:p>
        </w:tc>
      </w:tr>
      <w:tr w:rsidR="00000000" w14:paraId="38E0EBD2" w14:textId="77777777">
        <w:trPr>
          <w:divId w:val="828400195"/>
        </w:trPr>
        <w:tc>
          <w:tcPr>
            <w:tcW w:w="0" w:type="auto"/>
            <w:gridSpan w:val="3"/>
            <w:shd w:val="clear" w:color="auto" w:fill="FFFFFF"/>
            <w:tcMar>
              <w:top w:w="30" w:type="dxa"/>
              <w:left w:w="20" w:type="dxa"/>
              <w:bottom w:w="30" w:type="dxa"/>
              <w:right w:w="20" w:type="dxa"/>
            </w:tcMar>
            <w:hideMark/>
          </w:tcPr>
          <w:p w14:paraId="0AB7AC8C" w14:textId="77777777" w:rsidR="00000000" w:rsidRDefault="00495ED3">
            <w:pPr>
              <w:spacing w:after="100"/>
              <w:rPr>
                <w:rFonts w:eastAsia="Times New Roman"/>
              </w:rPr>
            </w:pPr>
            <w:r>
              <w:rPr>
                <w:rFonts w:ascii="IBM Plex Sans" w:eastAsia="Times New Roman" w:hAnsi="IBM Plex Sans"/>
                <w:color w:val="283030"/>
                <w:sz w:val="20"/>
                <w:szCs w:val="20"/>
              </w:rPr>
              <w:t>Operating income</w:t>
            </w:r>
          </w:p>
        </w:tc>
        <w:tc>
          <w:tcPr>
            <w:tcW w:w="0" w:type="auto"/>
            <w:gridSpan w:val="2"/>
            <w:shd w:val="clear" w:color="auto" w:fill="FFFFFF"/>
            <w:tcMar>
              <w:top w:w="30" w:type="dxa"/>
              <w:left w:w="20" w:type="dxa"/>
              <w:bottom w:w="30" w:type="dxa"/>
              <w:right w:w="0" w:type="dxa"/>
            </w:tcMar>
            <w:vAlign w:val="bottom"/>
            <w:hideMark/>
          </w:tcPr>
          <w:p w14:paraId="43632637" w14:textId="77777777" w:rsidR="00000000" w:rsidRDefault="00495ED3">
            <w:pPr>
              <w:spacing w:after="100"/>
              <w:jc w:val="right"/>
              <w:rPr>
                <w:rFonts w:eastAsia="Times New Roman"/>
              </w:rPr>
            </w:pPr>
            <w:r>
              <w:rPr>
                <w:rFonts w:ascii="IBM Plex Sans" w:eastAsia="Times New Roman" w:hAnsi="IBM Plex Sans"/>
                <w:color w:val="283030"/>
                <w:sz w:val="20"/>
                <w:szCs w:val="20"/>
              </w:rPr>
              <w:t>185 </w:t>
            </w:r>
          </w:p>
        </w:tc>
        <w:tc>
          <w:tcPr>
            <w:tcW w:w="0" w:type="auto"/>
            <w:shd w:val="clear" w:color="auto" w:fill="FFFFFF"/>
            <w:tcMar>
              <w:top w:w="30" w:type="dxa"/>
              <w:left w:w="0" w:type="dxa"/>
              <w:bottom w:w="30" w:type="dxa"/>
              <w:right w:w="20" w:type="dxa"/>
            </w:tcMar>
            <w:vAlign w:val="bottom"/>
            <w:hideMark/>
          </w:tcPr>
          <w:p w14:paraId="4DBDDE0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B886A"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D0420" w14:textId="77777777" w:rsidR="00000000" w:rsidRDefault="00495ED3">
            <w:pPr>
              <w:spacing w:after="100"/>
              <w:jc w:val="right"/>
              <w:rPr>
                <w:rFonts w:eastAsia="Times New Roman"/>
              </w:rPr>
            </w:pPr>
            <w:r>
              <w:rPr>
                <w:rFonts w:ascii="IBM Plex Sans" w:eastAsia="Times New Roman" w:hAnsi="IBM Plex Sans"/>
                <w:color w:val="283030"/>
                <w:sz w:val="20"/>
                <w:szCs w:val="20"/>
              </w:rPr>
              <w:t>251 </w:t>
            </w:r>
          </w:p>
        </w:tc>
        <w:tc>
          <w:tcPr>
            <w:tcW w:w="0" w:type="auto"/>
            <w:shd w:val="clear" w:color="auto" w:fill="FFFFFF"/>
            <w:tcMar>
              <w:top w:w="30" w:type="dxa"/>
              <w:left w:w="0" w:type="dxa"/>
              <w:bottom w:w="30" w:type="dxa"/>
              <w:right w:w="20" w:type="dxa"/>
            </w:tcMar>
            <w:vAlign w:val="bottom"/>
            <w:hideMark/>
          </w:tcPr>
          <w:p w14:paraId="2384339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CEEC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0C226" w14:textId="77777777" w:rsidR="00000000" w:rsidRDefault="00495ED3">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FFFFFF"/>
            <w:tcMar>
              <w:top w:w="30" w:type="dxa"/>
              <w:left w:w="0" w:type="dxa"/>
              <w:bottom w:w="30" w:type="dxa"/>
              <w:right w:w="20" w:type="dxa"/>
            </w:tcMar>
            <w:vAlign w:val="bottom"/>
            <w:hideMark/>
          </w:tcPr>
          <w:p w14:paraId="4BC509B0"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611195A1" w14:textId="77777777" w:rsidR="00000000" w:rsidRDefault="00495ED3">
            <w:pPr>
              <w:spacing w:after="100"/>
              <w:jc w:val="right"/>
              <w:rPr>
                <w:rFonts w:eastAsia="Times New Roman"/>
              </w:rPr>
            </w:pPr>
          </w:p>
        </w:tc>
        <w:tc>
          <w:tcPr>
            <w:tcW w:w="0" w:type="auto"/>
            <w:vAlign w:val="center"/>
            <w:hideMark/>
          </w:tcPr>
          <w:p w14:paraId="7AA62284" w14:textId="77777777" w:rsidR="00000000" w:rsidRDefault="00495ED3">
            <w:pPr>
              <w:spacing w:after="100"/>
              <w:rPr>
                <w:rFonts w:eastAsia="Times New Roman"/>
                <w:sz w:val="20"/>
                <w:szCs w:val="20"/>
              </w:rPr>
            </w:pPr>
          </w:p>
        </w:tc>
        <w:tc>
          <w:tcPr>
            <w:tcW w:w="0" w:type="auto"/>
            <w:vAlign w:val="center"/>
            <w:hideMark/>
          </w:tcPr>
          <w:p w14:paraId="52872AC5" w14:textId="77777777" w:rsidR="00000000" w:rsidRDefault="00495ED3">
            <w:pPr>
              <w:spacing w:after="100"/>
              <w:rPr>
                <w:rFonts w:eastAsia="Times New Roman"/>
                <w:sz w:val="20"/>
                <w:szCs w:val="20"/>
              </w:rPr>
            </w:pPr>
          </w:p>
        </w:tc>
        <w:tc>
          <w:tcPr>
            <w:tcW w:w="0" w:type="auto"/>
            <w:vAlign w:val="center"/>
            <w:hideMark/>
          </w:tcPr>
          <w:p w14:paraId="2680BB7B" w14:textId="77777777" w:rsidR="00000000" w:rsidRDefault="00495ED3">
            <w:pPr>
              <w:spacing w:after="100"/>
              <w:rPr>
                <w:rFonts w:eastAsia="Times New Roman"/>
                <w:sz w:val="20"/>
                <w:szCs w:val="20"/>
              </w:rPr>
            </w:pPr>
          </w:p>
        </w:tc>
        <w:tc>
          <w:tcPr>
            <w:tcW w:w="0" w:type="auto"/>
            <w:gridSpan w:val="3"/>
            <w:vAlign w:val="center"/>
            <w:hideMark/>
          </w:tcPr>
          <w:p w14:paraId="33A53773" w14:textId="77777777" w:rsidR="00000000" w:rsidRDefault="00495ED3">
            <w:pPr>
              <w:spacing w:after="100"/>
              <w:rPr>
                <w:rFonts w:eastAsia="Times New Roman"/>
                <w:sz w:val="20"/>
                <w:szCs w:val="20"/>
              </w:rPr>
            </w:pPr>
          </w:p>
        </w:tc>
        <w:tc>
          <w:tcPr>
            <w:tcW w:w="0" w:type="auto"/>
            <w:gridSpan w:val="3"/>
            <w:vAlign w:val="center"/>
            <w:hideMark/>
          </w:tcPr>
          <w:p w14:paraId="644D017B" w14:textId="77777777" w:rsidR="00000000" w:rsidRDefault="00495ED3">
            <w:pPr>
              <w:spacing w:after="100"/>
              <w:rPr>
                <w:rFonts w:eastAsia="Times New Roman"/>
                <w:sz w:val="20"/>
                <w:szCs w:val="20"/>
              </w:rPr>
            </w:pPr>
          </w:p>
        </w:tc>
        <w:tc>
          <w:tcPr>
            <w:tcW w:w="0" w:type="auto"/>
            <w:gridSpan w:val="3"/>
            <w:vAlign w:val="center"/>
            <w:hideMark/>
          </w:tcPr>
          <w:p w14:paraId="793EA931" w14:textId="77777777" w:rsidR="00000000" w:rsidRDefault="00495ED3">
            <w:pPr>
              <w:spacing w:after="100"/>
              <w:rPr>
                <w:rFonts w:eastAsia="Times New Roman"/>
                <w:sz w:val="20"/>
                <w:szCs w:val="20"/>
              </w:rPr>
            </w:pPr>
          </w:p>
        </w:tc>
        <w:tc>
          <w:tcPr>
            <w:tcW w:w="0" w:type="auto"/>
            <w:gridSpan w:val="3"/>
            <w:vAlign w:val="center"/>
            <w:hideMark/>
          </w:tcPr>
          <w:p w14:paraId="73EDB103" w14:textId="77777777" w:rsidR="00000000" w:rsidRDefault="00495ED3">
            <w:pPr>
              <w:spacing w:after="100"/>
              <w:rPr>
                <w:rFonts w:eastAsia="Times New Roman"/>
                <w:sz w:val="20"/>
                <w:szCs w:val="20"/>
              </w:rPr>
            </w:pPr>
          </w:p>
        </w:tc>
        <w:tc>
          <w:tcPr>
            <w:tcW w:w="0" w:type="auto"/>
            <w:gridSpan w:val="3"/>
            <w:vAlign w:val="center"/>
            <w:hideMark/>
          </w:tcPr>
          <w:p w14:paraId="00ACB5CE" w14:textId="77777777" w:rsidR="00000000" w:rsidRDefault="00495ED3">
            <w:pPr>
              <w:spacing w:after="100"/>
              <w:rPr>
                <w:rFonts w:eastAsia="Times New Roman"/>
                <w:sz w:val="20"/>
                <w:szCs w:val="20"/>
              </w:rPr>
            </w:pPr>
          </w:p>
        </w:tc>
        <w:tc>
          <w:tcPr>
            <w:tcW w:w="0" w:type="auto"/>
            <w:gridSpan w:val="3"/>
            <w:vAlign w:val="center"/>
            <w:hideMark/>
          </w:tcPr>
          <w:p w14:paraId="7CC76118" w14:textId="77777777" w:rsidR="00000000" w:rsidRDefault="00495ED3">
            <w:pPr>
              <w:spacing w:after="100"/>
              <w:rPr>
                <w:rFonts w:eastAsia="Times New Roman"/>
                <w:sz w:val="20"/>
                <w:szCs w:val="20"/>
              </w:rPr>
            </w:pPr>
          </w:p>
        </w:tc>
        <w:tc>
          <w:tcPr>
            <w:tcW w:w="0" w:type="auto"/>
            <w:gridSpan w:val="3"/>
            <w:vAlign w:val="center"/>
            <w:hideMark/>
          </w:tcPr>
          <w:p w14:paraId="07E4DDF1" w14:textId="77777777" w:rsidR="00000000" w:rsidRDefault="00495ED3">
            <w:pPr>
              <w:spacing w:after="100"/>
              <w:rPr>
                <w:rFonts w:eastAsia="Times New Roman"/>
                <w:sz w:val="20"/>
                <w:szCs w:val="20"/>
              </w:rPr>
            </w:pPr>
          </w:p>
        </w:tc>
        <w:tc>
          <w:tcPr>
            <w:tcW w:w="0" w:type="auto"/>
            <w:gridSpan w:val="3"/>
            <w:vAlign w:val="center"/>
            <w:hideMark/>
          </w:tcPr>
          <w:p w14:paraId="72232E1B" w14:textId="77777777" w:rsidR="00000000" w:rsidRDefault="00495ED3">
            <w:pPr>
              <w:spacing w:after="100"/>
              <w:rPr>
                <w:rFonts w:eastAsia="Times New Roman"/>
                <w:sz w:val="20"/>
                <w:szCs w:val="20"/>
              </w:rPr>
            </w:pPr>
          </w:p>
        </w:tc>
        <w:tc>
          <w:tcPr>
            <w:tcW w:w="0" w:type="auto"/>
            <w:gridSpan w:val="3"/>
            <w:vAlign w:val="center"/>
            <w:hideMark/>
          </w:tcPr>
          <w:p w14:paraId="4AACAD8E" w14:textId="77777777" w:rsidR="00000000" w:rsidRDefault="00495ED3">
            <w:pPr>
              <w:spacing w:after="100"/>
              <w:rPr>
                <w:rFonts w:eastAsia="Times New Roman"/>
                <w:sz w:val="20"/>
                <w:szCs w:val="20"/>
              </w:rPr>
            </w:pPr>
          </w:p>
        </w:tc>
        <w:tc>
          <w:tcPr>
            <w:tcW w:w="0" w:type="auto"/>
            <w:gridSpan w:val="3"/>
            <w:vAlign w:val="center"/>
            <w:hideMark/>
          </w:tcPr>
          <w:p w14:paraId="5D8B0237" w14:textId="77777777" w:rsidR="00000000" w:rsidRDefault="00495ED3">
            <w:pPr>
              <w:spacing w:after="100"/>
              <w:rPr>
                <w:rFonts w:eastAsia="Times New Roman"/>
                <w:sz w:val="20"/>
                <w:szCs w:val="20"/>
              </w:rPr>
            </w:pPr>
          </w:p>
        </w:tc>
      </w:tr>
      <w:tr w:rsidR="00000000" w14:paraId="489213DC" w14:textId="77777777">
        <w:trPr>
          <w:divId w:val="828400195"/>
        </w:trPr>
        <w:tc>
          <w:tcPr>
            <w:tcW w:w="0" w:type="auto"/>
            <w:gridSpan w:val="3"/>
            <w:shd w:val="clear" w:color="auto" w:fill="D7EFF1"/>
            <w:tcMar>
              <w:top w:w="30" w:type="dxa"/>
              <w:left w:w="20" w:type="dxa"/>
              <w:bottom w:w="30" w:type="dxa"/>
              <w:right w:w="20" w:type="dxa"/>
            </w:tcMar>
            <w:hideMark/>
          </w:tcPr>
          <w:p w14:paraId="27C3AA16" w14:textId="77777777" w:rsidR="00000000" w:rsidRDefault="00495ED3">
            <w:pPr>
              <w:spacing w:after="100"/>
              <w:divId w:val="191113473"/>
              <w:rPr>
                <w:rFonts w:eastAsia="Times New Roman"/>
              </w:rPr>
            </w:pPr>
            <w:r>
              <w:rPr>
                <w:rFonts w:ascii="IBM Plex Sans" w:eastAsia="Times New Roman" w:hAnsi="IBM Plex Sans"/>
                <w:i/>
                <w:iCs/>
                <w:color w:val="283030"/>
                <w:sz w:val="20"/>
                <w:szCs w:val="20"/>
              </w:rPr>
              <w:t>Operating income as a percentage of revenue ("operating margin")</w:t>
            </w:r>
          </w:p>
        </w:tc>
        <w:tc>
          <w:tcPr>
            <w:tcW w:w="0" w:type="auto"/>
            <w:gridSpan w:val="2"/>
            <w:shd w:val="clear" w:color="auto" w:fill="D7EFF1"/>
            <w:tcMar>
              <w:top w:w="30" w:type="dxa"/>
              <w:left w:w="20" w:type="dxa"/>
              <w:bottom w:w="30" w:type="dxa"/>
              <w:right w:w="0" w:type="dxa"/>
            </w:tcMar>
            <w:vAlign w:val="center"/>
            <w:hideMark/>
          </w:tcPr>
          <w:p w14:paraId="1860DCD2"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11 </w:t>
            </w:r>
          </w:p>
        </w:tc>
        <w:tc>
          <w:tcPr>
            <w:tcW w:w="0" w:type="auto"/>
            <w:shd w:val="clear" w:color="auto" w:fill="D7EFF1"/>
            <w:tcMar>
              <w:top w:w="30" w:type="dxa"/>
              <w:left w:w="0" w:type="dxa"/>
              <w:bottom w:w="30" w:type="dxa"/>
              <w:right w:w="20" w:type="dxa"/>
            </w:tcMar>
            <w:vAlign w:val="center"/>
            <w:hideMark/>
          </w:tcPr>
          <w:p w14:paraId="57041B10"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538F062F" w14:textId="77777777" w:rsidR="00000000" w:rsidRDefault="00495ED3">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center"/>
            <w:hideMark/>
          </w:tcPr>
          <w:p w14:paraId="30ED1CF4"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15 </w:t>
            </w:r>
          </w:p>
        </w:tc>
        <w:tc>
          <w:tcPr>
            <w:tcW w:w="0" w:type="auto"/>
            <w:shd w:val="clear" w:color="auto" w:fill="D7EFF1"/>
            <w:tcMar>
              <w:top w:w="30" w:type="dxa"/>
              <w:left w:w="0" w:type="dxa"/>
              <w:bottom w:w="30" w:type="dxa"/>
              <w:right w:w="20" w:type="dxa"/>
            </w:tcMar>
            <w:vAlign w:val="center"/>
            <w:hideMark/>
          </w:tcPr>
          <w:p w14:paraId="137C9B5A"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2E6095F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A656557" w14:textId="77777777" w:rsidR="00000000" w:rsidRDefault="00495ED3">
            <w:pPr>
              <w:spacing w:after="100"/>
              <w:rPr>
                <w:rFonts w:eastAsia="Times New Roman"/>
                <w:sz w:val="20"/>
                <w:szCs w:val="20"/>
              </w:rPr>
            </w:pPr>
          </w:p>
        </w:tc>
        <w:tc>
          <w:tcPr>
            <w:tcW w:w="0" w:type="auto"/>
            <w:vAlign w:val="center"/>
            <w:hideMark/>
          </w:tcPr>
          <w:p w14:paraId="2EEDA12F" w14:textId="77777777" w:rsidR="00000000" w:rsidRDefault="00495ED3">
            <w:pPr>
              <w:spacing w:after="100"/>
              <w:rPr>
                <w:rFonts w:eastAsia="Times New Roman"/>
                <w:sz w:val="20"/>
                <w:szCs w:val="20"/>
              </w:rPr>
            </w:pPr>
          </w:p>
        </w:tc>
        <w:tc>
          <w:tcPr>
            <w:tcW w:w="0" w:type="auto"/>
            <w:vAlign w:val="center"/>
            <w:hideMark/>
          </w:tcPr>
          <w:p w14:paraId="6D4D5519" w14:textId="77777777" w:rsidR="00000000" w:rsidRDefault="00495ED3">
            <w:pPr>
              <w:spacing w:after="100"/>
              <w:rPr>
                <w:rFonts w:eastAsia="Times New Roman"/>
                <w:sz w:val="20"/>
                <w:szCs w:val="20"/>
              </w:rPr>
            </w:pPr>
          </w:p>
        </w:tc>
        <w:tc>
          <w:tcPr>
            <w:tcW w:w="0" w:type="auto"/>
            <w:vAlign w:val="center"/>
            <w:hideMark/>
          </w:tcPr>
          <w:p w14:paraId="4AC695CB" w14:textId="77777777" w:rsidR="00000000" w:rsidRDefault="00495ED3">
            <w:pPr>
              <w:spacing w:after="100"/>
              <w:rPr>
                <w:rFonts w:eastAsia="Times New Roman"/>
                <w:sz w:val="20"/>
                <w:szCs w:val="20"/>
              </w:rPr>
            </w:pPr>
          </w:p>
        </w:tc>
        <w:tc>
          <w:tcPr>
            <w:tcW w:w="0" w:type="auto"/>
            <w:vAlign w:val="center"/>
            <w:hideMark/>
          </w:tcPr>
          <w:p w14:paraId="3F6D745F" w14:textId="77777777" w:rsidR="00000000" w:rsidRDefault="00495ED3">
            <w:pPr>
              <w:spacing w:after="100"/>
              <w:rPr>
                <w:rFonts w:eastAsia="Times New Roman"/>
                <w:sz w:val="20"/>
                <w:szCs w:val="20"/>
              </w:rPr>
            </w:pPr>
          </w:p>
        </w:tc>
        <w:tc>
          <w:tcPr>
            <w:tcW w:w="0" w:type="auto"/>
            <w:gridSpan w:val="3"/>
            <w:vAlign w:val="center"/>
            <w:hideMark/>
          </w:tcPr>
          <w:p w14:paraId="6516425E" w14:textId="77777777" w:rsidR="00000000" w:rsidRDefault="00495ED3">
            <w:pPr>
              <w:spacing w:after="100"/>
              <w:rPr>
                <w:rFonts w:eastAsia="Times New Roman"/>
                <w:sz w:val="20"/>
                <w:szCs w:val="20"/>
              </w:rPr>
            </w:pPr>
          </w:p>
        </w:tc>
        <w:tc>
          <w:tcPr>
            <w:tcW w:w="0" w:type="auto"/>
            <w:gridSpan w:val="3"/>
            <w:vAlign w:val="center"/>
            <w:hideMark/>
          </w:tcPr>
          <w:p w14:paraId="21FCF288" w14:textId="77777777" w:rsidR="00000000" w:rsidRDefault="00495ED3">
            <w:pPr>
              <w:spacing w:after="100"/>
              <w:rPr>
                <w:rFonts w:eastAsia="Times New Roman"/>
                <w:sz w:val="20"/>
                <w:szCs w:val="20"/>
              </w:rPr>
            </w:pPr>
          </w:p>
        </w:tc>
        <w:tc>
          <w:tcPr>
            <w:tcW w:w="0" w:type="auto"/>
            <w:gridSpan w:val="3"/>
            <w:vAlign w:val="center"/>
            <w:hideMark/>
          </w:tcPr>
          <w:p w14:paraId="7FF111D6" w14:textId="77777777" w:rsidR="00000000" w:rsidRDefault="00495ED3">
            <w:pPr>
              <w:spacing w:after="100"/>
              <w:rPr>
                <w:rFonts w:eastAsia="Times New Roman"/>
                <w:sz w:val="20"/>
                <w:szCs w:val="20"/>
              </w:rPr>
            </w:pPr>
          </w:p>
        </w:tc>
        <w:tc>
          <w:tcPr>
            <w:tcW w:w="0" w:type="auto"/>
            <w:gridSpan w:val="3"/>
            <w:vAlign w:val="center"/>
            <w:hideMark/>
          </w:tcPr>
          <w:p w14:paraId="5E46350D" w14:textId="77777777" w:rsidR="00000000" w:rsidRDefault="00495ED3">
            <w:pPr>
              <w:spacing w:after="100"/>
              <w:rPr>
                <w:rFonts w:eastAsia="Times New Roman"/>
                <w:sz w:val="20"/>
                <w:szCs w:val="20"/>
              </w:rPr>
            </w:pPr>
          </w:p>
        </w:tc>
        <w:tc>
          <w:tcPr>
            <w:tcW w:w="0" w:type="auto"/>
            <w:gridSpan w:val="3"/>
            <w:vAlign w:val="center"/>
            <w:hideMark/>
          </w:tcPr>
          <w:p w14:paraId="466E2CBB" w14:textId="77777777" w:rsidR="00000000" w:rsidRDefault="00495ED3">
            <w:pPr>
              <w:spacing w:after="100"/>
              <w:rPr>
                <w:rFonts w:eastAsia="Times New Roman"/>
                <w:sz w:val="20"/>
                <w:szCs w:val="20"/>
              </w:rPr>
            </w:pPr>
          </w:p>
        </w:tc>
        <w:tc>
          <w:tcPr>
            <w:tcW w:w="0" w:type="auto"/>
            <w:gridSpan w:val="3"/>
            <w:vAlign w:val="center"/>
            <w:hideMark/>
          </w:tcPr>
          <w:p w14:paraId="0BB6E930" w14:textId="77777777" w:rsidR="00000000" w:rsidRDefault="00495ED3">
            <w:pPr>
              <w:spacing w:after="100"/>
              <w:rPr>
                <w:rFonts w:eastAsia="Times New Roman"/>
                <w:sz w:val="20"/>
                <w:szCs w:val="20"/>
              </w:rPr>
            </w:pPr>
          </w:p>
        </w:tc>
        <w:tc>
          <w:tcPr>
            <w:tcW w:w="0" w:type="auto"/>
            <w:gridSpan w:val="3"/>
            <w:vAlign w:val="center"/>
            <w:hideMark/>
          </w:tcPr>
          <w:p w14:paraId="031C9575" w14:textId="77777777" w:rsidR="00000000" w:rsidRDefault="00495ED3">
            <w:pPr>
              <w:spacing w:after="100"/>
              <w:rPr>
                <w:rFonts w:eastAsia="Times New Roman"/>
                <w:sz w:val="20"/>
                <w:szCs w:val="20"/>
              </w:rPr>
            </w:pPr>
          </w:p>
        </w:tc>
        <w:tc>
          <w:tcPr>
            <w:tcW w:w="0" w:type="auto"/>
            <w:gridSpan w:val="3"/>
            <w:vAlign w:val="center"/>
            <w:hideMark/>
          </w:tcPr>
          <w:p w14:paraId="7A9E53C3" w14:textId="77777777" w:rsidR="00000000" w:rsidRDefault="00495ED3">
            <w:pPr>
              <w:spacing w:after="100"/>
              <w:rPr>
                <w:rFonts w:eastAsia="Times New Roman"/>
                <w:sz w:val="20"/>
                <w:szCs w:val="20"/>
              </w:rPr>
            </w:pPr>
          </w:p>
        </w:tc>
        <w:tc>
          <w:tcPr>
            <w:tcW w:w="0" w:type="auto"/>
            <w:gridSpan w:val="3"/>
            <w:vAlign w:val="center"/>
            <w:hideMark/>
          </w:tcPr>
          <w:p w14:paraId="27004AC4" w14:textId="77777777" w:rsidR="00000000" w:rsidRDefault="00495ED3">
            <w:pPr>
              <w:spacing w:after="100"/>
              <w:rPr>
                <w:rFonts w:eastAsia="Times New Roman"/>
                <w:sz w:val="20"/>
                <w:szCs w:val="20"/>
              </w:rPr>
            </w:pPr>
          </w:p>
        </w:tc>
        <w:tc>
          <w:tcPr>
            <w:tcW w:w="0" w:type="auto"/>
            <w:gridSpan w:val="3"/>
            <w:vAlign w:val="center"/>
            <w:hideMark/>
          </w:tcPr>
          <w:p w14:paraId="51411366" w14:textId="77777777" w:rsidR="00000000" w:rsidRDefault="00495ED3">
            <w:pPr>
              <w:spacing w:after="100"/>
              <w:rPr>
                <w:rFonts w:eastAsia="Times New Roman"/>
                <w:sz w:val="20"/>
                <w:szCs w:val="20"/>
              </w:rPr>
            </w:pPr>
          </w:p>
        </w:tc>
      </w:tr>
    </w:tbl>
    <w:p w14:paraId="2710B6AA" w14:textId="77777777" w:rsidR="00000000" w:rsidRDefault="00495ED3">
      <w:pPr>
        <w:ind w:firstLine="360"/>
        <w:divId w:val="1210261113"/>
        <w:rPr>
          <w:rFonts w:eastAsia="Times New Roman"/>
        </w:rPr>
      </w:pPr>
      <w:r>
        <w:rPr>
          <w:rFonts w:ascii="IBM Plex Sans" w:eastAsia="Times New Roman" w:hAnsi="IBM Plex Sans"/>
          <w:color w:val="283030"/>
          <w:sz w:val="20"/>
          <w:szCs w:val="20"/>
        </w:rPr>
        <w:t>The increase in IMS revenue for the quarter ended March 31, 2023 compared with the quarter ended April 1, 2022 was primarily due to $64 million higher revenue in ISR from aircraft procurement and missionization and higher volumes within Electro Optical and</w:t>
      </w:r>
      <w:r>
        <w:rPr>
          <w:rFonts w:ascii="IBM Plex Sans" w:eastAsia="Times New Roman" w:hAnsi="IBM Plex Sans"/>
          <w:color w:val="283030"/>
          <w:sz w:val="20"/>
          <w:szCs w:val="20"/>
        </w:rPr>
        <w:t xml:space="preserve"> Commercial Aviation, partially offset by a decrease of $20 million within Maritime from lower classified and services revenues. </w:t>
      </w:r>
    </w:p>
    <w:p w14:paraId="473C6622" w14:textId="77777777" w:rsidR="00000000" w:rsidRDefault="00495ED3">
      <w:pPr>
        <w:ind w:firstLine="360"/>
        <w:divId w:val="309211170"/>
        <w:rPr>
          <w:rFonts w:eastAsia="Times New Roman"/>
        </w:rPr>
      </w:pPr>
      <w:r>
        <w:rPr>
          <w:rFonts w:ascii="IBM Plex Sans" w:eastAsia="Times New Roman" w:hAnsi="IBM Plex Sans"/>
          <w:color w:val="283030"/>
          <w:sz w:val="20"/>
          <w:szCs w:val="20"/>
        </w:rPr>
        <w:t>The decrease in IMS operating income for the quarter ended March 31, 2023 compared with the quarter ended April 1, 2022 was pr</w:t>
      </w:r>
      <w:r>
        <w:rPr>
          <w:rFonts w:ascii="IBM Plex Sans" w:eastAsia="Times New Roman" w:hAnsi="IBM Plex Sans"/>
          <w:color w:val="283030"/>
          <w:sz w:val="20"/>
          <w:szCs w:val="20"/>
        </w:rPr>
        <w:t>imarily due to a higher volume of lower-margin domestic ISR revenue and a net change in EAC adjustments primarily in ISR due, in part, to atypically high net favorable adjustments in the prior-year period.</w:t>
      </w:r>
    </w:p>
    <w:p w14:paraId="7327000A" w14:textId="77777777" w:rsidR="00000000" w:rsidRDefault="00495ED3">
      <w:pPr>
        <w:divId w:val="308704465"/>
        <w:rPr>
          <w:rFonts w:eastAsia="Times New Roman"/>
        </w:rPr>
      </w:pPr>
      <w:r>
        <w:rPr>
          <w:rFonts w:ascii="IBM Plex Sans SemiBold" w:eastAsia="Times New Roman" w:hAnsi="IBM Plex Sans SemiBold"/>
          <w:i/>
          <w:iCs/>
          <w:color w:val="016676"/>
          <w:sz w:val="20"/>
          <w:szCs w:val="20"/>
        </w:rPr>
        <w:t>SAS</w:t>
      </w:r>
    </w:p>
    <w:tbl>
      <w:tblPr>
        <w:tblW w:w="5000" w:type="pct"/>
        <w:tblCellMar>
          <w:top w:w="15" w:type="dxa"/>
          <w:left w:w="15" w:type="dxa"/>
          <w:bottom w:w="15" w:type="dxa"/>
          <w:right w:w="15" w:type="dxa"/>
        </w:tblCellMar>
        <w:tblLook w:val="04A0" w:firstRow="1" w:lastRow="0" w:firstColumn="1" w:lastColumn="0" w:noHBand="0" w:noVBand="1"/>
      </w:tblPr>
      <w:tblGrid>
        <w:gridCol w:w="40"/>
        <w:gridCol w:w="3971"/>
        <w:gridCol w:w="39"/>
        <w:gridCol w:w="132"/>
        <w:gridCol w:w="623"/>
        <w:gridCol w:w="198"/>
        <w:gridCol w:w="36"/>
        <w:gridCol w:w="36"/>
        <w:gridCol w:w="36"/>
        <w:gridCol w:w="132"/>
        <w:gridCol w:w="624"/>
        <w:gridCol w:w="198"/>
        <w:gridCol w:w="36"/>
        <w:gridCol w:w="36"/>
        <w:gridCol w:w="36"/>
        <w:gridCol w:w="58"/>
        <w:gridCol w:w="653"/>
        <w:gridCol w:w="19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2F9A4BE0" w14:textId="77777777">
        <w:trPr>
          <w:divId w:val="1597245331"/>
        </w:trPr>
        <w:tc>
          <w:tcPr>
            <w:tcW w:w="50" w:type="pct"/>
            <w:vAlign w:val="center"/>
            <w:hideMark/>
          </w:tcPr>
          <w:p w14:paraId="3A3969BB" w14:textId="77777777" w:rsidR="00000000" w:rsidRDefault="00495ED3">
            <w:pPr>
              <w:rPr>
                <w:rFonts w:eastAsia="Times New Roman"/>
              </w:rPr>
            </w:pPr>
          </w:p>
        </w:tc>
        <w:tc>
          <w:tcPr>
            <w:tcW w:w="3012" w:type="pct"/>
            <w:vAlign w:val="center"/>
            <w:hideMark/>
          </w:tcPr>
          <w:p w14:paraId="479A0C91" w14:textId="77777777" w:rsidR="00000000" w:rsidRDefault="00495ED3">
            <w:pPr>
              <w:spacing w:after="100"/>
              <w:rPr>
                <w:rFonts w:eastAsia="Times New Roman"/>
                <w:sz w:val="20"/>
                <w:szCs w:val="20"/>
              </w:rPr>
            </w:pPr>
          </w:p>
        </w:tc>
        <w:tc>
          <w:tcPr>
            <w:tcW w:w="5" w:type="pct"/>
            <w:vAlign w:val="center"/>
            <w:hideMark/>
          </w:tcPr>
          <w:p w14:paraId="7BE0E426" w14:textId="77777777" w:rsidR="00000000" w:rsidRDefault="00495ED3">
            <w:pPr>
              <w:spacing w:after="100"/>
              <w:rPr>
                <w:rFonts w:eastAsia="Times New Roman"/>
                <w:sz w:val="20"/>
                <w:szCs w:val="20"/>
              </w:rPr>
            </w:pPr>
          </w:p>
        </w:tc>
        <w:tc>
          <w:tcPr>
            <w:tcW w:w="50" w:type="pct"/>
            <w:vAlign w:val="center"/>
            <w:hideMark/>
          </w:tcPr>
          <w:p w14:paraId="7D9D7EF6" w14:textId="77777777" w:rsidR="00000000" w:rsidRDefault="00495ED3">
            <w:pPr>
              <w:spacing w:after="100"/>
              <w:rPr>
                <w:rFonts w:eastAsia="Times New Roman"/>
                <w:sz w:val="20"/>
                <w:szCs w:val="20"/>
              </w:rPr>
            </w:pPr>
          </w:p>
        </w:tc>
        <w:tc>
          <w:tcPr>
            <w:tcW w:w="570" w:type="pct"/>
            <w:vAlign w:val="center"/>
            <w:hideMark/>
          </w:tcPr>
          <w:p w14:paraId="1E1C98A2" w14:textId="77777777" w:rsidR="00000000" w:rsidRDefault="00495ED3">
            <w:pPr>
              <w:spacing w:after="100"/>
              <w:rPr>
                <w:rFonts w:eastAsia="Times New Roman"/>
                <w:sz w:val="20"/>
                <w:szCs w:val="20"/>
              </w:rPr>
            </w:pPr>
          </w:p>
        </w:tc>
        <w:tc>
          <w:tcPr>
            <w:tcW w:w="5" w:type="pct"/>
            <w:vAlign w:val="center"/>
            <w:hideMark/>
          </w:tcPr>
          <w:p w14:paraId="4A183CAB" w14:textId="77777777" w:rsidR="00000000" w:rsidRDefault="00495ED3">
            <w:pPr>
              <w:spacing w:after="100"/>
              <w:rPr>
                <w:rFonts w:eastAsia="Times New Roman"/>
                <w:sz w:val="20"/>
                <w:szCs w:val="20"/>
              </w:rPr>
            </w:pPr>
          </w:p>
        </w:tc>
        <w:tc>
          <w:tcPr>
            <w:tcW w:w="5" w:type="pct"/>
            <w:vAlign w:val="center"/>
            <w:hideMark/>
          </w:tcPr>
          <w:p w14:paraId="1EDC4058" w14:textId="77777777" w:rsidR="00000000" w:rsidRDefault="00495ED3">
            <w:pPr>
              <w:spacing w:after="100"/>
              <w:rPr>
                <w:rFonts w:eastAsia="Times New Roman"/>
                <w:sz w:val="20"/>
                <w:szCs w:val="20"/>
              </w:rPr>
            </w:pPr>
          </w:p>
        </w:tc>
        <w:tc>
          <w:tcPr>
            <w:tcW w:w="18" w:type="pct"/>
            <w:vAlign w:val="center"/>
            <w:hideMark/>
          </w:tcPr>
          <w:p w14:paraId="029D29BE" w14:textId="77777777" w:rsidR="00000000" w:rsidRDefault="00495ED3">
            <w:pPr>
              <w:spacing w:after="100"/>
              <w:rPr>
                <w:rFonts w:eastAsia="Times New Roman"/>
                <w:sz w:val="20"/>
                <w:szCs w:val="20"/>
              </w:rPr>
            </w:pPr>
          </w:p>
        </w:tc>
        <w:tc>
          <w:tcPr>
            <w:tcW w:w="5" w:type="pct"/>
            <w:vAlign w:val="center"/>
            <w:hideMark/>
          </w:tcPr>
          <w:p w14:paraId="62571339" w14:textId="77777777" w:rsidR="00000000" w:rsidRDefault="00495ED3">
            <w:pPr>
              <w:spacing w:after="100"/>
              <w:rPr>
                <w:rFonts w:eastAsia="Times New Roman"/>
                <w:sz w:val="20"/>
                <w:szCs w:val="20"/>
              </w:rPr>
            </w:pPr>
          </w:p>
        </w:tc>
        <w:tc>
          <w:tcPr>
            <w:tcW w:w="50" w:type="pct"/>
            <w:vAlign w:val="center"/>
            <w:hideMark/>
          </w:tcPr>
          <w:p w14:paraId="41894A33" w14:textId="77777777" w:rsidR="00000000" w:rsidRDefault="00495ED3">
            <w:pPr>
              <w:spacing w:after="100"/>
              <w:rPr>
                <w:rFonts w:eastAsia="Times New Roman"/>
                <w:sz w:val="20"/>
                <w:szCs w:val="20"/>
              </w:rPr>
            </w:pPr>
          </w:p>
        </w:tc>
        <w:tc>
          <w:tcPr>
            <w:tcW w:w="570" w:type="pct"/>
            <w:vAlign w:val="center"/>
            <w:hideMark/>
          </w:tcPr>
          <w:p w14:paraId="4AF064DD" w14:textId="77777777" w:rsidR="00000000" w:rsidRDefault="00495ED3">
            <w:pPr>
              <w:spacing w:after="100"/>
              <w:rPr>
                <w:rFonts w:eastAsia="Times New Roman"/>
                <w:sz w:val="20"/>
                <w:szCs w:val="20"/>
              </w:rPr>
            </w:pPr>
          </w:p>
        </w:tc>
        <w:tc>
          <w:tcPr>
            <w:tcW w:w="5" w:type="pct"/>
            <w:vAlign w:val="center"/>
            <w:hideMark/>
          </w:tcPr>
          <w:p w14:paraId="035A4011" w14:textId="77777777" w:rsidR="00000000" w:rsidRDefault="00495ED3">
            <w:pPr>
              <w:spacing w:after="100"/>
              <w:rPr>
                <w:rFonts w:eastAsia="Times New Roman"/>
                <w:sz w:val="20"/>
                <w:szCs w:val="20"/>
              </w:rPr>
            </w:pPr>
          </w:p>
        </w:tc>
        <w:tc>
          <w:tcPr>
            <w:tcW w:w="5" w:type="pct"/>
            <w:vAlign w:val="center"/>
            <w:hideMark/>
          </w:tcPr>
          <w:p w14:paraId="38586E1E" w14:textId="77777777" w:rsidR="00000000" w:rsidRDefault="00495ED3">
            <w:pPr>
              <w:spacing w:after="100"/>
              <w:rPr>
                <w:rFonts w:eastAsia="Times New Roman"/>
                <w:sz w:val="20"/>
                <w:szCs w:val="20"/>
              </w:rPr>
            </w:pPr>
          </w:p>
        </w:tc>
        <w:tc>
          <w:tcPr>
            <w:tcW w:w="18" w:type="pct"/>
            <w:vAlign w:val="center"/>
            <w:hideMark/>
          </w:tcPr>
          <w:p w14:paraId="3385599A" w14:textId="77777777" w:rsidR="00000000" w:rsidRDefault="00495ED3">
            <w:pPr>
              <w:spacing w:after="100"/>
              <w:rPr>
                <w:rFonts w:eastAsia="Times New Roman"/>
                <w:sz w:val="20"/>
                <w:szCs w:val="20"/>
              </w:rPr>
            </w:pPr>
          </w:p>
        </w:tc>
        <w:tc>
          <w:tcPr>
            <w:tcW w:w="5" w:type="pct"/>
            <w:vAlign w:val="center"/>
            <w:hideMark/>
          </w:tcPr>
          <w:p w14:paraId="1DCB4795" w14:textId="77777777" w:rsidR="00000000" w:rsidRDefault="00495ED3">
            <w:pPr>
              <w:spacing w:after="100"/>
              <w:rPr>
                <w:rFonts w:eastAsia="Times New Roman"/>
                <w:sz w:val="20"/>
                <w:szCs w:val="20"/>
              </w:rPr>
            </w:pPr>
          </w:p>
        </w:tc>
        <w:tc>
          <w:tcPr>
            <w:tcW w:w="50" w:type="pct"/>
            <w:vAlign w:val="center"/>
            <w:hideMark/>
          </w:tcPr>
          <w:p w14:paraId="1A85E26B" w14:textId="77777777" w:rsidR="00000000" w:rsidRDefault="00495ED3">
            <w:pPr>
              <w:spacing w:after="100"/>
              <w:rPr>
                <w:rFonts w:eastAsia="Times New Roman"/>
                <w:sz w:val="20"/>
                <w:szCs w:val="20"/>
              </w:rPr>
            </w:pPr>
          </w:p>
        </w:tc>
        <w:tc>
          <w:tcPr>
            <w:tcW w:w="570" w:type="pct"/>
            <w:vAlign w:val="center"/>
            <w:hideMark/>
          </w:tcPr>
          <w:p w14:paraId="1D4BDAB2" w14:textId="77777777" w:rsidR="00000000" w:rsidRDefault="00495ED3">
            <w:pPr>
              <w:spacing w:after="100"/>
              <w:rPr>
                <w:rFonts w:eastAsia="Times New Roman"/>
                <w:sz w:val="20"/>
                <w:szCs w:val="20"/>
              </w:rPr>
            </w:pPr>
          </w:p>
        </w:tc>
        <w:tc>
          <w:tcPr>
            <w:tcW w:w="5" w:type="pct"/>
            <w:vAlign w:val="center"/>
            <w:hideMark/>
          </w:tcPr>
          <w:p w14:paraId="02119E82" w14:textId="77777777" w:rsidR="00000000" w:rsidRDefault="00495ED3">
            <w:pPr>
              <w:spacing w:after="100"/>
              <w:rPr>
                <w:rFonts w:eastAsia="Times New Roman"/>
                <w:sz w:val="20"/>
                <w:szCs w:val="20"/>
              </w:rPr>
            </w:pPr>
          </w:p>
        </w:tc>
        <w:tc>
          <w:tcPr>
            <w:tcW w:w="0" w:type="auto"/>
            <w:vAlign w:val="center"/>
            <w:hideMark/>
          </w:tcPr>
          <w:p w14:paraId="78FA8B68" w14:textId="77777777" w:rsidR="00000000" w:rsidRDefault="00495ED3">
            <w:pPr>
              <w:spacing w:after="100"/>
              <w:rPr>
                <w:rFonts w:eastAsia="Times New Roman"/>
                <w:sz w:val="20"/>
                <w:szCs w:val="20"/>
              </w:rPr>
            </w:pPr>
          </w:p>
        </w:tc>
        <w:tc>
          <w:tcPr>
            <w:tcW w:w="0" w:type="auto"/>
            <w:vAlign w:val="center"/>
            <w:hideMark/>
          </w:tcPr>
          <w:p w14:paraId="3EC31F1A" w14:textId="77777777" w:rsidR="00000000" w:rsidRDefault="00495ED3">
            <w:pPr>
              <w:spacing w:after="100"/>
              <w:rPr>
                <w:rFonts w:eastAsia="Times New Roman"/>
                <w:sz w:val="20"/>
                <w:szCs w:val="20"/>
              </w:rPr>
            </w:pPr>
          </w:p>
        </w:tc>
        <w:tc>
          <w:tcPr>
            <w:tcW w:w="0" w:type="auto"/>
            <w:vAlign w:val="center"/>
            <w:hideMark/>
          </w:tcPr>
          <w:p w14:paraId="5E8CFED6" w14:textId="77777777" w:rsidR="00000000" w:rsidRDefault="00495ED3">
            <w:pPr>
              <w:spacing w:after="100"/>
              <w:rPr>
                <w:rFonts w:eastAsia="Times New Roman"/>
                <w:sz w:val="20"/>
                <w:szCs w:val="20"/>
              </w:rPr>
            </w:pPr>
          </w:p>
        </w:tc>
        <w:tc>
          <w:tcPr>
            <w:tcW w:w="0" w:type="auto"/>
            <w:vAlign w:val="center"/>
            <w:hideMark/>
          </w:tcPr>
          <w:p w14:paraId="62194223" w14:textId="77777777" w:rsidR="00000000" w:rsidRDefault="00495ED3">
            <w:pPr>
              <w:spacing w:after="100"/>
              <w:rPr>
                <w:rFonts w:eastAsia="Times New Roman"/>
                <w:sz w:val="20"/>
                <w:szCs w:val="20"/>
              </w:rPr>
            </w:pPr>
          </w:p>
        </w:tc>
        <w:tc>
          <w:tcPr>
            <w:tcW w:w="0" w:type="auto"/>
            <w:gridSpan w:val="3"/>
            <w:vAlign w:val="center"/>
            <w:hideMark/>
          </w:tcPr>
          <w:p w14:paraId="7E0B3637" w14:textId="77777777" w:rsidR="00000000" w:rsidRDefault="00495ED3">
            <w:pPr>
              <w:spacing w:after="100"/>
              <w:rPr>
                <w:rFonts w:eastAsia="Times New Roman"/>
                <w:sz w:val="20"/>
                <w:szCs w:val="20"/>
              </w:rPr>
            </w:pPr>
          </w:p>
        </w:tc>
        <w:tc>
          <w:tcPr>
            <w:tcW w:w="0" w:type="auto"/>
            <w:gridSpan w:val="3"/>
            <w:vAlign w:val="center"/>
            <w:hideMark/>
          </w:tcPr>
          <w:p w14:paraId="0F2BE5B4" w14:textId="77777777" w:rsidR="00000000" w:rsidRDefault="00495ED3">
            <w:pPr>
              <w:spacing w:after="100"/>
              <w:rPr>
                <w:rFonts w:eastAsia="Times New Roman"/>
                <w:sz w:val="20"/>
                <w:szCs w:val="20"/>
              </w:rPr>
            </w:pPr>
          </w:p>
        </w:tc>
        <w:tc>
          <w:tcPr>
            <w:tcW w:w="0" w:type="auto"/>
            <w:gridSpan w:val="3"/>
            <w:vAlign w:val="center"/>
            <w:hideMark/>
          </w:tcPr>
          <w:p w14:paraId="2217D879" w14:textId="77777777" w:rsidR="00000000" w:rsidRDefault="00495ED3">
            <w:pPr>
              <w:spacing w:after="100"/>
              <w:rPr>
                <w:rFonts w:eastAsia="Times New Roman"/>
                <w:sz w:val="20"/>
                <w:szCs w:val="20"/>
              </w:rPr>
            </w:pPr>
          </w:p>
        </w:tc>
        <w:tc>
          <w:tcPr>
            <w:tcW w:w="0" w:type="auto"/>
            <w:gridSpan w:val="3"/>
            <w:vAlign w:val="center"/>
            <w:hideMark/>
          </w:tcPr>
          <w:p w14:paraId="07D868A3" w14:textId="77777777" w:rsidR="00000000" w:rsidRDefault="00495ED3">
            <w:pPr>
              <w:spacing w:after="100"/>
              <w:rPr>
                <w:rFonts w:eastAsia="Times New Roman"/>
                <w:sz w:val="20"/>
                <w:szCs w:val="20"/>
              </w:rPr>
            </w:pPr>
          </w:p>
        </w:tc>
        <w:tc>
          <w:tcPr>
            <w:tcW w:w="0" w:type="auto"/>
            <w:gridSpan w:val="3"/>
            <w:vAlign w:val="center"/>
            <w:hideMark/>
          </w:tcPr>
          <w:p w14:paraId="1432DE0E" w14:textId="77777777" w:rsidR="00000000" w:rsidRDefault="00495ED3">
            <w:pPr>
              <w:spacing w:after="100"/>
              <w:rPr>
                <w:rFonts w:eastAsia="Times New Roman"/>
                <w:sz w:val="20"/>
                <w:szCs w:val="20"/>
              </w:rPr>
            </w:pPr>
          </w:p>
        </w:tc>
        <w:tc>
          <w:tcPr>
            <w:tcW w:w="0" w:type="auto"/>
            <w:gridSpan w:val="3"/>
            <w:vAlign w:val="center"/>
            <w:hideMark/>
          </w:tcPr>
          <w:p w14:paraId="7E7D7255" w14:textId="77777777" w:rsidR="00000000" w:rsidRDefault="00495ED3">
            <w:pPr>
              <w:spacing w:after="100"/>
              <w:rPr>
                <w:rFonts w:eastAsia="Times New Roman"/>
                <w:sz w:val="20"/>
                <w:szCs w:val="20"/>
              </w:rPr>
            </w:pPr>
          </w:p>
        </w:tc>
        <w:tc>
          <w:tcPr>
            <w:tcW w:w="0" w:type="auto"/>
            <w:gridSpan w:val="3"/>
            <w:vAlign w:val="center"/>
            <w:hideMark/>
          </w:tcPr>
          <w:p w14:paraId="2D983060" w14:textId="77777777" w:rsidR="00000000" w:rsidRDefault="00495ED3">
            <w:pPr>
              <w:spacing w:after="100"/>
              <w:rPr>
                <w:rFonts w:eastAsia="Times New Roman"/>
                <w:sz w:val="20"/>
                <w:szCs w:val="20"/>
              </w:rPr>
            </w:pPr>
          </w:p>
        </w:tc>
        <w:tc>
          <w:tcPr>
            <w:tcW w:w="0" w:type="auto"/>
            <w:gridSpan w:val="3"/>
            <w:vAlign w:val="center"/>
            <w:hideMark/>
          </w:tcPr>
          <w:p w14:paraId="42849257" w14:textId="77777777" w:rsidR="00000000" w:rsidRDefault="00495ED3">
            <w:pPr>
              <w:spacing w:after="100"/>
              <w:rPr>
                <w:rFonts w:eastAsia="Times New Roman"/>
                <w:sz w:val="20"/>
                <w:szCs w:val="20"/>
              </w:rPr>
            </w:pPr>
          </w:p>
        </w:tc>
        <w:tc>
          <w:tcPr>
            <w:tcW w:w="0" w:type="auto"/>
            <w:gridSpan w:val="3"/>
            <w:vAlign w:val="center"/>
            <w:hideMark/>
          </w:tcPr>
          <w:p w14:paraId="72EEE7AC" w14:textId="77777777" w:rsidR="00000000" w:rsidRDefault="00495ED3">
            <w:pPr>
              <w:spacing w:after="100"/>
              <w:rPr>
                <w:rFonts w:eastAsia="Times New Roman"/>
                <w:sz w:val="20"/>
                <w:szCs w:val="20"/>
              </w:rPr>
            </w:pPr>
          </w:p>
        </w:tc>
        <w:tc>
          <w:tcPr>
            <w:tcW w:w="0" w:type="auto"/>
            <w:gridSpan w:val="3"/>
            <w:vAlign w:val="center"/>
            <w:hideMark/>
          </w:tcPr>
          <w:p w14:paraId="523AAA0B" w14:textId="77777777" w:rsidR="00000000" w:rsidRDefault="00495ED3">
            <w:pPr>
              <w:spacing w:after="100"/>
              <w:rPr>
                <w:rFonts w:eastAsia="Times New Roman"/>
                <w:sz w:val="20"/>
                <w:szCs w:val="20"/>
              </w:rPr>
            </w:pPr>
          </w:p>
        </w:tc>
      </w:tr>
      <w:tr w:rsidR="00000000" w14:paraId="7CDEB198" w14:textId="77777777">
        <w:trPr>
          <w:divId w:val="1597245331"/>
        </w:trPr>
        <w:tc>
          <w:tcPr>
            <w:tcW w:w="0" w:type="auto"/>
            <w:gridSpan w:val="3"/>
            <w:tcMar>
              <w:top w:w="30" w:type="dxa"/>
              <w:left w:w="20" w:type="dxa"/>
              <w:bottom w:w="30" w:type="dxa"/>
              <w:right w:w="20" w:type="dxa"/>
            </w:tcMar>
            <w:vAlign w:val="bottom"/>
            <w:hideMark/>
          </w:tcPr>
          <w:p w14:paraId="4D5DAF15"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14:paraId="1E12A94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4CF3AFF3" w14:textId="77777777" w:rsidR="00000000" w:rsidRDefault="00495ED3">
            <w:pPr>
              <w:spacing w:after="100"/>
              <w:jc w:val="center"/>
              <w:rPr>
                <w:rFonts w:eastAsia="Times New Roman"/>
              </w:rPr>
            </w:pPr>
          </w:p>
        </w:tc>
        <w:tc>
          <w:tcPr>
            <w:tcW w:w="0" w:type="auto"/>
            <w:vAlign w:val="center"/>
            <w:hideMark/>
          </w:tcPr>
          <w:p w14:paraId="3BB1E3DB" w14:textId="77777777" w:rsidR="00000000" w:rsidRDefault="00495ED3">
            <w:pPr>
              <w:spacing w:after="100"/>
              <w:rPr>
                <w:rFonts w:eastAsia="Times New Roman"/>
                <w:sz w:val="20"/>
                <w:szCs w:val="20"/>
              </w:rPr>
            </w:pPr>
          </w:p>
        </w:tc>
        <w:tc>
          <w:tcPr>
            <w:tcW w:w="0" w:type="auto"/>
            <w:vAlign w:val="center"/>
            <w:hideMark/>
          </w:tcPr>
          <w:p w14:paraId="327F1596" w14:textId="77777777" w:rsidR="00000000" w:rsidRDefault="00495ED3">
            <w:pPr>
              <w:spacing w:after="100"/>
              <w:rPr>
                <w:rFonts w:eastAsia="Times New Roman"/>
                <w:sz w:val="20"/>
                <w:szCs w:val="20"/>
              </w:rPr>
            </w:pPr>
          </w:p>
        </w:tc>
        <w:tc>
          <w:tcPr>
            <w:tcW w:w="0" w:type="auto"/>
            <w:vAlign w:val="center"/>
            <w:hideMark/>
          </w:tcPr>
          <w:p w14:paraId="506BEAD7" w14:textId="77777777" w:rsidR="00000000" w:rsidRDefault="00495ED3">
            <w:pPr>
              <w:spacing w:after="100"/>
              <w:rPr>
                <w:rFonts w:eastAsia="Times New Roman"/>
                <w:sz w:val="20"/>
                <w:szCs w:val="20"/>
              </w:rPr>
            </w:pPr>
          </w:p>
        </w:tc>
        <w:tc>
          <w:tcPr>
            <w:tcW w:w="0" w:type="auto"/>
            <w:vAlign w:val="center"/>
            <w:hideMark/>
          </w:tcPr>
          <w:p w14:paraId="571D21A8" w14:textId="77777777" w:rsidR="00000000" w:rsidRDefault="00495ED3">
            <w:pPr>
              <w:spacing w:after="100"/>
              <w:rPr>
                <w:rFonts w:eastAsia="Times New Roman"/>
                <w:sz w:val="20"/>
                <w:szCs w:val="20"/>
              </w:rPr>
            </w:pPr>
          </w:p>
        </w:tc>
        <w:tc>
          <w:tcPr>
            <w:tcW w:w="0" w:type="auto"/>
            <w:vAlign w:val="center"/>
            <w:hideMark/>
          </w:tcPr>
          <w:p w14:paraId="13A104EC" w14:textId="77777777" w:rsidR="00000000" w:rsidRDefault="00495ED3">
            <w:pPr>
              <w:spacing w:after="100"/>
              <w:rPr>
                <w:rFonts w:eastAsia="Times New Roman"/>
                <w:sz w:val="20"/>
                <w:szCs w:val="20"/>
              </w:rPr>
            </w:pPr>
          </w:p>
        </w:tc>
        <w:tc>
          <w:tcPr>
            <w:tcW w:w="0" w:type="auto"/>
            <w:vAlign w:val="center"/>
            <w:hideMark/>
          </w:tcPr>
          <w:p w14:paraId="234691E0" w14:textId="77777777" w:rsidR="00000000" w:rsidRDefault="00495ED3">
            <w:pPr>
              <w:spacing w:after="100"/>
              <w:rPr>
                <w:rFonts w:eastAsia="Times New Roman"/>
                <w:sz w:val="20"/>
                <w:szCs w:val="20"/>
              </w:rPr>
            </w:pPr>
          </w:p>
        </w:tc>
        <w:tc>
          <w:tcPr>
            <w:tcW w:w="0" w:type="auto"/>
            <w:vAlign w:val="center"/>
            <w:hideMark/>
          </w:tcPr>
          <w:p w14:paraId="6557046E" w14:textId="77777777" w:rsidR="00000000" w:rsidRDefault="00495ED3">
            <w:pPr>
              <w:spacing w:after="100"/>
              <w:rPr>
                <w:rFonts w:eastAsia="Times New Roman"/>
                <w:sz w:val="20"/>
                <w:szCs w:val="20"/>
              </w:rPr>
            </w:pPr>
          </w:p>
        </w:tc>
        <w:tc>
          <w:tcPr>
            <w:tcW w:w="0" w:type="auto"/>
            <w:vAlign w:val="center"/>
            <w:hideMark/>
          </w:tcPr>
          <w:p w14:paraId="5651E9CB" w14:textId="77777777" w:rsidR="00000000" w:rsidRDefault="00495ED3">
            <w:pPr>
              <w:spacing w:after="100"/>
              <w:rPr>
                <w:rFonts w:eastAsia="Times New Roman"/>
                <w:sz w:val="20"/>
                <w:szCs w:val="20"/>
              </w:rPr>
            </w:pPr>
          </w:p>
        </w:tc>
        <w:tc>
          <w:tcPr>
            <w:tcW w:w="0" w:type="auto"/>
            <w:vAlign w:val="center"/>
            <w:hideMark/>
          </w:tcPr>
          <w:p w14:paraId="1F82F7ED" w14:textId="77777777" w:rsidR="00000000" w:rsidRDefault="00495ED3">
            <w:pPr>
              <w:spacing w:after="100"/>
              <w:rPr>
                <w:rFonts w:eastAsia="Times New Roman"/>
                <w:sz w:val="20"/>
                <w:szCs w:val="20"/>
              </w:rPr>
            </w:pPr>
          </w:p>
        </w:tc>
        <w:tc>
          <w:tcPr>
            <w:tcW w:w="0" w:type="auto"/>
            <w:vAlign w:val="center"/>
            <w:hideMark/>
          </w:tcPr>
          <w:p w14:paraId="7E6DF724" w14:textId="77777777" w:rsidR="00000000" w:rsidRDefault="00495ED3">
            <w:pPr>
              <w:spacing w:after="100"/>
              <w:rPr>
                <w:rFonts w:eastAsia="Times New Roman"/>
                <w:sz w:val="20"/>
                <w:szCs w:val="20"/>
              </w:rPr>
            </w:pPr>
          </w:p>
        </w:tc>
        <w:tc>
          <w:tcPr>
            <w:tcW w:w="0" w:type="auto"/>
            <w:vAlign w:val="center"/>
            <w:hideMark/>
          </w:tcPr>
          <w:p w14:paraId="5BAF1B2F" w14:textId="77777777" w:rsidR="00000000" w:rsidRDefault="00495ED3">
            <w:pPr>
              <w:spacing w:after="100"/>
              <w:rPr>
                <w:rFonts w:eastAsia="Times New Roman"/>
                <w:sz w:val="20"/>
                <w:szCs w:val="20"/>
              </w:rPr>
            </w:pPr>
          </w:p>
        </w:tc>
        <w:tc>
          <w:tcPr>
            <w:tcW w:w="0" w:type="auto"/>
            <w:vAlign w:val="center"/>
            <w:hideMark/>
          </w:tcPr>
          <w:p w14:paraId="67B2C4B2" w14:textId="77777777" w:rsidR="00000000" w:rsidRDefault="00495ED3">
            <w:pPr>
              <w:spacing w:after="100"/>
              <w:rPr>
                <w:rFonts w:eastAsia="Times New Roman"/>
                <w:sz w:val="20"/>
                <w:szCs w:val="20"/>
              </w:rPr>
            </w:pPr>
          </w:p>
        </w:tc>
        <w:tc>
          <w:tcPr>
            <w:tcW w:w="0" w:type="auto"/>
            <w:vAlign w:val="center"/>
            <w:hideMark/>
          </w:tcPr>
          <w:p w14:paraId="5030CCB6" w14:textId="77777777" w:rsidR="00000000" w:rsidRDefault="00495ED3">
            <w:pPr>
              <w:spacing w:after="100"/>
              <w:rPr>
                <w:rFonts w:eastAsia="Times New Roman"/>
                <w:sz w:val="20"/>
                <w:szCs w:val="20"/>
              </w:rPr>
            </w:pPr>
          </w:p>
        </w:tc>
        <w:tc>
          <w:tcPr>
            <w:tcW w:w="0" w:type="auto"/>
            <w:vAlign w:val="center"/>
            <w:hideMark/>
          </w:tcPr>
          <w:p w14:paraId="7B2A391B" w14:textId="77777777" w:rsidR="00000000" w:rsidRDefault="00495ED3">
            <w:pPr>
              <w:spacing w:after="100"/>
              <w:rPr>
                <w:rFonts w:eastAsia="Times New Roman"/>
                <w:sz w:val="20"/>
                <w:szCs w:val="20"/>
              </w:rPr>
            </w:pPr>
          </w:p>
        </w:tc>
        <w:tc>
          <w:tcPr>
            <w:tcW w:w="0" w:type="auto"/>
            <w:vAlign w:val="center"/>
            <w:hideMark/>
          </w:tcPr>
          <w:p w14:paraId="1DDDBC98" w14:textId="77777777" w:rsidR="00000000" w:rsidRDefault="00495ED3">
            <w:pPr>
              <w:spacing w:after="100"/>
              <w:rPr>
                <w:rFonts w:eastAsia="Times New Roman"/>
                <w:sz w:val="20"/>
                <w:szCs w:val="20"/>
              </w:rPr>
            </w:pPr>
          </w:p>
        </w:tc>
        <w:tc>
          <w:tcPr>
            <w:tcW w:w="0" w:type="auto"/>
            <w:vAlign w:val="center"/>
            <w:hideMark/>
          </w:tcPr>
          <w:p w14:paraId="5E98C964" w14:textId="77777777" w:rsidR="00000000" w:rsidRDefault="00495ED3">
            <w:pPr>
              <w:spacing w:after="100"/>
              <w:rPr>
                <w:rFonts w:eastAsia="Times New Roman"/>
                <w:sz w:val="20"/>
                <w:szCs w:val="20"/>
              </w:rPr>
            </w:pPr>
          </w:p>
        </w:tc>
        <w:tc>
          <w:tcPr>
            <w:tcW w:w="0" w:type="auto"/>
            <w:vAlign w:val="center"/>
            <w:hideMark/>
          </w:tcPr>
          <w:p w14:paraId="2672E7AF" w14:textId="77777777" w:rsidR="00000000" w:rsidRDefault="00495ED3">
            <w:pPr>
              <w:spacing w:after="100"/>
              <w:rPr>
                <w:rFonts w:eastAsia="Times New Roman"/>
                <w:sz w:val="20"/>
                <w:szCs w:val="20"/>
              </w:rPr>
            </w:pPr>
          </w:p>
        </w:tc>
        <w:tc>
          <w:tcPr>
            <w:tcW w:w="0" w:type="auto"/>
            <w:vAlign w:val="center"/>
            <w:hideMark/>
          </w:tcPr>
          <w:p w14:paraId="212EDCB3" w14:textId="77777777" w:rsidR="00000000" w:rsidRDefault="00495ED3">
            <w:pPr>
              <w:spacing w:after="100"/>
              <w:rPr>
                <w:rFonts w:eastAsia="Times New Roman"/>
                <w:sz w:val="20"/>
                <w:szCs w:val="20"/>
              </w:rPr>
            </w:pPr>
          </w:p>
        </w:tc>
        <w:tc>
          <w:tcPr>
            <w:tcW w:w="0" w:type="auto"/>
            <w:vAlign w:val="center"/>
            <w:hideMark/>
          </w:tcPr>
          <w:p w14:paraId="1DD57461" w14:textId="77777777" w:rsidR="00000000" w:rsidRDefault="00495ED3">
            <w:pPr>
              <w:spacing w:after="100"/>
              <w:rPr>
                <w:rFonts w:eastAsia="Times New Roman"/>
                <w:sz w:val="20"/>
                <w:szCs w:val="20"/>
              </w:rPr>
            </w:pPr>
          </w:p>
        </w:tc>
        <w:tc>
          <w:tcPr>
            <w:tcW w:w="0" w:type="auto"/>
            <w:vAlign w:val="center"/>
            <w:hideMark/>
          </w:tcPr>
          <w:p w14:paraId="20DE6D4E" w14:textId="77777777" w:rsidR="00000000" w:rsidRDefault="00495ED3">
            <w:pPr>
              <w:spacing w:after="100"/>
              <w:rPr>
                <w:rFonts w:eastAsia="Times New Roman"/>
                <w:sz w:val="20"/>
                <w:szCs w:val="20"/>
              </w:rPr>
            </w:pPr>
          </w:p>
        </w:tc>
        <w:tc>
          <w:tcPr>
            <w:tcW w:w="0" w:type="auto"/>
            <w:vAlign w:val="center"/>
            <w:hideMark/>
          </w:tcPr>
          <w:p w14:paraId="1014086E" w14:textId="77777777" w:rsidR="00000000" w:rsidRDefault="00495ED3">
            <w:pPr>
              <w:spacing w:after="100"/>
              <w:rPr>
                <w:rFonts w:eastAsia="Times New Roman"/>
                <w:sz w:val="20"/>
                <w:szCs w:val="20"/>
              </w:rPr>
            </w:pPr>
          </w:p>
        </w:tc>
        <w:tc>
          <w:tcPr>
            <w:tcW w:w="0" w:type="auto"/>
            <w:vAlign w:val="center"/>
            <w:hideMark/>
          </w:tcPr>
          <w:p w14:paraId="6B941530" w14:textId="77777777" w:rsidR="00000000" w:rsidRDefault="00495ED3">
            <w:pPr>
              <w:spacing w:after="100"/>
              <w:rPr>
                <w:rFonts w:eastAsia="Times New Roman"/>
                <w:sz w:val="20"/>
                <w:szCs w:val="20"/>
              </w:rPr>
            </w:pPr>
          </w:p>
        </w:tc>
        <w:tc>
          <w:tcPr>
            <w:tcW w:w="0" w:type="auto"/>
            <w:vAlign w:val="center"/>
            <w:hideMark/>
          </w:tcPr>
          <w:p w14:paraId="2AFDB93E" w14:textId="77777777" w:rsidR="00000000" w:rsidRDefault="00495ED3">
            <w:pPr>
              <w:spacing w:after="100"/>
              <w:rPr>
                <w:rFonts w:eastAsia="Times New Roman"/>
                <w:sz w:val="20"/>
                <w:szCs w:val="20"/>
              </w:rPr>
            </w:pPr>
          </w:p>
        </w:tc>
        <w:tc>
          <w:tcPr>
            <w:tcW w:w="0" w:type="auto"/>
            <w:vAlign w:val="center"/>
            <w:hideMark/>
          </w:tcPr>
          <w:p w14:paraId="62B83B17" w14:textId="77777777" w:rsidR="00000000" w:rsidRDefault="00495ED3">
            <w:pPr>
              <w:spacing w:after="100"/>
              <w:rPr>
                <w:rFonts w:eastAsia="Times New Roman"/>
                <w:sz w:val="20"/>
                <w:szCs w:val="20"/>
              </w:rPr>
            </w:pPr>
          </w:p>
        </w:tc>
        <w:tc>
          <w:tcPr>
            <w:tcW w:w="0" w:type="auto"/>
            <w:vAlign w:val="center"/>
            <w:hideMark/>
          </w:tcPr>
          <w:p w14:paraId="50BFCAB4" w14:textId="77777777" w:rsidR="00000000" w:rsidRDefault="00495ED3">
            <w:pPr>
              <w:spacing w:after="100"/>
              <w:rPr>
                <w:rFonts w:eastAsia="Times New Roman"/>
                <w:sz w:val="20"/>
                <w:szCs w:val="20"/>
              </w:rPr>
            </w:pPr>
          </w:p>
        </w:tc>
        <w:tc>
          <w:tcPr>
            <w:tcW w:w="0" w:type="auto"/>
            <w:vAlign w:val="center"/>
            <w:hideMark/>
          </w:tcPr>
          <w:p w14:paraId="68D04410" w14:textId="77777777" w:rsidR="00000000" w:rsidRDefault="00495ED3">
            <w:pPr>
              <w:spacing w:after="100"/>
              <w:rPr>
                <w:rFonts w:eastAsia="Times New Roman"/>
                <w:sz w:val="20"/>
                <w:szCs w:val="20"/>
              </w:rPr>
            </w:pPr>
          </w:p>
        </w:tc>
        <w:tc>
          <w:tcPr>
            <w:tcW w:w="0" w:type="auto"/>
            <w:vAlign w:val="center"/>
            <w:hideMark/>
          </w:tcPr>
          <w:p w14:paraId="18D01080" w14:textId="77777777" w:rsidR="00000000" w:rsidRDefault="00495ED3">
            <w:pPr>
              <w:spacing w:after="100"/>
              <w:rPr>
                <w:rFonts w:eastAsia="Times New Roman"/>
                <w:sz w:val="20"/>
                <w:szCs w:val="20"/>
              </w:rPr>
            </w:pPr>
          </w:p>
        </w:tc>
        <w:tc>
          <w:tcPr>
            <w:tcW w:w="0" w:type="auto"/>
            <w:vAlign w:val="center"/>
            <w:hideMark/>
          </w:tcPr>
          <w:p w14:paraId="0115CD8E" w14:textId="77777777" w:rsidR="00000000" w:rsidRDefault="00495ED3">
            <w:pPr>
              <w:spacing w:after="100"/>
              <w:rPr>
                <w:rFonts w:eastAsia="Times New Roman"/>
                <w:sz w:val="20"/>
                <w:szCs w:val="20"/>
              </w:rPr>
            </w:pPr>
          </w:p>
        </w:tc>
        <w:tc>
          <w:tcPr>
            <w:tcW w:w="0" w:type="auto"/>
            <w:vAlign w:val="center"/>
            <w:hideMark/>
          </w:tcPr>
          <w:p w14:paraId="3C7B65E7" w14:textId="77777777" w:rsidR="00000000" w:rsidRDefault="00495ED3">
            <w:pPr>
              <w:spacing w:after="100"/>
              <w:rPr>
                <w:rFonts w:eastAsia="Times New Roman"/>
                <w:sz w:val="20"/>
                <w:szCs w:val="20"/>
              </w:rPr>
            </w:pPr>
          </w:p>
        </w:tc>
        <w:tc>
          <w:tcPr>
            <w:tcW w:w="0" w:type="auto"/>
            <w:vAlign w:val="center"/>
            <w:hideMark/>
          </w:tcPr>
          <w:p w14:paraId="650113ED" w14:textId="77777777" w:rsidR="00000000" w:rsidRDefault="00495ED3">
            <w:pPr>
              <w:spacing w:after="100"/>
              <w:rPr>
                <w:rFonts w:eastAsia="Times New Roman"/>
                <w:sz w:val="20"/>
                <w:szCs w:val="20"/>
              </w:rPr>
            </w:pPr>
          </w:p>
        </w:tc>
        <w:tc>
          <w:tcPr>
            <w:tcW w:w="0" w:type="auto"/>
            <w:vAlign w:val="center"/>
            <w:hideMark/>
          </w:tcPr>
          <w:p w14:paraId="75665B90" w14:textId="77777777" w:rsidR="00000000" w:rsidRDefault="00495ED3">
            <w:pPr>
              <w:spacing w:after="100"/>
              <w:rPr>
                <w:rFonts w:eastAsia="Times New Roman"/>
                <w:sz w:val="20"/>
                <w:szCs w:val="20"/>
              </w:rPr>
            </w:pPr>
          </w:p>
        </w:tc>
        <w:tc>
          <w:tcPr>
            <w:tcW w:w="0" w:type="auto"/>
            <w:vAlign w:val="center"/>
            <w:hideMark/>
          </w:tcPr>
          <w:p w14:paraId="72D395CD" w14:textId="77777777" w:rsidR="00000000" w:rsidRDefault="00495ED3">
            <w:pPr>
              <w:spacing w:after="100"/>
              <w:rPr>
                <w:rFonts w:eastAsia="Times New Roman"/>
                <w:sz w:val="20"/>
                <w:szCs w:val="20"/>
              </w:rPr>
            </w:pPr>
          </w:p>
        </w:tc>
        <w:tc>
          <w:tcPr>
            <w:tcW w:w="0" w:type="auto"/>
            <w:vAlign w:val="center"/>
            <w:hideMark/>
          </w:tcPr>
          <w:p w14:paraId="3A26C84B" w14:textId="77777777" w:rsidR="00000000" w:rsidRDefault="00495ED3">
            <w:pPr>
              <w:spacing w:after="100"/>
              <w:rPr>
                <w:rFonts w:eastAsia="Times New Roman"/>
                <w:sz w:val="20"/>
                <w:szCs w:val="20"/>
              </w:rPr>
            </w:pPr>
          </w:p>
        </w:tc>
      </w:tr>
      <w:tr w:rsidR="00000000" w14:paraId="1009A309" w14:textId="77777777">
        <w:trPr>
          <w:divId w:val="1597245331"/>
        </w:trPr>
        <w:tc>
          <w:tcPr>
            <w:tcW w:w="0" w:type="auto"/>
            <w:gridSpan w:val="3"/>
            <w:tcMar>
              <w:top w:w="30" w:type="dxa"/>
              <w:left w:w="20" w:type="dxa"/>
              <w:bottom w:w="30" w:type="dxa"/>
              <w:right w:w="20" w:type="dxa"/>
            </w:tcMar>
            <w:vAlign w:val="bottom"/>
            <w:hideMark/>
          </w:tcPr>
          <w:p w14:paraId="065017F2" w14:textId="77777777" w:rsidR="00000000" w:rsidRDefault="00495ED3">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49B35EF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014F8247"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458F05"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218C999F"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EE2FC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 Inc/(Dec)</w:t>
            </w:r>
          </w:p>
        </w:tc>
        <w:tc>
          <w:tcPr>
            <w:tcW w:w="0" w:type="auto"/>
            <w:vAlign w:val="center"/>
            <w:hideMark/>
          </w:tcPr>
          <w:p w14:paraId="31AC6014" w14:textId="77777777" w:rsidR="00000000" w:rsidRDefault="00495ED3">
            <w:pPr>
              <w:spacing w:after="100"/>
              <w:jc w:val="center"/>
              <w:rPr>
                <w:rFonts w:eastAsia="Times New Roman"/>
              </w:rPr>
            </w:pPr>
          </w:p>
        </w:tc>
        <w:tc>
          <w:tcPr>
            <w:tcW w:w="0" w:type="auto"/>
            <w:vAlign w:val="center"/>
            <w:hideMark/>
          </w:tcPr>
          <w:p w14:paraId="3CEEB73B" w14:textId="77777777" w:rsidR="00000000" w:rsidRDefault="00495ED3">
            <w:pPr>
              <w:spacing w:after="100"/>
              <w:rPr>
                <w:rFonts w:eastAsia="Times New Roman"/>
                <w:sz w:val="20"/>
                <w:szCs w:val="20"/>
              </w:rPr>
            </w:pPr>
          </w:p>
        </w:tc>
        <w:tc>
          <w:tcPr>
            <w:tcW w:w="0" w:type="auto"/>
            <w:vAlign w:val="center"/>
            <w:hideMark/>
          </w:tcPr>
          <w:p w14:paraId="2CF835B7" w14:textId="77777777" w:rsidR="00000000" w:rsidRDefault="00495ED3">
            <w:pPr>
              <w:spacing w:after="100"/>
              <w:rPr>
                <w:rFonts w:eastAsia="Times New Roman"/>
                <w:sz w:val="20"/>
                <w:szCs w:val="20"/>
              </w:rPr>
            </w:pPr>
          </w:p>
        </w:tc>
        <w:tc>
          <w:tcPr>
            <w:tcW w:w="0" w:type="auto"/>
            <w:vAlign w:val="center"/>
            <w:hideMark/>
          </w:tcPr>
          <w:p w14:paraId="49317ACE" w14:textId="77777777" w:rsidR="00000000" w:rsidRDefault="00495ED3">
            <w:pPr>
              <w:spacing w:after="100"/>
              <w:rPr>
                <w:rFonts w:eastAsia="Times New Roman"/>
                <w:sz w:val="20"/>
                <w:szCs w:val="20"/>
              </w:rPr>
            </w:pPr>
          </w:p>
        </w:tc>
        <w:tc>
          <w:tcPr>
            <w:tcW w:w="0" w:type="auto"/>
            <w:gridSpan w:val="3"/>
            <w:vAlign w:val="center"/>
            <w:hideMark/>
          </w:tcPr>
          <w:p w14:paraId="0A411C10" w14:textId="77777777" w:rsidR="00000000" w:rsidRDefault="00495ED3">
            <w:pPr>
              <w:spacing w:after="100"/>
              <w:rPr>
                <w:rFonts w:eastAsia="Times New Roman"/>
                <w:sz w:val="20"/>
                <w:szCs w:val="20"/>
              </w:rPr>
            </w:pPr>
          </w:p>
        </w:tc>
        <w:tc>
          <w:tcPr>
            <w:tcW w:w="0" w:type="auto"/>
            <w:gridSpan w:val="3"/>
            <w:vAlign w:val="center"/>
            <w:hideMark/>
          </w:tcPr>
          <w:p w14:paraId="7EDE4283" w14:textId="77777777" w:rsidR="00000000" w:rsidRDefault="00495ED3">
            <w:pPr>
              <w:spacing w:after="100"/>
              <w:rPr>
                <w:rFonts w:eastAsia="Times New Roman"/>
                <w:sz w:val="20"/>
                <w:szCs w:val="20"/>
              </w:rPr>
            </w:pPr>
          </w:p>
        </w:tc>
        <w:tc>
          <w:tcPr>
            <w:tcW w:w="0" w:type="auto"/>
            <w:gridSpan w:val="3"/>
            <w:vAlign w:val="center"/>
            <w:hideMark/>
          </w:tcPr>
          <w:p w14:paraId="2FAA9E57" w14:textId="77777777" w:rsidR="00000000" w:rsidRDefault="00495ED3">
            <w:pPr>
              <w:spacing w:after="100"/>
              <w:rPr>
                <w:rFonts w:eastAsia="Times New Roman"/>
                <w:sz w:val="20"/>
                <w:szCs w:val="20"/>
              </w:rPr>
            </w:pPr>
          </w:p>
        </w:tc>
        <w:tc>
          <w:tcPr>
            <w:tcW w:w="0" w:type="auto"/>
            <w:gridSpan w:val="3"/>
            <w:vAlign w:val="center"/>
            <w:hideMark/>
          </w:tcPr>
          <w:p w14:paraId="3F894819" w14:textId="77777777" w:rsidR="00000000" w:rsidRDefault="00495ED3">
            <w:pPr>
              <w:spacing w:after="100"/>
              <w:rPr>
                <w:rFonts w:eastAsia="Times New Roman"/>
                <w:sz w:val="20"/>
                <w:szCs w:val="20"/>
              </w:rPr>
            </w:pPr>
          </w:p>
        </w:tc>
        <w:tc>
          <w:tcPr>
            <w:tcW w:w="0" w:type="auto"/>
            <w:gridSpan w:val="3"/>
            <w:vAlign w:val="center"/>
            <w:hideMark/>
          </w:tcPr>
          <w:p w14:paraId="109FAE6B" w14:textId="77777777" w:rsidR="00000000" w:rsidRDefault="00495ED3">
            <w:pPr>
              <w:spacing w:after="100"/>
              <w:rPr>
                <w:rFonts w:eastAsia="Times New Roman"/>
                <w:sz w:val="20"/>
                <w:szCs w:val="20"/>
              </w:rPr>
            </w:pPr>
          </w:p>
        </w:tc>
        <w:tc>
          <w:tcPr>
            <w:tcW w:w="0" w:type="auto"/>
            <w:gridSpan w:val="3"/>
            <w:vAlign w:val="center"/>
            <w:hideMark/>
          </w:tcPr>
          <w:p w14:paraId="58F2EF59" w14:textId="77777777" w:rsidR="00000000" w:rsidRDefault="00495ED3">
            <w:pPr>
              <w:spacing w:after="100"/>
              <w:rPr>
                <w:rFonts w:eastAsia="Times New Roman"/>
                <w:sz w:val="20"/>
                <w:szCs w:val="20"/>
              </w:rPr>
            </w:pPr>
          </w:p>
        </w:tc>
        <w:tc>
          <w:tcPr>
            <w:tcW w:w="0" w:type="auto"/>
            <w:gridSpan w:val="3"/>
            <w:vAlign w:val="center"/>
            <w:hideMark/>
          </w:tcPr>
          <w:p w14:paraId="7AD5172C" w14:textId="77777777" w:rsidR="00000000" w:rsidRDefault="00495ED3">
            <w:pPr>
              <w:spacing w:after="100"/>
              <w:rPr>
                <w:rFonts w:eastAsia="Times New Roman"/>
                <w:sz w:val="20"/>
                <w:szCs w:val="20"/>
              </w:rPr>
            </w:pPr>
          </w:p>
        </w:tc>
        <w:tc>
          <w:tcPr>
            <w:tcW w:w="0" w:type="auto"/>
            <w:gridSpan w:val="3"/>
            <w:vAlign w:val="center"/>
            <w:hideMark/>
          </w:tcPr>
          <w:p w14:paraId="5BE6FE20" w14:textId="77777777" w:rsidR="00000000" w:rsidRDefault="00495ED3">
            <w:pPr>
              <w:spacing w:after="100"/>
              <w:rPr>
                <w:rFonts w:eastAsia="Times New Roman"/>
                <w:sz w:val="20"/>
                <w:szCs w:val="20"/>
              </w:rPr>
            </w:pPr>
          </w:p>
        </w:tc>
        <w:tc>
          <w:tcPr>
            <w:tcW w:w="0" w:type="auto"/>
            <w:gridSpan w:val="3"/>
            <w:vAlign w:val="center"/>
            <w:hideMark/>
          </w:tcPr>
          <w:p w14:paraId="47AFF74D" w14:textId="77777777" w:rsidR="00000000" w:rsidRDefault="00495ED3">
            <w:pPr>
              <w:spacing w:after="100"/>
              <w:rPr>
                <w:rFonts w:eastAsia="Times New Roman"/>
                <w:sz w:val="20"/>
                <w:szCs w:val="20"/>
              </w:rPr>
            </w:pPr>
          </w:p>
        </w:tc>
        <w:tc>
          <w:tcPr>
            <w:tcW w:w="0" w:type="auto"/>
            <w:gridSpan w:val="3"/>
            <w:vAlign w:val="center"/>
            <w:hideMark/>
          </w:tcPr>
          <w:p w14:paraId="44AF3178" w14:textId="77777777" w:rsidR="00000000" w:rsidRDefault="00495ED3">
            <w:pPr>
              <w:spacing w:after="100"/>
              <w:rPr>
                <w:rFonts w:eastAsia="Times New Roman"/>
                <w:sz w:val="20"/>
                <w:szCs w:val="20"/>
              </w:rPr>
            </w:pPr>
          </w:p>
        </w:tc>
      </w:tr>
      <w:tr w:rsidR="00000000" w14:paraId="62019444" w14:textId="77777777">
        <w:trPr>
          <w:divId w:val="1597245331"/>
          <w:trHeight w:val="60"/>
        </w:trPr>
        <w:tc>
          <w:tcPr>
            <w:tcW w:w="0" w:type="auto"/>
            <w:gridSpan w:val="3"/>
            <w:tcMar>
              <w:top w:w="0" w:type="dxa"/>
              <w:left w:w="20" w:type="dxa"/>
              <w:bottom w:w="0" w:type="dxa"/>
              <w:right w:w="20" w:type="dxa"/>
            </w:tcMar>
            <w:vAlign w:val="center"/>
            <w:hideMark/>
          </w:tcPr>
          <w:p w14:paraId="5CC04CF6"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555826"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23A164"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F34F46"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34F105"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0F1652" w14:textId="77777777" w:rsidR="00000000" w:rsidRDefault="00495ED3">
            <w:pPr>
              <w:spacing w:after="100"/>
              <w:rPr>
                <w:rFonts w:eastAsia="Times New Roman"/>
                <w:sz w:val="20"/>
                <w:szCs w:val="20"/>
              </w:rPr>
            </w:pPr>
          </w:p>
        </w:tc>
        <w:tc>
          <w:tcPr>
            <w:tcW w:w="0" w:type="auto"/>
            <w:vAlign w:val="center"/>
            <w:hideMark/>
          </w:tcPr>
          <w:p w14:paraId="7AD828E5" w14:textId="77777777" w:rsidR="00000000" w:rsidRDefault="00495ED3">
            <w:pPr>
              <w:spacing w:after="100"/>
              <w:rPr>
                <w:rFonts w:eastAsia="Times New Roman"/>
                <w:sz w:val="20"/>
                <w:szCs w:val="20"/>
              </w:rPr>
            </w:pPr>
          </w:p>
        </w:tc>
        <w:tc>
          <w:tcPr>
            <w:tcW w:w="0" w:type="auto"/>
            <w:vAlign w:val="center"/>
            <w:hideMark/>
          </w:tcPr>
          <w:p w14:paraId="51A5C29D" w14:textId="77777777" w:rsidR="00000000" w:rsidRDefault="00495ED3">
            <w:pPr>
              <w:spacing w:after="100"/>
              <w:rPr>
                <w:rFonts w:eastAsia="Times New Roman"/>
                <w:sz w:val="20"/>
                <w:szCs w:val="20"/>
              </w:rPr>
            </w:pPr>
          </w:p>
        </w:tc>
        <w:tc>
          <w:tcPr>
            <w:tcW w:w="0" w:type="auto"/>
            <w:vAlign w:val="center"/>
            <w:hideMark/>
          </w:tcPr>
          <w:p w14:paraId="5F27F0C0" w14:textId="77777777" w:rsidR="00000000" w:rsidRDefault="00495ED3">
            <w:pPr>
              <w:spacing w:after="100"/>
              <w:rPr>
                <w:rFonts w:eastAsia="Times New Roman"/>
                <w:sz w:val="20"/>
                <w:szCs w:val="20"/>
              </w:rPr>
            </w:pPr>
          </w:p>
        </w:tc>
        <w:tc>
          <w:tcPr>
            <w:tcW w:w="0" w:type="auto"/>
            <w:vAlign w:val="center"/>
            <w:hideMark/>
          </w:tcPr>
          <w:p w14:paraId="1A4BEF49" w14:textId="77777777" w:rsidR="00000000" w:rsidRDefault="00495ED3">
            <w:pPr>
              <w:spacing w:after="100"/>
              <w:rPr>
                <w:rFonts w:eastAsia="Times New Roman"/>
                <w:sz w:val="20"/>
                <w:szCs w:val="20"/>
              </w:rPr>
            </w:pPr>
          </w:p>
        </w:tc>
        <w:tc>
          <w:tcPr>
            <w:tcW w:w="0" w:type="auto"/>
            <w:gridSpan w:val="3"/>
            <w:vAlign w:val="center"/>
            <w:hideMark/>
          </w:tcPr>
          <w:p w14:paraId="6E278ED2" w14:textId="77777777" w:rsidR="00000000" w:rsidRDefault="00495ED3">
            <w:pPr>
              <w:spacing w:after="100"/>
              <w:rPr>
                <w:rFonts w:eastAsia="Times New Roman"/>
                <w:sz w:val="20"/>
                <w:szCs w:val="20"/>
              </w:rPr>
            </w:pPr>
          </w:p>
        </w:tc>
        <w:tc>
          <w:tcPr>
            <w:tcW w:w="0" w:type="auto"/>
            <w:gridSpan w:val="3"/>
            <w:vAlign w:val="center"/>
            <w:hideMark/>
          </w:tcPr>
          <w:p w14:paraId="7E9EFD2E" w14:textId="77777777" w:rsidR="00000000" w:rsidRDefault="00495ED3">
            <w:pPr>
              <w:spacing w:after="100"/>
              <w:rPr>
                <w:rFonts w:eastAsia="Times New Roman"/>
                <w:sz w:val="20"/>
                <w:szCs w:val="20"/>
              </w:rPr>
            </w:pPr>
          </w:p>
        </w:tc>
        <w:tc>
          <w:tcPr>
            <w:tcW w:w="0" w:type="auto"/>
            <w:gridSpan w:val="3"/>
            <w:vAlign w:val="center"/>
            <w:hideMark/>
          </w:tcPr>
          <w:p w14:paraId="3463C752" w14:textId="77777777" w:rsidR="00000000" w:rsidRDefault="00495ED3">
            <w:pPr>
              <w:spacing w:after="100"/>
              <w:rPr>
                <w:rFonts w:eastAsia="Times New Roman"/>
                <w:sz w:val="20"/>
                <w:szCs w:val="20"/>
              </w:rPr>
            </w:pPr>
          </w:p>
        </w:tc>
        <w:tc>
          <w:tcPr>
            <w:tcW w:w="0" w:type="auto"/>
            <w:gridSpan w:val="3"/>
            <w:vAlign w:val="center"/>
            <w:hideMark/>
          </w:tcPr>
          <w:p w14:paraId="72E26722" w14:textId="77777777" w:rsidR="00000000" w:rsidRDefault="00495ED3">
            <w:pPr>
              <w:spacing w:after="100"/>
              <w:rPr>
                <w:rFonts w:eastAsia="Times New Roman"/>
                <w:sz w:val="20"/>
                <w:szCs w:val="20"/>
              </w:rPr>
            </w:pPr>
          </w:p>
        </w:tc>
        <w:tc>
          <w:tcPr>
            <w:tcW w:w="0" w:type="auto"/>
            <w:gridSpan w:val="3"/>
            <w:vAlign w:val="center"/>
            <w:hideMark/>
          </w:tcPr>
          <w:p w14:paraId="729B7517" w14:textId="77777777" w:rsidR="00000000" w:rsidRDefault="00495ED3">
            <w:pPr>
              <w:spacing w:after="100"/>
              <w:rPr>
                <w:rFonts w:eastAsia="Times New Roman"/>
                <w:sz w:val="20"/>
                <w:szCs w:val="20"/>
              </w:rPr>
            </w:pPr>
          </w:p>
        </w:tc>
        <w:tc>
          <w:tcPr>
            <w:tcW w:w="0" w:type="auto"/>
            <w:gridSpan w:val="3"/>
            <w:vAlign w:val="center"/>
            <w:hideMark/>
          </w:tcPr>
          <w:p w14:paraId="50E7E95E" w14:textId="77777777" w:rsidR="00000000" w:rsidRDefault="00495ED3">
            <w:pPr>
              <w:spacing w:after="100"/>
              <w:rPr>
                <w:rFonts w:eastAsia="Times New Roman"/>
                <w:sz w:val="20"/>
                <w:szCs w:val="20"/>
              </w:rPr>
            </w:pPr>
          </w:p>
        </w:tc>
        <w:tc>
          <w:tcPr>
            <w:tcW w:w="0" w:type="auto"/>
            <w:gridSpan w:val="3"/>
            <w:vAlign w:val="center"/>
            <w:hideMark/>
          </w:tcPr>
          <w:p w14:paraId="6BF09848" w14:textId="77777777" w:rsidR="00000000" w:rsidRDefault="00495ED3">
            <w:pPr>
              <w:spacing w:after="100"/>
              <w:rPr>
                <w:rFonts w:eastAsia="Times New Roman"/>
                <w:sz w:val="20"/>
                <w:szCs w:val="20"/>
              </w:rPr>
            </w:pPr>
          </w:p>
        </w:tc>
        <w:tc>
          <w:tcPr>
            <w:tcW w:w="0" w:type="auto"/>
            <w:gridSpan w:val="3"/>
            <w:vAlign w:val="center"/>
            <w:hideMark/>
          </w:tcPr>
          <w:p w14:paraId="080EF9E5" w14:textId="77777777" w:rsidR="00000000" w:rsidRDefault="00495ED3">
            <w:pPr>
              <w:spacing w:after="100"/>
              <w:rPr>
                <w:rFonts w:eastAsia="Times New Roman"/>
                <w:sz w:val="20"/>
                <w:szCs w:val="20"/>
              </w:rPr>
            </w:pPr>
          </w:p>
        </w:tc>
        <w:tc>
          <w:tcPr>
            <w:tcW w:w="0" w:type="auto"/>
            <w:gridSpan w:val="3"/>
            <w:vAlign w:val="center"/>
            <w:hideMark/>
          </w:tcPr>
          <w:p w14:paraId="419583DC" w14:textId="77777777" w:rsidR="00000000" w:rsidRDefault="00495ED3">
            <w:pPr>
              <w:spacing w:after="100"/>
              <w:rPr>
                <w:rFonts w:eastAsia="Times New Roman"/>
                <w:sz w:val="20"/>
                <w:szCs w:val="20"/>
              </w:rPr>
            </w:pPr>
          </w:p>
        </w:tc>
        <w:tc>
          <w:tcPr>
            <w:tcW w:w="0" w:type="auto"/>
            <w:gridSpan w:val="3"/>
            <w:vAlign w:val="center"/>
            <w:hideMark/>
          </w:tcPr>
          <w:p w14:paraId="1FF05535" w14:textId="77777777" w:rsidR="00000000" w:rsidRDefault="00495ED3">
            <w:pPr>
              <w:spacing w:after="100"/>
              <w:rPr>
                <w:rFonts w:eastAsia="Times New Roman"/>
                <w:sz w:val="20"/>
                <w:szCs w:val="20"/>
              </w:rPr>
            </w:pPr>
          </w:p>
        </w:tc>
      </w:tr>
      <w:tr w:rsidR="00000000" w14:paraId="7E44B2AB" w14:textId="77777777">
        <w:trPr>
          <w:divId w:val="1597245331"/>
        </w:trPr>
        <w:tc>
          <w:tcPr>
            <w:tcW w:w="0" w:type="auto"/>
            <w:gridSpan w:val="3"/>
            <w:shd w:val="clear" w:color="auto" w:fill="D7EFF1"/>
            <w:tcMar>
              <w:top w:w="30" w:type="dxa"/>
              <w:left w:w="20" w:type="dxa"/>
              <w:bottom w:w="30" w:type="dxa"/>
              <w:right w:w="20" w:type="dxa"/>
            </w:tcMar>
            <w:hideMark/>
          </w:tcPr>
          <w:p w14:paraId="71A1CF83" w14:textId="77777777" w:rsidR="00000000" w:rsidRDefault="00495ED3">
            <w:pPr>
              <w:spacing w:after="100"/>
              <w:rPr>
                <w:rFonts w:eastAsia="Times New Roman"/>
              </w:rPr>
            </w:pPr>
            <w:r>
              <w:rPr>
                <w:rFonts w:ascii="IBM Plex Sans" w:eastAsia="Times New Roman" w:hAnsi="IBM Plex Sans"/>
                <w:color w:val="283030"/>
                <w:sz w:val="20"/>
                <w:szCs w:val="20"/>
              </w:rPr>
              <w:t>Revenue</w:t>
            </w:r>
          </w:p>
        </w:tc>
        <w:tc>
          <w:tcPr>
            <w:tcW w:w="0" w:type="auto"/>
            <w:shd w:val="clear" w:color="auto" w:fill="D7EFF1"/>
            <w:tcMar>
              <w:top w:w="30" w:type="dxa"/>
              <w:left w:w="20" w:type="dxa"/>
              <w:bottom w:w="30" w:type="dxa"/>
              <w:right w:w="0" w:type="dxa"/>
            </w:tcMar>
            <w:vAlign w:val="bottom"/>
            <w:hideMark/>
          </w:tcPr>
          <w:p w14:paraId="67A2DA7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DA4B7A9" w14:textId="77777777" w:rsidR="00000000" w:rsidRDefault="00495ED3">
            <w:pPr>
              <w:spacing w:after="100"/>
              <w:jc w:val="right"/>
              <w:rPr>
                <w:rFonts w:eastAsia="Times New Roman"/>
              </w:rPr>
            </w:pPr>
            <w:r>
              <w:rPr>
                <w:rFonts w:ascii="IBM Plex Sans" w:eastAsia="Times New Roman" w:hAnsi="IBM Plex Sans"/>
                <w:color w:val="283030"/>
                <w:sz w:val="20"/>
                <w:szCs w:val="20"/>
              </w:rPr>
              <w:t>1,655 </w:t>
            </w:r>
          </w:p>
        </w:tc>
        <w:tc>
          <w:tcPr>
            <w:tcW w:w="0" w:type="auto"/>
            <w:shd w:val="clear" w:color="auto" w:fill="D7EFF1"/>
            <w:tcMar>
              <w:top w:w="30" w:type="dxa"/>
              <w:left w:w="0" w:type="dxa"/>
              <w:bottom w:w="30" w:type="dxa"/>
              <w:right w:w="20" w:type="dxa"/>
            </w:tcMar>
            <w:vAlign w:val="bottom"/>
            <w:hideMark/>
          </w:tcPr>
          <w:p w14:paraId="6326CED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2D93504"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1D3B56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71E390FA" w14:textId="77777777" w:rsidR="00000000" w:rsidRDefault="00495ED3">
            <w:pPr>
              <w:spacing w:after="100"/>
              <w:jc w:val="right"/>
              <w:rPr>
                <w:rFonts w:eastAsia="Times New Roman"/>
              </w:rPr>
            </w:pPr>
            <w:r>
              <w:rPr>
                <w:rFonts w:ascii="IBM Plex Sans" w:eastAsia="Times New Roman" w:hAnsi="IBM Plex Sans"/>
                <w:color w:val="283030"/>
                <w:sz w:val="20"/>
                <w:szCs w:val="20"/>
              </w:rPr>
              <w:t>1,517 </w:t>
            </w:r>
          </w:p>
        </w:tc>
        <w:tc>
          <w:tcPr>
            <w:tcW w:w="0" w:type="auto"/>
            <w:shd w:val="clear" w:color="auto" w:fill="D7EFF1"/>
            <w:tcMar>
              <w:top w:w="30" w:type="dxa"/>
              <w:left w:w="0" w:type="dxa"/>
              <w:bottom w:w="30" w:type="dxa"/>
              <w:right w:w="20" w:type="dxa"/>
            </w:tcMar>
            <w:vAlign w:val="bottom"/>
            <w:hideMark/>
          </w:tcPr>
          <w:p w14:paraId="423DAF1F"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3740C1B"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6014B77" w14:textId="77777777" w:rsidR="00000000" w:rsidRDefault="00495ED3">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D7EFF1"/>
            <w:tcMar>
              <w:top w:w="30" w:type="dxa"/>
              <w:left w:w="0" w:type="dxa"/>
              <w:bottom w:w="30" w:type="dxa"/>
              <w:right w:w="20" w:type="dxa"/>
            </w:tcMar>
            <w:vAlign w:val="bottom"/>
            <w:hideMark/>
          </w:tcPr>
          <w:p w14:paraId="1AB8DE0A"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412AD5E3" w14:textId="77777777" w:rsidR="00000000" w:rsidRDefault="00495ED3">
            <w:pPr>
              <w:spacing w:after="100"/>
              <w:jc w:val="right"/>
              <w:rPr>
                <w:rFonts w:eastAsia="Times New Roman"/>
              </w:rPr>
            </w:pPr>
          </w:p>
        </w:tc>
        <w:tc>
          <w:tcPr>
            <w:tcW w:w="0" w:type="auto"/>
            <w:vAlign w:val="center"/>
            <w:hideMark/>
          </w:tcPr>
          <w:p w14:paraId="235C3E68" w14:textId="77777777" w:rsidR="00000000" w:rsidRDefault="00495ED3">
            <w:pPr>
              <w:spacing w:after="100"/>
              <w:rPr>
                <w:rFonts w:eastAsia="Times New Roman"/>
                <w:sz w:val="20"/>
                <w:szCs w:val="20"/>
              </w:rPr>
            </w:pPr>
          </w:p>
        </w:tc>
        <w:tc>
          <w:tcPr>
            <w:tcW w:w="0" w:type="auto"/>
            <w:vAlign w:val="center"/>
            <w:hideMark/>
          </w:tcPr>
          <w:p w14:paraId="24D2E690" w14:textId="77777777" w:rsidR="00000000" w:rsidRDefault="00495ED3">
            <w:pPr>
              <w:spacing w:after="100"/>
              <w:rPr>
                <w:rFonts w:eastAsia="Times New Roman"/>
                <w:sz w:val="20"/>
                <w:szCs w:val="20"/>
              </w:rPr>
            </w:pPr>
          </w:p>
        </w:tc>
        <w:tc>
          <w:tcPr>
            <w:tcW w:w="0" w:type="auto"/>
            <w:vAlign w:val="center"/>
            <w:hideMark/>
          </w:tcPr>
          <w:p w14:paraId="49E3E06E" w14:textId="77777777" w:rsidR="00000000" w:rsidRDefault="00495ED3">
            <w:pPr>
              <w:spacing w:after="100"/>
              <w:rPr>
                <w:rFonts w:eastAsia="Times New Roman"/>
                <w:sz w:val="20"/>
                <w:szCs w:val="20"/>
              </w:rPr>
            </w:pPr>
          </w:p>
        </w:tc>
        <w:tc>
          <w:tcPr>
            <w:tcW w:w="0" w:type="auto"/>
            <w:gridSpan w:val="3"/>
            <w:vAlign w:val="center"/>
            <w:hideMark/>
          </w:tcPr>
          <w:p w14:paraId="4625A5B1" w14:textId="77777777" w:rsidR="00000000" w:rsidRDefault="00495ED3">
            <w:pPr>
              <w:spacing w:after="100"/>
              <w:rPr>
                <w:rFonts w:eastAsia="Times New Roman"/>
                <w:sz w:val="20"/>
                <w:szCs w:val="20"/>
              </w:rPr>
            </w:pPr>
          </w:p>
        </w:tc>
        <w:tc>
          <w:tcPr>
            <w:tcW w:w="0" w:type="auto"/>
            <w:gridSpan w:val="3"/>
            <w:vAlign w:val="center"/>
            <w:hideMark/>
          </w:tcPr>
          <w:p w14:paraId="2D5246F3" w14:textId="77777777" w:rsidR="00000000" w:rsidRDefault="00495ED3">
            <w:pPr>
              <w:spacing w:after="100"/>
              <w:rPr>
                <w:rFonts w:eastAsia="Times New Roman"/>
                <w:sz w:val="20"/>
                <w:szCs w:val="20"/>
              </w:rPr>
            </w:pPr>
          </w:p>
        </w:tc>
        <w:tc>
          <w:tcPr>
            <w:tcW w:w="0" w:type="auto"/>
            <w:gridSpan w:val="3"/>
            <w:vAlign w:val="center"/>
            <w:hideMark/>
          </w:tcPr>
          <w:p w14:paraId="4878B557" w14:textId="77777777" w:rsidR="00000000" w:rsidRDefault="00495ED3">
            <w:pPr>
              <w:spacing w:after="100"/>
              <w:rPr>
                <w:rFonts w:eastAsia="Times New Roman"/>
                <w:sz w:val="20"/>
                <w:szCs w:val="20"/>
              </w:rPr>
            </w:pPr>
          </w:p>
        </w:tc>
        <w:tc>
          <w:tcPr>
            <w:tcW w:w="0" w:type="auto"/>
            <w:gridSpan w:val="3"/>
            <w:vAlign w:val="center"/>
            <w:hideMark/>
          </w:tcPr>
          <w:p w14:paraId="59D19502" w14:textId="77777777" w:rsidR="00000000" w:rsidRDefault="00495ED3">
            <w:pPr>
              <w:spacing w:after="100"/>
              <w:rPr>
                <w:rFonts w:eastAsia="Times New Roman"/>
                <w:sz w:val="20"/>
                <w:szCs w:val="20"/>
              </w:rPr>
            </w:pPr>
          </w:p>
        </w:tc>
        <w:tc>
          <w:tcPr>
            <w:tcW w:w="0" w:type="auto"/>
            <w:gridSpan w:val="3"/>
            <w:vAlign w:val="center"/>
            <w:hideMark/>
          </w:tcPr>
          <w:p w14:paraId="584E55BA" w14:textId="77777777" w:rsidR="00000000" w:rsidRDefault="00495ED3">
            <w:pPr>
              <w:spacing w:after="100"/>
              <w:rPr>
                <w:rFonts w:eastAsia="Times New Roman"/>
                <w:sz w:val="20"/>
                <w:szCs w:val="20"/>
              </w:rPr>
            </w:pPr>
          </w:p>
        </w:tc>
        <w:tc>
          <w:tcPr>
            <w:tcW w:w="0" w:type="auto"/>
            <w:gridSpan w:val="3"/>
            <w:vAlign w:val="center"/>
            <w:hideMark/>
          </w:tcPr>
          <w:p w14:paraId="503B9EE8" w14:textId="77777777" w:rsidR="00000000" w:rsidRDefault="00495ED3">
            <w:pPr>
              <w:spacing w:after="100"/>
              <w:rPr>
                <w:rFonts w:eastAsia="Times New Roman"/>
                <w:sz w:val="20"/>
                <w:szCs w:val="20"/>
              </w:rPr>
            </w:pPr>
          </w:p>
        </w:tc>
        <w:tc>
          <w:tcPr>
            <w:tcW w:w="0" w:type="auto"/>
            <w:gridSpan w:val="3"/>
            <w:vAlign w:val="center"/>
            <w:hideMark/>
          </w:tcPr>
          <w:p w14:paraId="1A4BF80F" w14:textId="77777777" w:rsidR="00000000" w:rsidRDefault="00495ED3">
            <w:pPr>
              <w:spacing w:after="100"/>
              <w:rPr>
                <w:rFonts w:eastAsia="Times New Roman"/>
                <w:sz w:val="20"/>
                <w:szCs w:val="20"/>
              </w:rPr>
            </w:pPr>
          </w:p>
        </w:tc>
        <w:tc>
          <w:tcPr>
            <w:tcW w:w="0" w:type="auto"/>
            <w:gridSpan w:val="3"/>
            <w:vAlign w:val="center"/>
            <w:hideMark/>
          </w:tcPr>
          <w:p w14:paraId="6F781FC1" w14:textId="77777777" w:rsidR="00000000" w:rsidRDefault="00495ED3">
            <w:pPr>
              <w:spacing w:after="100"/>
              <w:rPr>
                <w:rFonts w:eastAsia="Times New Roman"/>
                <w:sz w:val="20"/>
                <w:szCs w:val="20"/>
              </w:rPr>
            </w:pPr>
          </w:p>
        </w:tc>
        <w:tc>
          <w:tcPr>
            <w:tcW w:w="0" w:type="auto"/>
            <w:gridSpan w:val="3"/>
            <w:vAlign w:val="center"/>
            <w:hideMark/>
          </w:tcPr>
          <w:p w14:paraId="6E6713D0" w14:textId="77777777" w:rsidR="00000000" w:rsidRDefault="00495ED3">
            <w:pPr>
              <w:spacing w:after="100"/>
              <w:rPr>
                <w:rFonts w:eastAsia="Times New Roman"/>
                <w:sz w:val="20"/>
                <w:szCs w:val="20"/>
              </w:rPr>
            </w:pPr>
          </w:p>
        </w:tc>
        <w:tc>
          <w:tcPr>
            <w:tcW w:w="0" w:type="auto"/>
            <w:gridSpan w:val="3"/>
            <w:vAlign w:val="center"/>
            <w:hideMark/>
          </w:tcPr>
          <w:p w14:paraId="03701790" w14:textId="77777777" w:rsidR="00000000" w:rsidRDefault="00495ED3">
            <w:pPr>
              <w:spacing w:after="100"/>
              <w:rPr>
                <w:rFonts w:eastAsia="Times New Roman"/>
                <w:sz w:val="20"/>
                <w:szCs w:val="20"/>
              </w:rPr>
            </w:pPr>
          </w:p>
        </w:tc>
      </w:tr>
      <w:tr w:rsidR="00000000" w14:paraId="1FEEF9F6" w14:textId="77777777">
        <w:trPr>
          <w:divId w:val="1597245331"/>
        </w:trPr>
        <w:tc>
          <w:tcPr>
            <w:tcW w:w="0" w:type="auto"/>
            <w:gridSpan w:val="3"/>
            <w:shd w:val="clear" w:color="auto" w:fill="FFFFFF"/>
            <w:tcMar>
              <w:top w:w="30" w:type="dxa"/>
              <w:left w:w="20" w:type="dxa"/>
              <w:bottom w:w="30" w:type="dxa"/>
              <w:right w:w="20" w:type="dxa"/>
            </w:tcMar>
            <w:hideMark/>
          </w:tcPr>
          <w:p w14:paraId="2C8755A4" w14:textId="77777777" w:rsidR="00000000" w:rsidRDefault="00495ED3">
            <w:pPr>
              <w:spacing w:after="100"/>
              <w:rPr>
                <w:rFonts w:eastAsia="Times New Roman"/>
              </w:rPr>
            </w:pPr>
            <w:r>
              <w:rPr>
                <w:rFonts w:ascii="IBM Plex Sans" w:eastAsia="Times New Roman" w:hAnsi="IBM Plex Sans"/>
                <w:color w:val="283030"/>
                <w:sz w:val="20"/>
                <w:szCs w:val="20"/>
              </w:rPr>
              <w:t>Operating income</w:t>
            </w:r>
          </w:p>
        </w:tc>
        <w:tc>
          <w:tcPr>
            <w:tcW w:w="0" w:type="auto"/>
            <w:gridSpan w:val="2"/>
            <w:shd w:val="clear" w:color="auto" w:fill="FFFFFF"/>
            <w:tcMar>
              <w:top w:w="30" w:type="dxa"/>
              <w:left w:w="20" w:type="dxa"/>
              <w:bottom w:w="30" w:type="dxa"/>
              <w:right w:w="0" w:type="dxa"/>
            </w:tcMar>
            <w:vAlign w:val="bottom"/>
            <w:hideMark/>
          </w:tcPr>
          <w:p w14:paraId="5EED3072" w14:textId="77777777" w:rsidR="00000000" w:rsidRDefault="00495ED3">
            <w:pPr>
              <w:spacing w:after="100"/>
              <w:jc w:val="right"/>
              <w:rPr>
                <w:rFonts w:eastAsia="Times New Roman"/>
              </w:rPr>
            </w:pPr>
            <w:r>
              <w:rPr>
                <w:rFonts w:ascii="IBM Plex Sans" w:eastAsia="Times New Roman" w:hAnsi="IBM Plex Sans"/>
                <w:color w:val="283030"/>
                <w:sz w:val="20"/>
                <w:szCs w:val="20"/>
              </w:rPr>
              <w:t>187 </w:t>
            </w:r>
          </w:p>
        </w:tc>
        <w:tc>
          <w:tcPr>
            <w:tcW w:w="0" w:type="auto"/>
            <w:shd w:val="clear" w:color="auto" w:fill="FFFFFF"/>
            <w:tcMar>
              <w:top w:w="30" w:type="dxa"/>
              <w:left w:w="0" w:type="dxa"/>
              <w:bottom w:w="30" w:type="dxa"/>
              <w:right w:w="20" w:type="dxa"/>
            </w:tcMar>
            <w:vAlign w:val="bottom"/>
            <w:hideMark/>
          </w:tcPr>
          <w:p w14:paraId="4C68644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BA99E"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70A96" w14:textId="77777777" w:rsidR="00000000" w:rsidRDefault="00495ED3">
            <w:pPr>
              <w:spacing w:after="100"/>
              <w:jc w:val="right"/>
              <w:rPr>
                <w:rFonts w:eastAsia="Times New Roman"/>
              </w:rPr>
            </w:pPr>
            <w:r>
              <w:rPr>
                <w:rFonts w:ascii="IBM Plex Sans" w:eastAsia="Times New Roman" w:hAnsi="IBM Plex Sans"/>
                <w:color w:val="283030"/>
                <w:sz w:val="20"/>
                <w:szCs w:val="20"/>
              </w:rPr>
              <w:t>177 </w:t>
            </w:r>
          </w:p>
        </w:tc>
        <w:tc>
          <w:tcPr>
            <w:tcW w:w="0" w:type="auto"/>
            <w:shd w:val="clear" w:color="auto" w:fill="FFFFFF"/>
            <w:tcMar>
              <w:top w:w="30" w:type="dxa"/>
              <w:left w:w="0" w:type="dxa"/>
              <w:bottom w:w="30" w:type="dxa"/>
              <w:right w:w="20" w:type="dxa"/>
            </w:tcMar>
            <w:vAlign w:val="bottom"/>
            <w:hideMark/>
          </w:tcPr>
          <w:p w14:paraId="4A2DDD74"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5977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162E9" w14:textId="77777777" w:rsidR="00000000" w:rsidRDefault="00495ED3">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FFFFFF"/>
            <w:tcMar>
              <w:top w:w="30" w:type="dxa"/>
              <w:left w:w="0" w:type="dxa"/>
              <w:bottom w:w="30" w:type="dxa"/>
              <w:right w:w="20" w:type="dxa"/>
            </w:tcMar>
            <w:vAlign w:val="bottom"/>
            <w:hideMark/>
          </w:tcPr>
          <w:p w14:paraId="6E9C6FF0"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027F4E97" w14:textId="77777777" w:rsidR="00000000" w:rsidRDefault="00495ED3">
            <w:pPr>
              <w:spacing w:after="100"/>
              <w:jc w:val="right"/>
              <w:rPr>
                <w:rFonts w:eastAsia="Times New Roman"/>
              </w:rPr>
            </w:pPr>
          </w:p>
        </w:tc>
        <w:tc>
          <w:tcPr>
            <w:tcW w:w="0" w:type="auto"/>
            <w:vAlign w:val="center"/>
            <w:hideMark/>
          </w:tcPr>
          <w:p w14:paraId="68F6A8D5" w14:textId="77777777" w:rsidR="00000000" w:rsidRDefault="00495ED3">
            <w:pPr>
              <w:spacing w:after="100"/>
              <w:rPr>
                <w:rFonts w:eastAsia="Times New Roman"/>
                <w:sz w:val="20"/>
                <w:szCs w:val="20"/>
              </w:rPr>
            </w:pPr>
          </w:p>
        </w:tc>
        <w:tc>
          <w:tcPr>
            <w:tcW w:w="0" w:type="auto"/>
            <w:vAlign w:val="center"/>
            <w:hideMark/>
          </w:tcPr>
          <w:p w14:paraId="59B7D323" w14:textId="77777777" w:rsidR="00000000" w:rsidRDefault="00495ED3">
            <w:pPr>
              <w:spacing w:after="100"/>
              <w:rPr>
                <w:rFonts w:eastAsia="Times New Roman"/>
                <w:sz w:val="20"/>
                <w:szCs w:val="20"/>
              </w:rPr>
            </w:pPr>
          </w:p>
        </w:tc>
        <w:tc>
          <w:tcPr>
            <w:tcW w:w="0" w:type="auto"/>
            <w:vAlign w:val="center"/>
            <w:hideMark/>
          </w:tcPr>
          <w:p w14:paraId="7C2BDBCC" w14:textId="77777777" w:rsidR="00000000" w:rsidRDefault="00495ED3">
            <w:pPr>
              <w:spacing w:after="100"/>
              <w:rPr>
                <w:rFonts w:eastAsia="Times New Roman"/>
                <w:sz w:val="20"/>
                <w:szCs w:val="20"/>
              </w:rPr>
            </w:pPr>
          </w:p>
        </w:tc>
        <w:tc>
          <w:tcPr>
            <w:tcW w:w="0" w:type="auto"/>
            <w:gridSpan w:val="3"/>
            <w:vAlign w:val="center"/>
            <w:hideMark/>
          </w:tcPr>
          <w:p w14:paraId="399C2B81" w14:textId="77777777" w:rsidR="00000000" w:rsidRDefault="00495ED3">
            <w:pPr>
              <w:spacing w:after="100"/>
              <w:rPr>
                <w:rFonts w:eastAsia="Times New Roman"/>
                <w:sz w:val="20"/>
                <w:szCs w:val="20"/>
              </w:rPr>
            </w:pPr>
          </w:p>
        </w:tc>
        <w:tc>
          <w:tcPr>
            <w:tcW w:w="0" w:type="auto"/>
            <w:gridSpan w:val="3"/>
            <w:vAlign w:val="center"/>
            <w:hideMark/>
          </w:tcPr>
          <w:p w14:paraId="373DBA39" w14:textId="77777777" w:rsidR="00000000" w:rsidRDefault="00495ED3">
            <w:pPr>
              <w:spacing w:after="100"/>
              <w:rPr>
                <w:rFonts w:eastAsia="Times New Roman"/>
                <w:sz w:val="20"/>
                <w:szCs w:val="20"/>
              </w:rPr>
            </w:pPr>
          </w:p>
        </w:tc>
        <w:tc>
          <w:tcPr>
            <w:tcW w:w="0" w:type="auto"/>
            <w:gridSpan w:val="3"/>
            <w:vAlign w:val="center"/>
            <w:hideMark/>
          </w:tcPr>
          <w:p w14:paraId="561DE5B0" w14:textId="77777777" w:rsidR="00000000" w:rsidRDefault="00495ED3">
            <w:pPr>
              <w:spacing w:after="100"/>
              <w:rPr>
                <w:rFonts w:eastAsia="Times New Roman"/>
                <w:sz w:val="20"/>
                <w:szCs w:val="20"/>
              </w:rPr>
            </w:pPr>
          </w:p>
        </w:tc>
        <w:tc>
          <w:tcPr>
            <w:tcW w:w="0" w:type="auto"/>
            <w:gridSpan w:val="3"/>
            <w:vAlign w:val="center"/>
            <w:hideMark/>
          </w:tcPr>
          <w:p w14:paraId="540167A1" w14:textId="77777777" w:rsidR="00000000" w:rsidRDefault="00495ED3">
            <w:pPr>
              <w:spacing w:after="100"/>
              <w:rPr>
                <w:rFonts w:eastAsia="Times New Roman"/>
                <w:sz w:val="20"/>
                <w:szCs w:val="20"/>
              </w:rPr>
            </w:pPr>
          </w:p>
        </w:tc>
        <w:tc>
          <w:tcPr>
            <w:tcW w:w="0" w:type="auto"/>
            <w:gridSpan w:val="3"/>
            <w:vAlign w:val="center"/>
            <w:hideMark/>
          </w:tcPr>
          <w:p w14:paraId="54F16B65" w14:textId="77777777" w:rsidR="00000000" w:rsidRDefault="00495ED3">
            <w:pPr>
              <w:spacing w:after="100"/>
              <w:rPr>
                <w:rFonts w:eastAsia="Times New Roman"/>
                <w:sz w:val="20"/>
                <w:szCs w:val="20"/>
              </w:rPr>
            </w:pPr>
          </w:p>
        </w:tc>
        <w:tc>
          <w:tcPr>
            <w:tcW w:w="0" w:type="auto"/>
            <w:gridSpan w:val="3"/>
            <w:vAlign w:val="center"/>
            <w:hideMark/>
          </w:tcPr>
          <w:p w14:paraId="4CB1EEB6" w14:textId="77777777" w:rsidR="00000000" w:rsidRDefault="00495ED3">
            <w:pPr>
              <w:spacing w:after="100"/>
              <w:rPr>
                <w:rFonts w:eastAsia="Times New Roman"/>
                <w:sz w:val="20"/>
                <w:szCs w:val="20"/>
              </w:rPr>
            </w:pPr>
          </w:p>
        </w:tc>
        <w:tc>
          <w:tcPr>
            <w:tcW w:w="0" w:type="auto"/>
            <w:gridSpan w:val="3"/>
            <w:vAlign w:val="center"/>
            <w:hideMark/>
          </w:tcPr>
          <w:p w14:paraId="611FA0F8" w14:textId="77777777" w:rsidR="00000000" w:rsidRDefault="00495ED3">
            <w:pPr>
              <w:spacing w:after="100"/>
              <w:rPr>
                <w:rFonts w:eastAsia="Times New Roman"/>
                <w:sz w:val="20"/>
                <w:szCs w:val="20"/>
              </w:rPr>
            </w:pPr>
          </w:p>
        </w:tc>
        <w:tc>
          <w:tcPr>
            <w:tcW w:w="0" w:type="auto"/>
            <w:gridSpan w:val="3"/>
            <w:vAlign w:val="center"/>
            <w:hideMark/>
          </w:tcPr>
          <w:p w14:paraId="156F36AB" w14:textId="77777777" w:rsidR="00000000" w:rsidRDefault="00495ED3">
            <w:pPr>
              <w:spacing w:after="100"/>
              <w:rPr>
                <w:rFonts w:eastAsia="Times New Roman"/>
                <w:sz w:val="20"/>
                <w:szCs w:val="20"/>
              </w:rPr>
            </w:pPr>
          </w:p>
        </w:tc>
        <w:tc>
          <w:tcPr>
            <w:tcW w:w="0" w:type="auto"/>
            <w:gridSpan w:val="3"/>
            <w:vAlign w:val="center"/>
            <w:hideMark/>
          </w:tcPr>
          <w:p w14:paraId="6690F92A" w14:textId="77777777" w:rsidR="00000000" w:rsidRDefault="00495ED3">
            <w:pPr>
              <w:spacing w:after="100"/>
              <w:rPr>
                <w:rFonts w:eastAsia="Times New Roman"/>
                <w:sz w:val="20"/>
                <w:szCs w:val="20"/>
              </w:rPr>
            </w:pPr>
          </w:p>
        </w:tc>
        <w:tc>
          <w:tcPr>
            <w:tcW w:w="0" w:type="auto"/>
            <w:gridSpan w:val="3"/>
            <w:vAlign w:val="center"/>
            <w:hideMark/>
          </w:tcPr>
          <w:p w14:paraId="62B39F31" w14:textId="77777777" w:rsidR="00000000" w:rsidRDefault="00495ED3">
            <w:pPr>
              <w:spacing w:after="100"/>
              <w:rPr>
                <w:rFonts w:eastAsia="Times New Roman"/>
                <w:sz w:val="20"/>
                <w:szCs w:val="20"/>
              </w:rPr>
            </w:pPr>
          </w:p>
        </w:tc>
      </w:tr>
      <w:tr w:rsidR="00000000" w14:paraId="364D6248" w14:textId="77777777">
        <w:trPr>
          <w:divId w:val="1597245331"/>
        </w:trPr>
        <w:tc>
          <w:tcPr>
            <w:tcW w:w="0" w:type="auto"/>
            <w:gridSpan w:val="3"/>
            <w:shd w:val="clear" w:color="auto" w:fill="D7EFF1"/>
            <w:tcMar>
              <w:top w:w="30" w:type="dxa"/>
              <w:left w:w="245" w:type="dxa"/>
              <w:bottom w:w="30" w:type="dxa"/>
              <w:right w:w="20" w:type="dxa"/>
            </w:tcMar>
            <w:hideMark/>
          </w:tcPr>
          <w:p w14:paraId="2DF82012" w14:textId="77777777" w:rsidR="00000000" w:rsidRDefault="00495ED3">
            <w:pPr>
              <w:spacing w:after="100"/>
              <w:rPr>
                <w:rFonts w:eastAsia="Times New Roman"/>
              </w:rPr>
            </w:pPr>
            <w:r>
              <w:rPr>
                <w:rFonts w:ascii="IBM Plex Sans" w:eastAsia="Times New Roman" w:hAnsi="IBM Plex Sans"/>
                <w:i/>
                <w:iCs/>
                <w:color w:val="283030"/>
                <w:sz w:val="20"/>
                <w:szCs w:val="20"/>
              </w:rPr>
              <w:t>Operating margin</w:t>
            </w:r>
          </w:p>
        </w:tc>
        <w:tc>
          <w:tcPr>
            <w:tcW w:w="0" w:type="auto"/>
            <w:gridSpan w:val="2"/>
            <w:shd w:val="clear" w:color="auto" w:fill="D7EFF1"/>
            <w:tcMar>
              <w:top w:w="30" w:type="dxa"/>
              <w:left w:w="20" w:type="dxa"/>
              <w:bottom w:w="30" w:type="dxa"/>
              <w:right w:w="0" w:type="dxa"/>
            </w:tcMar>
            <w:vAlign w:val="bottom"/>
            <w:hideMark/>
          </w:tcPr>
          <w:p w14:paraId="22F313E1"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11 </w:t>
            </w:r>
          </w:p>
        </w:tc>
        <w:tc>
          <w:tcPr>
            <w:tcW w:w="0" w:type="auto"/>
            <w:shd w:val="clear" w:color="auto" w:fill="D7EFF1"/>
            <w:tcMar>
              <w:top w:w="30" w:type="dxa"/>
              <w:left w:w="0" w:type="dxa"/>
              <w:bottom w:w="30" w:type="dxa"/>
              <w:right w:w="20" w:type="dxa"/>
            </w:tcMar>
            <w:vAlign w:val="bottom"/>
            <w:hideMark/>
          </w:tcPr>
          <w:p w14:paraId="624E6133"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73F3BFC9" w14:textId="77777777" w:rsidR="00000000" w:rsidRDefault="00495ED3">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14:paraId="69116F30"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12 </w:t>
            </w:r>
          </w:p>
        </w:tc>
        <w:tc>
          <w:tcPr>
            <w:tcW w:w="0" w:type="auto"/>
            <w:shd w:val="clear" w:color="auto" w:fill="D7EFF1"/>
            <w:tcMar>
              <w:top w:w="30" w:type="dxa"/>
              <w:left w:w="0" w:type="dxa"/>
              <w:bottom w:w="30" w:type="dxa"/>
              <w:right w:w="20" w:type="dxa"/>
            </w:tcMar>
            <w:vAlign w:val="bottom"/>
            <w:hideMark/>
          </w:tcPr>
          <w:p w14:paraId="5CE3774D"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1D64B04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ACB251A" w14:textId="77777777" w:rsidR="00000000" w:rsidRDefault="00495ED3">
            <w:pPr>
              <w:spacing w:after="100"/>
              <w:rPr>
                <w:rFonts w:eastAsia="Times New Roman"/>
                <w:sz w:val="20"/>
                <w:szCs w:val="20"/>
              </w:rPr>
            </w:pPr>
          </w:p>
        </w:tc>
        <w:tc>
          <w:tcPr>
            <w:tcW w:w="0" w:type="auto"/>
            <w:vAlign w:val="center"/>
            <w:hideMark/>
          </w:tcPr>
          <w:p w14:paraId="1E5B2EB7" w14:textId="77777777" w:rsidR="00000000" w:rsidRDefault="00495ED3">
            <w:pPr>
              <w:spacing w:after="100"/>
              <w:rPr>
                <w:rFonts w:eastAsia="Times New Roman"/>
                <w:sz w:val="20"/>
                <w:szCs w:val="20"/>
              </w:rPr>
            </w:pPr>
          </w:p>
        </w:tc>
        <w:tc>
          <w:tcPr>
            <w:tcW w:w="0" w:type="auto"/>
            <w:vAlign w:val="center"/>
            <w:hideMark/>
          </w:tcPr>
          <w:p w14:paraId="2B1BD4E9" w14:textId="77777777" w:rsidR="00000000" w:rsidRDefault="00495ED3">
            <w:pPr>
              <w:spacing w:after="100"/>
              <w:rPr>
                <w:rFonts w:eastAsia="Times New Roman"/>
                <w:sz w:val="20"/>
                <w:szCs w:val="20"/>
              </w:rPr>
            </w:pPr>
          </w:p>
        </w:tc>
        <w:tc>
          <w:tcPr>
            <w:tcW w:w="0" w:type="auto"/>
            <w:vAlign w:val="center"/>
            <w:hideMark/>
          </w:tcPr>
          <w:p w14:paraId="65C3AB7C" w14:textId="77777777" w:rsidR="00000000" w:rsidRDefault="00495ED3">
            <w:pPr>
              <w:spacing w:after="100"/>
              <w:rPr>
                <w:rFonts w:eastAsia="Times New Roman"/>
                <w:sz w:val="20"/>
                <w:szCs w:val="20"/>
              </w:rPr>
            </w:pPr>
          </w:p>
        </w:tc>
        <w:tc>
          <w:tcPr>
            <w:tcW w:w="0" w:type="auto"/>
            <w:vAlign w:val="center"/>
            <w:hideMark/>
          </w:tcPr>
          <w:p w14:paraId="1E96A0C5" w14:textId="77777777" w:rsidR="00000000" w:rsidRDefault="00495ED3">
            <w:pPr>
              <w:spacing w:after="100"/>
              <w:rPr>
                <w:rFonts w:eastAsia="Times New Roman"/>
                <w:sz w:val="20"/>
                <w:szCs w:val="20"/>
              </w:rPr>
            </w:pPr>
          </w:p>
        </w:tc>
        <w:tc>
          <w:tcPr>
            <w:tcW w:w="0" w:type="auto"/>
            <w:gridSpan w:val="3"/>
            <w:vAlign w:val="center"/>
            <w:hideMark/>
          </w:tcPr>
          <w:p w14:paraId="13A26E8D" w14:textId="77777777" w:rsidR="00000000" w:rsidRDefault="00495ED3">
            <w:pPr>
              <w:spacing w:after="100"/>
              <w:rPr>
                <w:rFonts w:eastAsia="Times New Roman"/>
                <w:sz w:val="20"/>
                <w:szCs w:val="20"/>
              </w:rPr>
            </w:pPr>
          </w:p>
        </w:tc>
        <w:tc>
          <w:tcPr>
            <w:tcW w:w="0" w:type="auto"/>
            <w:gridSpan w:val="3"/>
            <w:vAlign w:val="center"/>
            <w:hideMark/>
          </w:tcPr>
          <w:p w14:paraId="5977C78D" w14:textId="77777777" w:rsidR="00000000" w:rsidRDefault="00495ED3">
            <w:pPr>
              <w:spacing w:after="100"/>
              <w:rPr>
                <w:rFonts w:eastAsia="Times New Roman"/>
                <w:sz w:val="20"/>
                <w:szCs w:val="20"/>
              </w:rPr>
            </w:pPr>
          </w:p>
        </w:tc>
        <w:tc>
          <w:tcPr>
            <w:tcW w:w="0" w:type="auto"/>
            <w:gridSpan w:val="3"/>
            <w:vAlign w:val="center"/>
            <w:hideMark/>
          </w:tcPr>
          <w:p w14:paraId="632F4C21" w14:textId="77777777" w:rsidR="00000000" w:rsidRDefault="00495ED3">
            <w:pPr>
              <w:spacing w:after="100"/>
              <w:rPr>
                <w:rFonts w:eastAsia="Times New Roman"/>
                <w:sz w:val="20"/>
                <w:szCs w:val="20"/>
              </w:rPr>
            </w:pPr>
          </w:p>
        </w:tc>
        <w:tc>
          <w:tcPr>
            <w:tcW w:w="0" w:type="auto"/>
            <w:gridSpan w:val="3"/>
            <w:vAlign w:val="center"/>
            <w:hideMark/>
          </w:tcPr>
          <w:p w14:paraId="28887B03" w14:textId="77777777" w:rsidR="00000000" w:rsidRDefault="00495ED3">
            <w:pPr>
              <w:spacing w:after="100"/>
              <w:rPr>
                <w:rFonts w:eastAsia="Times New Roman"/>
                <w:sz w:val="20"/>
                <w:szCs w:val="20"/>
              </w:rPr>
            </w:pPr>
          </w:p>
        </w:tc>
        <w:tc>
          <w:tcPr>
            <w:tcW w:w="0" w:type="auto"/>
            <w:gridSpan w:val="3"/>
            <w:vAlign w:val="center"/>
            <w:hideMark/>
          </w:tcPr>
          <w:p w14:paraId="16E3E095" w14:textId="77777777" w:rsidR="00000000" w:rsidRDefault="00495ED3">
            <w:pPr>
              <w:spacing w:after="100"/>
              <w:rPr>
                <w:rFonts w:eastAsia="Times New Roman"/>
                <w:sz w:val="20"/>
                <w:szCs w:val="20"/>
              </w:rPr>
            </w:pPr>
          </w:p>
        </w:tc>
        <w:tc>
          <w:tcPr>
            <w:tcW w:w="0" w:type="auto"/>
            <w:gridSpan w:val="3"/>
            <w:vAlign w:val="center"/>
            <w:hideMark/>
          </w:tcPr>
          <w:p w14:paraId="3F2B7A56" w14:textId="77777777" w:rsidR="00000000" w:rsidRDefault="00495ED3">
            <w:pPr>
              <w:spacing w:after="100"/>
              <w:rPr>
                <w:rFonts w:eastAsia="Times New Roman"/>
                <w:sz w:val="20"/>
                <w:szCs w:val="20"/>
              </w:rPr>
            </w:pPr>
          </w:p>
        </w:tc>
        <w:tc>
          <w:tcPr>
            <w:tcW w:w="0" w:type="auto"/>
            <w:gridSpan w:val="3"/>
            <w:vAlign w:val="center"/>
            <w:hideMark/>
          </w:tcPr>
          <w:p w14:paraId="020116A7" w14:textId="77777777" w:rsidR="00000000" w:rsidRDefault="00495ED3">
            <w:pPr>
              <w:spacing w:after="100"/>
              <w:rPr>
                <w:rFonts w:eastAsia="Times New Roman"/>
                <w:sz w:val="20"/>
                <w:szCs w:val="20"/>
              </w:rPr>
            </w:pPr>
          </w:p>
        </w:tc>
        <w:tc>
          <w:tcPr>
            <w:tcW w:w="0" w:type="auto"/>
            <w:gridSpan w:val="3"/>
            <w:vAlign w:val="center"/>
            <w:hideMark/>
          </w:tcPr>
          <w:p w14:paraId="7ECEBD3C" w14:textId="77777777" w:rsidR="00000000" w:rsidRDefault="00495ED3">
            <w:pPr>
              <w:spacing w:after="100"/>
              <w:rPr>
                <w:rFonts w:eastAsia="Times New Roman"/>
                <w:sz w:val="20"/>
                <w:szCs w:val="20"/>
              </w:rPr>
            </w:pPr>
          </w:p>
        </w:tc>
        <w:tc>
          <w:tcPr>
            <w:tcW w:w="0" w:type="auto"/>
            <w:gridSpan w:val="3"/>
            <w:vAlign w:val="center"/>
            <w:hideMark/>
          </w:tcPr>
          <w:p w14:paraId="5C3EAC52" w14:textId="77777777" w:rsidR="00000000" w:rsidRDefault="00495ED3">
            <w:pPr>
              <w:spacing w:after="100"/>
              <w:rPr>
                <w:rFonts w:eastAsia="Times New Roman"/>
                <w:sz w:val="20"/>
                <w:szCs w:val="20"/>
              </w:rPr>
            </w:pPr>
          </w:p>
        </w:tc>
        <w:tc>
          <w:tcPr>
            <w:tcW w:w="0" w:type="auto"/>
            <w:gridSpan w:val="3"/>
            <w:vAlign w:val="center"/>
            <w:hideMark/>
          </w:tcPr>
          <w:p w14:paraId="6B65AA91" w14:textId="77777777" w:rsidR="00000000" w:rsidRDefault="00495ED3">
            <w:pPr>
              <w:spacing w:after="100"/>
              <w:rPr>
                <w:rFonts w:eastAsia="Times New Roman"/>
                <w:sz w:val="20"/>
                <w:szCs w:val="20"/>
              </w:rPr>
            </w:pPr>
          </w:p>
        </w:tc>
      </w:tr>
    </w:tbl>
    <w:p w14:paraId="51C02352" w14:textId="77777777" w:rsidR="00000000" w:rsidRDefault="00495ED3">
      <w:pPr>
        <w:ind w:firstLine="360"/>
        <w:divId w:val="661350158"/>
        <w:rPr>
          <w:rFonts w:eastAsia="Times New Roman"/>
        </w:rPr>
      </w:pPr>
      <w:r>
        <w:rPr>
          <w:rFonts w:ascii="IBM Plex Sans" w:eastAsia="Times New Roman" w:hAnsi="IBM Plex Sans"/>
          <w:color w:val="283030"/>
          <w:sz w:val="20"/>
          <w:szCs w:val="20"/>
        </w:rPr>
        <w:t>The increase in SAS revenue for the quarter ended March 31, 2023 compared with the quarter ended April 1, 2022 was primarily due to $91 million higher revenue in Space Systems from a ramp on new programs, $55 million in Mission Avionics from an increase in</w:t>
      </w:r>
      <w:r>
        <w:rPr>
          <w:rFonts w:ascii="IBM Plex Sans" w:eastAsia="Times New Roman" w:hAnsi="IBM Plex Sans"/>
          <w:color w:val="283030"/>
          <w:sz w:val="20"/>
          <w:szCs w:val="20"/>
        </w:rPr>
        <w:t xml:space="preserve"> production revenues and modest increases in Mission Networks and Intel and Cyber. Such increases were partially offset by a decrease of $28 million in Electronic Warfare from lower volume and program execution.</w:t>
      </w:r>
    </w:p>
    <w:p w14:paraId="5317DF59" w14:textId="77777777" w:rsidR="00000000" w:rsidRDefault="00495ED3">
      <w:pPr>
        <w:ind w:firstLine="360"/>
        <w:divId w:val="403259100"/>
        <w:rPr>
          <w:rFonts w:eastAsia="Times New Roman"/>
        </w:rPr>
      </w:pPr>
      <w:r>
        <w:rPr>
          <w:rFonts w:ascii="IBM Plex Sans" w:eastAsia="Times New Roman" w:hAnsi="IBM Plex Sans"/>
          <w:color w:val="283030"/>
          <w:sz w:val="20"/>
          <w:szCs w:val="20"/>
        </w:rPr>
        <w:t>The increase in SAS operating income for the</w:t>
      </w:r>
      <w:r>
        <w:rPr>
          <w:rFonts w:ascii="IBM Plex Sans" w:eastAsia="Times New Roman" w:hAnsi="IBM Plex Sans"/>
          <w:color w:val="283030"/>
          <w:sz w:val="20"/>
          <w:szCs w:val="20"/>
        </w:rPr>
        <w:t xml:space="preserve"> quarter ended March 31, 2023 compared with the quarter ended April 1, 2022 was due to higher volumes partially offset by development program mix in Space Systems and lower volume and program execution in Electronic Warfare.</w:t>
      </w:r>
    </w:p>
    <w:p w14:paraId="55E03C03" w14:textId="77777777" w:rsidR="00000000" w:rsidRDefault="00495ED3">
      <w:pPr>
        <w:divId w:val="427504266"/>
        <w:rPr>
          <w:rFonts w:eastAsia="Times New Roman"/>
        </w:rPr>
      </w:pPr>
      <w:r>
        <w:rPr>
          <w:rFonts w:ascii="IBM Plex Sans SemiBold" w:eastAsia="Times New Roman" w:hAnsi="IBM Plex Sans SemiBold"/>
          <w:i/>
          <w:iCs/>
          <w:color w:val="016676"/>
          <w:sz w:val="20"/>
          <w:szCs w:val="20"/>
        </w:rPr>
        <w:t>CS</w:t>
      </w:r>
    </w:p>
    <w:tbl>
      <w:tblPr>
        <w:tblW w:w="5000" w:type="pct"/>
        <w:tblCellMar>
          <w:top w:w="15" w:type="dxa"/>
          <w:left w:w="15" w:type="dxa"/>
          <w:bottom w:w="15" w:type="dxa"/>
          <w:right w:w="15" w:type="dxa"/>
        </w:tblCellMar>
        <w:tblLook w:val="04A0" w:firstRow="1" w:lastRow="0" w:firstColumn="1" w:lastColumn="0" w:noHBand="0" w:noVBand="1"/>
      </w:tblPr>
      <w:tblGrid>
        <w:gridCol w:w="39"/>
        <w:gridCol w:w="3972"/>
        <w:gridCol w:w="38"/>
        <w:gridCol w:w="132"/>
        <w:gridCol w:w="623"/>
        <w:gridCol w:w="198"/>
        <w:gridCol w:w="36"/>
        <w:gridCol w:w="36"/>
        <w:gridCol w:w="36"/>
        <w:gridCol w:w="132"/>
        <w:gridCol w:w="625"/>
        <w:gridCol w:w="198"/>
        <w:gridCol w:w="36"/>
        <w:gridCol w:w="36"/>
        <w:gridCol w:w="36"/>
        <w:gridCol w:w="58"/>
        <w:gridCol w:w="653"/>
        <w:gridCol w:w="19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0162F13D" w14:textId="77777777">
        <w:trPr>
          <w:divId w:val="1751393492"/>
        </w:trPr>
        <w:tc>
          <w:tcPr>
            <w:tcW w:w="50" w:type="pct"/>
            <w:vAlign w:val="center"/>
            <w:hideMark/>
          </w:tcPr>
          <w:p w14:paraId="166B2166" w14:textId="77777777" w:rsidR="00000000" w:rsidRDefault="00495ED3">
            <w:pPr>
              <w:rPr>
                <w:rFonts w:eastAsia="Times New Roman"/>
              </w:rPr>
            </w:pPr>
          </w:p>
        </w:tc>
        <w:tc>
          <w:tcPr>
            <w:tcW w:w="3012" w:type="pct"/>
            <w:vAlign w:val="center"/>
            <w:hideMark/>
          </w:tcPr>
          <w:p w14:paraId="26ED0585" w14:textId="77777777" w:rsidR="00000000" w:rsidRDefault="00495ED3">
            <w:pPr>
              <w:spacing w:after="100"/>
              <w:rPr>
                <w:rFonts w:eastAsia="Times New Roman"/>
                <w:sz w:val="20"/>
                <w:szCs w:val="20"/>
              </w:rPr>
            </w:pPr>
          </w:p>
        </w:tc>
        <w:tc>
          <w:tcPr>
            <w:tcW w:w="5" w:type="pct"/>
            <w:vAlign w:val="center"/>
            <w:hideMark/>
          </w:tcPr>
          <w:p w14:paraId="6DF99362" w14:textId="77777777" w:rsidR="00000000" w:rsidRDefault="00495ED3">
            <w:pPr>
              <w:spacing w:after="100"/>
              <w:rPr>
                <w:rFonts w:eastAsia="Times New Roman"/>
                <w:sz w:val="20"/>
                <w:szCs w:val="20"/>
              </w:rPr>
            </w:pPr>
          </w:p>
        </w:tc>
        <w:tc>
          <w:tcPr>
            <w:tcW w:w="50" w:type="pct"/>
            <w:vAlign w:val="center"/>
            <w:hideMark/>
          </w:tcPr>
          <w:p w14:paraId="1A980F2A" w14:textId="77777777" w:rsidR="00000000" w:rsidRDefault="00495ED3">
            <w:pPr>
              <w:spacing w:after="100"/>
              <w:rPr>
                <w:rFonts w:eastAsia="Times New Roman"/>
                <w:sz w:val="20"/>
                <w:szCs w:val="20"/>
              </w:rPr>
            </w:pPr>
          </w:p>
        </w:tc>
        <w:tc>
          <w:tcPr>
            <w:tcW w:w="570" w:type="pct"/>
            <w:vAlign w:val="center"/>
            <w:hideMark/>
          </w:tcPr>
          <w:p w14:paraId="568A7BC6" w14:textId="77777777" w:rsidR="00000000" w:rsidRDefault="00495ED3">
            <w:pPr>
              <w:spacing w:after="100"/>
              <w:rPr>
                <w:rFonts w:eastAsia="Times New Roman"/>
                <w:sz w:val="20"/>
                <w:szCs w:val="20"/>
              </w:rPr>
            </w:pPr>
          </w:p>
        </w:tc>
        <w:tc>
          <w:tcPr>
            <w:tcW w:w="5" w:type="pct"/>
            <w:vAlign w:val="center"/>
            <w:hideMark/>
          </w:tcPr>
          <w:p w14:paraId="19BB39A4" w14:textId="77777777" w:rsidR="00000000" w:rsidRDefault="00495ED3">
            <w:pPr>
              <w:spacing w:after="100"/>
              <w:rPr>
                <w:rFonts w:eastAsia="Times New Roman"/>
                <w:sz w:val="20"/>
                <w:szCs w:val="20"/>
              </w:rPr>
            </w:pPr>
          </w:p>
        </w:tc>
        <w:tc>
          <w:tcPr>
            <w:tcW w:w="5" w:type="pct"/>
            <w:vAlign w:val="center"/>
            <w:hideMark/>
          </w:tcPr>
          <w:p w14:paraId="3E9F12D5" w14:textId="77777777" w:rsidR="00000000" w:rsidRDefault="00495ED3">
            <w:pPr>
              <w:spacing w:after="100"/>
              <w:rPr>
                <w:rFonts w:eastAsia="Times New Roman"/>
                <w:sz w:val="20"/>
                <w:szCs w:val="20"/>
              </w:rPr>
            </w:pPr>
          </w:p>
        </w:tc>
        <w:tc>
          <w:tcPr>
            <w:tcW w:w="18" w:type="pct"/>
            <w:vAlign w:val="center"/>
            <w:hideMark/>
          </w:tcPr>
          <w:p w14:paraId="77A24F71" w14:textId="77777777" w:rsidR="00000000" w:rsidRDefault="00495ED3">
            <w:pPr>
              <w:spacing w:after="100"/>
              <w:rPr>
                <w:rFonts w:eastAsia="Times New Roman"/>
                <w:sz w:val="20"/>
                <w:szCs w:val="20"/>
              </w:rPr>
            </w:pPr>
          </w:p>
        </w:tc>
        <w:tc>
          <w:tcPr>
            <w:tcW w:w="5" w:type="pct"/>
            <w:vAlign w:val="center"/>
            <w:hideMark/>
          </w:tcPr>
          <w:p w14:paraId="28CE88A1" w14:textId="77777777" w:rsidR="00000000" w:rsidRDefault="00495ED3">
            <w:pPr>
              <w:spacing w:after="100"/>
              <w:rPr>
                <w:rFonts w:eastAsia="Times New Roman"/>
                <w:sz w:val="20"/>
                <w:szCs w:val="20"/>
              </w:rPr>
            </w:pPr>
          </w:p>
        </w:tc>
        <w:tc>
          <w:tcPr>
            <w:tcW w:w="50" w:type="pct"/>
            <w:vAlign w:val="center"/>
            <w:hideMark/>
          </w:tcPr>
          <w:p w14:paraId="165C5598" w14:textId="77777777" w:rsidR="00000000" w:rsidRDefault="00495ED3">
            <w:pPr>
              <w:spacing w:after="100"/>
              <w:rPr>
                <w:rFonts w:eastAsia="Times New Roman"/>
                <w:sz w:val="20"/>
                <w:szCs w:val="20"/>
              </w:rPr>
            </w:pPr>
          </w:p>
        </w:tc>
        <w:tc>
          <w:tcPr>
            <w:tcW w:w="570" w:type="pct"/>
            <w:vAlign w:val="center"/>
            <w:hideMark/>
          </w:tcPr>
          <w:p w14:paraId="6F4C582C" w14:textId="77777777" w:rsidR="00000000" w:rsidRDefault="00495ED3">
            <w:pPr>
              <w:spacing w:after="100"/>
              <w:rPr>
                <w:rFonts w:eastAsia="Times New Roman"/>
                <w:sz w:val="20"/>
                <w:szCs w:val="20"/>
              </w:rPr>
            </w:pPr>
          </w:p>
        </w:tc>
        <w:tc>
          <w:tcPr>
            <w:tcW w:w="5" w:type="pct"/>
            <w:vAlign w:val="center"/>
            <w:hideMark/>
          </w:tcPr>
          <w:p w14:paraId="5EDF736A" w14:textId="77777777" w:rsidR="00000000" w:rsidRDefault="00495ED3">
            <w:pPr>
              <w:spacing w:after="100"/>
              <w:rPr>
                <w:rFonts w:eastAsia="Times New Roman"/>
                <w:sz w:val="20"/>
                <w:szCs w:val="20"/>
              </w:rPr>
            </w:pPr>
          </w:p>
        </w:tc>
        <w:tc>
          <w:tcPr>
            <w:tcW w:w="5" w:type="pct"/>
            <w:vAlign w:val="center"/>
            <w:hideMark/>
          </w:tcPr>
          <w:p w14:paraId="3D5B84D9" w14:textId="77777777" w:rsidR="00000000" w:rsidRDefault="00495ED3">
            <w:pPr>
              <w:spacing w:after="100"/>
              <w:rPr>
                <w:rFonts w:eastAsia="Times New Roman"/>
                <w:sz w:val="20"/>
                <w:szCs w:val="20"/>
              </w:rPr>
            </w:pPr>
          </w:p>
        </w:tc>
        <w:tc>
          <w:tcPr>
            <w:tcW w:w="18" w:type="pct"/>
            <w:vAlign w:val="center"/>
            <w:hideMark/>
          </w:tcPr>
          <w:p w14:paraId="7B043C6A" w14:textId="77777777" w:rsidR="00000000" w:rsidRDefault="00495ED3">
            <w:pPr>
              <w:spacing w:after="100"/>
              <w:rPr>
                <w:rFonts w:eastAsia="Times New Roman"/>
                <w:sz w:val="20"/>
                <w:szCs w:val="20"/>
              </w:rPr>
            </w:pPr>
          </w:p>
        </w:tc>
        <w:tc>
          <w:tcPr>
            <w:tcW w:w="5" w:type="pct"/>
            <w:vAlign w:val="center"/>
            <w:hideMark/>
          </w:tcPr>
          <w:p w14:paraId="6C8EA890" w14:textId="77777777" w:rsidR="00000000" w:rsidRDefault="00495ED3">
            <w:pPr>
              <w:spacing w:after="100"/>
              <w:rPr>
                <w:rFonts w:eastAsia="Times New Roman"/>
                <w:sz w:val="20"/>
                <w:szCs w:val="20"/>
              </w:rPr>
            </w:pPr>
          </w:p>
        </w:tc>
        <w:tc>
          <w:tcPr>
            <w:tcW w:w="50" w:type="pct"/>
            <w:vAlign w:val="center"/>
            <w:hideMark/>
          </w:tcPr>
          <w:p w14:paraId="37E59878" w14:textId="77777777" w:rsidR="00000000" w:rsidRDefault="00495ED3">
            <w:pPr>
              <w:spacing w:after="100"/>
              <w:rPr>
                <w:rFonts w:eastAsia="Times New Roman"/>
                <w:sz w:val="20"/>
                <w:szCs w:val="20"/>
              </w:rPr>
            </w:pPr>
          </w:p>
        </w:tc>
        <w:tc>
          <w:tcPr>
            <w:tcW w:w="570" w:type="pct"/>
            <w:vAlign w:val="center"/>
            <w:hideMark/>
          </w:tcPr>
          <w:p w14:paraId="7E170CAE" w14:textId="77777777" w:rsidR="00000000" w:rsidRDefault="00495ED3">
            <w:pPr>
              <w:spacing w:after="100"/>
              <w:rPr>
                <w:rFonts w:eastAsia="Times New Roman"/>
                <w:sz w:val="20"/>
                <w:szCs w:val="20"/>
              </w:rPr>
            </w:pPr>
          </w:p>
        </w:tc>
        <w:tc>
          <w:tcPr>
            <w:tcW w:w="5" w:type="pct"/>
            <w:vAlign w:val="center"/>
            <w:hideMark/>
          </w:tcPr>
          <w:p w14:paraId="554E6E4A" w14:textId="77777777" w:rsidR="00000000" w:rsidRDefault="00495ED3">
            <w:pPr>
              <w:spacing w:after="100"/>
              <w:rPr>
                <w:rFonts w:eastAsia="Times New Roman"/>
                <w:sz w:val="20"/>
                <w:szCs w:val="20"/>
              </w:rPr>
            </w:pPr>
          </w:p>
        </w:tc>
        <w:tc>
          <w:tcPr>
            <w:tcW w:w="0" w:type="auto"/>
            <w:vAlign w:val="center"/>
            <w:hideMark/>
          </w:tcPr>
          <w:p w14:paraId="3CE9E91F" w14:textId="77777777" w:rsidR="00000000" w:rsidRDefault="00495ED3">
            <w:pPr>
              <w:spacing w:after="100"/>
              <w:rPr>
                <w:rFonts w:eastAsia="Times New Roman"/>
                <w:sz w:val="20"/>
                <w:szCs w:val="20"/>
              </w:rPr>
            </w:pPr>
          </w:p>
        </w:tc>
        <w:tc>
          <w:tcPr>
            <w:tcW w:w="0" w:type="auto"/>
            <w:vAlign w:val="center"/>
            <w:hideMark/>
          </w:tcPr>
          <w:p w14:paraId="74A114BD" w14:textId="77777777" w:rsidR="00000000" w:rsidRDefault="00495ED3">
            <w:pPr>
              <w:spacing w:after="100"/>
              <w:rPr>
                <w:rFonts w:eastAsia="Times New Roman"/>
                <w:sz w:val="20"/>
                <w:szCs w:val="20"/>
              </w:rPr>
            </w:pPr>
          </w:p>
        </w:tc>
        <w:tc>
          <w:tcPr>
            <w:tcW w:w="0" w:type="auto"/>
            <w:vAlign w:val="center"/>
            <w:hideMark/>
          </w:tcPr>
          <w:p w14:paraId="62A585A1" w14:textId="77777777" w:rsidR="00000000" w:rsidRDefault="00495ED3">
            <w:pPr>
              <w:spacing w:after="100"/>
              <w:rPr>
                <w:rFonts w:eastAsia="Times New Roman"/>
                <w:sz w:val="20"/>
                <w:szCs w:val="20"/>
              </w:rPr>
            </w:pPr>
          </w:p>
        </w:tc>
        <w:tc>
          <w:tcPr>
            <w:tcW w:w="0" w:type="auto"/>
            <w:vAlign w:val="center"/>
            <w:hideMark/>
          </w:tcPr>
          <w:p w14:paraId="03044BC8" w14:textId="77777777" w:rsidR="00000000" w:rsidRDefault="00495ED3">
            <w:pPr>
              <w:spacing w:after="100"/>
              <w:rPr>
                <w:rFonts w:eastAsia="Times New Roman"/>
                <w:sz w:val="20"/>
                <w:szCs w:val="20"/>
              </w:rPr>
            </w:pPr>
          </w:p>
        </w:tc>
        <w:tc>
          <w:tcPr>
            <w:tcW w:w="0" w:type="auto"/>
            <w:gridSpan w:val="3"/>
            <w:vAlign w:val="center"/>
            <w:hideMark/>
          </w:tcPr>
          <w:p w14:paraId="56DBE669" w14:textId="77777777" w:rsidR="00000000" w:rsidRDefault="00495ED3">
            <w:pPr>
              <w:spacing w:after="100"/>
              <w:rPr>
                <w:rFonts w:eastAsia="Times New Roman"/>
                <w:sz w:val="20"/>
                <w:szCs w:val="20"/>
              </w:rPr>
            </w:pPr>
          </w:p>
        </w:tc>
        <w:tc>
          <w:tcPr>
            <w:tcW w:w="0" w:type="auto"/>
            <w:gridSpan w:val="3"/>
            <w:vAlign w:val="center"/>
            <w:hideMark/>
          </w:tcPr>
          <w:p w14:paraId="4D23312C" w14:textId="77777777" w:rsidR="00000000" w:rsidRDefault="00495ED3">
            <w:pPr>
              <w:spacing w:after="100"/>
              <w:rPr>
                <w:rFonts w:eastAsia="Times New Roman"/>
                <w:sz w:val="20"/>
                <w:szCs w:val="20"/>
              </w:rPr>
            </w:pPr>
          </w:p>
        </w:tc>
        <w:tc>
          <w:tcPr>
            <w:tcW w:w="0" w:type="auto"/>
            <w:gridSpan w:val="3"/>
            <w:vAlign w:val="center"/>
            <w:hideMark/>
          </w:tcPr>
          <w:p w14:paraId="5A224C76" w14:textId="77777777" w:rsidR="00000000" w:rsidRDefault="00495ED3">
            <w:pPr>
              <w:spacing w:after="100"/>
              <w:rPr>
                <w:rFonts w:eastAsia="Times New Roman"/>
                <w:sz w:val="20"/>
                <w:szCs w:val="20"/>
              </w:rPr>
            </w:pPr>
          </w:p>
        </w:tc>
        <w:tc>
          <w:tcPr>
            <w:tcW w:w="0" w:type="auto"/>
            <w:gridSpan w:val="3"/>
            <w:vAlign w:val="center"/>
            <w:hideMark/>
          </w:tcPr>
          <w:p w14:paraId="70DC1EC9" w14:textId="77777777" w:rsidR="00000000" w:rsidRDefault="00495ED3">
            <w:pPr>
              <w:spacing w:after="100"/>
              <w:rPr>
                <w:rFonts w:eastAsia="Times New Roman"/>
                <w:sz w:val="20"/>
                <w:szCs w:val="20"/>
              </w:rPr>
            </w:pPr>
          </w:p>
        </w:tc>
        <w:tc>
          <w:tcPr>
            <w:tcW w:w="0" w:type="auto"/>
            <w:gridSpan w:val="3"/>
            <w:vAlign w:val="center"/>
            <w:hideMark/>
          </w:tcPr>
          <w:p w14:paraId="4795EFA4" w14:textId="77777777" w:rsidR="00000000" w:rsidRDefault="00495ED3">
            <w:pPr>
              <w:spacing w:after="100"/>
              <w:rPr>
                <w:rFonts w:eastAsia="Times New Roman"/>
                <w:sz w:val="20"/>
                <w:szCs w:val="20"/>
              </w:rPr>
            </w:pPr>
          </w:p>
        </w:tc>
        <w:tc>
          <w:tcPr>
            <w:tcW w:w="0" w:type="auto"/>
            <w:gridSpan w:val="3"/>
            <w:vAlign w:val="center"/>
            <w:hideMark/>
          </w:tcPr>
          <w:p w14:paraId="5E1752B3" w14:textId="77777777" w:rsidR="00000000" w:rsidRDefault="00495ED3">
            <w:pPr>
              <w:spacing w:after="100"/>
              <w:rPr>
                <w:rFonts w:eastAsia="Times New Roman"/>
                <w:sz w:val="20"/>
                <w:szCs w:val="20"/>
              </w:rPr>
            </w:pPr>
          </w:p>
        </w:tc>
        <w:tc>
          <w:tcPr>
            <w:tcW w:w="0" w:type="auto"/>
            <w:gridSpan w:val="3"/>
            <w:vAlign w:val="center"/>
            <w:hideMark/>
          </w:tcPr>
          <w:p w14:paraId="3FCC7AFD" w14:textId="77777777" w:rsidR="00000000" w:rsidRDefault="00495ED3">
            <w:pPr>
              <w:spacing w:after="100"/>
              <w:rPr>
                <w:rFonts w:eastAsia="Times New Roman"/>
                <w:sz w:val="20"/>
                <w:szCs w:val="20"/>
              </w:rPr>
            </w:pPr>
          </w:p>
        </w:tc>
        <w:tc>
          <w:tcPr>
            <w:tcW w:w="0" w:type="auto"/>
            <w:gridSpan w:val="3"/>
            <w:vAlign w:val="center"/>
            <w:hideMark/>
          </w:tcPr>
          <w:p w14:paraId="22970D36" w14:textId="77777777" w:rsidR="00000000" w:rsidRDefault="00495ED3">
            <w:pPr>
              <w:spacing w:after="100"/>
              <w:rPr>
                <w:rFonts w:eastAsia="Times New Roman"/>
                <w:sz w:val="20"/>
                <w:szCs w:val="20"/>
              </w:rPr>
            </w:pPr>
          </w:p>
        </w:tc>
        <w:tc>
          <w:tcPr>
            <w:tcW w:w="0" w:type="auto"/>
            <w:gridSpan w:val="3"/>
            <w:vAlign w:val="center"/>
            <w:hideMark/>
          </w:tcPr>
          <w:p w14:paraId="17E2872B" w14:textId="77777777" w:rsidR="00000000" w:rsidRDefault="00495ED3">
            <w:pPr>
              <w:spacing w:after="100"/>
              <w:rPr>
                <w:rFonts w:eastAsia="Times New Roman"/>
                <w:sz w:val="20"/>
                <w:szCs w:val="20"/>
              </w:rPr>
            </w:pPr>
          </w:p>
        </w:tc>
        <w:tc>
          <w:tcPr>
            <w:tcW w:w="0" w:type="auto"/>
            <w:gridSpan w:val="3"/>
            <w:vAlign w:val="center"/>
            <w:hideMark/>
          </w:tcPr>
          <w:p w14:paraId="68683916" w14:textId="77777777" w:rsidR="00000000" w:rsidRDefault="00495ED3">
            <w:pPr>
              <w:spacing w:after="100"/>
              <w:rPr>
                <w:rFonts w:eastAsia="Times New Roman"/>
                <w:sz w:val="20"/>
                <w:szCs w:val="20"/>
              </w:rPr>
            </w:pPr>
          </w:p>
        </w:tc>
      </w:tr>
      <w:tr w:rsidR="00000000" w14:paraId="00C63B4F" w14:textId="77777777">
        <w:trPr>
          <w:divId w:val="1751393492"/>
        </w:trPr>
        <w:tc>
          <w:tcPr>
            <w:tcW w:w="0" w:type="auto"/>
            <w:gridSpan w:val="3"/>
            <w:tcMar>
              <w:top w:w="30" w:type="dxa"/>
              <w:left w:w="20" w:type="dxa"/>
              <w:bottom w:w="30" w:type="dxa"/>
              <w:right w:w="20" w:type="dxa"/>
            </w:tcMar>
            <w:vAlign w:val="bottom"/>
            <w:hideMark/>
          </w:tcPr>
          <w:p w14:paraId="4BCD6862"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14:paraId="222A4C6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4BC2A1DA" w14:textId="77777777" w:rsidR="00000000" w:rsidRDefault="00495ED3">
            <w:pPr>
              <w:spacing w:after="100"/>
              <w:jc w:val="center"/>
              <w:rPr>
                <w:rFonts w:eastAsia="Times New Roman"/>
              </w:rPr>
            </w:pPr>
          </w:p>
        </w:tc>
        <w:tc>
          <w:tcPr>
            <w:tcW w:w="0" w:type="auto"/>
            <w:vAlign w:val="center"/>
            <w:hideMark/>
          </w:tcPr>
          <w:p w14:paraId="04C80124" w14:textId="77777777" w:rsidR="00000000" w:rsidRDefault="00495ED3">
            <w:pPr>
              <w:spacing w:after="100"/>
              <w:rPr>
                <w:rFonts w:eastAsia="Times New Roman"/>
                <w:sz w:val="20"/>
                <w:szCs w:val="20"/>
              </w:rPr>
            </w:pPr>
          </w:p>
        </w:tc>
        <w:tc>
          <w:tcPr>
            <w:tcW w:w="0" w:type="auto"/>
            <w:vAlign w:val="center"/>
            <w:hideMark/>
          </w:tcPr>
          <w:p w14:paraId="07E0667F" w14:textId="77777777" w:rsidR="00000000" w:rsidRDefault="00495ED3">
            <w:pPr>
              <w:spacing w:after="100"/>
              <w:rPr>
                <w:rFonts w:eastAsia="Times New Roman"/>
                <w:sz w:val="20"/>
                <w:szCs w:val="20"/>
              </w:rPr>
            </w:pPr>
          </w:p>
        </w:tc>
        <w:tc>
          <w:tcPr>
            <w:tcW w:w="0" w:type="auto"/>
            <w:vAlign w:val="center"/>
            <w:hideMark/>
          </w:tcPr>
          <w:p w14:paraId="46C8D441" w14:textId="77777777" w:rsidR="00000000" w:rsidRDefault="00495ED3">
            <w:pPr>
              <w:spacing w:after="100"/>
              <w:rPr>
                <w:rFonts w:eastAsia="Times New Roman"/>
                <w:sz w:val="20"/>
                <w:szCs w:val="20"/>
              </w:rPr>
            </w:pPr>
          </w:p>
        </w:tc>
        <w:tc>
          <w:tcPr>
            <w:tcW w:w="0" w:type="auto"/>
            <w:vAlign w:val="center"/>
            <w:hideMark/>
          </w:tcPr>
          <w:p w14:paraId="21838B58" w14:textId="77777777" w:rsidR="00000000" w:rsidRDefault="00495ED3">
            <w:pPr>
              <w:spacing w:after="100"/>
              <w:rPr>
                <w:rFonts w:eastAsia="Times New Roman"/>
                <w:sz w:val="20"/>
                <w:szCs w:val="20"/>
              </w:rPr>
            </w:pPr>
          </w:p>
        </w:tc>
        <w:tc>
          <w:tcPr>
            <w:tcW w:w="0" w:type="auto"/>
            <w:vAlign w:val="center"/>
            <w:hideMark/>
          </w:tcPr>
          <w:p w14:paraId="4E857E9E" w14:textId="77777777" w:rsidR="00000000" w:rsidRDefault="00495ED3">
            <w:pPr>
              <w:spacing w:after="100"/>
              <w:rPr>
                <w:rFonts w:eastAsia="Times New Roman"/>
                <w:sz w:val="20"/>
                <w:szCs w:val="20"/>
              </w:rPr>
            </w:pPr>
          </w:p>
        </w:tc>
        <w:tc>
          <w:tcPr>
            <w:tcW w:w="0" w:type="auto"/>
            <w:vAlign w:val="center"/>
            <w:hideMark/>
          </w:tcPr>
          <w:p w14:paraId="72575075" w14:textId="77777777" w:rsidR="00000000" w:rsidRDefault="00495ED3">
            <w:pPr>
              <w:spacing w:after="100"/>
              <w:rPr>
                <w:rFonts w:eastAsia="Times New Roman"/>
                <w:sz w:val="20"/>
                <w:szCs w:val="20"/>
              </w:rPr>
            </w:pPr>
          </w:p>
        </w:tc>
        <w:tc>
          <w:tcPr>
            <w:tcW w:w="0" w:type="auto"/>
            <w:vAlign w:val="center"/>
            <w:hideMark/>
          </w:tcPr>
          <w:p w14:paraId="1AB68946" w14:textId="77777777" w:rsidR="00000000" w:rsidRDefault="00495ED3">
            <w:pPr>
              <w:spacing w:after="100"/>
              <w:rPr>
                <w:rFonts w:eastAsia="Times New Roman"/>
                <w:sz w:val="20"/>
                <w:szCs w:val="20"/>
              </w:rPr>
            </w:pPr>
          </w:p>
        </w:tc>
        <w:tc>
          <w:tcPr>
            <w:tcW w:w="0" w:type="auto"/>
            <w:vAlign w:val="center"/>
            <w:hideMark/>
          </w:tcPr>
          <w:p w14:paraId="67BD0424" w14:textId="77777777" w:rsidR="00000000" w:rsidRDefault="00495ED3">
            <w:pPr>
              <w:spacing w:after="100"/>
              <w:rPr>
                <w:rFonts w:eastAsia="Times New Roman"/>
                <w:sz w:val="20"/>
                <w:szCs w:val="20"/>
              </w:rPr>
            </w:pPr>
          </w:p>
        </w:tc>
        <w:tc>
          <w:tcPr>
            <w:tcW w:w="0" w:type="auto"/>
            <w:vAlign w:val="center"/>
            <w:hideMark/>
          </w:tcPr>
          <w:p w14:paraId="5954BE61" w14:textId="77777777" w:rsidR="00000000" w:rsidRDefault="00495ED3">
            <w:pPr>
              <w:spacing w:after="100"/>
              <w:rPr>
                <w:rFonts w:eastAsia="Times New Roman"/>
                <w:sz w:val="20"/>
                <w:szCs w:val="20"/>
              </w:rPr>
            </w:pPr>
          </w:p>
        </w:tc>
        <w:tc>
          <w:tcPr>
            <w:tcW w:w="0" w:type="auto"/>
            <w:vAlign w:val="center"/>
            <w:hideMark/>
          </w:tcPr>
          <w:p w14:paraId="23187F42" w14:textId="77777777" w:rsidR="00000000" w:rsidRDefault="00495ED3">
            <w:pPr>
              <w:spacing w:after="100"/>
              <w:rPr>
                <w:rFonts w:eastAsia="Times New Roman"/>
                <w:sz w:val="20"/>
                <w:szCs w:val="20"/>
              </w:rPr>
            </w:pPr>
          </w:p>
        </w:tc>
        <w:tc>
          <w:tcPr>
            <w:tcW w:w="0" w:type="auto"/>
            <w:vAlign w:val="center"/>
            <w:hideMark/>
          </w:tcPr>
          <w:p w14:paraId="7DD6CFA7" w14:textId="77777777" w:rsidR="00000000" w:rsidRDefault="00495ED3">
            <w:pPr>
              <w:spacing w:after="100"/>
              <w:rPr>
                <w:rFonts w:eastAsia="Times New Roman"/>
                <w:sz w:val="20"/>
                <w:szCs w:val="20"/>
              </w:rPr>
            </w:pPr>
          </w:p>
        </w:tc>
        <w:tc>
          <w:tcPr>
            <w:tcW w:w="0" w:type="auto"/>
            <w:vAlign w:val="center"/>
            <w:hideMark/>
          </w:tcPr>
          <w:p w14:paraId="34E94137" w14:textId="77777777" w:rsidR="00000000" w:rsidRDefault="00495ED3">
            <w:pPr>
              <w:spacing w:after="100"/>
              <w:rPr>
                <w:rFonts w:eastAsia="Times New Roman"/>
                <w:sz w:val="20"/>
                <w:szCs w:val="20"/>
              </w:rPr>
            </w:pPr>
          </w:p>
        </w:tc>
        <w:tc>
          <w:tcPr>
            <w:tcW w:w="0" w:type="auto"/>
            <w:vAlign w:val="center"/>
            <w:hideMark/>
          </w:tcPr>
          <w:p w14:paraId="7377A515" w14:textId="77777777" w:rsidR="00000000" w:rsidRDefault="00495ED3">
            <w:pPr>
              <w:spacing w:after="100"/>
              <w:rPr>
                <w:rFonts w:eastAsia="Times New Roman"/>
                <w:sz w:val="20"/>
                <w:szCs w:val="20"/>
              </w:rPr>
            </w:pPr>
          </w:p>
        </w:tc>
        <w:tc>
          <w:tcPr>
            <w:tcW w:w="0" w:type="auto"/>
            <w:vAlign w:val="center"/>
            <w:hideMark/>
          </w:tcPr>
          <w:p w14:paraId="5005091E" w14:textId="77777777" w:rsidR="00000000" w:rsidRDefault="00495ED3">
            <w:pPr>
              <w:spacing w:after="100"/>
              <w:rPr>
                <w:rFonts w:eastAsia="Times New Roman"/>
                <w:sz w:val="20"/>
                <w:szCs w:val="20"/>
              </w:rPr>
            </w:pPr>
          </w:p>
        </w:tc>
        <w:tc>
          <w:tcPr>
            <w:tcW w:w="0" w:type="auto"/>
            <w:vAlign w:val="center"/>
            <w:hideMark/>
          </w:tcPr>
          <w:p w14:paraId="6C3BB2B7" w14:textId="77777777" w:rsidR="00000000" w:rsidRDefault="00495ED3">
            <w:pPr>
              <w:spacing w:after="100"/>
              <w:rPr>
                <w:rFonts w:eastAsia="Times New Roman"/>
                <w:sz w:val="20"/>
                <w:szCs w:val="20"/>
              </w:rPr>
            </w:pPr>
          </w:p>
        </w:tc>
        <w:tc>
          <w:tcPr>
            <w:tcW w:w="0" w:type="auto"/>
            <w:vAlign w:val="center"/>
            <w:hideMark/>
          </w:tcPr>
          <w:p w14:paraId="4944091F" w14:textId="77777777" w:rsidR="00000000" w:rsidRDefault="00495ED3">
            <w:pPr>
              <w:spacing w:after="100"/>
              <w:rPr>
                <w:rFonts w:eastAsia="Times New Roman"/>
                <w:sz w:val="20"/>
                <w:szCs w:val="20"/>
              </w:rPr>
            </w:pPr>
          </w:p>
        </w:tc>
        <w:tc>
          <w:tcPr>
            <w:tcW w:w="0" w:type="auto"/>
            <w:vAlign w:val="center"/>
            <w:hideMark/>
          </w:tcPr>
          <w:p w14:paraId="521EC0CE" w14:textId="77777777" w:rsidR="00000000" w:rsidRDefault="00495ED3">
            <w:pPr>
              <w:spacing w:after="100"/>
              <w:rPr>
                <w:rFonts w:eastAsia="Times New Roman"/>
                <w:sz w:val="20"/>
                <w:szCs w:val="20"/>
              </w:rPr>
            </w:pPr>
          </w:p>
        </w:tc>
        <w:tc>
          <w:tcPr>
            <w:tcW w:w="0" w:type="auto"/>
            <w:vAlign w:val="center"/>
            <w:hideMark/>
          </w:tcPr>
          <w:p w14:paraId="00D770D0" w14:textId="77777777" w:rsidR="00000000" w:rsidRDefault="00495ED3">
            <w:pPr>
              <w:spacing w:after="100"/>
              <w:rPr>
                <w:rFonts w:eastAsia="Times New Roman"/>
                <w:sz w:val="20"/>
                <w:szCs w:val="20"/>
              </w:rPr>
            </w:pPr>
          </w:p>
        </w:tc>
        <w:tc>
          <w:tcPr>
            <w:tcW w:w="0" w:type="auto"/>
            <w:vAlign w:val="center"/>
            <w:hideMark/>
          </w:tcPr>
          <w:p w14:paraId="640F8419" w14:textId="77777777" w:rsidR="00000000" w:rsidRDefault="00495ED3">
            <w:pPr>
              <w:spacing w:after="100"/>
              <w:rPr>
                <w:rFonts w:eastAsia="Times New Roman"/>
                <w:sz w:val="20"/>
                <w:szCs w:val="20"/>
              </w:rPr>
            </w:pPr>
          </w:p>
        </w:tc>
        <w:tc>
          <w:tcPr>
            <w:tcW w:w="0" w:type="auto"/>
            <w:vAlign w:val="center"/>
            <w:hideMark/>
          </w:tcPr>
          <w:p w14:paraId="424B9730" w14:textId="77777777" w:rsidR="00000000" w:rsidRDefault="00495ED3">
            <w:pPr>
              <w:spacing w:after="100"/>
              <w:rPr>
                <w:rFonts w:eastAsia="Times New Roman"/>
                <w:sz w:val="20"/>
                <w:szCs w:val="20"/>
              </w:rPr>
            </w:pPr>
          </w:p>
        </w:tc>
        <w:tc>
          <w:tcPr>
            <w:tcW w:w="0" w:type="auto"/>
            <w:vAlign w:val="center"/>
            <w:hideMark/>
          </w:tcPr>
          <w:p w14:paraId="68F3E527" w14:textId="77777777" w:rsidR="00000000" w:rsidRDefault="00495ED3">
            <w:pPr>
              <w:spacing w:after="100"/>
              <w:rPr>
                <w:rFonts w:eastAsia="Times New Roman"/>
                <w:sz w:val="20"/>
                <w:szCs w:val="20"/>
              </w:rPr>
            </w:pPr>
          </w:p>
        </w:tc>
        <w:tc>
          <w:tcPr>
            <w:tcW w:w="0" w:type="auto"/>
            <w:vAlign w:val="center"/>
            <w:hideMark/>
          </w:tcPr>
          <w:p w14:paraId="6FAAE567" w14:textId="77777777" w:rsidR="00000000" w:rsidRDefault="00495ED3">
            <w:pPr>
              <w:spacing w:after="100"/>
              <w:rPr>
                <w:rFonts w:eastAsia="Times New Roman"/>
                <w:sz w:val="20"/>
                <w:szCs w:val="20"/>
              </w:rPr>
            </w:pPr>
          </w:p>
        </w:tc>
        <w:tc>
          <w:tcPr>
            <w:tcW w:w="0" w:type="auto"/>
            <w:vAlign w:val="center"/>
            <w:hideMark/>
          </w:tcPr>
          <w:p w14:paraId="0A2F9143" w14:textId="77777777" w:rsidR="00000000" w:rsidRDefault="00495ED3">
            <w:pPr>
              <w:spacing w:after="100"/>
              <w:rPr>
                <w:rFonts w:eastAsia="Times New Roman"/>
                <w:sz w:val="20"/>
                <w:szCs w:val="20"/>
              </w:rPr>
            </w:pPr>
          </w:p>
        </w:tc>
        <w:tc>
          <w:tcPr>
            <w:tcW w:w="0" w:type="auto"/>
            <w:vAlign w:val="center"/>
            <w:hideMark/>
          </w:tcPr>
          <w:p w14:paraId="5DE48018" w14:textId="77777777" w:rsidR="00000000" w:rsidRDefault="00495ED3">
            <w:pPr>
              <w:spacing w:after="100"/>
              <w:rPr>
                <w:rFonts w:eastAsia="Times New Roman"/>
                <w:sz w:val="20"/>
                <w:szCs w:val="20"/>
              </w:rPr>
            </w:pPr>
          </w:p>
        </w:tc>
        <w:tc>
          <w:tcPr>
            <w:tcW w:w="0" w:type="auto"/>
            <w:vAlign w:val="center"/>
            <w:hideMark/>
          </w:tcPr>
          <w:p w14:paraId="221300DF" w14:textId="77777777" w:rsidR="00000000" w:rsidRDefault="00495ED3">
            <w:pPr>
              <w:spacing w:after="100"/>
              <w:rPr>
                <w:rFonts w:eastAsia="Times New Roman"/>
                <w:sz w:val="20"/>
                <w:szCs w:val="20"/>
              </w:rPr>
            </w:pPr>
          </w:p>
        </w:tc>
        <w:tc>
          <w:tcPr>
            <w:tcW w:w="0" w:type="auto"/>
            <w:vAlign w:val="center"/>
            <w:hideMark/>
          </w:tcPr>
          <w:p w14:paraId="4E1530EB" w14:textId="77777777" w:rsidR="00000000" w:rsidRDefault="00495ED3">
            <w:pPr>
              <w:spacing w:after="100"/>
              <w:rPr>
                <w:rFonts w:eastAsia="Times New Roman"/>
                <w:sz w:val="20"/>
                <w:szCs w:val="20"/>
              </w:rPr>
            </w:pPr>
          </w:p>
        </w:tc>
        <w:tc>
          <w:tcPr>
            <w:tcW w:w="0" w:type="auto"/>
            <w:vAlign w:val="center"/>
            <w:hideMark/>
          </w:tcPr>
          <w:p w14:paraId="1E029345" w14:textId="77777777" w:rsidR="00000000" w:rsidRDefault="00495ED3">
            <w:pPr>
              <w:spacing w:after="100"/>
              <w:rPr>
                <w:rFonts w:eastAsia="Times New Roman"/>
                <w:sz w:val="20"/>
                <w:szCs w:val="20"/>
              </w:rPr>
            </w:pPr>
          </w:p>
        </w:tc>
        <w:tc>
          <w:tcPr>
            <w:tcW w:w="0" w:type="auto"/>
            <w:vAlign w:val="center"/>
            <w:hideMark/>
          </w:tcPr>
          <w:p w14:paraId="63D8871F" w14:textId="77777777" w:rsidR="00000000" w:rsidRDefault="00495ED3">
            <w:pPr>
              <w:spacing w:after="100"/>
              <w:rPr>
                <w:rFonts w:eastAsia="Times New Roman"/>
                <w:sz w:val="20"/>
                <w:szCs w:val="20"/>
              </w:rPr>
            </w:pPr>
          </w:p>
        </w:tc>
        <w:tc>
          <w:tcPr>
            <w:tcW w:w="0" w:type="auto"/>
            <w:vAlign w:val="center"/>
            <w:hideMark/>
          </w:tcPr>
          <w:p w14:paraId="04C48DED" w14:textId="77777777" w:rsidR="00000000" w:rsidRDefault="00495ED3">
            <w:pPr>
              <w:spacing w:after="100"/>
              <w:rPr>
                <w:rFonts w:eastAsia="Times New Roman"/>
                <w:sz w:val="20"/>
                <w:szCs w:val="20"/>
              </w:rPr>
            </w:pPr>
          </w:p>
        </w:tc>
        <w:tc>
          <w:tcPr>
            <w:tcW w:w="0" w:type="auto"/>
            <w:vAlign w:val="center"/>
            <w:hideMark/>
          </w:tcPr>
          <w:p w14:paraId="03857287" w14:textId="77777777" w:rsidR="00000000" w:rsidRDefault="00495ED3">
            <w:pPr>
              <w:spacing w:after="100"/>
              <w:rPr>
                <w:rFonts w:eastAsia="Times New Roman"/>
                <w:sz w:val="20"/>
                <w:szCs w:val="20"/>
              </w:rPr>
            </w:pPr>
          </w:p>
        </w:tc>
        <w:tc>
          <w:tcPr>
            <w:tcW w:w="0" w:type="auto"/>
            <w:vAlign w:val="center"/>
            <w:hideMark/>
          </w:tcPr>
          <w:p w14:paraId="318745B7" w14:textId="77777777" w:rsidR="00000000" w:rsidRDefault="00495ED3">
            <w:pPr>
              <w:spacing w:after="100"/>
              <w:rPr>
                <w:rFonts w:eastAsia="Times New Roman"/>
                <w:sz w:val="20"/>
                <w:szCs w:val="20"/>
              </w:rPr>
            </w:pPr>
          </w:p>
        </w:tc>
        <w:tc>
          <w:tcPr>
            <w:tcW w:w="0" w:type="auto"/>
            <w:vAlign w:val="center"/>
            <w:hideMark/>
          </w:tcPr>
          <w:p w14:paraId="2D8A3873" w14:textId="77777777" w:rsidR="00000000" w:rsidRDefault="00495ED3">
            <w:pPr>
              <w:spacing w:after="100"/>
              <w:rPr>
                <w:rFonts w:eastAsia="Times New Roman"/>
                <w:sz w:val="20"/>
                <w:szCs w:val="20"/>
              </w:rPr>
            </w:pPr>
          </w:p>
        </w:tc>
        <w:tc>
          <w:tcPr>
            <w:tcW w:w="0" w:type="auto"/>
            <w:vAlign w:val="center"/>
            <w:hideMark/>
          </w:tcPr>
          <w:p w14:paraId="2AA46BBF" w14:textId="77777777" w:rsidR="00000000" w:rsidRDefault="00495ED3">
            <w:pPr>
              <w:spacing w:after="100"/>
              <w:rPr>
                <w:rFonts w:eastAsia="Times New Roman"/>
                <w:sz w:val="20"/>
                <w:szCs w:val="20"/>
              </w:rPr>
            </w:pPr>
          </w:p>
        </w:tc>
      </w:tr>
      <w:tr w:rsidR="00000000" w14:paraId="2E1071E5" w14:textId="77777777">
        <w:trPr>
          <w:divId w:val="1751393492"/>
        </w:trPr>
        <w:tc>
          <w:tcPr>
            <w:tcW w:w="0" w:type="auto"/>
            <w:gridSpan w:val="3"/>
            <w:tcMar>
              <w:top w:w="30" w:type="dxa"/>
              <w:left w:w="20" w:type="dxa"/>
              <w:bottom w:w="30" w:type="dxa"/>
              <w:right w:w="20" w:type="dxa"/>
            </w:tcMar>
            <w:vAlign w:val="bottom"/>
            <w:hideMark/>
          </w:tcPr>
          <w:p w14:paraId="4FDDECA9" w14:textId="77777777" w:rsidR="00000000" w:rsidRDefault="00495ED3">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0FCCFA9F"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45B761EE"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34BBD5"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2D16A216"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54F95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 Inc/(Dec)</w:t>
            </w:r>
          </w:p>
        </w:tc>
        <w:tc>
          <w:tcPr>
            <w:tcW w:w="0" w:type="auto"/>
            <w:vAlign w:val="center"/>
            <w:hideMark/>
          </w:tcPr>
          <w:p w14:paraId="4EED4B4D" w14:textId="77777777" w:rsidR="00000000" w:rsidRDefault="00495ED3">
            <w:pPr>
              <w:spacing w:after="100"/>
              <w:jc w:val="center"/>
              <w:rPr>
                <w:rFonts w:eastAsia="Times New Roman"/>
              </w:rPr>
            </w:pPr>
          </w:p>
        </w:tc>
        <w:tc>
          <w:tcPr>
            <w:tcW w:w="0" w:type="auto"/>
            <w:vAlign w:val="center"/>
            <w:hideMark/>
          </w:tcPr>
          <w:p w14:paraId="006EAFA1" w14:textId="77777777" w:rsidR="00000000" w:rsidRDefault="00495ED3">
            <w:pPr>
              <w:spacing w:after="100"/>
              <w:rPr>
                <w:rFonts w:eastAsia="Times New Roman"/>
                <w:sz w:val="20"/>
                <w:szCs w:val="20"/>
              </w:rPr>
            </w:pPr>
          </w:p>
        </w:tc>
        <w:tc>
          <w:tcPr>
            <w:tcW w:w="0" w:type="auto"/>
            <w:vAlign w:val="center"/>
            <w:hideMark/>
          </w:tcPr>
          <w:p w14:paraId="3154611F" w14:textId="77777777" w:rsidR="00000000" w:rsidRDefault="00495ED3">
            <w:pPr>
              <w:spacing w:after="100"/>
              <w:rPr>
                <w:rFonts w:eastAsia="Times New Roman"/>
                <w:sz w:val="20"/>
                <w:szCs w:val="20"/>
              </w:rPr>
            </w:pPr>
          </w:p>
        </w:tc>
        <w:tc>
          <w:tcPr>
            <w:tcW w:w="0" w:type="auto"/>
            <w:vAlign w:val="center"/>
            <w:hideMark/>
          </w:tcPr>
          <w:p w14:paraId="0D1EAD7F" w14:textId="77777777" w:rsidR="00000000" w:rsidRDefault="00495ED3">
            <w:pPr>
              <w:spacing w:after="100"/>
              <w:rPr>
                <w:rFonts w:eastAsia="Times New Roman"/>
                <w:sz w:val="20"/>
                <w:szCs w:val="20"/>
              </w:rPr>
            </w:pPr>
          </w:p>
        </w:tc>
        <w:tc>
          <w:tcPr>
            <w:tcW w:w="0" w:type="auto"/>
            <w:gridSpan w:val="3"/>
            <w:vAlign w:val="center"/>
            <w:hideMark/>
          </w:tcPr>
          <w:p w14:paraId="6CF287D6" w14:textId="77777777" w:rsidR="00000000" w:rsidRDefault="00495ED3">
            <w:pPr>
              <w:spacing w:after="100"/>
              <w:rPr>
                <w:rFonts w:eastAsia="Times New Roman"/>
                <w:sz w:val="20"/>
                <w:szCs w:val="20"/>
              </w:rPr>
            </w:pPr>
          </w:p>
        </w:tc>
        <w:tc>
          <w:tcPr>
            <w:tcW w:w="0" w:type="auto"/>
            <w:gridSpan w:val="3"/>
            <w:vAlign w:val="center"/>
            <w:hideMark/>
          </w:tcPr>
          <w:p w14:paraId="2F5202C2" w14:textId="77777777" w:rsidR="00000000" w:rsidRDefault="00495ED3">
            <w:pPr>
              <w:spacing w:after="100"/>
              <w:rPr>
                <w:rFonts w:eastAsia="Times New Roman"/>
                <w:sz w:val="20"/>
                <w:szCs w:val="20"/>
              </w:rPr>
            </w:pPr>
          </w:p>
        </w:tc>
        <w:tc>
          <w:tcPr>
            <w:tcW w:w="0" w:type="auto"/>
            <w:gridSpan w:val="3"/>
            <w:vAlign w:val="center"/>
            <w:hideMark/>
          </w:tcPr>
          <w:p w14:paraId="78409ED2" w14:textId="77777777" w:rsidR="00000000" w:rsidRDefault="00495ED3">
            <w:pPr>
              <w:spacing w:after="100"/>
              <w:rPr>
                <w:rFonts w:eastAsia="Times New Roman"/>
                <w:sz w:val="20"/>
                <w:szCs w:val="20"/>
              </w:rPr>
            </w:pPr>
          </w:p>
        </w:tc>
        <w:tc>
          <w:tcPr>
            <w:tcW w:w="0" w:type="auto"/>
            <w:gridSpan w:val="3"/>
            <w:vAlign w:val="center"/>
            <w:hideMark/>
          </w:tcPr>
          <w:p w14:paraId="6219D007" w14:textId="77777777" w:rsidR="00000000" w:rsidRDefault="00495ED3">
            <w:pPr>
              <w:spacing w:after="100"/>
              <w:rPr>
                <w:rFonts w:eastAsia="Times New Roman"/>
                <w:sz w:val="20"/>
                <w:szCs w:val="20"/>
              </w:rPr>
            </w:pPr>
          </w:p>
        </w:tc>
        <w:tc>
          <w:tcPr>
            <w:tcW w:w="0" w:type="auto"/>
            <w:gridSpan w:val="3"/>
            <w:vAlign w:val="center"/>
            <w:hideMark/>
          </w:tcPr>
          <w:p w14:paraId="134E928F" w14:textId="77777777" w:rsidR="00000000" w:rsidRDefault="00495ED3">
            <w:pPr>
              <w:spacing w:after="100"/>
              <w:rPr>
                <w:rFonts w:eastAsia="Times New Roman"/>
                <w:sz w:val="20"/>
                <w:szCs w:val="20"/>
              </w:rPr>
            </w:pPr>
          </w:p>
        </w:tc>
        <w:tc>
          <w:tcPr>
            <w:tcW w:w="0" w:type="auto"/>
            <w:gridSpan w:val="3"/>
            <w:vAlign w:val="center"/>
            <w:hideMark/>
          </w:tcPr>
          <w:p w14:paraId="48592EA6" w14:textId="77777777" w:rsidR="00000000" w:rsidRDefault="00495ED3">
            <w:pPr>
              <w:spacing w:after="100"/>
              <w:rPr>
                <w:rFonts w:eastAsia="Times New Roman"/>
                <w:sz w:val="20"/>
                <w:szCs w:val="20"/>
              </w:rPr>
            </w:pPr>
          </w:p>
        </w:tc>
        <w:tc>
          <w:tcPr>
            <w:tcW w:w="0" w:type="auto"/>
            <w:gridSpan w:val="3"/>
            <w:vAlign w:val="center"/>
            <w:hideMark/>
          </w:tcPr>
          <w:p w14:paraId="205F60B6" w14:textId="77777777" w:rsidR="00000000" w:rsidRDefault="00495ED3">
            <w:pPr>
              <w:spacing w:after="100"/>
              <w:rPr>
                <w:rFonts w:eastAsia="Times New Roman"/>
                <w:sz w:val="20"/>
                <w:szCs w:val="20"/>
              </w:rPr>
            </w:pPr>
          </w:p>
        </w:tc>
        <w:tc>
          <w:tcPr>
            <w:tcW w:w="0" w:type="auto"/>
            <w:gridSpan w:val="3"/>
            <w:vAlign w:val="center"/>
            <w:hideMark/>
          </w:tcPr>
          <w:p w14:paraId="060DE7C2" w14:textId="77777777" w:rsidR="00000000" w:rsidRDefault="00495ED3">
            <w:pPr>
              <w:spacing w:after="100"/>
              <w:rPr>
                <w:rFonts w:eastAsia="Times New Roman"/>
                <w:sz w:val="20"/>
                <w:szCs w:val="20"/>
              </w:rPr>
            </w:pPr>
          </w:p>
        </w:tc>
        <w:tc>
          <w:tcPr>
            <w:tcW w:w="0" w:type="auto"/>
            <w:gridSpan w:val="3"/>
            <w:vAlign w:val="center"/>
            <w:hideMark/>
          </w:tcPr>
          <w:p w14:paraId="5E80B572" w14:textId="77777777" w:rsidR="00000000" w:rsidRDefault="00495ED3">
            <w:pPr>
              <w:spacing w:after="100"/>
              <w:rPr>
                <w:rFonts w:eastAsia="Times New Roman"/>
                <w:sz w:val="20"/>
                <w:szCs w:val="20"/>
              </w:rPr>
            </w:pPr>
          </w:p>
        </w:tc>
        <w:tc>
          <w:tcPr>
            <w:tcW w:w="0" w:type="auto"/>
            <w:gridSpan w:val="3"/>
            <w:vAlign w:val="center"/>
            <w:hideMark/>
          </w:tcPr>
          <w:p w14:paraId="0ABDCA8E" w14:textId="77777777" w:rsidR="00000000" w:rsidRDefault="00495ED3">
            <w:pPr>
              <w:spacing w:after="100"/>
              <w:rPr>
                <w:rFonts w:eastAsia="Times New Roman"/>
                <w:sz w:val="20"/>
                <w:szCs w:val="20"/>
              </w:rPr>
            </w:pPr>
          </w:p>
        </w:tc>
      </w:tr>
      <w:tr w:rsidR="00000000" w14:paraId="29EDF908" w14:textId="77777777">
        <w:trPr>
          <w:divId w:val="1751393492"/>
          <w:trHeight w:val="60"/>
        </w:trPr>
        <w:tc>
          <w:tcPr>
            <w:tcW w:w="0" w:type="auto"/>
            <w:gridSpan w:val="3"/>
            <w:tcMar>
              <w:top w:w="0" w:type="dxa"/>
              <w:left w:w="20" w:type="dxa"/>
              <w:bottom w:w="0" w:type="dxa"/>
              <w:right w:w="20" w:type="dxa"/>
            </w:tcMar>
            <w:vAlign w:val="center"/>
            <w:hideMark/>
          </w:tcPr>
          <w:p w14:paraId="47EE1C88"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C96C0B"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42A549"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CB9958"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C684CE"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E1C9BF" w14:textId="77777777" w:rsidR="00000000" w:rsidRDefault="00495ED3">
            <w:pPr>
              <w:spacing w:after="100"/>
              <w:rPr>
                <w:rFonts w:eastAsia="Times New Roman"/>
                <w:sz w:val="20"/>
                <w:szCs w:val="20"/>
              </w:rPr>
            </w:pPr>
          </w:p>
        </w:tc>
        <w:tc>
          <w:tcPr>
            <w:tcW w:w="0" w:type="auto"/>
            <w:vAlign w:val="center"/>
            <w:hideMark/>
          </w:tcPr>
          <w:p w14:paraId="4905886A" w14:textId="77777777" w:rsidR="00000000" w:rsidRDefault="00495ED3">
            <w:pPr>
              <w:spacing w:after="100"/>
              <w:rPr>
                <w:rFonts w:eastAsia="Times New Roman"/>
                <w:sz w:val="20"/>
                <w:szCs w:val="20"/>
              </w:rPr>
            </w:pPr>
          </w:p>
        </w:tc>
        <w:tc>
          <w:tcPr>
            <w:tcW w:w="0" w:type="auto"/>
            <w:vAlign w:val="center"/>
            <w:hideMark/>
          </w:tcPr>
          <w:p w14:paraId="744F3727" w14:textId="77777777" w:rsidR="00000000" w:rsidRDefault="00495ED3">
            <w:pPr>
              <w:spacing w:after="100"/>
              <w:rPr>
                <w:rFonts w:eastAsia="Times New Roman"/>
                <w:sz w:val="20"/>
                <w:szCs w:val="20"/>
              </w:rPr>
            </w:pPr>
          </w:p>
        </w:tc>
        <w:tc>
          <w:tcPr>
            <w:tcW w:w="0" w:type="auto"/>
            <w:vAlign w:val="center"/>
            <w:hideMark/>
          </w:tcPr>
          <w:p w14:paraId="1E03BB8C" w14:textId="77777777" w:rsidR="00000000" w:rsidRDefault="00495ED3">
            <w:pPr>
              <w:spacing w:after="100"/>
              <w:rPr>
                <w:rFonts w:eastAsia="Times New Roman"/>
                <w:sz w:val="20"/>
                <w:szCs w:val="20"/>
              </w:rPr>
            </w:pPr>
          </w:p>
        </w:tc>
        <w:tc>
          <w:tcPr>
            <w:tcW w:w="0" w:type="auto"/>
            <w:vAlign w:val="center"/>
            <w:hideMark/>
          </w:tcPr>
          <w:p w14:paraId="103E9E63" w14:textId="77777777" w:rsidR="00000000" w:rsidRDefault="00495ED3">
            <w:pPr>
              <w:spacing w:after="100"/>
              <w:rPr>
                <w:rFonts w:eastAsia="Times New Roman"/>
                <w:sz w:val="20"/>
                <w:szCs w:val="20"/>
              </w:rPr>
            </w:pPr>
          </w:p>
        </w:tc>
        <w:tc>
          <w:tcPr>
            <w:tcW w:w="0" w:type="auto"/>
            <w:gridSpan w:val="3"/>
            <w:vAlign w:val="center"/>
            <w:hideMark/>
          </w:tcPr>
          <w:p w14:paraId="4D4EFC1A" w14:textId="77777777" w:rsidR="00000000" w:rsidRDefault="00495ED3">
            <w:pPr>
              <w:spacing w:after="100"/>
              <w:rPr>
                <w:rFonts w:eastAsia="Times New Roman"/>
                <w:sz w:val="20"/>
                <w:szCs w:val="20"/>
              </w:rPr>
            </w:pPr>
          </w:p>
        </w:tc>
        <w:tc>
          <w:tcPr>
            <w:tcW w:w="0" w:type="auto"/>
            <w:gridSpan w:val="3"/>
            <w:vAlign w:val="center"/>
            <w:hideMark/>
          </w:tcPr>
          <w:p w14:paraId="6A2A5DDD" w14:textId="77777777" w:rsidR="00000000" w:rsidRDefault="00495ED3">
            <w:pPr>
              <w:spacing w:after="100"/>
              <w:rPr>
                <w:rFonts w:eastAsia="Times New Roman"/>
                <w:sz w:val="20"/>
                <w:szCs w:val="20"/>
              </w:rPr>
            </w:pPr>
          </w:p>
        </w:tc>
        <w:tc>
          <w:tcPr>
            <w:tcW w:w="0" w:type="auto"/>
            <w:gridSpan w:val="3"/>
            <w:vAlign w:val="center"/>
            <w:hideMark/>
          </w:tcPr>
          <w:p w14:paraId="765FE11E" w14:textId="77777777" w:rsidR="00000000" w:rsidRDefault="00495ED3">
            <w:pPr>
              <w:spacing w:after="100"/>
              <w:rPr>
                <w:rFonts w:eastAsia="Times New Roman"/>
                <w:sz w:val="20"/>
                <w:szCs w:val="20"/>
              </w:rPr>
            </w:pPr>
          </w:p>
        </w:tc>
        <w:tc>
          <w:tcPr>
            <w:tcW w:w="0" w:type="auto"/>
            <w:gridSpan w:val="3"/>
            <w:vAlign w:val="center"/>
            <w:hideMark/>
          </w:tcPr>
          <w:p w14:paraId="574C2313" w14:textId="77777777" w:rsidR="00000000" w:rsidRDefault="00495ED3">
            <w:pPr>
              <w:spacing w:after="100"/>
              <w:rPr>
                <w:rFonts w:eastAsia="Times New Roman"/>
                <w:sz w:val="20"/>
                <w:szCs w:val="20"/>
              </w:rPr>
            </w:pPr>
          </w:p>
        </w:tc>
        <w:tc>
          <w:tcPr>
            <w:tcW w:w="0" w:type="auto"/>
            <w:gridSpan w:val="3"/>
            <w:vAlign w:val="center"/>
            <w:hideMark/>
          </w:tcPr>
          <w:p w14:paraId="1EEA6E64" w14:textId="77777777" w:rsidR="00000000" w:rsidRDefault="00495ED3">
            <w:pPr>
              <w:spacing w:after="100"/>
              <w:rPr>
                <w:rFonts w:eastAsia="Times New Roman"/>
                <w:sz w:val="20"/>
                <w:szCs w:val="20"/>
              </w:rPr>
            </w:pPr>
          </w:p>
        </w:tc>
        <w:tc>
          <w:tcPr>
            <w:tcW w:w="0" w:type="auto"/>
            <w:gridSpan w:val="3"/>
            <w:vAlign w:val="center"/>
            <w:hideMark/>
          </w:tcPr>
          <w:p w14:paraId="2299A7AE" w14:textId="77777777" w:rsidR="00000000" w:rsidRDefault="00495ED3">
            <w:pPr>
              <w:spacing w:after="100"/>
              <w:rPr>
                <w:rFonts w:eastAsia="Times New Roman"/>
                <w:sz w:val="20"/>
                <w:szCs w:val="20"/>
              </w:rPr>
            </w:pPr>
          </w:p>
        </w:tc>
        <w:tc>
          <w:tcPr>
            <w:tcW w:w="0" w:type="auto"/>
            <w:gridSpan w:val="3"/>
            <w:vAlign w:val="center"/>
            <w:hideMark/>
          </w:tcPr>
          <w:p w14:paraId="7BC27E45" w14:textId="77777777" w:rsidR="00000000" w:rsidRDefault="00495ED3">
            <w:pPr>
              <w:spacing w:after="100"/>
              <w:rPr>
                <w:rFonts w:eastAsia="Times New Roman"/>
                <w:sz w:val="20"/>
                <w:szCs w:val="20"/>
              </w:rPr>
            </w:pPr>
          </w:p>
        </w:tc>
        <w:tc>
          <w:tcPr>
            <w:tcW w:w="0" w:type="auto"/>
            <w:gridSpan w:val="3"/>
            <w:vAlign w:val="center"/>
            <w:hideMark/>
          </w:tcPr>
          <w:p w14:paraId="6F7328E1" w14:textId="77777777" w:rsidR="00000000" w:rsidRDefault="00495ED3">
            <w:pPr>
              <w:spacing w:after="100"/>
              <w:rPr>
                <w:rFonts w:eastAsia="Times New Roman"/>
                <w:sz w:val="20"/>
                <w:szCs w:val="20"/>
              </w:rPr>
            </w:pPr>
          </w:p>
        </w:tc>
        <w:tc>
          <w:tcPr>
            <w:tcW w:w="0" w:type="auto"/>
            <w:gridSpan w:val="3"/>
            <w:vAlign w:val="center"/>
            <w:hideMark/>
          </w:tcPr>
          <w:p w14:paraId="2FF43DD8" w14:textId="77777777" w:rsidR="00000000" w:rsidRDefault="00495ED3">
            <w:pPr>
              <w:spacing w:after="100"/>
              <w:rPr>
                <w:rFonts w:eastAsia="Times New Roman"/>
                <w:sz w:val="20"/>
                <w:szCs w:val="20"/>
              </w:rPr>
            </w:pPr>
          </w:p>
        </w:tc>
        <w:tc>
          <w:tcPr>
            <w:tcW w:w="0" w:type="auto"/>
            <w:gridSpan w:val="3"/>
            <w:vAlign w:val="center"/>
            <w:hideMark/>
          </w:tcPr>
          <w:p w14:paraId="47F555EB" w14:textId="77777777" w:rsidR="00000000" w:rsidRDefault="00495ED3">
            <w:pPr>
              <w:spacing w:after="100"/>
              <w:rPr>
                <w:rFonts w:eastAsia="Times New Roman"/>
                <w:sz w:val="20"/>
                <w:szCs w:val="20"/>
              </w:rPr>
            </w:pPr>
          </w:p>
        </w:tc>
      </w:tr>
      <w:tr w:rsidR="00000000" w14:paraId="7ED349B0" w14:textId="77777777">
        <w:trPr>
          <w:divId w:val="1751393492"/>
        </w:trPr>
        <w:tc>
          <w:tcPr>
            <w:tcW w:w="0" w:type="auto"/>
            <w:gridSpan w:val="3"/>
            <w:shd w:val="clear" w:color="auto" w:fill="D7EFF1"/>
            <w:tcMar>
              <w:top w:w="30" w:type="dxa"/>
              <w:left w:w="20" w:type="dxa"/>
              <w:bottom w:w="30" w:type="dxa"/>
              <w:right w:w="20" w:type="dxa"/>
            </w:tcMar>
            <w:hideMark/>
          </w:tcPr>
          <w:p w14:paraId="29776786" w14:textId="77777777" w:rsidR="00000000" w:rsidRDefault="00495ED3">
            <w:pPr>
              <w:spacing w:after="100"/>
              <w:rPr>
                <w:rFonts w:eastAsia="Times New Roman"/>
              </w:rPr>
            </w:pPr>
            <w:r>
              <w:rPr>
                <w:rFonts w:ascii="IBM Plex Sans" w:eastAsia="Times New Roman" w:hAnsi="IBM Plex Sans"/>
                <w:color w:val="283030"/>
                <w:sz w:val="20"/>
                <w:szCs w:val="20"/>
              </w:rPr>
              <w:t>Revenue</w:t>
            </w:r>
          </w:p>
        </w:tc>
        <w:tc>
          <w:tcPr>
            <w:tcW w:w="0" w:type="auto"/>
            <w:shd w:val="clear" w:color="auto" w:fill="D7EFF1"/>
            <w:tcMar>
              <w:top w:w="30" w:type="dxa"/>
              <w:left w:w="20" w:type="dxa"/>
              <w:bottom w:w="30" w:type="dxa"/>
              <w:right w:w="0" w:type="dxa"/>
            </w:tcMar>
            <w:vAlign w:val="bottom"/>
            <w:hideMark/>
          </w:tcPr>
          <w:p w14:paraId="64CB3B5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3AFA91B" w14:textId="77777777" w:rsidR="00000000" w:rsidRDefault="00495ED3">
            <w:pPr>
              <w:spacing w:after="100"/>
              <w:jc w:val="right"/>
              <w:rPr>
                <w:rFonts w:eastAsia="Times New Roman"/>
              </w:rPr>
            </w:pPr>
            <w:r>
              <w:rPr>
                <w:rFonts w:ascii="IBM Plex Sans" w:eastAsia="Times New Roman" w:hAnsi="IBM Plex Sans"/>
                <w:color w:val="283030"/>
                <w:sz w:val="20"/>
                <w:szCs w:val="20"/>
              </w:rPr>
              <w:t>1,163 </w:t>
            </w:r>
          </w:p>
        </w:tc>
        <w:tc>
          <w:tcPr>
            <w:tcW w:w="0" w:type="auto"/>
            <w:shd w:val="clear" w:color="auto" w:fill="D7EFF1"/>
            <w:tcMar>
              <w:top w:w="30" w:type="dxa"/>
              <w:left w:w="0" w:type="dxa"/>
              <w:bottom w:w="30" w:type="dxa"/>
              <w:right w:w="20" w:type="dxa"/>
            </w:tcMar>
            <w:vAlign w:val="bottom"/>
            <w:hideMark/>
          </w:tcPr>
          <w:p w14:paraId="64F7555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F92A17B"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749DD9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27C62DD7" w14:textId="77777777" w:rsidR="00000000" w:rsidRDefault="00495ED3">
            <w:pPr>
              <w:spacing w:after="100"/>
              <w:jc w:val="right"/>
              <w:rPr>
                <w:rFonts w:eastAsia="Times New Roman"/>
              </w:rPr>
            </w:pPr>
            <w:r>
              <w:rPr>
                <w:rFonts w:ascii="IBM Plex Sans" w:eastAsia="Times New Roman" w:hAnsi="IBM Plex Sans"/>
                <w:color w:val="283030"/>
                <w:sz w:val="20"/>
                <w:szCs w:val="20"/>
              </w:rPr>
              <w:t>963 </w:t>
            </w:r>
          </w:p>
        </w:tc>
        <w:tc>
          <w:tcPr>
            <w:tcW w:w="0" w:type="auto"/>
            <w:shd w:val="clear" w:color="auto" w:fill="D7EFF1"/>
            <w:tcMar>
              <w:top w:w="30" w:type="dxa"/>
              <w:left w:w="0" w:type="dxa"/>
              <w:bottom w:w="30" w:type="dxa"/>
              <w:right w:w="20" w:type="dxa"/>
            </w:tcMar>
            <w:vAlign w:val="bottom"/>
            <w:hideMark/>
          </w:tcPr>
          <w:p w14:paraId="78D957F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11584E"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4575889E" w14:textId="77777777" w:rsidR="00000000" w:rsidRDefault="00495ED3">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14:paraId="4906FEE6"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2C6D8DCE" w14:textId="77777777" w:rsidR="00000000" w:rsidRDefault="00495ED3">
            <w:pPr>
              <w:spacing w:after="100"/>
              <w:jc w:val="right"/>
              <w:rPr>
                <w:rFonts w:eastAsia="Times New Roman"/>
              </w:rPr>
            </w:pPr>
          </w:p>
        </w:tc>
        <w:tc>
          <w:tcPr>
            <w:tcW w:w="0" w:type="auto"/>
            <w:vAlign w:val="center"/>
            <w:hideMark/>
          </w:tcPr>
          <w:p w14:paraId="01E5DFEC" w14:textId="77777777" w:rsidR="00000000" w:rsidRDefault="00495ED3">
            <w:pPr>
              <w:spacing w:after="100"/>
              <w:rPr>
                <w:rFonts w:eastAsia="Times New Roman"/>
                <w:sz w:val="20"/>
                <w:szCs w:val="20"/>
              </w:rPr>
            </w:pPr>
          </w:p>
        </w:tc>
        <w:tc>
          <w:tcPr>
            <w:tcW w:w="0" w:type="auto"/>
            <w:vAlign w:val="center"/>
            <w:hideMark/>
          </w:tcPr>
          <w:p w14:paraId="6ACC0A2B" w14:textId="77777777" w:rsidR="00000000" w:rsidRDefault="00495ED3">
            <w:pPr>
              <w:spacing w:after="100"/>
              <w:rPr>
                <w:rFonts w:eastAsia="Times New Roman"/>
                <w:sz w:val="20"/>
                <w:szCs w:val="20"/>
              </w:rPr>
            </w:pPr>
          </w:p>
        </w:tc>
        <w:tc>
          <w:tcPr>
            <w:tcW w:w="0" w:type="auto"/>
            <w:vAlign w:val="center"/>
            <w:hideMark/>
          </w:tcPr>
          <w:p w14:paraId="30AEFE9F" w14:textId="77777777" w:rsidR="00000000" w:rsidRDefault="00495ED3">
            <w:pPr>
              <w:spacing w:after="100"/>
              <w:rPr>
                <w:rFonts w:eastAsia="Times New Roman"/>
                <w:sz w:val="20"/>
                <w:szCs w:val="20"/>
              </w:rPr>
            </w:pPr>
          </w:p>
        </w:tc>
        <w:tc>
          <w:tcPr>
            <w:tcW w:w="0" w:type="auto"/>
            <w:gridSpan w:val="3"/>
            <w:vAlign w:val="center"/>
            <w:hideMark/>
          </w:tcPr>
          <w:p w14:paraId="446AF300" w14:textId="77777777" w:rsidR="00000000" w:rsidRDefault="00495ED3">
            <w:pPr>
              <w:spacing w:after="100"/>
              <w:rPr>
                <w:rFonts w:eastAsia="Times New Roman"/>
                <w:sz w:val="20"/>
                <w:szCs w:val="20"/>
              </w:rPr>
            </w:pPr>
          </w:p>
        </w:tc>
        <w:tc>
          <w:tcPr>
            <w:tcW w:w="0" w:type="auto"/>
            <w:gridSpan w:val="3"/>
            <w:vAlign w:val="center"/>
            <w:hideMark/>
          </w:tcPr>
          <w:p w14:paraId="55F92DA7" w14:textId="77777777" w:rsidR="00000000" w:rsidRDefault="00495ED3">
            <w:pPr>
              <w:spacing w:after="100"/>
              <w:rPr>
                <w:rFonts w:eastAsia="Times New Roman"/>
                <w:sz w:val="20"/>
                <w:szCs w:val="20"/>
              </w:rPr>
            </w:pPr>
          </w:p>
        </w:tc>
        <w:tc>
          <w:tcPr>
            <w:tcW w:w="0" w:type="auto"/>
            <w:gridSpan w:val="3"/>
            <w:vAlign w:val="center"/>
            <w:hideMark/>
          </w:tcPr>
          <w:p w14:paraId="535933A9" w14:textId="77777777" w:rsidR="00000000" w:rsidRDefault="00495ED3">
            <w:pPr>
              <w:spacing w:after="100"/>
              <w:rPr>
                <w:rFonts w:eastAsia="Times New Roman"/>
                <w:sz w:val="20"/>
                <w:szCs w:val="20"/>
              </w:rPr>
            </w:pPr>
          </w:p>
        </w:tc>
        <w:tc>
          <w:tcPr>
            <w:tcW w:w="0" w:type="auto"/>
            <w:gridSpan w:val="3"/>
            <w:vAlign w:val="center"/>
            <w:hideMark/>
          </w:tcPr>
          <w:p w14:paraId="201FCBFD" w14:textId="77777777" w:rsidR="00000000" w:rsidRDefault="00495ED3">
            <w:pPr>
              <w:spacing w:after="100"/>
              <w:rPr>
                <w:rFonts w:eastAsia="Times New Roman"/>
                <w:sz w:val="20"/>
                <w:szCs w:val="20"/>
              </w:rPr>
            </w:pPr>
          </w:p>
        </w:tc>
        <w:tc>
          <w:tcPr>
            <w:tcW w:w="0" w:type="auto"/>
            <w:gridSpan w:val="3"/>
            <w:vAlign w:val="center"/>
            <w:hideMark/>
          </w:tcPr>
          <w:p w14:paraId="7EE16A78" w14:textId="77777777" w:rsidR="00000000" w:rsidRDefault="00495ED3">
            <w:pPr>
              <w:spacing w:after="100"/>
              <w:rPr>
                <w:rFonts w:eastAsia="Times New Roman"/>
                <w:sz w:val="20"/>
                <w:szCs w:val="20"/>
              </w:rPr>
            </w:pPr>
          </w:p>
        </w:tc>
        <w:tc>
          <w:tcPr>
            <w:tcW w:w="0" w:type="auto"/>
            <w:gridSpan w:val="3"/>
            <w:vAlign w:val="center"/>
            <w:hideMark/>
          </w:tcPr>
          <w:p w14:paraId="28BE7B53" w14:textId="77777777" w:rsidR="00000000" w:rsidRDefault="00495ED3">
            <w:pPr>
              <w:spacing w:after="100"/>
              <w:rPr>
                <w:rFonts w:eastAsia="Times New Roman"/>
                <w:sz w:val="20"/>
                <w:szCs w:val="20"/>
              </w:rPr>
            </w:pPr>
          </w:p>
        </w:tc>
        <w:tc>
          <w:tcPr>
            <w:tcW w:w="0" w:type="auto"/>
            <w:gridSpan w:val="3"/>
            <w:vAlign w:val="center"/>
            <w:hideMark/>
          </w:tcPr>
          <w:p w14:paraId="2E8DF133" w14:textId="77777777" w:rsidR="00000000" w:rsidRDefault="00495ED3">
            <w:pPr>
              <w:spacing w:after="100"/>
              <w:rPr>
                <w:rFonts w:eastAsia="Times New Roman"/>
                <w:sz w:val="20"/>
                <w:szCs w:val="20"/>
              </w:rPr>
            </w:pPr>
          </w:p>
        </w:tc>
        <w:tc>
          <w:tcPr>
            <w:tcW w:w="0" w:type="auto"/>
            <w:gridSpan w:val="3"/>
            <w:vAlign w:val="center"/>
            <w:hideMark/>
          </w:tcPr>
          <w:p w14:paraId="166B0766" w14:textId="77777777" w:rsidR="00000000" w:rsidRDefault="00495ED3">
            <w:pPr>
              <w:spacing w:after="100"/>
              <w:rPr>
                <w:rFonts w:eastAsia="Times New Roman"/>
                <w:sz w:val="20"/>
                <w:szCs w:val="20"/>
              </w:rPr>
            </w:pPr>
          </w:p>
        </w:tc>
        <w:tc>
          <w:tcPr>
            <w:tcW w:w="0" w:type="auto"/>
            <w:gridSpan w:val="3"/>
            <w:vAlign w:val="center"/>
            <w:hideMark/>
          </w:tcPr>
          <w:p w14:paraId="23078DAD" w14:textId="77777777" w:rsidR="00000000" w:rsidRDefault="00495ED3">
            <w:pPr>
              <w:spacing w:after="100"/>
              <w:rPr>
                <w:rFonts w:eastAsia="Times New Roman"/>
                <w:sz w:val="20"/>
                <w:szCs w:val="20"/>
              </w:rPr>
            </w:pPr>
          </w:p>
        </w:tc>
        <w:tc>
          <w:tcPr>
            <w:tcW w:w="0" w:type="auto"/>
            <w:gridSpan w:val="3"/>
            <w:vAlign w:val="center"/>
            <w:hideMark/>
          </w:tcPr>
          <w:p w14:paraId="73D2F378" w14:textId="77777777" w:rsidR="00000000" w:rsidRDefault="00495ED3">
            <w:pPr>
              <w:spacing w:after="100"/>
              <w:rPr>
                <w:rFonts w:eastAsia="Times New Roman"/>
                <w:sz w:val="20"/>
                <w:szCs w:val="20"/>
              </w:rPr>
            </w:pPr>
          </w:p>
        </w:tc>
      </w:tr>
      <w:tr w:rsidR="00000000" w14:paraId="612542B0" w14:textId="77777777">
        <w:trPr>
          <w:divId w:val="1751393492"/>
        </w:trPr>
        <w:tc>
          <w:tcPr>
            <w:tcW w:w="0" w:type="auto"/>
            <w:gridSpan w:val="3"/>
            <w:shd w:val="clear" w:color="auto" w:fill="FFFFFF"/>
            <w:tcMar>
              <w:top w:w="30" w:type="dxa"/>
              <w:left w:w="20" w:type="dxa"/>
              <w:bottom w:w="30" w:type="dxa"/>
              <w:right w:w="20" w:type="dxa"/>
            </w:tcMar>
            <w:hideMark/>
          </w:tcPr>
          <w:p w14:paraId="0ABED1F6" w14:textId="77777777" w:rsidR="00000000" w:rsidRDefault="00495ED3">
            <w:pPr>
              <w:spacing w:after="100"/>
              <w:rPr>
                <w:rFonts w:eastAsia="Times New Roman"/>
              </w:rPr>
            </w:pPr>
            <w:r>
              <w:rPr>
                <w:rFonts w:ascii="IBM Plex Sans" w:eastAsia="Times New Roman" w:hAnsi="IBM Plex Sans"/>
                <w:color w:val="283030"/>
                <w:sz w:val="20"/>
                <w:szCs w:val="20"/>
              </w:rPr>
              <w:t>Operating income</w:t>
            </w:r>
          </w:p>
        </w:tc>
        <w:tc>
          <w:tcPr>
            <w:tcW w:w="0" w:type="auto"/>
            <w:gridSpan w:val="2"/>
            <w:shd w:val="clear" w:color="auto" w:fill="FFFFFF"/>
            <w:tcMar>
              <w:top w:w="30" w:type="dxa"/>
              <w:left w:w="20" w:type="dxa"/>
              <w:bottom w:w="30" w:type="dxa"/>
              <w:right w:w="0" w:type="dxa"/>
            </w:tcMar>
            <w:vAlign w:val="bottom"/>
            <w:hideMark/>
          </w:tcPr>
          <w:p w14:paraId="558988EE" w14:textId="77777777" w:rsidR="00000000" w:rsidRDefault="00495ED3">
            <w:pPr>
              <w:spacing w:after="100"/>
              <w:jc w:val="right"/>
              <w:rPr>
                <w:rFonts w:eastAsia="Times New Roman"/>
              </w:rPr>
            </w:pPr>
            <w:r>
              <w:rPr>
                <w:rFonts w:ascii="IBM Plex Sans" w:eastAsia="Times New Roman" w:hAnsi="IBM Plex Sans"/>
                <w:color w:val="283030"/>
                <w:sz w:val="20"/>
                <w:szCs w:val="20"/>
              </w:rPr>
              <w:t>266 </w:t>
            </w:r>
          </w:p>
        </w:tc>
        <w:tc>
          <w:tcPr>
            <w:tcW w:w="0" w:type="auto"/>
            <w:shd w:val="clear" w:color="auto" w:fill="FFFFFF"/>
            <w:tcMar>
              <w:top w:w="30" w:type="dxa"/>
              <w:left w:w="0" w:type="dxa"/>
              <w:bottom w:w="30" w:type="dxa"/>
              <w:right w:w="20" w:type="dxa"/>
            </w:tcMar>
            <w:vAlign w:val="bottom"/>
            <w:hideMark/>
          </w:tcPr>
          <w:p w14:paraId="1857060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E0B4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3CED4" w14:textId="77777777" w:rsidR="00000000" w:rsidRDefault="00495ED3">
            <w:pPr>
              <w:spacing w:after="100"/>
              <w:jc w:val="right"/>
              <w:rPr>
                <w:rFonts w:eastAsia="Times New Roman"/>
              </w:rPr>
            </w:pPr>
            <w:r>
              <w:rPr>
                <w:rFonts w:ascii="IBM Plex Sans" w:eastAsia="Times New Roman" w:hAnsi="IBM Plex Sans"/>
                <w:color w:val="283030"/>
                <w:sz w:val="20"/>
                <w:szCs w:val="20"/>
              </w:rPr>
              <w:t>229 </w:t>
            </w:r>
          </w:p>
        </w:tc>
        <w:tc>
          <w:tcPr>
            <w:tcW w:w="0" w:type="auto"/>
            <w:shd w:val="clear" w:color="auto" w:fill="FFFFFF"/>
            <w:tcMar>
              <w:top w:w="30" w:type="dxa"/>
              <w:left w:w="0" w:type="dxa"/>
              <w:bottom w:w="30" w:type="dxa"/>
              <w:right w:w="20" w:type="dxa"/>
            </w:tcMar>
            <w:vAlign w:val="bottom"/>
            <w:hideMark/>
          </w:tcPr>
          <w:p w14:paraId="033276A8"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EC420"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B6E933" w14:textId="77777777" w:rsidR="00000000" w:rsidRDefault="00495ED3">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FFFFFF"/>
            <w:tcMar>
              <w:top w:w="30" w:type="dxa"/>
              <w:left w:w="0" w:type="dxa"/>
              <w:bottom w:w="30" w:type="dxa"/>
              <w:right w:w="20" w:type="dxa"/>
            </w:tcMar>
            <w:vAlign w:val="bottom"/>
            <w:hideMark/>
          </w:tcPr>
          <w:p w14:paraId="351D37BF"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3CF07BA5" w14:textId="77777777" w:rsidR="00000000" w:rsidRDefault="00495ED3">
            <w:pPr>
              <w:spacing w:after="100"/>
              <w:jc w:val="right"/>
              <w:rPr>
                <w:rFonts w:eastAsia="Times New Roman"/>
              </w:rPr>
            </w:pPr>
          </w:p>
        </w:tc>
        <w:tc>
          <w:tcPr>
            <w:tcW w:w="0" w:type="auto"/>
            <w:vAlign w:val="center"/>
            <w:hideMark/>
          </w:tcPr>
          <w:p w14:paraId="70C439F0" w14:textId="77777777" w:rsidR="00000000" w:rsidRDefault="00495ED3">
            <w:pPr>
              <w:spacing w:after="100"/>
              <w:rPr>
                <w:rFonts w:eastAsia="Times New Roman"/>
                <w:sz w:val="20"/>
                <w:szCs w:val="20"/>
              </w:rPr>
            </w:pPr>
          </w:p>
        </w:tc>
        <w:tc>
          <w:tcPr>
            <w:tcW w:w="0" w:type="auto"/>
            <w:vAlign w:val="center"/>
            <w:hideMark/>
          </w:tcPr>
          <w:p w14:paraId="32EF9397" w14:textId="77777777" w:rsidR="00000000" w:rsidRDefault="00495ED3">
            <w:pPr>
              <w:spacing w:after="100"/>
              <w:rPr>
                <w:rFonts w:eastAsia="Times New Roman"/>
                <w:sz w:val="20"/>
                <w:szCs w:val="20"/>
              </w:rPr>
            </w:pPr>
          </w:p>
        </w:tc>
        <w:tc>
          <w:tcPr>
            <w:tcW w:w="0" w:type="auto"/>
            <w:vAlign w:val="center"/>
            <w:hideMark/>
          </w:tcPr>
          <w:p w14:paraId="2BFDD4CF" w14:textId="77777777" w:rsidR="00000000" w:rsidRDefault="00495ED3">
            <w:pPr>
              <w:spacing w:after="100"/>
              <w:rPr>
                <w:rFonts w:eastAsia="Times New Roman"/>
                <w:sz w:val="20"/>
                <w:szCs w:val="20"/>
              </w:rPr>
            </w:pPr>
          </w:p>
        </w:tc>
        <w:tc>
          <w:tcPr>
            <w:tcW w:w="0" w:type="auto"/>
            <w:gridSpan w:val="3"/>
            <w:vAlign w:val="center"/>
            <w:hideMark/>
          </w:tcPr>
          <w:p w14:paraId="43D9D194" w14:textId="77777777" w:rsidR="00000000" w:rsidRDefault="00495ED3">
            <w:pPr>
              <w:spacing w:after="100"/>
              <w:rPr>
                <w:rFonts w:eastAsia="Times New Roman"/>
                <w:sz w:val="20"/>
                <w:szCs w:val="20"/>
              </w:rPr>
            </w:pPr>
          </w:p>
        </w:tc>
        <w:tc>
          <w:tcPr>
            <w:tcW w:w="0" w:type="auto"/>
            <w:gridSpan w:val="3"/>
            <w:vAlign w:val="center"/>
            <w:hideMark/>
          </w:tcPr>
          <w:p w14:paraId="164A0671" w14:textId="77777777" w:rsidR="00000000" w:rsidRDefault="00495ED3">
            <w:pPr>
              <w:spacing w:after="100"/>
              <w:rPr>
                <w:rFonts w:eastAsia="Times New Roman"/>
                <w:sz w:val="20"/>
                <w:szCs w:val="20"/>
              </w:rPr>
            </w:pPr>
          </w:p>
        </w:tc>
        <w:tc>
          <w:tcPr>
            <w:tcW w:w="0" w:type="auto"/>
            <w:gridSpan w:val="3"/>
            <w:vAlign w:val="center"/>
            <w:hideMark/>
          </w:tcPr>
          <w:p w14:paraId="30E5D134" w14:textId="77777777" w:rsidR="00000000" w:rsidRDefault="00495ED3">
            <w:pPr>
              <w:spacing w:after="100"/>
              <w:rPr>
                <w:rFonts w:eastAsia="Times New Roman"/>
                <w:sz w:val="20"/>
                <w:szCs w:val="20"/>
              </w:rPr>
            </w:pPr>
          </w:p>
        </w:tc>
        <w:tc>
          <w:tcPr>
            <w:tcW w:w="0" w:type="auto"/>
            <w:gridSpan w:val="3"/>
            <w:vAlign w:val="center"/>
            <w:hideMark/>
          </w:tcPr>
          <w:p w14:paraId="7B977B8C" w14:textId="77777777" w:rsidR="00000000" w:rsidRDefault="00495ED3">
            <w:pPr>
              <w:spacing w:after="100"/>
              <w:rPr>
                <w:rFonts w:eastAsia="Times New Roman"/>
                <w:sz w:val="20"/>
                <w:szCs w:val="20"/>
              </w:rPr>
            </w:pPr>
          </w:p>
        </w:tc>
        <w:tc>
          <w:tcPr>
            <w:tcW w:w="0" w:type="auto"/>
            <w:gridSpan w:val="3"/>
            <w:vAlign w:val="center"/>
            <w:hideMark/>
          </w:tcPr>
          <w:p w14:paraId="7D6BAAE2" w14:textId="77777777" w:rsidR="00000000" w:rsidRDefault="00495ED3">
            <w:pPr>
              <w:spacing w:after="100"/>
              <w:rPr>
                <w:rFonts w:eastAsia="Times New Roman"/>
                <w:sz w:val="20"/>
                <w:szCs w:val="20"/>
              </w:rPr>
            </w:pPr>
          </w:p>
        </w:tc>
        <w:tc>
          <w:tcPr>
            <w:tcW w:w="0" w:type="auto"/>
            <w:gridSpan w:val="3"/>
            <w:vAlign w:val="center"/>
            <w:hideMark/>
          </w:tcPr>
          <w:p w14:paraId="26879837" w14:textId="77777777" w:rsidR="00000000" w:rsidRDefault="00495ED3">
            <w:pPr>
              <w:spacing w:after="100"/>
              <w:rPr>
                <w:rFonts w:eastAsia="Times New Roman"/>
                <w:sz w:val="20"/>
                <w:szCs w:val="20"/>
              </w:rPr>
            </w:pPr>
          </w:p>
        </w:tc>
        <w:tc>
          <w:tcPr>
            <w:tcW w:w="0" w:type="auto"/>
            <w:gridSpan w:val="3"/>
            <w:vAlign w:val="center"/>
            <w:hideMark/>
          </w:tcPr>
          <w:p w14:paraId="3AE7300D" w14:textId="77777777" w:rsidR="00000000" w:rsidRDefault="00495ED3">
            <w:pPr>
              <w:spacing w:after="100"/>
              <w:rPr>
                <w:rFonts w:eastAsia="Times New Roman"/>
                <w:sz w:val="20"/>
                <w:szCs w:val="20"/>
              </w:rPr>
            </w:pPr>
          </w:p>
        </w:tc>
        <w:tc>
          <w:tcPr>
            <w:tcW w:w="0" w:type="auto"/>
            <w:gridSpan w:val="3"/>
            <w:vAlign w:val="center"/>
            <w:hideMark/>
          </w:tcPr>
          <w:p w14:paraId="522B33CB" w14:textId="77777777" w:rsidR="00000000" w:rsidRDefault="00495ED3">
            <w:pPr>
              <w:spacing w:after="100"/>
              <w:rPr>
                <w:rFonts w:eastAsia="Times New Roman"/>
                <w:sz w:val="20"/>
                <w:szCs w:val="20"/>
              </w:rPr>
            </w:pPr>
          </w:p>
        </w:tc>
        <w:tc>
          <w:tcPr>
            <w:tcW w:w="0" w:type="auto"/>
            <w:gridSpan w:val="3"/>
            <w:vAlign w:val="center"/>
            <w:hideMark/>
          </w:tcPr>
          <w:p w14:paraId="5E6EE11D" w14:textId="77777777" w:rsidR="00000000" w:rsidRDefault="00495ED3">
            <w:pPr>
              <w:spacing w:after="100"/>
              <w:rPr>
                <w:rFonts w:eastAsia="Times New Roman"/>
                <w:sz w:val="20"/>
                <w:szCs w:val="20"/>
              </w:rPr>
            </w:pPr>
          </w:p>
        </w:tc>
        <w:tc>
          <w:tcPr>
            <w:tcW w:w="0" w:type="auto"/>
            <w:gridSpan w:val="3"/>
            <w:vAlign w:val="center"/>
            <w:hideMark/>
          </w:tcPr>
          <w:p w14:paraId="5EBF04BA" w14:textId="77777777" w:rsidR="00000000" w:rsidRDefault="00495ED3">
            <w:pPr>
              <w:spacing w:after="100"/>
              <w:rPr>
                <w:rFonts w:eastAsia="Times New Roman"/>
                <w:sz w:val="20"/>
                <w:szCs w:val="20"/>
              </w:rPr>
            </w:pPr>
          </w:p>
        </w:tc>
      </w:tr>
      <w:tr w:rsidR="00000000" w14:paraId="51DDA1FD" w14:textId="77777777">
        <w:trPr>
          <w:divId w:val="1751393492"/>
        </w:trPr>
        <w:tc>
          <w:tcPr>
            <w:tcW w:w="0" w:type="auto"/>
            <w:gridSpan w:val="3"/>
            <w:shd w:val="clear" w:color="auto" w:fill="D7EFF1"/>
            <w:tcMar>
              <w:top w:w="30" w:type="dxa"/>
              <w:left w:w="20" w:type="dxa"/>
              <w:bottom w:w="30" w:type="dxa"/>
              <w:right w:w="20" w:type="dxa"/>
            </w:tcMar>
            <w:hideMark/>
          </w:tcPr>
          <w:p w14:paraId="6D7C4216" w14:textId="77777777" w:rsidR="00000000" w:rsidRDefault="00495ED3">
            <w:pPr>
              <w:spacing w:after="100"/>
              <w:divId w:val="1589727994"/>
              <w:rPr>
                <w:rFonts w:eastAsia="Times New Roman"/>
              </w:rPr>
            </w:pPr>
            <w:r>
              <w:rPr>
                <w:rFonts w:ascii="IBM Plex Sans" w:eastAsia="Times New Roman" w:hAnsi="IBM Plex Sans"/>
                <w:i/>
                <w:iCs/>
                <w:color w:val="283030"/>
                <w:sz w:val="20"/>
                <w:szCs w:val="20"/>
              </w:rPr>
              <w:t>Operating margin</w:t>
            </w:r>
          </w:p>
        </w:tc>
        <w:tc>
          <w:tcPr>
            <w:tcW w:w="0" w:type="auto"/>
            <w:gridSpan w:val="2"/>
            <w:shd w:val="clear" w:color="auto" w:fill="D7EFF1"/>
            <w:tcMar>
              <w:top w:w="30" w:type="dxa"/>
              <w:left w:w="20" w:type="dxa"/>
              <w:bottom w:w="30" w:type="dxa"/>
              <w:right w:w="0" w:type="dxa"/>
            </w:tcMar>
            <w:vAlign w:val="bottom"/>
            <w:hideMark/>
          </w:tcPr>
          <w:p w14:paraId="53003243"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23 </w:t>
            </w:r>
          </w:p>
        </w:tc>
        <w:tc>
          <w:tcPr>
            <w:tcW w:w="0" w:type="auto"/>
            <w:shd w:val="clear" w:color="auto" w:fill="D7EFF1"/>
            <w:tcMar>
              <w:top w:w="30" w:type="dxa"/>
              <w:left w:w="0" w:type="dxa"/>
              <w:bottom w:w="30" w:type="dxa"/>
              <w:right w:w="20" w:type="dxa"/>
            </w:tcMar>
            <w:vAlign w:val="bottom"/>
            <w:hideMark/>
          </w:tcPr>
          <w:p w14:paraId="49952050"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79056D15" w14:textId="77777777" w:rsidR="00000000" w:rsidRDefault="00495ED3">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14:paraId="6036BE88"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24 </w:t>
            </w:r>
          </w:p>
        </w:tc>
        <w:tc>
          <w:tcPr>
            <w:tcW w:w="0" w:type="auto"/>
            <w:shd w:val="clear" w:color="auto" w:fill="D7EFF1"/>
            <w:tcMar>
              <w:top w:w="30" w:type="dxa"/>
              <w:left w:w="0" w:type="dxa"/>
              <w:bottom w:w="30" w:type="dxa"/>
              <w:right w:w="20" w:type="dxa"/>
            </w:tcMar>
            <w:vAlign w:val="bottom"/>
            <w:hideMark/>
          </w:tcPr>
          <w:p w14:paraId="2F3843A5" w14:textId="77777777" w:rsidR="00000000" w:rsidRDefault="00495ED3">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14:paraId="1C87DB6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2F986D8" w14:textId="77777777" w:rsidR="00000000" w:rsidRDefault="00495ED3">
            <w:pPr>
              <w:spacing w:after="100"/>
              <w:rPr>
                <w:rFonts w:eastAsia="Times New Roman"/>
                <w:sz w:val="20"/>
                <w:szCs w:val="20"/>
              </w:rPr>
            </w:pPr>
          </w:p>
        </w:tc>
        <w:tc>
          <w:tcPr>
            <w:tcW w:w="0" w:type="auto"/>
            <w:vAlign w:val="center"/>
            <w:hideMark/>
          </w:tcPr>
          <w:p w14:paraId="59B6C051" w14:textId="77777777" w:rsidR="00000000" w:rsidRDefault="00495ED3">
            <w:pPr>
              <w:spacing w:after="100"/>
              <w:rPr>
                <w:rFonts w:eastAsia="Times New Roman"/>
                <w:sz w:val="20"/>
                <w:szCs w:val="20"/>
              </w:rPr>
            </w:pPr>
          </w:p>
        </w:tc>
        <w:tc>
          <w:tcPr>
            <w:tcW w:w="0" w:type="auto"/>
            <w:vAlign w:val="center"/>
            <w:hideMark/>
          </w:tcPr>
          <w:p w14:paraId="52FCD7F0" w14:textId="77777777" w:rsidR="00000000" w:rsidRDefault="00495ED3">
            <w:pPr>
              <w:spacing w:after="100"/>
              <w:rPr>
                <w:rFonts w:eastAsia="Times New Roman"/>
                <w:sz w:val="20"/>
                <w:szCs w:val="20"/>
              </w:rPr>
            </w:pPr>
          </w:p>
        </w:tc>
        <w:tc>
          <w:tcPr>
            <w:tcW w:w="0" w:type="auto"/>
            <w:vAlign w:val="center"/>
            <w:hideMark/>
          </w:tcPr>
          <w:p w14:paraId="48F4FD56" w14:textId="77777777" w:rsidR="00000000" w:rsidRDefault="00495ED3">
            <w:pPr>
              <w:spacing w:after="100"/>
              <w:rPr>
                <w:rFonts w:eastAsia="Times New Roman"/>
                <w:sz w:val="20"/>
                <w:szCs w:val="20"/>
              </w:rPr>
            </w:pPr>
          </w:p>
        </w:tc>
        <w:tc>
          <w:tcPr>
            <w:tcW w:w="0" w:type="auto"/>
            <w:vAlign w:val="center"/>
            <w:hideMark/>
          </w:tcPr>
          <w:p w14:paraId="79A79C56" w14:textId="77777777" w:rsidR="00000000" w:rsidRDefault="00495ED3">
            <w:pPr>
              <w:spacing w:after="100"/>
              <w:rPr>
                <w:rFonts w:eastAsia="Times New Roman"/>
                <w:sz w:val="20"/>
                <w:szCs w:val="20"/>
              </w:rPr>
            </w:pPr>
          </w:p>
        </w:tc>
        <w:tc>
          <w:tcPr>
            <w:tcW w:w="0" w:type="auto"/>
            <w:gridSpan w:val="3"/>
            <w:vAlign w:val="center"/>
            <w:hideMark/>
          </w:tcPr>
          <w:p w14:paraId="2E25961D" w14:textId="77777777" w:rsidR="00000000" w:rsidRDefault="00495ED3">
            <w:pPr>
              <w:spacing w:after="100"/>
              <w:rPr>
                <w:rFonts w:eastAsia="Times New Roman"/>
                <w:sz w:val="20"/>
                <w:szCs w:val="20"/>
              </w:rPr>
            </w:pPr>
          </w:p>
        </w:tc>
        <w:tc>
          <w:tcPr>
            <w:tcW w:w="0" w:type="auto"/>
            <w:gridSpan w:val="3"/>
            <w:vAlign w:val="center"/>
            <w:hideMark/>
          </w:tcPr>
          <w:p w14:paraId="72FCAE93" w14:textId="77777777" w:rsidR="00000000" w:rsidRDefault="00495ED3">
            <w:pPr>
              <w:spacing w:after="100"/>
              <w:rPr>
                <w:rFonts w:eastAsia="Times New Roman"/>
                <w:sz w:val="20"/>
                <w:szCs w:val="20"/>
              </w:rPr>
            </w:pPr>
          </w:p>
        </w:tc>
        <w:tc>
          <w:tcPr>
            <w:tcW w:w="0" w:type="auto"/>
            <w:gridSpan w:val="3"/>
            <w:vAlign w:val="center"/>
            <w:hideMark/>
          </w:tcPr>
          <w:p w14:paraId="62C227A6" w14:textId="77777777" w:rsidR="00000000" w:rsidRDefault="00495ED3">
            <w:pPr>
              <w:spacing w:after="100"/>
              <w:rPr>
                <w:rFonts w:eastAsia="Times New Roman"/>
                <w:sz w:val="20"/>
                <w:szCs w:val="20"/>
              </w:rPr>
            </w:pPr>
          </w:p>
        </w:tc>
        <w:tc>
          <w:tcPr>
            <w:tcW w:w="0" w:type="auto"/>
            <w:gridSpan w:val="3"/>
            <w:vAlign w:val="center"/>
            <w:hideMark/>
          </w:tcPr>
          <w:p w14:paraId="4D77FB06" w14:textId="77777777" w:rsidR="00000000" w:rsidRDefault="00495ED3">
            <w:pPr>
              <w:spacing w:after="100"/>
              <w:rPr>
                <w:rFonts w:eastAsia="Times New Roman"/>
                <w:sz w:val="20"/>
                <w:szCs w:val="20"/>
              </w:rPr>
            </w:pPr>
          </w:p>
        </w:tc>
        <w:tc>
          <w:tcPr>
            <w:tcW w:w="0" w:type="auto"/>
            <w:gridSpan w:val="3"/>
            <w:vAlign w:val="center"/>
            <w:hideMark/>
          </w:tcPr>
          <w:p w14:paraId="0EE5E85A" w14:textId="77777777" w:rsidR="00000000" w:rsidRDefault="00495ED3">
            <w:pPr>
              <w:spacing w:after="100"/>
              <w:rPr>
                <w:rFonts w:eastAsia="Times New Roman"/>
                <w:sz w:val="20"/>
                <w:szCs w:val="20"/>
              </w:rPr>
            </w:pPr>
          </w:p>
        </w:tc>
        <w:tc>
          <w:tcPr>
            <w:tcW w:w="0" w:type="auto"/>
            <w:gridSpan w:val="3"/>
            <w:vAlign w:val="center"/>
            <w:hideMark/>
          </w:tcPr>
          <w:p w14:paraId="250F9000" w14:textId="77777777" w:rsidR="00000000" w:rsidRDefault="00495ED3">
            <w:pPr>
              <w:spacing w:after="100"/>
              <w:rPr>
                <w:rFonts w:eastAsia="Times New Roman"/>
                <w:sz w:val="20"/>
                <w:szCs w:val="20"/>
              </w:rPr>
            </w:pPr>
          </w:p>
        </w:tc>
        <w:tc>
          <w:tcPr>
            <w:tcW w:w="0" w:type="auto"/>
            <w:gridSpan w:val="3"/>
            <w:vAlign w:val="center"/>
            <w:hideMark/>
          </w:tcPr>
          <w:p w14:paraId="61141887" w14:textId="77777777" w:rsidR="00000000" w:rsidRDefault="00495ED3">
            <w:pPr>
              <w:spacing w:after="100"/>
              <w:rPr>
                <w:rFonts w:eastAsia="Times New Roman"/>
                <w:sz w:val="20"/>
                <w:szCs w:val="20"/>
              </w:rPr>
            </w:pPr>
          </w:p>
        </w:tc>
        <w:tc>
          <w:tcPr>
            <w:tcW w:w="0" w:type="auto"/>
            <w:gridSpan w:val="3"/>
            <w:vAlign w:val="center"/>
            <w:hideMark/>
          </w:tcPr>
          <w:p w14:paraId="5AFDECA6" w14:textId="77777777" w:rsidR="00000000" w:rsidRDefault="00495ED3">
            <w:pPr>
              <w:spacing w:after="100"/>
              <w:rPr>
                <w:rFonts w:eastAsia="Times New Roman"/>
                <w:sz w:val="20"/>
                <w:szCs w:val="20"/>
              </w:rPr>
            </w:pPr>
          </w:p>
        </w:tc>
        <w:tc>
          <w:tcPr>
            <w:tcW w:w="0" w:type="auto"/>
            <w:gridSpan w:val="3"/>
            <w:vAlign w:val="center"/>
            <w:hideMark/>
          </w:tcPr>
          <w:p w14:paraId="5A6C94F0" w14:textId="77777777" w:rsidR="00000000" w:rsidRDefault="00495ED3">
            <w:pPr>
              <w:spacing w:after="100"/>
              <w:rPr>
                <w:rFonts w:eastAsia="Times New Roman"/>
                <w:sz w:val="20"/>
                <w:szCs w:val="20"/>
              </w:rPr>
            </w:pPr>
          </w:p>
        </w:tc>
        <w:tc>
          <w:tcPr>
            <w:tcW w:w="0" w:type="auto"/>
            <w:gridSpan w:val="3"/>
            <w:vAlign w:val="center"/>
            <w:hideMark/>
          </w:tcPr>
          <w:p w14:paraId="129AA5F7" w14:textId="77777777" w:rsidR="00000000" w:rsidRDefault="00495ED3">
            <w:pPr>
              <w:spacing w:after="100"/>
              <w:rPr>
                <w:rFonts w:eastAsia="Times New Roman"/>
                <w:sz w:val="20"/>
                <w:szCs w:val="20"/>
              </w:rPr>
            </w:pPr>
          </w:p>
        </w:tc>
      </w:tr>
    </w:tbl>
    <w:p w14:paraId="3E9C35A9" w14:textId="77777777" w:rsidR="00000000" w:rsidRDefault="00495ED3">
      <w:pPr>
        <w:ind w:firstLine="360"/>
        <w:divId w:val="1562523601"/>
        <w:rPr>
          <w:rFonts w:eastAsia="Times New Roman"/>
        </w:rPr>
      </w:pPr>
      <w:r>
        <w:rPr>
          <w:rFonts w:ascii="IBM Plex Sans" w:eastAsia="Times New Roman" w:hAnsi="IBM Plex Sans"/>
          <w:color w:val="283030"/>
          <w:sz w:val="20"/>
          <w:szCs w:val="20"/>
        </w:rPr>
        <w:t>The increase in CS revenue for the quarter ended March 31, 2023 compared with the quarter ended April 1, 2022 was primarily due to $106 million higher revenue in Broadband Communications, principally from the TDL acquisition, $101 million in Tactical Commu</w:t>
      </w:r>
      <w:r>
        <w:rPr>
          <w:rFonts w:ascii="IBM Plex Sans" w:eastAsia="Times New Roman" w:hAnsi="IBM Plex Sans"/>
          <w:color w:val="283030"/>
          <w:sz w:val="20"/>
          <w:szCs w:val="20"/>
        </w:rPr>
        <w:t xml:space="preserve">nications and $38 million in Public Safety, both from higher volumes driven by improved electronic component availability. Such increases were partially offset by a decrease of $36 million related to program execution in Integrated Vision Solutions. </w:t>
      </w:r>
    </w:p>
    <w:p w14:paraId="09C36A91" w14:textId="77777777" w:rsidR="00000000" w:rsidRDefault="00495ED3">
      <w:pPr>
        <w:ind w:firstLine="360"/>
        <w:jc w:val="center"/>
        <w:divId w:val="1588877270"/>
        <w:rPr>
          <w:rFonts w:eastAsia="Times New Roman"/>
        </w:rPr>
      </w:pPr>
      <w:r>
        <w:rPr>
          <w:rFonts w:ascii="Arial" w:eastAsia="Times New Roman" w:hAnsi="Arial" w:cs="Arial"/>
          <w:b/>
          <w:bCs/>
          <w:color w:val="016676"/>
        </w:rPr>
        <w:t>_____</w:t>
      </w:r>
      <w:r>
        <w:rPr>
          <w:rFonts w:ascii="Arial" w:eastAsia="Times New Roman" w:hAnsi="Arial" w:cs="Arial"/>
          <w:b/>
          <w:bCs/>
          <w:color w:val="016676"/>
        </w:rPr>
        <w:t>________________________________________________________________</w:t>
      </w:r>
    </w:p>
    <w:p w14:paraId="28DBEBCF" w14:textId="77777777" w:rsidR="00000000" w:rsidRDefault="00495ED3">
      <w:pPr>
        <w:ind w:firstLine="360"/>
        <w:jc w:val="center"/>
        <w:divId w:val="1238711444"/>
        <w:rPr>
          <w:rFonts w:eastAsia="Times New Roman"/>
        </w:rPr>
      </w:pPr>
      <w:r>
        <w:rPr>
          <w:rFonts w:ascii="IBM Plex Sans" w:eastAsia="Times New Roman" w:hAnsi="IBM Plex Sans"/>
          <w:color w:val="283030"/>
          <w:sz w:val="20"/>
          <w:szCs w:val="20"/>
        </w:rPr>
        <w:t>24</w:t>
      </w:r>
    </w:p>
    <w:p w14:paraId="17F22158" w14:textId="77777777" w:rsidR="00000000" w:rsidRDefault="00495ED3">
      <w:pPr>
        <w:rPr>
          <w:rFonts w:eastAsia="Times New Roman"/>
        </w:rPr>
      </w:pPr>
      <w:r>
        <w:rPr>
          <w:rFonts w:eastAsia="Times New Roman"/>
        </w:rPr>
        <w:pict w14:anchorId="6FE72352">
          <v:rect id="_x0000_i1050" style="width:0;height:1.5pt" o:hralign="center" o:hrstd="t" o:hr="t" fillcolor="#a0a0a0" stroked="f"/>
        </w:pict>
      </w:r>
    </w:p>
    <w:p w14:paraId="3EF5E8D6" w14:textId="77777777" w:rsidR="00000000" w:rsidRDefault="00495ED3">
      <w:pPr>
        <w:ind w:firstLine="360"/>
        <w:divId w:val="2128228939"/>
        <w:rPr>
          <w:rFonts w:eastAsia="Times New Roman"/>
        </w:rPr>
      </w:pPr>
    </w:p>
    <w:p w14:paraId="7AF23899" w14:textId="77777777" w:rsidR="00000000" w:rsidRDefault="00495ED3">
      <w:pPr>
        <w:ind w:firstLine="360"/>
        <w:divId w:val="1139151859"/>
        <w:rPr>
          <w:rFonts w:eastAsia="Times New Roman"/>
        </w:rPr>
      </w:pPr>
      <w:r>
        <w:rPr>
          <w:rFonts w:ascii="IBM Plex Sans" w:eastAsia="Times New Roman" w:hAnsi="IBM Plex Sans"/>
          <w:color w:val="283030"/>
          <w:sz w:val="20"/>
          <w:szCs w:val="20"/>
        </w:rPr>
        <w:t>The increase in CS operating income for the quarter ended March 31, 2023 compared with the quarter ended April 1, 2022 was due to higher volumes including the TDL acquisition partially offset by program execution in Integrated Vision Solutions.</w:t>
      </w:r>
    </w:p>
    <w:p w14:paraId="39724423" w14:textId="77777777" w:rsidR="00000000" w:rsidRDefault="00495ED3">
      <w:pPr>
        <w:divId w:val="1905331318"/>
        <w:rPr>
          <w:rFonts w:eastAsia="Times New Roman"/>
        </w:rPr>
      </w:pPr>
      <w:r>
        <w:rPr>
          <w:rFonts w:ascii="IBM Plex Sans SemiBold" w:eastAsia="Times New Roman" w:hAnsi="IBM Plex Sans SemiBold"/>
          <w:i/>
          <w:iCs/>
          <w:color w:val="016676"/>
          <w:sz w:val="20"/>
          <w:szCs w:val="20"/>
        </w:rPr>
        <w:t>Unallocated</w:t>
      </w:r>
      <w:r>
        <w:rPr>
          <w:rFonts w:ascii="IBM Plex Sans SemiBold" w:eastAsia="Times New Roman" w:hAnsi="IBM Plex Sans SemiBold"/>
          <w:i/>
          <w:iCs/>
          <w:color w:val="016676"/>
          <w:sz w:val="20"/>
          <w:szCs w:val="20"/>
        </w:rPr>
        <w:t xml:space="preserve"> Corporate Expenses</w:t>
      </w:r>
    </w:p>
    <w:tbl>
      <w:tblPr>
        <w:tblW w:w="5000" w:type="pct"/>
        <w:tblCellMar>
          <w:top w:w="15" w:type="dxa"/>
          <w:left w:w="15" w:type="dxa"/>
          <w:bottom w:w="15" w:type="dxa"/>
          <w:right w:w="15" w:type="dxa"/>
        </w:tblCellMar>
        <w:tblLook w:val="04A0" w:firstRow="1" w:lastRow="0" w:firstColumn="1" w:lastColumn="0" w:noHBand="0" w:noVBand="1"/>
      </w:tblPr>
      <w:tblGrid>
        <w:gridCol w:w="40"/>
        <w:gridCol w:w="4275"/>
        <w:gridCol w:w="39"/>
        <w:gridCol w:w="133"/>
        <w:gridCol w:w="748"/>
        <w:gridCol w:w="36"/>
        <w:gridCol w:w="36"/>
        <w:gridCol w:w="36"/>
        <w:gridCol w:w="36"/>
        <w:gridCol w:w="133"/>
        <w:gridCol w:w="748"/>
        <w:gridCol w:w="36"/>
        <w:gridCol w:w="36"/>
        <w:gridCol w:w="36"/>
        <w:gridCol w:w="36"/>
        <w:gridCol w:w="58"/>
        <w:gridCol w:w="674"/>
        <w:gridCol w:w="19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468FB4EF" w14:textId="77777777">
        <w:trPr>
          <w:divId w:val="1210801485"/>
        </w:trPr>
        <w:tc>
          <w:tcPr>
            <w:tcW w:w="50" w:type="pct"/>
            <w:vAlign w:val="center"/>
            <w:hideMark/>
          </w:tcPr>
          <w:p w14:paraId="6FACC49C" w14:textId="77777777" w:rsidR="00000000" w:rsidRDefault="00495ED3">
            <w:pPr>
              <w:rPr>
                <w:rFonts w:eastAsia="Times New Roman"/>
              </w:rPr>
            </w:pPr>
          </w:p>
        </w:tc>
        <w:tc>
          <w:tcPr>
            <w:tcW w:w="3012" w:type="pct"/>
            <w:vAlign w:val="center"/>
            <w:hideMark/>
          </w:tcPr>
          <w:p w14:paraId="51FF82F7" w14:textId="77777777" w:rsidR="00000000" w:rsidRDefault="00495ED3">
            <w:pPr>
              <w:spacing w:after="100"/>
              <w:rPr>
                <w:rFonts w:eastAsia="Times New Roman"/>
                <w:sz w:val="20"/>
                <w:szCs w:val="20"/>
              </w:rPr>
            </w:pPr>
          </w:p>
        </w:tc>
        <w:tc>
          <w:tcPr>
            <w:tcW w:w="5" w:type="pct"/>
            <w:vAlign w:val="center"/>
            <w:hideMark/>
          </w:tcPr>
          <w:p w14:paraId="525025F4" w14:textId="77777777" w:rsidR="00000000" w:rsidRDefault="00495ED3">
            <w:pPr>
              <w:spacing w:after="100"/>
              <w:rPr>
                <w:rFonts w:eastAsia="Times New Roman"/>
                <w:sz w:val="20"/>
                <w:szCs w:val="20"/>
              </w:rPr>
            </w:pPr>
          </w:p>
        </w:tc>
        <w:tc>
          <w:tcPr>
            <w:tcW w:w="50" w:type="pct"/>
            <w:vAlign w:val="center"/>
            <w:hideMark/>
          </w:tcPr>
          <w:p w14:paraId="67CCF4E1" w14:textId="77777777" w:rsidR="00000000" w:rsidRDefault="00495ED3">
            <w:pPr>
              <w:spacing w:after="100"/>
              <w:rPr>
                <w:rFonts w:eastAsia="Times New Roman"/>
                <w:sz w:val="20"/>
                <w:szCs w:val="20"/>
              </w:rPr>
            </w:pPr>
          </w:p>
        </w:tc>
        <w:tc>
          <w:tcPr>
            <w:tcW w:w="570" w:type="pct"/>
            <w:vAlign w:val="center"/>
            <w:hideMark/>
          </w:tcPr>
          <w:p w14:paraId="3CDB4384" w14:textId="77777777" w:rsidR="00000000" w:rsidRDefault="00495ED3">
            <w:pPr>
              <w:spacing w:after="100"/>
              <w:rPr>
                <w:rFonts w:eastAsia="Times New Roman"/>
                <w:sz w:val="20"/>
                <w:szCs w:val="20"/>
              </w:rPr>
            </w:pPr>
          </w:p>
        </w:tc>
        <w:tc>
          <w:tcPr>
            <w:tcW w:w="5" w:type="pct"/>
            <w:vAlign w:val="center"/>
            <w:hideMark/>
          </w:tcPr>
          <w:p w14:paraId="42B9E862" w14:textId="77777777" w:rsidR="00000000" w:rsidRDefault="00495ED3">
            <w:pPr>
              <w:spacing w:after="100"/>
              <w:rPr>
                <w:rFonts w:eastAsia="Times New Roman"/>
                <w:sz w:val="20"/>
                <w:szCs w:val="20"/>
              </w:rPr>
            </w:pPr>
          </w:p>
        </w:tc>
        <w:tc>
          <w:tcPr>
            <w:tcW w:w="5" w:type="pct"/>
            <w:vAlign w:val="center"/>
            <w:hideMark/>
          </w:tcPr>
          <w:p w14:paraId="7114D1BD" w14:textId="77777777" w:rsidR="00000000" w:rsidRDefault="00495ED3">
            <w:pPr>
              <w:spacing w:after="100"/>
              <w:rPr>
                <w:rFonts w:eastAsia="Times New Roman"/>
                <w:sz w:val="20"/>
                <w:szCs w:val="20"/>
              </w:rPr>
            </w:pPr>
          </w:p>
        </w:tc>
        <w:tc>
          <w:tcPr>
            <w:tcW w:w="18" w:type="pct"/>
            <w:vAlign w:val="center"/>
            <w:hideMark/>
          </w:tcPr>
          <w:p w14:paraId="46BF2D35" w14:textId="77777777" w:rsidR="00000000" w:rsidRDefault="00495ED3">
            <w:pPr>
              <w:spacing w:after="100"/>
              <w:rPr>
                <w:rFonts w:eastAsia="Times New Roman"/>
                <w:sz w:val="20"/>
                <w:szCs w:val="20"/>
              </w:rPr>
            </w:pPr>
          </w:p>
        </w:tc>
        <w:tc>
          <w:tcPr>
            <w:tcW w:w="5" w:type="pct"/>
            <w:vAlign w:val="center"/>
            <w:hideMark/>
          </w:tcPr>
          <w:p w14:paraId="2F36134F" w14:textId="77777777" w:rsidR="00000000" w:rsidRDefault="00495ED3">
            <w:pPr>
              <w:spacing w:after="100"/>
              <w:rPr>
                <w:rFonts w:eastAsia="Times New Roman"/>
                <w:sz w:val="20"/>
                <w:szCs w:val="20"/>
              </w:rPr>
            </w:pPr>
          </w:p>
        </w:tc>
        <w:tc>
          <w:tcPr>
            <w:tcW w:w="50" w:type="pct"/>
            <w:vAlign w:val="center"/>
            <w:hideMark/>
          </w:tcPr>
          <w:p w14:paraId="488F9B5C" w14:textId="77777777" w:rsidR="00000000" w:rsidRDefault="00495ED3">
            <w:pPr>
              <w:spacing w:after="100"/>
              <w:rPr>
                <w:rFonts w:eastAsia="Times New Roman"/>
                <w:sz w:val="20"/>
                <w:szCs w:val="20"/>
              </w:rPr>
            </w:pPr>
          </w:p>
        </w:tc>
        <w:tc>
          <w:tcPr>
            <w:tcW w:w="570" w:type="pct"/>
            <w:vAlign w:val="center"/>
            <w:hideMark/>
          </w:tcPr>
          <w:p w14:paraId="4847F435" w14:textId="77777777" w:rsidR="00000000" w:rsidRDefault="00495ED3">
            <w:pPr>
              <w:spacing w:after="100"/>
              <w:rPr>
                <w:rFonts w:eastAsia="Times New Roman"/>
                <w:sz w:val="20"/>
                <w:szCs w:val="20"/>
              </w:rPr>
            </w:pPr>
          </w:p>
        </w:tc>
        <w:tc>
          <w:tcPr>
            <w:tcW w:w="5" w:type="pct"/>
            <w:vAlign w:val="center"/>
            <w:hideMark/>
          </w:tcPr>
          <w:p w14:paraId="0B7082A7" w14:textId="77777777" w:rsidR="00000000" w:rsidRDefault="00495ED3">
            <w:pPr>
              <w:spacing w:after="100"/>
              <w:rPr>
                <w:rFonts w:eastAsia="Times New Roman"/>
                <w:sz w:val="20"/>
                <w:szCs w:val="20"/>
              </w:rPr>
            </w:pPr>
          </w:p>
        </w:tc>
        <w:tc>
          <w:tcPr>
            <w:tcW w:w="5" w:type="pct"/>
            <w:vAlign w:val="center"/>
            <w:hideMark/>
          </w:tcPr>
          <w:p w14:paraId="7650FBA2" w14:textId="77777777" w:rsidR="00000000" w:rsidRDefault="00495ED3">
            <w:pPr>
              <w:spacing w:after="100"/>
              <w:rPr>
                <w:rFonts w:eastAsia="Times New Roman"/>
                <w:sz w:val="20"/>
                <w:szCs w:val="20"/>
              </w:rPr>
            </w:pPr>
          </w:p>
        </w:tc>
        <w:tc>
          <w:tcPr>
            <w:tcW w:w="18" w:type="pct"/>
            <w:vAlign w:val="center"/>
            <w:hideMark/>
          </w:tcPr>
          <w:p w14:paraId="1BD2742F" w14:textId="77777777" w:rsidR="00000000" w:rsidRDefault="00495ED3">
            <w:pPr>
              <w:spacing w:after="100"/>
              <w:rPr>
                <w:rFonts w:eastAsia="Times New Roman"/>
                <w:sz w:val="20"/>
                <w:szCs w:val="20"/>
              </w:rPr>
            </w:pPr>
          </w:p>
        </w:tc>
        <w:tc>
          <w:tcPr>
            <w:tcW w:w="5" w:type="pct"/>
            <w:vAlign w:val="center"/>
            <w:hideMark/>
          </w:tcPr>
          <w:p w14:paraId="73BFEC23" w14:textId="77777777" w:rsidR="00000000" w:rsidRDefault="00495ED3">
            <w:pPr>
              <w:spacing w:after="100"/>
              <w:rPr>
                <w:rFonts w:eastAsia="Times New Roman"/>
                <w:sz w:val="20"/>
                <w:szCs w:val="20"/>
              </w:rPr>
            </w:pPr>
          </w:p>
        </w:tc>
        <w:tc>
          <w:tcPr>
            <w:tcW w:w="50" w:type="pct"/>
            <w:vAlign w:val="center"/>
            <w:hideMark/>
          </w:tcPr>
          <w:p w14:paraId="24D2FC58" w14:textId="77777777" w:rsidR="00000000" w:rsidRDefault="00495ED3">
            <w:pPr>
              <w:spacing w:after="100"/>
              <w:rPr>
                <w:rFonts w:eastAsia="Times New Roman"/>
                <w:sz w:val="20"/>
                <w:szCs w:val="20"/>
              </w:rPr>
            </w:pPr>
          </w:p>
        </w:tc>
        <w:tc>
          <w:tcPr>
            <w:tcW w:w="570" w:type="pct"/>
            <w:vAlign w:val="center"/>
            <w:hideMark/>
          </w:tcPr>
          <w:p w14:paraId="4D2778BC" w14:textId="77777777" w:rsidR="00000000" w:rsidRDefault="00495ED3">
            <w:pPr>
              <w:spacing w:after="100"/>
              <w:rPr>
                <w:rFonts w:eastAsia="Times New Roman"/>
                <w:sz w:val="20"/>
                <w:szCs w:val="20"/>
              </w:rPr>
            </w:pPr>
          </w:p>
        </w:tc>
        <w:tc>
          <w:tcPr>
            <w:tcW w:w="5" w:type="pct"/>
            <w:vAlign w:val="center"/>
            <w:hideMark/>
          </w:tcPr>
          <w:p w14:paraId="7E4FAA0C" w14:textId="77777777" w:rsidR="00000000" w:rsidRDefault="00495ED3">
            <w:pPr>
              <w:spacing w:after="100"/>
              <w:rPr>
                <w:rFonts w:eastAsia="Times New Roman"/>
                <w:sz w:val="20"/>
                <w:szCs w:val="20"/>
              </w:rPr>
            </w:pPr>
          </w:p>
        </w:tc>
        <w:tc>
          <w:tcPr>
            <w:tcW w:w="0" w:type="auto"/>
            <w:vAlign w:val="center"/>
            <w:hideMark/>
          </w:tcPr>
          <w:p w14:paraId="513B81D3" w14:textId="77777777" w:rsidR="00000000" w:rsidRDefault="00495ED3">
            <w:pPr>
              <w:spacing w:after="100"/>
              <w:rPr>
                <w:rFonts w:eastAsia="Times New Roman"/>
                <w:sz w:val="20"/>
                <w:szCs w:val="20"/>
              </w:rPr>
            </w:pPr>
          </w:p>
        </w:tc>
        <w:tc>
          <w:tcPr>
            <w:tcW w:w="0" w:type="auto"/>
            <w:vAlign w:val="center"/>
            <w:hideMark/>
          </w:tcPr>
          <w:p w14:paraId="72F0520B" w14:textId="77777777" w:rsidR="00000000" w:rsidRDefault="00495ED3">
            <w:pPr>
              <w:spacing w:after="100"/>
              <w:rPr>
                <w:rFonts w:eastAsia="Times New Roman"/>
                <w:sz w:val="20"/>
                <w:szCs w:val="20"/>
              </w:rPr>
            </w:pPr>
          </w:p>
        </w:tc>
        <w:tc>
          <w:tcPr>
            <w:tcW w:w="0" w:type="auto"/>
            <w:vAlign w:val="center"/>
            <w:hideMark/>
          </w:tcPr>
          <w:p w14:paraId="08885A66" w14:textId="77777777" w:rsidR="00000000" w:rsidRDefault="00495ED3">
            <w:pPr>
              <w:spacing w:after="100"/>
              <w:rPr>
                <w:rFonts w:eastAsia="Times New Roman"/>
                <w:sz w:val="20"/>
                <w:szCs w:val="20"/>
              </w:rPr>
            </w:pPr>
          </w:p>
        </w:tc>
        <w:tc>
          <w:tcPr>
            <w:tcW w:w="0" w:type="auto"/>
            <w:vAlign w:val="center"/>
            <w:hideMark/>
          </w:tcPr>
          <w:p w14:paraId="7200ABD5" w14:textId="77777777" w:rsidR="00000000" w:rsidRDefault="00495ED3">
            <w:pPr>
              <w:spacing w:after="100"/>
              <w:rPr>
                <w:rFonts w:eastAsia="Times New Roman"/>
                <w:sz w:val="20"/>
                <w:szCs w:val="20"/>
              </w:rPr>
            </w:pPr>
          </w:p>
        </w:tc>
        <w:tc>
          <w:tcPr>
            <w:tcW w:w="0" w:type="auto"/>
            <w:vAlign w:val="center"/>
            <w:hideMark/>
          </w:tcPr>
          <w:p w14:paraId="1ECCEDBC" w14:textId="77777777" w:rsidR="00000000" w:rsidRDefault="00495ED3">
            <w:pPr>
              <w:spacing w:after="100"/>
              <w:rPr>
                <w:rFonts w:eastAsia="Times New Roman"/>
                <w:sz w:val="20"/>
                <w:szCs w:val="20"/>
              </w:rPr>
            </w:pPr>
          </w:p>
        </w:tc>
        <w:tc>
          <w:tcPr>
            <w:tcW w:w="0" w:type="auto"/>
            <w:vAlign w:val="center"/>
            <w:hideMark/>
          </w:tcPr>
          <w:p w14:paraId="36C919BE" w14:textId="77777777" w:rsidR="00000000" w:rsidRDefault="00495ED3">
            <w:pPr>
              <w:spacing w:after="100"/>
              <w:rPr>
                <w:rFonts w:eastAsia="Times New Roman"/>
                <w:sz w:val="20"/>
                <w:szCs w:val="20"/>
              </w:rPr>
            </w:pPr>
          </w:p>
        </w:tc>
        <w:tc>
          <w:tcPr>
            <w:tcW w:w="0" w:type="auto"/>
            <w:vAlign w:val="center"/>
            <w:hideMark/>
          </w:tcPr>
          <w:p w14:paraId="5BED5CB2" w14:textId="77777777" w:rsidR="00000000" w:rsidRDefault="00495ED3">
            <w:pPr>
              <w:spacing w:after="100"/>
              <w:rPr>
                <w:rFonts w:eastAsia="Times New Roman"/>
                <w:sz w:val="20"/>
                <w:szCs w:val="20"/>
              </w:rPr>
            </w:pPr>
          </w:p>
        </w:tc>
        <w:tc>
          <w:tcPr>
            <w:tcW w:w="0" w:type="auto"/>
            <w:vAlign w:val="center"/>
            <w:hideMark/>
          </w:tcPr>
          <w:p w14:paraId="3C0A0E3A" w14:textId="77777777" w:rsidR="00000000" w:rsidRDefault="00495ED3">
            <w:pPr>
              <w:spacing w:after="100"/>
              <w:rPr>
                <w:rFonts w:eastAsia="Times New Roman"/>
                <w:sz w:val="20"/>
                <w:szCs w:val="20"/>
              </w:rPr>
            </w:pPr>
          </w:p>
        </w:tc>
        <w:tc>
          <w:tcPr>
            <w:tcW w:w="0" w:type="auto"/>
            <w:vAlign w:val="center"/>
            <w:hideMark/>
          </w:tcPr>
          <w:p w14:paraId="68D0A0AF" w14:textId="77777777" w:rsidR="00000000" w:rsidRDefault="00495ED3">
            <w:pPr>
              <w:spacing w:after="100"/>
              <w:rPr>
                <w:rFonts w:eastAsia="Times New Roman"/>
                <w:sz w:val="20"/>
                <w:szCs w:val="20"/>
              </w:rPr>
            </w:pPr>
          </w:p>
        </w:tc>
        <w:tc>
          <w:tcPr>
            <w:tcW w:w="0" w:type="auto"/>
            <w:gridSpan w:val="3"/>
            <w:vAlign w:val="center"/>
            <w:hideMark/>
          </w:tcPr>
          <w:p w14:paraId="26B13CB5" w14:textId="77777777" w:rsidR="00000000" w:rsidRDefault="00495ED3">
            <w:pPr>
              <w:spacing w:after="100"/>
              <w:rPr>
                <w:rFonts w:eastAsia="Times New Roman"/>
                <w:sz w:val="20"/>
                <w:szCs w:val="20"/>
              </w:rPr>
            </w:pPr>
          </w:p>
        </w:tc>
        <w:tc>
          <w:tcPr>
            <w:tcW w:w="0" w:type="auto"/>
            <w:gridSpan w:val="3"/>
            <w:vAlign w:val="center"/>
            <w:hideMark/>
          </w:tcPr>
          <w:p w14:paraId="7872AB24" w14:textId="77777777" w:rsidR="00000000" w:rsidRDefault="00495ED3">
            <w:pPr>
              <w:spacing w:after="100"/>
              <w:rPr>
                <w:rFonts w:eastAsia="Times New Roman"/>
                <w:sz w:val="20"/>
                <w:szCs w:val="20"/>
              </w:rPr>
            </w:pPr>
          </w:p>
        </w:tc>
        <w:tc>
          <w:tcPr>
            <w:tcW w:w="0" w:type="auto"/>
            <w:gridSpan w:val="3"/>
            <w:vAlign w:val="center"/>
            <w:hideMark/>
          </w:tcPr>
          <w:p w14:paraId="621C778A" w14:textId="77777777" w:rsidR="00000000" w:rsidRDefault="00495ED3">
            <w:pPr>
              <w:spacing w:after="100"/>
              <w:rPr>
                <w:rFonts w:eastAsia="Times New Roman"/>
                <w:sz w:val="20"/>
                <w:szCs w:val="20"/>
              </w:rPr>
            </w:pPr>
          </w:p>
        </w:tc>
        <w:tc>
          <w:tcPr>
            <w:tcW w:w="0" w:type="auto"/>
            <w:gridSpan w:val="3"/>
            <w:vAlign w:val="center"/>
            <w:hideMark/>
          </w:tcPr>
          <w:p w14:paraId="7922E5E3" w14:textId="77777777" w:rsidR="00000000" w:rsidRDefault="00495ED3">
            <w:pPr>
              <w:spacing w:after="100"/>
              <w:rPr>
                <w:rFonts w:eastAsia="Times New Roman"/>
                <w:sz w:val="20"/>
                <w:szCs w:val="20"/>
              </w:rPr>
            </w:pPr>
          </w:p>
        </w:tc>
        <w:tc>
          <w:tcPr>
            <w:tcW w:w="0" w:type="auto"/>
            <w:gridSpan w:val="3"/>
            <w:vAlign w:val="center"/>
            <w:hideMark/>
          </w:tcPr>
          <w:p w14:paraId="4ADA1FDD" w14:textId="77777777" w:rsidR="00000000" w:rsidRDefault="00495ED3">
            <w:pPr>
              <w:spacing w:after="100"/>
              <w:rPr>
                <w:rFonts w:eastAsia="Times New Roman"/>
                <w:sz w:val="20"/>
                <w:szCs w:val="20"/>
              </w:rPr>
            </w:pPr>
          </w:p>
        </w:tc>
        <w:tc>
          <w:tcPr>
            <w:tcW w:w="0" w:type="auto"/>
            <w:gridSpan w:val="2"/>
            <w:vAlign w:val="center"/>
            <w:hideMark/>
          </w:tcPr>
          <w:p w14:paraId="2D05386E" w14:textId="77777777" w:rsidR="00000000" w:rsidRDefault="00495ED3">
            <w:pPr>
              <w:spacing w:after="100"/>
              <w:rPr>
                <w:rFonts w:eastAsia="Times New Roman"/>
                <w:sz w:val="20"/>
                <w:szCs w:val="20"/>
              </w:rPr>
            </w:pPr>
          </w:p>
        </w:tc>
        <w:tc>
          <w:tcPr>
            <w:tcW w:w="0" w:type="auto"/>
            <w:vAlign w:val="center"/>
            <w:hideMark/>
          </w:tcPr>
          <w:p w14:paraId="3C5290F4" w14:textId="77777777" w:rsidR="00000000" w:rsidRDefault="00495ED3">
            <w:pPr>
              <w:spacing w:after="100"/>
              <w:rPr>
                <w:rFonts w:eastAsia="Times New Roman"/>
                <w:sz w:val="20"/>
                <w:szCs w:val="20"/>
              </w:rPr>
            </w:pPr>
          </w:p>
        </w:tc>
      </w:tr>
      <w:tr w:rsidR="00000000" w14:paraId="257895D5" w14:textId="77777777">
        <w:trPr>
          <w:divId w:val="1210801485"/>
        </w:trPr>
        <w:tc>
          <w:tcPr>
            <w:tcW w:w="0" w:type="auto"/>
            <w:gridSpan w:val="3"/>
            <w:tcMar>
              <w:top w:w="0" w:type="dxa"/>
              <w:left w:w="20" w:type="dxa"/>
              <w:bottom w:w="0" w:type="dxa"/>
              <w:right w:w="20" w:type="dxa"/>
            </w:tcMar>
            <w:vAlign w:val="center"/>
            <w:hideMark/>
          </w:tcPr>
          <w:p w14:paraId="121D1BEE" w14:textId="77777777" w:rsidR="00000000" w:rsidRDefault="00495ED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1C52A8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c>
          <w:tcPr>
            <w:tcW w:w="0" w:type="auto"/>
            <w:vAlign w:val="center"/>
            <w:hideMark/>
          </w:tcPr>
          <w:p w14:paraId="03FDC900" w14:textId="77777777" w:rsidR="00000000" w:rsidRDefault="00495ED3">
            <w:pPr>
              <w:spacing w:after="100"/>
              <w:jc w:val="center"/>
              <w:rPr>
                <w:rFonts w:eastAsia="Times New Roman"/>
              </w:rPr>
            </w:pPr>
          </w:p>
        </w:tc>
        <w:tc>
          <w:tcPr>
            <w:tcW w:w="0" w:type="auto"/>
            <w:vAlign w:val="center"/>
            <w:hideMark/>
          </w:tcPr>
          <w:p w14:paraId="3A14C8D0" w14:textId="77777777" w:rsidR="00000000" w:rsidRDefault="00495ED3">
            <w:pPr>
              <w:spacing w:after="100"/>
              <w:rPr>
                <w:rFonts w:eastAsia="Times New Roman"/>
                <w:sz w:val="20"/>
                <w:szCs w:val="20"/>
              </w:rPr>
            </w:pPr>
          </w:p>
        </w:tc>
        <w:tc>
          <w:tcPr>
            <w:tcW w:w="0" w:type="auto"/>
            <w:vAlign w:val="center"/>
            <w:hideMark/>
          </w:tcPr>
          <w:p w14:paraId="4A68ACCB" w14:textId="77777777" w:rsidR="00000000" w:rsidRDefault="00495ED3">
            <w:pPr>
              <w:spacing w:after="100"/>
              <w:rPr>
                <w:rFonts w:eastAsia="Times New Roman"/>
                <w:sz w:val="20"/>
                <w:szCs w:val="20"/>
              </w:rPr>
            </w:pPr>
          </w:p>
        </w:tc>
        <w:tc>
          <w:tcPr>
            <w:tcW w:w="0" w:type="auto"/>
            <w:vAlign w:val="center"/>
            <w:hideMark/>
          </w:tcPr>
          <w:p w14:paraId="2CB9BF1D" w14:textId="77777777" w:rsidR="00000000" w:rsidRDefault="00495ED3">
            <w:pPr>
              <w:spacing w:after="100"/>
              <w:rPr>
                <w:rFonts w:eastAsia="Times New Roman"/>
                <w:sz w:val="20"/>
                <w:szCs w:val="20"/>
              </w:rPr>
            </w:pPr>
          </w:p>
        </w:tc>
        <w:tc>
          <w:tcPr>
            <w:tcW w:w="0" w:type="auto"/>
            <w:vAlign w:val="center"/>
            <w:hideMark/>
          </w:tcPr>
          <w:p w14:paraId="6CE58D6E" w14:textId="77777777" w:rsidR="00000000" w:rsidRDefault="00495ED3">
            <w:pPr>
              <w:spacing w:after="100"/>
              <w:rPr>
                <w:rFonts w:eastAsia="Times New Roman"/>
                <w:sz w:val="20"/>
                <w:szCs w:val="20"/>
              </w:rPr>
            </w:pPr>
          </w:p>
        </w:tc>
        <w:tc>
          <w:tcPr>
            <w:tcW w:w="0" w:type="auto"/>
            <w:vAlign w:val="center"/>
            <w:hideMark/>
          </w:tcPr>
          <w:p w14:paraId="3D6FA342" w14:textId="77777777" w:rsidR="00000000" w:rsidRDefault="00495ED3">
            <w:pPr>
              <w:spacing w:after="100"/>
              <w:rPr>
                <w:rFonts w:eastAsia="Times New Roman"/>
                <w:sz w:val="20"/>
                <w:szCs w:val="20"/>
              </w:rPr>
            </w:pPr>
          </w:p>
        </w:tc>
        <w:tc>
          <w:tcPr>
            <w:tcW w:w="0" w:type="auto"/>
            <w:vAlign w:val="center"/>
            <w:hideMark/>
          </w:tcPr>
          <w:p w14:paraId="7ED6DCD6" w14:textId="77777777" w:rsidR="00000000" w:rsidRDefault="00495ED3">
            <w:pPr>
              <w:spacing w:after="100"/>
              <w:rPr>
                <w:rFonts w:eastAsia="Times New Roman"/>
                <w:sz w:val="20"/>
                <w:szCs w:val="20"/>
              </w:rPr>
            </w:pPr>
          </w:p>
        </w:tc>
        <w:tc>
          <w:tcPr>
            <w:tcW w:w="0" w:type="auto"/>
            <w:vAlign w:val="center"/>
            <w:hideMark/>
          </w:tcPr>
          <w:p w14:paraId="13E2F0FC" w14:textId="77777777" w:rsidR="00000000" w:rsidRDefault="00495ED3">
            <w:pPr>
              <w:spacing w:after="100"/>
              <w:rPr>
                <w:rFonts w:eastAsia="Times New Roman"/>
                <w:sz w:val="20"/>
                <w:szCs w:val="20"/>
              </w:rPr>
            </w:pPr>
          </w:p>
        </w:tc>
        <w:tc>
          <w:tcPr>
            <w:tcW w:w="0" w:type="auto"/>
            <w:vAlign w:val="center"/>
            <w:hideMark/>
          </w:tcPr>
          <w:p w14:paraId="0443B51D" w14:textId="77777777" w:rsidR="00000000" w:rsidRDefault="00495ED3">
            <w:pPr>
              <w:spacing w:after="100"/>
              <w:rPr>
                <w:rFonts w:eastAsia="Times New Roman"/>
                <w:sz w:val="20"/>
                <w:szCs w:val="20"/>
              </w:rPr>
            </w:pPr>
          </w:p>
        </w:tc>
        <w:tc>
          <w:tcPr>
            <w:tcW w:w="0" w:type="auto"/>
            <w:vAlign w:val="center"/>
            <w:hideMark/>
          </w:tcPr>
          <w:p w14:paraId="3487CA8A" w14:textId="77777777" w:rsidR="00000000" w:rsidRDefault="00495ED3">
            <w:pPr>
              <w:spacing w:after="100"/>
              <w:rPr>
                <w:rFonts w:eastAsia="Times New Roman"/>
                <w:sz w:val="20"/>
                <w:szCs w:val="20"/>
              </w:rPr>
            </w:pPr>
          </w:p>
        </w:tc>
        <w:tc>
          <w:tcPr>
            <w:tcW w:w="0" w:type="auto"/>
            <w:vAlign w:val="center"/>
            <w:hideMark/>
          </w:tcPr>
          <w:p w14:paraId="5871E207" w14:textId="77777777" w:rsidR="00000000" w:rsidRDefault="00495ED3">
            <w:pPr>
              <w:spacing w:after="100"/>
              <w:rPr>
                <w:rFonts w:eastAsia="Times New Roman"/>
                <w:sz w:val="20"/>
                <w:szCs w:val="20"/>
              </w:rPr>
            </w:pPr>
          </w:p>
        </w:tc>
        <w:tc>
          <w:tcPr>
            <w:tcW w:w="0" w:type="auto"/>
            <w:vAlign w:val="center"/>
            <w:hideMark/>
          </w:tcPr>
          <w:p w14:paraId="23F914D7" w14:textId="77777777" w:rsidR="00000000" w:rsidRDefault="00495ED3">
            <w:pPr>
              <w:spacing w:after="100"/>
              <w:rPr>
                <w:rFonts w:eastAsia="Times New Roman"/>
                <w:sz w:val="20"/>
                <w:szCs w:val="20"/>
              </w:rPr>
            </w:pPr>
          </w:p>
        </w:tc>
        <w:tc>
          <w:tcPr>
            <w:tcW w:w="0" w:type="auto"/>
            <w:vAlign w:val="center"/>
            <w:hideMark/>
          </w:tcPr>
          <w:p w14:paraId="25A13DF8" w14:textId="77777777" w:rsidR="00000000" w:rsidRDefault="00495ED3">
            <w:pPr>
              <w:spacing w:after="100"/>
              <w:rPr>
                <w:rFonts w:eastAsia="Times New Roman"/>
                <w:sz w:val="20"/>
                <w:szCs w:val="20"/>
              </w:rPr>
            </w:pPr>
          </w:p>
        </w:tc>
        <w:tc>
          <w:tcPr>
            <w:tcW w:w="0" w:type="auto"/>
            <w:vAlign w:val="center"/>
            <w:hideMark/>
          </w:tcPr>
          <w:p w14:paraId="35D31FF9" w14:textId="77777777" w:rsidR="00000000" w:rsidRDefault="00495ED3">
            <w:pPr>
              <w:spacing w:after="100"/>
              <w:rPr>
                <w:rFonts w:eastAsia="Times New Roman"/>
                <w:sz w:val="20"/>
                <w:szCs w:val="20"/>
              </w:rPr>
            </w:pPr>
          </w:p>
        </w:tc>
        <w:tc>
          <w:tcPr>
            <w:tcW w:w="0" w:type="auto"/>
            <w:vAlign w:val="center"/>
            <w:hideMark/>
          </w:tcPr>
          <w:p w14:paraId="7F7E54DE" w14:textId="77777777" w:rsidR="00000000" w:rsidRDefault="00495ED3">
            <w:pPr>
              <w:spacing w:after="100"/>
              <w:rPr>
                <w:rFonts w:eastAsia="Times New Roman"/>
                <w:sz w:val="20"/>
                <w:szCs w:val="20"/>
              </w:rPr>
            </w:pPr>
          </w:p>
        </w:tc>
        <w:tc>
          <w:tcPr>
            <w:tcW w:w="0" w:type="auto"/>
            <w:vAlign w:val="center"/>
            <w:hideMark/>
          </w:tcPr>
          <w:p w14:paraId="2C8AB871" w14:textId="77777777" w:rsidR="00000000" w:rsidRDefault="00495ED3">
            <w:pPr>
              <w:spacing w:after="100"/>
              <w:rPr>
                <w:rFonts w:eastAsia="Times New Roman"/>
                <w:sz w:val="20"/>
                <w:szCs w:val="20"/>
              </w:rPr>
            </w:pPr>
          </w:p>
        </w:tc>
        <w:tc>
          <w:tcPr>
            <w:tcW w:w="0" w:type="auto"/>
            <w:vAlign w:val="center"/>
            <w:hideMark/>
          </w:tcPr>
          <w:p w14:paraId="60D2A130" w14:textId="77777777" w:rsidR="00000000" w:rsidRDefault="00495ED3">
            <w:pPr>
              <w:spacing w:after="100"/>
              <w:rPr>
                <w:rFonts w:eastAsia="Times New Roman"/>
                <w:sz w:val="20"/>
                <w:szCs w:val="20"/>
              </w:rPr>
            </w:pPr>
          </w:p>
        </w:tc>
        <w:tc>
          <w:tcPr>
            <w:tcW w:w="0" w:type="auto"/>
            <w:vAlign w:val="center"/>
            <w:hideMark/>
          </w:tcPr>
          <w:p w14:paraId="0B7E9BFC" w14:textId="77777777" w:rsidR="00000000" w:rsidRDefault="00495ED3">
            <w:pPr>
              <w:spacing w:after="100"/>
              <w:rPr>
                <w:rFonts w:eastAsia="Times New Roman"/>
                <w:sz w:val="20"/>
                <w:szCs w:val="20"/>
              </w:rPr>
            </w:pPr>
          </w:p>
        </w:tc>
        <w:tc>
          <w:tcPr>
            <w:tcW w:w="0" w:type="auto"/>
            <w:vAlign w:val="center"/>
            <w:hideMark/>
          </w:tcPr>
          <w:p w14:paraId="1332DB75" w14:textId="77777777" w:rsidR="00000000" w:rsidRDefault="00495ED3">
            <w:pPr>
              <w:spacing w:after="100"/>
              <w:rPr>
                <w:rFonts w:eastAsia="Times New Roman"/>
                <w:sz w:val="20"/>
                <w:szCs w:val="20"/>
              </w:rPr>
            </w:pPr>
          </w:p>
        </w:tc>
        <w:tc>
          <w:tcPr>
            <w:tcW w:w="0" w:type="auto"/>
            <w:vAlign w:val="center"/>
            <w:hideMark/>
          </w:tcPr>
          <w:p w14:paraId="2119C0DE" w14:textId="77777777" w:rsidR="00000000" w:rsidRDefault="00495ED3">
            <w:pPr>
              <w:spacing w:after="100"/>
              <w:rPr>
                <w:rFonts w:eastAsia="Times New Roman"/>
                <w:sz w:val="20"/>
                <w:szCs w:val="20"/>
              </w:rPr>
            </w:pPr>
          </w:p>
        </w:tc>
        <w:tc>
          <w:tcPr>
            <w:tcW w:w="0" w:type="auto"/>
            <w:vAlign w:val="center"/>
            <w:hideMark/>
          </w:tcPr>
          <w:p w14:paraId="7408C250" w14:textId="77777777" w:rsidR="00000000" w:rsidRDefault="00495ED3">
            <w:pPr>
              <w:spacing w:after="100"/>
              <w:rPr>
                <w:rFonts w:eastAsia="Times New Roman"/>
                <w:sz w:val="20"/>
                <w:szCs w:val="20"/>
              </w:rPr>
            </w:pPr>
          </w:p>
        </w:tc>
        <w:tc>
          <w:tcPr>
            <w:tcW w:w="0" w:type="auto"/>
            <w:vAlign w:val="center"/>
            <w:hideMark/>
          </w:tcPr>
          <w:p w14:paraId="0F1363B6" w14:textId="77777777" w:rsidR="00000000" w:rsidRDefault="00495ED3">
            <w:pPr>
              <w:spacing w:after="100"/>
              <w:rPr>
                <w:rFonts w:eastAsia="Times New Roman"/>
                <w:sz w:val="20"/>
                <w:szCs w:val="20"/>
              </w:rPr>
            </w:pPr>
          </w:p>
        </w:tc>
        <w:tc>
          <w:tcPr>
            <w:tcW w:w="0" w:type="auto"/>
            <w:vAlign w:val="center"/>
            <w:hideMark/>
          </w:tcPr>
          <w:p w14:paraId="75E4FF47" w14:textId="77777777" w:rsidR="00000000" w:rsidRDefault="00495ED3">
            <w:pPr>
              <w:spacing w:after="100"/>
              <w:rPr>
                <w:rFonts w:eastAsia="Times New Roman"/>
                <w:sz w:val="20"/>
                <w:szCs w:val="20"/>
              </w:rPr>
            </w:pPr>
          </w:p>
        </w:tc>
        <w:tc>
          <w:tcPr>
            <w:tcW w:w="0" w:type="auto"/>
            <w:vAlign w:val="center"/>
            <w:hideMark/>
          </w:tcPr>
          <w:p w14:paraId="6D222F8A" w14:textId="77777777" w:rsidR="00000000" w:rsidRDefault="00495ED3">
            <w:pPr>
              <w:spacing w:after="100"/>
              <w:rPr>
                <w:rFonts w:eastAsia="Times New Roman"/>
                <w:sz w:val="20"/>
                <w:szCs w:val="20"/>
              </w:rPr>
            </w:pPr>
          </w:p>
        </w:tc>
        <w:tc>
          <w:tcPr>
            <w:tcW w:w="0" w:type="auto"/>
            <w:vAlign w:val="center"/>
            <w:hideMark/>
          </w:tcPr>
          <w:p w14:paraId="5386BEF0" w14:textId="77777777" w:rsidR="00000000" w:rsidRDefault="00495ED3">
            <w:pPr>
              <w:spacing w:after="100"/>
              <w:rPr>
                <w:rFonts w:eastAsia="Times New Roman"/>
                <w:sz w:val="20"/>
                <w:szCs w:val="20"/>
              </w:rPr>
            </w:pPr>
          </w:p>
        </w:tc>
        <w:tc>
          <w:tcPr>
            <w:tcW w:w="0" w:type="auto"/>
            <w:vAlign w:val="center"/>
            <w:hideMark/>
          </w:tcPr>
          <w:p w14:paraId="7357D620" w14:textId="77777777" w:rsidR="00000000" w:rsidRDefault="00495ED3">
            <w:pPr>
              <w:spacing w:after="100"/>
              <w:rPr>
                <w:rFonts w:eastAsia="Times New Roman"/>
                <w:sz w:val="20"/>
                <w:szCs w:val="20"/>
              </w:rPr>
            </w:pPr>
          </w:p>
        </w:tc>
        <w:tc>
          <w:tcPr>
            <w:tcW w:w="0" w:type="auto"/>
            <w:vAlign w:val="center"/>
            <w:hideMark/>
          </w:tcPr>
          <w:p w14:paraId="0BBE7AC5" w14:textId="77777777" w:rsidR="00000000" w:rsidRDefault="00495ED3">
            <w:pPr>
              <w:spacing w:after="100"/>
              <w:rPr>
                <w:rFonts w:eastAsia="Times New Roman"/>
                <w:sz w:val="20"/>
                <w:szCs w:val="20"/>
              </w:rPr>
            </w:pPr>
          </w:p>
        </w:tc>
      </w:tr>
      <w:tr w:rsidR="00000000" w14:paraId="16A6803A" w14:textId="77777777">
        <w:trPr>
          <w:divId w:val="1210801485"/>
        </w:trPr>
        <w:tc>
          <w:tcPr>
            <w:tcW w:w="0" w:type="auto"/>
            <w:gridSpan w:val="3"/>
            <w:tcMar>
              <w:top w:w="30" w:type="dxa"/>
              <w:left w:w="20" w:type="dxa"/>
              <w:bottom w:w="30" w:type="dxa"/>
              <w:right w:w="20" w:type="dxa"/>
            </w:tcMar>
            <w:vAlign w:val="bottom"/>
            <w:hideMark/>
          </w:tcPr>
          <w:p w14:paraId="1E18E40C" w14:textId="77777777" w:rsidR="00000000" w:rsidRDefault="00495ED3">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3BF167C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3726A804"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0864D0"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1A1064B8"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F4A291"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 Inc/(Dec)</w:t>
            </w:r>
          </w:p>
        </w:tc>
        <w:tc>
          <w:tcPr>
            <w:tcW w:w="0" w:type="auto"/>
            <w:vAlign w:val="center"/>
            <w:hideMark/>
          </w:tcPr>
          <w:p w14:paraId="210D3F3D" w14:textId="77777777" w:rsidR="00000000" w:rsidRDefault="00495ED3">
            <w:pPr>
              <w:spacing w:after="100"/>
              <w:jc w:val="center"/>
              <w:rPr>
                <w:rFonts w:eastAsia="Times New Roman"/>
              </w:rPr>
            </w:pPr>
          </w:p>
        </w:tc>
        <w:tc>
          <w:tcPr>
            <w:tcW w:w="0" w:type="auto"/>
            <w:vAlign w:val="center"/>
            <w:hideMark/>
          </w:tcPr>
          <w:p w14:paraId="143FC13C" w14:textId="77777777" w:rsidR="00000000" w:rsidRDefault="00495ED3">
            <w:pPr>
              <w:spacing w:after="100"/>
              <w:rPr>
                <w:rFonts w:eastAsia="Times New Roman"/>
                <w:sz w:val="20"/>
                <w:szCs w:val="20"/>
              </w:rPr>
            </w:pPr>
          </w:p>
        </w:tc>
        <w:tc>
          <w:tcPr>
            <w:tcW w:w="0" w:type="auto"/>
            <w:vAlign w:val="center"/>
            <w:hideMark/>
          </w:tcPr>
          <w:p w14:paraId="6CE4DC82" w14:textId="77777777" w:rsidR="00000000" w:rsidRDefault="00495ED3">
            <w:pPr>
              <w:spacing w:after="100"/>
              <w:rPr>
                <w:rFonts w:eastAsia="Times New Roman"/>
                <w:sz w:val="20"/>
                <w:szCs w:val="20"/>
              </w:rPr>
            </w:pPr>
          </w:p>
        </w:tc>
        <w:tc>
          <w:tcPr>
            <w:tcW w:w="0" w:type="auto"/>
            <w:vAlign w:val="center"/>
            <w:hideMark/>
          </w:tcPr>
          <w:p w14:paraId="22EC4C88" w14:textId="77777777" w:rsidR="00000000" w:rsidRDefault="00495ED3">
            <w:pPr>
              <w:spacing w:after="100"/>
              <w:rPr>
                <w:rFonts w:eastAsia="Times New Roman"/>
                <w:sz w:val="20"/>
                <w:szCs w:val="20"/>
              </w:rPr>
            </w:pPr>
          </w:p>
        </w:tc>
        <w:tc>
          <w:tcPr>
            <w:tcW w:w="0" w:type="auto"/>
            <w:vAlign w:val="center"/>
            <w:hideMark/>
          </w:tcPr>
          <w:p w14:paraId="5E40C70F" w14:textId="77777777" w:rsidR="00000000" w:rsidRDefault="00495ED3">
            <w:pPr>
              <w:spacing w:after="100"/>
              <w:rPr>
                <w:rFonts w:eastAsia="Times New Roman"/>
                <w:sz w:val="20"/>
                <w:szCs w:val="20"/>
              </w:rPr>
            </w:pPr>
          </w:p>
        </w:tc>
        <w:tc>
          <w:tcPr>
            <w:tcW w:w="0" w:type="auto"/>
            <w:vAlign w:val="center"/>
            <w:hideMark/>
          </w:tcPr>
          <w:p w14:paraId="7621797D" w14:textId="77777777" w:rsidR="00000000" w:rsidRDefault="00495ED3">
            <w:pPr>
              <w:spacing w:after="100"/>
              <w:rPr>
                <w:rFonts w:eastAsia="Times New Roman"/>
                <w:sz w:val="20"/>
                <w:szCs w:val="20"/>
              </w:rPr>
            </w:pPr>
          </w:p>
        </w:tc>
        <w:tc>
          <w:tcPr>
            <w:tcW w:w="0" w:type="auto"/>
            <w:vAlign w:val="center"/>
            <w:hideMark/>
          </w:tcPr>
          <w:p w14:paraId="7D3EB7F4" w14:textId="77777777" w:rsidR="00000000" w:rsidRDefault="00495ED3">
            <w:pPr>
              <w:spacing w:after="100"/>
              <w:rPr>
                <w:rFonts w:eastAsia="Times New Roman"/>
                <w:sz w:val="20"/>
                <w:szCs w:val="20"/>
              </w:rPr>
            </w:pPr>
          </w:p>
        </w:tc>
        <w:tc>
          <w:tcPr>
            <w:tcW w:w="0" w:type="auto"/>
            <w:vAlign w:val="center"/>
            <w:hideMark/>
          </w:tcPr>
          <w:p w14:paraId="6A23FC1B" w14:textId="77777777" w:rsidR="00000000" w:rsidRDefault="00495ED3">
            <w:pPr>
              <w:spacing w:after="100"/>
              <w:rPr>
                <w:rFonts w:eastAsia="Times New Roman"/>
                <w:sz w:val="20"/>
                <w:szCs w:val="20"/>
              </w:rPr>
            </w:pPr>
          </w:p>
        </w:tc>
        <w:tc>
          <w:tcPr>
            <w:tcW w:w="0" w:type="auto"/>
            <w:vAlign w:val="center"/>
            <w:hideMark/>
          </w:tcPr>
          <w:p w14:paraId="018B8A61" w14:textId="77777777" w:rsidR="00000000" w:rsidRDefault="00495ED3">
            <w:pPr>
              <w:spacing w:after="100"/>
              <w:rPr>
                <w:rFonts w:eastAsia="Times New Roman"/>
                <w:sz w:val="20"/>
                <w:szCs w:val="20"/>
              </w:rPr>
            </w:pPr>
          </w:p>
        </w:tc>
        <w:tc>
          <w:tcPr>
            <w:tcW w:w="0" w:type="auto"/>
            <w:gridSpan w:val="3"/>
            <w:vAlign w:val="center"/>
            <w:hideMark/>
          </w:tcPr>
          <w:p w14:paraId="6148544C" w14:textId="77777777" w:rsidR="00000000" w:rsidRDefault="00495ED3">
            <w:pPr>
              <w:spacing w:after="100"/>
              <w:rPr>
                <w:rFonts w:eastAsia="Times New Roman"/>
                <w:sz w:val="20"/>
                <w:szCs w:val="20"/>
              </w:rPr>
            </w:pPr>
          </w:p>
        </w:tc>
        <w:tc>
          <w:tcPr>
            <w:tcW w:w="0" w:type="auto"/>
            <w:gridSpan w:val="3"/>
            <w:vAlign w:val="center"/>
            <w:hideMark/>
          </w:tcPr>
          <w:p w14:paraId="2ED6D622" w14:textId="77777777" w:rsidR="00000000" w:rsidRDefault="00495ED3">
            <w:pPr>
              <w:spacing w:after="100"/>
              <w:rPr>
                <w:rFonts w:eastAsia="Times New Roman"/>
                <w:sz w:val="20"/>
                <w:szCs w:val="20"/>
              </w:rPr>
            </w:pPr>
          </w:p>
        </w:tc>
        <w:tc>
          <w:tcPr>
            <w:tcW w:w="0" w:type="auto"/>
            <w:gridSpan w:val="3"/>
            <w:vAlign w:val="center"/>
            <w:hideMark/>
          </w:tcPr>
          <w:p w14:paraId="02E19239" w14:textId="77777777" w:rsidR="00000000" w:rsidRDefault="00495ED3">
            <w:pPr>
              <w:spacing w:after="100"/>
              <w:rPr>
                <w:rFonts w:eastAsia="Times New Roman"/>
                <w:sz w:val="20"/>
                <w:szCs w:val="20"/>
              </w:rPr>
            </w:pPr>
          </w:p>
        </w:tc>
        <w:tc>
          <w:tcPr>
            <w:tcW w:w="0" w:type="auto"/>
            <w:gridSpan w:val="3"/>
            <w:vAlign w:val="center"/>
            <w:hideMark/>
          </w:tcPr>
          <w:p w14:paraId="22B34D35" w14:textId="77777777" w:rsidR="00000000" w:rsidRDefault="00495ED3">
            <w:pPr>
              <w:spacing w:after="100"/>
              <w:rPr>
                <w:rFonts w:eastAsia="Times New Roman"/>
                <w:sz w:val="20"/>
                <w:szCs w:val="20"/>
              </w:rPr>
            </w:pPr>
          </w:p>
        </w:tc>
        <w:tc>
          <w:tcPr>
            <w:tcW w:w="0" w:type="auto"/>
            <w:gridSpan w:val="3"/>
            <w:vAlign w:val="center"/>
            <w:hideMark/>
          </w:tcPr>
          <w:p w14:paraId="53A59C15" w14:textId="77777777" w:rsidR="00000000" w:rsidRDefault="00495ED3">
            <w:pPr>
              <w:spacing w:after="100"/>
              <w:rPr>
                <w:rFonts w:eastAsia="Times New Roman"/>
                <w:sz w:val="20"/>
                <w:szCs w:val="20"/>
              </w:rPr>
            </w:pPr>
          </w:p>
        </w:tc>
        <w:tc>
          <w:tcPr>
            <w:tcW w:w="0" w:type="auto"/>
            <w:gridSpan w:val="2"/>
            <w:vAlign w:val="center"/>
            <w:hideMark/>
          </w:tcPr>
          <w:p w14:paraId="1361BA75" w14:textId="77777777" w:rsidR="00000000" w:rsidRDefault="00495ED3">
            <w:pPr>
              <w:spacing w:after="100"/>
              <w:rPr>
                <w:rFonts w:eastAsia="Times New Roman"/>
                <w:sz w:val="20"/>
                <w:szCs w:val="20"/>
              </w:rPr>
            </w:pPr>
          </w:p>
        </w:tc>
        <w:tc>
          <w:tcPr>
            <w:tcW w:w="0" w:type="auto"/>
            <w:vAlign w:val="center"/>
            <w:hideMark/>
          </w:tcPr>
          <w:p w14:paraId="273AD267" w14:textId="77777777" w:rsidR="00000000" w:rsidRDefault="00495ED3">
            <w:pPr>
              <w:spacing w:after="100"/>
              <w:rPr>
                <w:rFonts w:eastAsia="Times New Roman"/>
                <w:sz w:val="20"/>
                <w:szCs w:val="20"/>
              </w:rPr>
            </w:pPr>
          </w:p>
        </w:tc>
      </w:tr>
      <w:tr w:rsidR="00000000" w14:paraId="2E4A0796" w14:textId="77777777">
        <w:trPr>
          <w:divId w:val="1210801485"/>
          <w:trHeight w:val="60"/>
        </w:trPr>
        <w:tc>
          <w:tcPr>
            <w:tcW w:w="0" w:type="auto"/>
            <w:gridSpan w:val="3"/>
            <w:tcMar>
              <w:top w:w="0" w:type="dxa"/>
              <w:left w:w="20" w:type="dxa"/>
              <w:bottom w:w="0" w:type="dxa"/>
              <w:right w:w="20" w:type="dxa"/>
            </w:tcMar>
            <w:vAlign w:val="center"/>
            <w:hideMark/>
          </w:tcPr>
          <w:p w14:paraId="0C91FD80"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B6D577"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281864"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3C65DB"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1C5EDF"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706276" w14:textId="77777777" w:rsidR="00000000" w:rsidRDefault="00495ED3">
            <w:pPr>
              <w:spacing w:after="100"/>
              <w:rPr>
                <w:rFonts w:eastAsia="Times New Roman"/>
                <w:sz w:val="20"/>
                <w:szCs w:val="20"/>
              </w:rPr>
            </w:pPr>
          </w:p>
        </w:tc>
        <w:tc>
          <w:tcPr>
            <w:tcW w:w="0" w:type="auto"/>
            <w:vAlign w:val="center"/>
            <w:hideMark/>
          </w:tcPr>
          <w:p w14:paraId="567E0D5A" w14:textId="77777777" w:rsidR="00000000" w:rsidRDefault="00495ED3">
            <w:pPr>
              <w:spacing w:after="100"/>
              <w:rPr>
                <w:rFonts w:eastAsia="Times New Roman"/>
                <w:sz w:val="20"/>
                <w:szCs w:val="20"/>
              </w:rPr>
            </w:pPr>
          </w:p>
        </w:tc>
        <w:tc>
          <w:tcPr>
            <w:tcW w:w="0" w:type="auto"/>
            <w:vAlign w:val="center"/>
            <w:hideMark/>
          </w:tcPr>
          <w:p w14:paraId="3CD31049" w14:textId="77777777" w:rsidR="00000000" w:rsidRDefault="00495ED3">
            <w:pPr>
              <w:spacing w:after="100"/>
              <w:rPr>
                <w:rFonts w:eastAsia="Times New Roman"/>
                <w:sz w:val="20"/>
                <w:szCs w:val="20"/>
              </w:rPr>
            </w:pPr>
          </w:p>
        </w:tc>
        <w:tc>
          <w:tcPr>
            <w:tcW w:w="0" w:type="auto"/>
            <w:vAlign w:val="center"/>
            <w:hideMark/>
          </w:tcPr>
          <w:p w14:paraId="08248B27" w14:textId="77777777" w:rsidR="00000000" w:rsidRDefault="00495ED3">
            <w:pPr>
              <w:spacing w:after="100"/>
              <w:rPr>
                <w:rFonts w:eastAsia="Times New Roman"/>
                <w:sz w:val="20"/>
                <w:szCs w:val="20"/>
              </w:rPr>
            </w:pPr>
          </w:p>
        </w:tc>
        <w:tc>
          <w:tcPr>
            <w:tcW w:w="0" w:type="auto"/>
            <w:vAlign w:val="center"/>
            <w:hideMark/>
          </w:tcPr>
          <w:p w14:paraId="7CFB0758" w14:textId="77777777" w:rsidR="00000000" w:rsidRDefault="00495ED3">
            <w:pPr>
              <w:spacing w:after="100"/>
              <w:rPr>
                <w:rFonts w:eastAsia="Times New Roman"/>
                <w:sz w:val="20"/>
                <w:szCs w:val="20"/>
              </w:rPr>
            </w:pPr>
          </w:p>
        </w:tc>
        <w:tc>
          <w:tcPr>
            <w:tcW w:w="0" w:type="auto"/>
            <w:vAlign w:val="center"/>
            <w:hideMark/>
          </w:tcPr>
          <w:p w14:paraId="4555B34E" w14:textId="77777777" w:rsidR="00000000" w:rsidRDefault="00495ED3">
            <w:pPr>
              <w:spacing w:after="100"/>
              <w:rPr>
                <w:rFonts w:eastAsia="Times New Roman"/>
                <w:sz w:val="20"/>
                <w:szCs w:val="20"/>
              </w:rPr>
            </w:pPr>
          </w:p>
        </w:tc>
        <w:tc>
          <w:tcPr>
            <w:tcW w:w="0" w:type="auto"/>
            <w:vAlign w:val="center"/>
            <w:hideMark/>
          </w:tcPr>
          <w:p w14:paraId="03CC8664" w14:textId="77777777" w:rsidR="00000000" w:rsidRDefault="00495ED3">
            <w:pPr>
              <w:spacing w:after="100"/>
              <w:rPr>
                <w:rFonts w:eastAsia="Times New Roman"/>
                <w:sz w:val="20"/>
                <w:szCs w:val="20"/>
              </w:rPr>
            </w:pPr>
          </w:p>
        </w:tc>
        <w:tc>
          <w:tcPr>
            <w:tcW w:w="0" w:type="auto"/>
            <w:vAlign w:val="center"/>
            <w:hideMark/>
          </w:tcPr>
          <w:p w14:paraId="584C4FA4" w14:textId="77777777" w:rsidR="00000000" w:rsidRDefault="00495ED3">
            <w:pPr>
              <w:spacing w:after="100"/>
              <w:rPr>
                <w:rFonts w:eastAsia="Times New Roman"/>
                <w:sz w:val="20"/>
                <w:szCs w:val="20"/>
              </w:rPr>
            </w:pPr>
          </w:p>
        </w:tc>
        <w:tc>
          <w:tcPr>
            <w:tcW w:w="0" w:type="auto"/>
            <w:vAlign w:val="center"/>
            <w:hideMark/>
          </w:tcPr>
          <w:p w14:paraId="029831F4" w14:textId="77777777" w:rsidR="00000000" w:rsidRDefault="00495ED3">
            <w:pPr>
              <w:spacing w:after="100"/>
              <w:rPr>
                <w:rFonts w:eastAsia="Times New Roman"/>
                <w:sz w:val="20"/>
                <w:szCs w:val="20"/>
              </w:rPr>
            </w:pPr>
          </w:p>
        </w:tc>
        <w:tc>
          <w:tcPr>
            <w:tcW w:w="0" w:type="auto"/>
            <w:vAlign w:val="center"/>
            <w:hideMark/>
          </w:tcPr>
          <w:p w14:paraId="23C11C48" w14:textId="77777777" w:rsidR="00000000" w:rsidRDefault="00495ED3">
            <w:pPr>
              <w:spacing w:after="100"/>
              <w:rPr>
                <w:rFonts w:eastAsia="Times New Roman"/>
                <w:sz w:val="20"/>
                <w:szCs w:val="20"/>
              </w:rPr>
            </w:pPr>
          </w:p>
        </w:tc>
        <w:tc>
          <w:tcPr>
            <w:tcW w:w="0" w:type="auto"/>
            <w:gridSpan w:val="3"/>
            <w:vAlign w:val="center"/>
            <w:hideMark/>
          </w:tcPr>
          <w:p w14:paraId="4266CA4E" w14:textId="77777777" w:rsidR="00000000" w:rsidRDefault="00495ED3">
            <w:pPr>
              <w:spacing w:after="100"/>
              <w:rPr>
                <w:rFonts w:eastAsia="Times New Roman"/>
                <w:sz w:val="20"/>
                <w:szCs w:val="20"/>
              </w:rPr>
            </w:pPr>
          </w:p>
        </w:tc>
        <w:tc>
          <w:tcPr>
            <w:tcW w:w="0" w:type="auto"/>
            <w:gridSpan w:val="3"/>
            <w:vAlign w:val="center"/>
            <w:hideMark/>
          </w:tcPr>
          <w:p w14:paraId="7C6BDC23" w14:textId="77777777" w:rsidR="00000000" w:rsidRDefault="00495ED3">
            <w:pPr>
              <w:spacing w:after="100"/>
              <w:rPr>
                <w:rFonts w:eastAsia="Times New Roman"/>
                <w:sz w:val="20"/>
                <w:szCs w:val="20"/>
              </w:rPr>
            </w:pPr>
          </w:p>
        </w:tc>
        <w:tc>
          <w:tcPr>
            <w:tcW w:w="0" w:type="auto"/>
            <w:gridSpan w:val="3"/>
            <w:vAlign w:val="center"/>
            <w:hideMark/>
          </w:tcPr>
          <w:p w14:paraId="50E927B2" w14:textId="77777777" w:rsidR="00000000" w:rsidRDefault="00495ED3">
            <w:pPr>
              <w:spacing w:after="100"/>
              <w:rPr>
                <w:rFonts w:eastAsia="Times New Roman"/>
                <w:sz w:val="20"/>
                <w:szCs w:val="20"/>
              </w:rPr>
            </w:pPr>
          </w:p>
        </w:tc>
        <w:tc>
          <w:tcPr>
            <w:tcW w:w="0" w:type="auto"/>
            <w:gridSpan w:val="3"/>
            <w:vAlign w:val="center"/>
            <w:hideMark/>
          </w:tcPr>
          <w:p w14:paraId="1BA4B09B" w14:textId="77777777" w:rsidR="00000000" w:rsidRDefault="00495ED3">
            <w:pPr>
              <w:spacing w:after="100"/>
              <w:rPr>
                <w:rFonts w:eastAsia="Times New Roman"/>
                <w:sz w:val="20"/>
                <w:szCs w:val="20"/>
              </w:rPr>
            </w:pPr>
          </w:p>
        </w:tc>
        <w:tc>
          <w:tcPr>
            <w:tcW w:w="0" w:type="auto"/>
            <w:gridSpan w:val="3"/>
            <w:vAlign w:val="center"/>
            <w:hideMark/>
          </w:tcPr>
          <w:p w14:paraId="1817F517" w14:textId="77777777" w:rsidR="00000000" w:rsidRDefault="00495ED3">
            <w:pPr>
              <w:spacing w:after="100"/>
              <w:rPr>
                <w:rFonts w:eastAsia="Times New Roman"/>
                <w:sz w:val="20"/>
                <w:szCs w:val="20"/>
              </w:rPr>
            </w:pPr>
          </w:p>
        </w:tc>
        <w:tc>
          <w:tcPr>
            <w:tcW w:w="0" w:type="auto"/>
            <w:gridSpan w:val="2"/>
            <w:vAlign w:val="center"/>
            <w:hideMark/>
          </w:tcPr>
          <w:p w14:paraId="6A223178" w14:textId="77777777" w:rsidR="00000000" w:rsidRDefault="00495ED3">
            <w:pPr>
              <w:spacing w:after="100"/>
              <w:rPr>
                <w:rFonts w:eastAsia="Times New Roman"/>
                <w:sz w:val="20"/>
                <w:szCs w:val="20"/>
              </w:rPr>
            </w:pPr>
          </w:p>
        </w:tc>
        <w:tc>
          <w:tcPr>
            <w:tcW w:w="0" w:type="auto"/>
            <w:vAlign w:val="center"/>
            <w:hideMark/>
          </w:tcPr>
          <w:p w14:paraId="3CD0B8B0" w14:textId="77777777" w:rsidR="00000000" w:rsidRDefault="00495ED3">
            <w:pPr>
              <w:spacing w:after="100"/>
              <w:rPr>
                <w:rFonts w:eastAsia="Times New Roman"/>
                <w:sz w:val="20"/>
                <w:szCs w:val="20"/>
              </w:rPr>
            </w:pPr>
          </w:p>
        </w:tc>
      </w:tr>
      <w:tr w:rsidR="00000000" w14:paraId="2DA454BE" w14:textId="77777777">
        <w:trPr>
          <w:divId w:val="1210801485"/>
        </w:trPr>
        <w:tc>
          <w:tcPr>
            <w:tcW w:w="0" w:type="auto"/>
            <w:gridSpan w:val="3"/>
            <w:shd w:val="clear" w:color="auto" w:fill="D7EFF1"/>
            <w:tcMar>
              <w:top w:w="30" w:type="dxa"/>
              <w:left w:w="20" w:type="dxa"/>
              <w:bottom w:w="30" w:type="dxa"/>
              <w:right w:w="20" w:type="dxa"/>
            </w:tcMar>
            <w:hideMark/>
          </w:tcPr>
          <w:p w14:paraId="6911E28D" w14:textId="77777777" w:rsidR="00000000" w:rsidRDefault="00495ED3">
            <w:pPr>
              <w:spacing w:after="100"/>
              <w:divId w:val="186022558"/>
              <w:rPr>
                <w:rFonts w:eastAsia="Times New Roman"/>
              </w:rPr>
            </w:pPr>
            <w:r>
              <w:rPr>
                <w:rFonts w:ascii="IBM Plex Sans" w:eastAsia="Times New Roman" w:hAnsi="IBM Plex Sans"/>
                <w:color w:val="283030"/>
                <w:sz w:val="20"/>
                <w:szCs w:val="20"/>
              </w:rPr>
              <w:t>Unallocated corporate department expense, ne</w:t>
            </w:r>
            <w:r>
              <w:rPr>
                <w:rFonts w:ascii="IBM Plex Sans" w:eastAsia="Times New Roman" w:hAnsi="IBM Plex Sans"/>
                <w:color w:val="283030"/>
                <w:sz w:val="20"/>
                <w:szCs w:val="20"/>
              </w:rPr>
              <w:t>t</w:t>
            </w:r>
            <w:r>
              <w:rPr>
                <w:rFonts w:ascii="IBM Plex Sans" w:eastAsia="Times New Roman" w:hAnsi="IBM Plex Sans"/>
                <w:color w:val="000000"/>
                <w:sz w:val="13"/>
                <w:szCs w:val="13"/>
              </w:rPr>
              <w:t>(1</w:t>
            </w:r>
            <w:r>
              <w:rPr>
                <w:rFonts w:ascii="IBM Plex Sans" w:eastAsia="Times New Roman" w:hAnsi="IBM Plex Sans"/>
                <w:color w:val="000000"/>
                <w:sz w:val="13"/>
                <w:szCs w:val="13"/>
              </w:rPr>
              <w:t>)</w:t>
            </w:r>
          </w:p>
        </w:tc>
        <w:tc>
          <w:tcPr>
            <w:tcW w:w="0" w:type="auto"/>
            <w:shd w:val="clear" w:color="auto" w:fill="D7EFF1"/>
            <w:tcMar>
              <w:top w:w="30" w:type="dxa"/>
              <w:left w:w="20" w:type="dxa"/>
              <w:bottom w:w="30" w:type="dxa"/>
              <w:right w:w="0" w:type="dxa"/>
            </w:tcMar>
            <w:vAlign w:val="bottom"/>
            <w:hideMark/>
          </w:tcPr>
          <w:p w14:paraId="6E2D2BFD"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55FD70E9" w14:textId="77777777" w:rsidR="00000000" w:rsidRDefault="00495ED3">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D7EFF1"/>
            <w:tcMar>
              <w:top w:w="30" w:type="dxa"/>
              <w:left w:w="0" w:type="dxa"/>
              <w:bottom w:w="30" w:type="dxa"/>
              <w:right w:w="20" w:type="dxa"/>
            </w:tcMar>
            <w:vAlign w:val="bottom"/>
            <w:hideMark/>
          </w:tcPr>
          <w:p w14:paraId="76E178FA"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2EB02F6"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CDD5FD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3B1EDED" w14:textId="77777777" w:rsidR="00000000" w:rsidRDefault="00495ED3">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D7EFF1"/>
            <w:tcMar>
              <w:top w:w="30" w:type="dxa"/>
              <w:left w:w="0" w:type="dxa"/>
              <w:bottom w:w="30" w:type="dxa"/>
              <w:right w:w="20" w:type="dxa"/>
            </w:tcMar>
            <w:vAlign w:val="bottom"/>
            <w:hideMark/>
          </w:tcPr>
          <w:p w14:paraId="3C0199D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4782A98"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106E05D" w14:textId="77777777" w:rsidR="00000000" w:rsidRDefault="00495ED3">
            <w:pPr>
              <w:spacing w:after="100"/>
              <w:jc w:val="right"/>
              <w:rPr>
                <w:rFonts w:eastAsia="Times New Roman"/>
              </w:rPr>
            </w:pPr>
            <w:r>
              <w:rPr>
                <w:rFonts w:ascii="IBM Plex Sans" w:eastAsia="Times New Roman" w:hAnsi="IBM Plex Sans"/>
                <w:color w:val="283030"/>
                <w:sz w:val="20"/>
                <w:szCs w:val="20"/>
              </w:rPr>
              <w:t>50 </w:t>
            </w:r>
          </w:p>
        </w:tc>
        <w:tc>
          <w:tcPr>
            <w:tcW w:w="0" w:type="auto"/>
            <w:shd w:val="clear" w:color="auto" w:fill="D7EFF1"/>
            <w:tcMar>
              <w:top w:w="30" w:type="dxa"/>
              <w:left w:w="0" w:type="dxa"/>
              <w:bottom w:w="30" w:type="dxa"/>
              <w:right w:w="20" w:type="dxa"/>
            </w:tcMar>
            <w:vAlign w:val="bottom"/>
            <w:hideMark/>
          </w:tcPr>
          <w:p w14:paraId="6FDA0CC6"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1B290297" w14:textId="77777777" w:rsidR="00000000" w:rsidRDefault="00495ED3">
            <w:pPr>
              <w:spacing w:after="100"/>
              <w:jc w:val="right"/>
              <w:rPr>
                <w:rFonts w:eastAsia="Times New Roman"/>
              </w:rPr>
            </w:pPr>
          </w:p>
        </w:tc>
        <w:tc>
          <w:tcPr>
            <w:tcW w:w="0" w:type="auto"/>
            <w:vAlign w:val="center"/>
            <w:hideMark/>
          </w:tcPr>
          <w:p w14:paraId="0F551BAC" w14:textId="77777777" w:rsidR="00000000" w:rsidRDefault="00495ED3">
            <w:pPr>
              <w:spacing w:after="100"/>
              <w:rPr>
                <w:rFonts w:eastAsia="Times New Roman"/>
                <w:sz w:val="20"/>
                <w:szCs w:val="20"/>
              </w:rPr>
            </w:pPr>
          </w:p>
        </w:tc>
        <w:tc>
          <w:tcPr>
            <w:tcW w:w="0" w:type="auto"/>
            <w:vAlign w:val="center"/>
            <w:hideMark/>
          </w:tcPr>
          <w:p w14:paraId="4F134D88" w14:textId="77777777" w:rsidR="00000000" w:rsidRDefault="00495ED3">
            <w:pPr>
              <w:spacing w:after="100"/>
              <w:rPr>
                <w:rFonts w:eastAsia="Times New Roman"/>
                <w:sz w:val="20"/>
                <w:szCs w:val="20"/>
              </w:rPr>
            </w:pPr>
          </w:p>
        </w:tc>
        <w:tc>
          <w:tcPr>
            <w:tcW w:w="0" w:type="auto"/>
            <w:vAlign w:val="center"/>
            <w:hideMark/>
          </w:tcPr>
          <w:p w14:paraId="32922F27" w14:textId="77777777" w:rsidR="00000000" w:rsidRDefault="00495ED3">
            <w:pPr>
              <w:spacing w:after="100"/>
              <w:rPr>
                <w:rFonts w:eastAsia="Times New Roman"/>
                <w:sz w:val="20"/>
                <w:szCs w:val="20"/>
              </w:rPr>
            </w:pPr>
          </w:p>
        </w:tc>
        <w:tc>
          <w:tcPr>
            <w:tcW w:w="0" w:type="auto"/>
            <w:vAlign w:val="center"/>
            <w:hideMark/>
          </w:tcPr>
          <w:p w14:paraId="2D27AF5B" w14:textId="77777777" w:rsidR="00000000" w:rsidRDefault="00495ED3">
            <w:pPr>
              <w:spacing w:after="100"/>
              <w:rPr>
                <w:rFonts w:eastAsia="Times New Roman"/>
                <w:sz w:val="20"/>
                <w:szCs w:val="20"/>
              </w:rPr>
            </w:pPr>
          </w:p>
        </w:tc>
        <w:tc>
          <w:tcPr>
            <w:tcW w:w="0" w:type="auto"/>
            <w:vAlign w:val="center"/>
            <w:hideMark/>
          </w:tcPr>
          <w:p w14:paraId="667EF4C6" w14:textId="77777777" w:rsidR="00000000" w:rsidRDefault="00495ED3">
            <w:pPr>
              <w:spacing w:after="100"/>
              <w:rPr>
                <w:rFonts w:eastAsia="Times New Roman"/>
                <w:sz w:val="20"/>
                <w:szCs w:val="20"/>
              </w:rPr>
            </w:pPr>
          </w:p>
        </w:tc>
        <w:tc>
          <w:tcPr>
            <w:tcW w:w="0" w:type="auto"/>
            <w:vAlign w:val="center"/>
            <w:hideMark/>
          </w:tcPr>
          <w:p w14:paraId="2F812B0B" w14:textId="77777777" w:rsidR="00000000" w:rsidRDefault="00495ED3">
            <w:pPr>
              <w:spacing w:after="100"/>
              <w:rPr>
                <w:rFonts w:eastAsia="Times New Roman"/>
                <w:sz w:val="20"/>
                <w:szCs w:val="20"/>
              </w:rPr>
            </w:pPr>
          </w:p>
        </w:tc>
        <w:tc>
          <w:tcPr>
            <w:tcW w:w="0" w:type="auto"/>
            <w:vAlign w:val="center"/>
            <w:hideMark/>
          </w:tcPr>
          <w:p w14:paraId="095D1A0B" w14:textId="77777777" w:rsidR="00000000" w:rsidRDefault="00495ED3">
            <w:pPr>
              <w:spacing w:after="100"/>
              <w:rPr>
                <w:rFonts w:eastAsia="Times New Roman"/>
                <w:sz w:val="20"/>
                <w:szCs w:val="20"/>
              </w:rPr>
            </w:pPr>
          </w:p>
        </w:tc>
        <w:tc>
          <w:tcPr>
            <w:tcW w:w="0" w:type="auto"/>
            <w:vAlign w:val="center"/>
            <w:hideMark/>
          </w:tcPr>
          <w:p w14:paraId="53BCD1B1" w14:textId="77777777" w:rsidR="00000000" w:rsidRDefault="00495ED3">
            <w:pPr>
              <w:spacing w:after="100"/>
              <w:rPr>
                <w:rFonts w:eastAsia="Times New Roman"/>
                <w:sz w:val="20"/>
                <w:szCs w:val="20"/>
              </w:rPr>
            </w:pPr>
          </w:p>
        </w:tc>
        <w:tc>
          <w:tcPr>
            <w:tcW w:w="0" w:type="auto"/>
            <w:gridSpan w:val="3"/>
            <w:vAlign w:val="center"/>
            <w:hideMark/>
          </w:tcPr>
          <w:p w14:paraId="0DC547E6" w14:textId="77777777" w:rsidR="00000000" w:rsidRDefault="00495ED3">
            <w:pPr>
              <w:spacing w:after="100"/>
              <w:rPr>
                <w:rFonts w:eastAsia="Times New Roman"/>
                <w:sz w:val="20"/>
                <w:szCs w:val="20"/>
              </w:rPr>
            </w:pPr>
          </w:p>
        </w:tc>
        <w:tc>
          <w:tcPr>
            <w:tcW w:w="0" w:type="auto"/>
            <w:gridSpan w:val="3"/>
            <w:vAlign w:val="center"/>
            <w:hideMark/>
          </w:tcPr>
          <w:p w14:paraId="6463F8CD" w14:textId="77777777" w:rsidR="00000000" w:rsidRDefault="00495ED3">
            <w:pPr>
              <w:spacing w:after="100"/>
              <w:rPr>
                <w:rFonts w:eastAsia="Times New Roman"/>
                <w:sz w:val="20"/>
                <w:szCs w:val="20"/>
              </w:rPr>
            </w:pPr>
          </w:p>
        </w:tc>
        <w:tc>
          <w:tcPr>
            <w:tcW w:w="0" w:type="auto"/>
            <w:gridSpan w:val="3"/>
            <w:vAlign w:val="center"/>
            <w:hideMark/>
          </w:tcPr>
          <w:p w14:paraId="6A4CBDCA" w14:textId="77777777" w:rsidR="00000000" w:rsidRDefault="00495ED3">
            <w:pPr>
              <w:spacing w:after="100"/>
              <w:rPr>
                <w:rFonts w:eastAsia="Times New Roman"/>
                <w:sz w:val="20"/>
                <w:szCs w:val="20"/>
              </w:rPr>
            </w:pPr>
          </w:p>
        </w:tc>
        <w:tc>
          <w:tcPr>
            <w:tcW w:w="0" w:type="auto"/>
            <w:gridSpan w:val="3"/>
            <w:vAlign w:val="center"/>
            <w:hideMark/>
          </w:tcPr>
          <w:p w14:paraId="1D19EF1D" w14:textId="77777777" w:rsidR="00000000" w:rsidRDefault="00495ED3">
            <w:pPr>
              <w:spacing w:after="100"/>
              <w:rPr>
                <w:rFonts w:eastAsia="Times New Roman"/>
                <w:sz w:val="20"/>
                <w:szCs w:val="20"/>
              </w:rPr>
            </w:pPr>
          </w:p>
        </w:tc>
        <w:tc>
          <w:tcPr>
            <w:tcW w:w="0" w:type="auto"/>
            <w:gridSpan w:val="3"/>
            <w:vAlign w:val="center"/>
            <w:hideMark/>
          </w:tcPr>
          <w:p w14:paraId="06F6E143" w14:textId="77777777" w:rsidR="00000000" w:rsidRDefault="00495ED3">
            <w:pPr>
              <w:spacing w:after="100"/>
              <w:rPr>
                <w:rFonts w:eastAsia="Times New Roman"/>
                <w:sz w:val="20"/>
                <w:szCs w:val="20"/>
              </w:rPr>
            </w:pPr>
          </w:p>
        </w:tc>
        <w:tc>
          <w:tcPr>
            <w:tcW w:w="0" w:type="auto"/>
            <w:gridSpan w:val="2"/>
            <w:vAlign w:val="center"/>
            <w:hideMark/>
          </w:tcPr>
          <w:p w14:paraId="482C83E2" w14:textId="77777777" w:rsidR="00000000" w:rsidRDefault="00495ED3">
            <w:pPr>
              <w:spacing w:after="100"/>
              <w:rPr>
                <w:rFonts w:eastAsia="Times New Roman"/>
                <w:sz w:val="20"/>
                <w:szCs w:val="20"/>
              </w:rPr>
            </w:pPr>
          </w:p>
        </w:tc>
        <w:tc>
          <w:tcPr>
            <w:tcW w:w="0" w:type="auto"/>
            <w:vAlign w:val="center"/>
            <w:hideMark/>
          </w:tcPr>
          <w:p w14:paraId="6ECC45F2" w14:textId="77777777" w:rsidR="00000000" w:rsidRDefault="00495ED3">
            <w:pPr>
              <w:spacing w:after="100"/>
              <w:rPr>
                <w:rFonts w:eastAsia="Times New Roman"/>
                <w:sz w:val="20"/>
                <w:szCs w:val="20"/>
              </w:rPr>
            </w:pPr>
          </w:p>
        </w:tc>
      </w:tr>
      <w:tr w:rsidR="00000000" w14:paraId="253CD22F" w14:textId="77777777">
        <w:trPr>
          <w:divId w:val="1210801485"/>
        </w:trPr>
        <w:tc>
          <w:tcPr>
            <w:tcW w:w="0" w:type="auto"/>
            <w:gridSpan w:val="3"/>
            <w:shd w:val="clear" w:color="auto" w:fill="FFFFFF"/>
            <w:tcMar>
              <w:top w:w="30" w:type="dxa"/>
              <w:left w:w="20" w:type="dxa"/>
              <w:bottom w:w="30" w:type="dxa"/>
              <w:right w:w="20" w:type="dxa"/>
            </w:tcMar>
            <w:hideMark/>
          </w:tcPr>
          <w:p w14:paraId="1453D25F" w14:textId="77777777" w:rsidR="00000000" w:rsidRDefault="00495ED3">
            <w:pPr>
              <w:spacing w:after="100"/>
              <w:divId w:val="636181639"/>
              <w:rPr>
                <w:rFonts w:eastAsia="Times New Roman"/>
              </w:rPr>
            </w:pPr>
            <w:r>
              <w:rPr>
                <w:rFonts w:ascii="IBM Plex Sans" w:eastAsia="Times New Roman" w:hAnsi="IBM Plex Sans"/>
                <w:color w:val="283030"/>
                <w:sz w:val="20"/>
                <w:szCs w:val="20"/>
              </w:rPr>
              <w:t>Amortization of acquisition-related intangible</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6EBA35B7" w14:textId="77777777" w:rsidR="00000000" w:rsidRDefault="00495ED3">
            <w:pPr>
              <w:spacing w:after="100"/>
              <w:jc w:val="right"/>
              <w:rPr>
                <w:rFonts w:eastAsia="Times New Roman"/>
              </w:rPr>
            </w:pPr>
            <w:r>
              <w:rPr>
                <w:rFonts w:ascii="IBM Plex Sans" w:eastAsia="Times New Roman" w:hAnsi="IBM Plex Sans"/>
                <w:color w:val="283030"/>
                <w:sz w:val="20"/>
                <w:szCs w:val="20"/>
              </w:rPr>
              <w:t>(165)</w:t>
            </w:r>
          </w:p>
        </w:tc>
        <w:tc>
          <w:tcPr>
            <w:tcW w:w="0" w:type="auto"/>
            <w:shd w:val="clear" w:color="auto" w:fill="FFFFFF"/>
            <w:tcMar>
              <w:top w:w="30" w:type="dxa"/>
              <w:left w:w="0" w:type="dxa"/>
              <w:bottom w:w="30" w:type="dxa"/>
              <w:right w:w="20" w:type="dxa"/>
            </w:tcMar>
            <w:vAlign w:val="bottom"/>
            <w:hideMark/>
          </w:tcPr>
          <w:p w14:paraId="78AB97F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149D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A09ED" w14:textId="77777777" w:rsidR="00000000" w:rsidRDefault="00495ED3">
            <w:pPr>
              <w:spacing w:after="100"/>
              <w:jc w:val="right"/>
              <w:rPr>
                <w:rFonts w:eastAsia="Times New Roman"/>
              </w:rPr>
            </w:pPr>
            <w:r>
              <w:rPr>
                <w:rFonts w:ascii="IBM Plex Sans" w:eastAsia="Times New Roman" w:hAnsi="IBM Plex Sans"/>
                <w:color w:val="283030"/>
                <w:sz w:val="20"/>
                <w:szCs w:val="20"/>
              </w:rPr>
              <w:t>(152)</w:t>
            </w:r>
          </w:p>
        </w:tc>
        <w:tc>
          <w:tcPr>
            <w:tcW w:w="0" w:type="auto"/>
            <w:shd w:val="clear" w:color="auto" w:fill="FFFFFF"/>
            <w:tcMar>
              <w:top w:w="30" w:type="dxa"/>
              <w:left w:w="0" w:type="dxa"/>
              <w:bottom w:w="30" w:type="dxa"/>
              <w:right w:w="20" w:type="dxa"/>
            </w:tcMar>
            <w:vAlign w:val="bottom"/>
            <w:hideMark/>
          </w:tcPr>
          <w:p w14:paraId="5E4BC6F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D44A8"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FA0B9" w14:textId="77777777" w:rsidR="00000000" w:rsidRDefault="00495ED3">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FFFFFF"/>
            <w:tcMar>
              <w:top w:w="30" w:type="dxa"/>
              <w:left w:w="0" w:type="dxa"/>
              <w:bottom w:w="30" w:type="dxa"/>
              <w:right w:w="20" w:type="dxa"/>
            </w:tcMar>
            <w:vAlign w:val="bottom"/>
            <w:hideMark/>
          </w:tcPr>
          <w:p w14:paraId="03259BD3"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54D78D1F" w14:textId="77777777" w:rsidR="00000000" w:rsidRDefault="00495ED3">
            <w:pPr>
              <w:spacing w:after="100"/>
              <w:jc w:val="right"/>
              <w:rPr>
                <w:rFonts w:eastAsia="Times New Roman"/>
              </w:rPr>
            </w:pPr>
          </w:p>
        </w:tc>
        <w:tc>
          <w:tcPr>
            <w:tcW w:w="0" w:type="auto"/>
            <w:vAlign w:val="center"/>
            <w:hideMark/>
          </w:tcPr>
          <w:p w14:paraId="6C4DC331" w14:textId="77777777" w:rsidR="00000000" w:rsidRDefault="00495ED3">
            <w:pPr>
              <w:spacing w:after="100"/>
              <w:rPr>
                <w:rFonts w:eastAsia="Times New Roman"/>
                <w:sz w:val="20"/>
                <w:szCs w:val="20"/>
              </w:rPr>
            </w:pPr>
          </w:p>
        </w:tc>
        <w:tc>
          <w:tcPr>
            <w:tcW w:w="0" w:type="auto"/>
            <w:vAlign w:val="center"/>
            <w:hideMark/>
          </w:tcPr>
          <w:p w14:paraId="7E4612FA" w14:textId="77777777" w:rsidR="00000000" w:rsidRDefault="00495ED3">
            <w:pPr>
              <w:spacing w:after="100"/>
              <w:rPr>
                <w:rFonts w:eastAsia="Times New Roman"/>
                <w:sz w:val="20"/>
                <w:szCs w:val="20"/>
              </w:rPr>
            </w:pPr>
          </w:p>
        </w:tc>
        <w:tc>
          <w:tcPr>
            <w:tcW w:w="0" w:type="auto"/>
            <w:vAlign w:val="center"/>
            <w:hideMark/>
          </w:tcPr>
          <w:p w14:paraId="6152FB7A" w14:textId="77777777" w:rsidR="00000000" w:rsidRDefault="00495ED3">
            <w:pPr>
              <w:spacing w:after="100"/>
              <w:rPr>
                <w:rFonts w:eastAsia="Times New Roman"/>
                <w:sz w:val="20"/>
                <w:szCs w:val="20"/>
              </w:rPr>
            </w:pPr>
          </w:p>
        </w:tc>
        <w:tc>
          <w:tcPr>
            <w:tcW w:w="0" w:type="auto"/>
            <w:vAlign w:val="center"/>
            <w:hideMark/>
          </w:tcPr>
          <w:p w14:paraId="47865E7F" w14:textId="77777777" w:rsidR="00000000" w:rsidRDefault="00495ED3">
            <w:pPr>
              <w:spacing w:after="100"/>
              <w:rPr>
                <w:rFonts w:eastAsia="Times New Roman"/>
                <w:sz w:val="20"/>
                <w:szCs w:val="20"/>
              </w:rPr>
            </w:pPr>
          </w:p>
        </w:tc>
        <w:tc>
          <w:tcPr>
            <w:tcW w:w="0" w:type="auto"/>
            <w:vAlign w:val="center"/>
            <w:hideMark/>
          </w:tcPr>
          <w:p w14:paraId="08E40C8D" w14:textId="77777777" w:rsidR="00000000" w:rsidRDefault="00495ED3">
            <w:pPr>
              <w:spacing w:after="100"/>
              <w:rPr>
                <w:rFonts w:eastAsia="Times New Roman"/>
                <w:sz w:val="20"/>
                <w:szCs w:val="20"/>
              </w:rPr>
            </w:pPr>
          </w:p>
        </w:tc>
        <w:tc>
          <w:tcPr>
            <w:tcW w:w="0" w:type="auto"/>
            <w:vAlign w:val="center"/>
            <w:hideMark/>
          </w:tcPr>
          <w:p w14:paraId="2FC22B9B" w14:textId="77777777" w:rsidR="00000000" w:rsidRDefault="00495ED3">
            <w:pPr>
              <w:spacing w:after="100"/>
              <w:rPr>
                <w:rFonts w:eastAsia="Times New Roman"/>
                <w:sz w:val="20"/>
                <w:szCs w:val="20"/>
              </w:rPr>
            </w:pPr>
          </w:p>
        </w:tc>
        <w:tc>
          <w:tcPr>
            <w:tcW w:w="0" w:type="auto"/>
            <w:vAlign w:val="center"/>
            <w:hideMark/>
          </w:tcPr>
          <w:p w14:paraId="470F9D7E" w14:textId="77777777" w:rsidR="00000000" w:rsidRDefault="00495ED3">
            <w:pPr>
              <w:spacing w:after="100"/>
              <w:rPr>
                <w:rFonts w:eastAsia="Times New Roman"/>
                <w:sz w:val="20"/>
                <w:szCs w:val="20"/>
              </w:rPr>
            </w:pPr>
          </w:p>
        </w:tc>
        <w:tc>
          <w:tcPr>
            <w:tcW w:w="0" w:type="auto"/>
            <w:vAlign w:val="center"/>
            <w:hideMark/>
          </w:tcPr>
          <w:p w14:paraId="3D19CFDA" w14:textId="77777777" w:rsidR="00000000" w:rsidRDefault="00495ED3">
            <w:pPr>
              <w:spacing w:after="100"/>
              <w:rPr>
                <w:rFonts w:eastAsia="Times New Roman"/>
                <w:sz w:val="20"/>
                <w:szCs w:val="20"/>
              </w:rPr>
            </w:pPr>
          </w:p>
        </w:tc>
        <w:tc>
          <w:tcPr>
            <w:tcW w:w="0" w:type="auto"/>
            <w:gridSpan w:val="3"/>
            <w:vAlign w:val="center"/>
            <w:hideMark/>
          </w:tcPr>
          <w:p w14:paraId="2247B94F" w14:textId="77777777" w:rsidR="00000000" w:rsidRDefault="00495ED3">
            <w:pPr>
              <w:spacing w:after="100"/>
              <w:rPr>
                <w:rFonts w:eastAsia="Times New Roman"/>
                <w:sz w:val="20"/>
                <w:szCs w:val="20"/>
              </w:rPr>
            </w:pPr>
          </w:p>
        </w:tc>
        <w:tc>
          <w:tcPr>
            <w:tcW w:w="0" w:type="auto"/>
            <w:gridSpan w:val="3"/>
            <w:vAlign w:val="center"/>
            <w:hideMark/>
          </w:tcPr>
          <w:p w14:paraId="349CE0BE" w14:textId="77777777" w:rsidR="00000000" w:rsidRDefault="00495ED3">
            <w:pPr>
              <w:spacing w:after="100"/>
              <w:rPr>
                <w:rFonts w:eastAsia="Times New Roman"/>
                <w:sz w:val="20"/>
                <w:szCs w:val="20"/>
              </w:rPr>
            </w:pPr>
          </w:p>
        </w:tc>
        <w:tc>
          <w:tcPr>
            <w:tcW w:w="0" w:type="auto"/>
            <w:gridSpan w:val="3"/>
            <w:vAlign w:val="center"/>
            <w:hideMark/>
          </w:tcPr>
          <w:p w14:paraId="0166B916" w14:textId="77777777" w:rsidR="00000000" w:rsidRDefault="00495ED3">
            <w:pPr>
              <w:spacing w:after="100"/>
              <w:rPr>
                <w:rFonts w:eastAsia="Times New Roman"/>
                <w:sz w:val="20"/>
                <w:szCs w:val="20"/>
              </w:rPr>
            </w:pPr>
          </w:p>
        </w:tc>
        <w:tc>
          <w:tcPr>
            <w:tcW w:w="0" w:type="auto"/>
            <w:gridSpan w:val="3"/>
            <w:vAlign w:val="center"/>
            <w:hideMark/>
          </w:tcPr>
          <w:p w14:paraId="5CD72F39" w14:textId="77777777" w:rsidR="00000000" w:rsidRDefault="00495ED3">
            <w:pPr>
              <w:spacing w:after="100"/>
              <w:rPr>
                <w:rFonts w:eastAsia="Times New Roman"/>
                <w:sz w:val="20"/>
                <w:szCs w:val="20"/>
              </w:rPr>
            </w:pPr>
          </w:p>
        </w:tc>
        <w:tc>
          <w:tcPr>
            <w:tcW w:w="0" w:type="auto"/>
            <w:gridSpan w:val="3"/>
            <w:vAlign w:val="center"/>
            <w:hideMark/>
          </w:tcPr>
          <w:p w14:paraId="463B7A52" w14:textId="77777777" w:rsidR="00000000" w:rsidRDefault="00495ED3">
            <w:pPr>
              <w:spacing w:after="100"/>
              <w:rPr>
                <w:rFonts w:eastAsia="Times New Roman"/>
                <w:sz w:val="20"/>
                <w:szCs w:val="20"/>
              </w:rPr>
            </w:pPr>
          </w:p>
        </w:tc>
        <w:tc>
          <w:tcPr>
            <w:tcW w:w="0" w:type="auto"/>
            <w:gridSpan w:val="2"/>
            <w:vAlign w:val="center"/>
            <w:hideMark/>
          </w:tcPr>
          <w:p w14:paraId="72D06E35" w14:textId="77777777" w:rsidR="00000000" w:rsidRDefault="00495ED3">
            <w:pPr>
              <w:spacing w:after="100"/>
              <w:rPr>
                <w:rFonts w:eastAsia="Times New Roman"/>
                <w:sz w:val="20"/>
                <w:szCs w:val="20"/>
              </w:rPr>
            </w:pPr>
          </w:p>
        </w:tc>
        <w:tc>
          <w:tcPr>
            <w:tcW w:w="0" w:type="auto"/>
            <w:vAlign w:val="center"/>
            <w:hideMark/>
          </w:tcPr>
          <w:p w14:paraId="4120DFF7" w14:textId="77777777" w:rsidR="00000000" w:rsidRDefault="00495ED3">
            <w:pPr>
              <w:spacing w:after="100"/>
              <w:rPr>
                <w:rFonts w:eastAsia="Times New Roman"/>
                <w:sz w:val="20"/>
                <w:szCs w:val="20"/>
              </w:rPr>
            </w:pPr>
          </w:p>
        </w:tc>
      </w:tr>
      <w:tr w:rsidR="00000000" w14:paraId="6B311087" w14:textId="77777777">
        <w:trPr>
          <w:divId w:val="1210801485"/>
        </w:trPr>
        <w:tc>
          <w:tcPr>
            <w:tcW w:w="0" w:type="auto"/>
            <w:gridSpan w:val="3"/>
            <w:shd w:val="clear" w:color="auto" w:fill="D7EFF1"/>
            <w:tcMar>
              <w:top w:w="30" w:type="dxa"/>
              <w:left w:w="20" w:type="dxa"/>
              <w:bottom w:w="30" w:type="dxa"/>
              <w:right w:w="20" w:type="dxa"/>
            </w:tcMar>
            <w:hideMark/>
          </w:tcPr>
          <w:p w14:paraId="29582B8B" w14:textId="77777777" w:rsidR="00000000" w:rsidRDefault="00495ED3">
            <w:pPr>
              <w:spacing w:after="100"/>
              <w:rPr>
                <w:rFonts w:eastAsia="Times New Roman"/>
              </w:rPr>
            </w:pPr>
            <w:r>
              <w:rPr>
                <w:rFonts w:ascii="IBM Plex Sans" w:eastAsia="Times New Roman" w:hAnsi="IBM Plex Sans"/>
                <w:color w:val="283030"/>
                <w:sz w:val="20"/>
                <w:szCs w:val="20"/>
              </w:rPr>
              <w:t>Acquisition-related transaction and integration expenses</w:t>
            </w:r>
          </w:p>
        </w:tc>
        <w:tc>
          <w:tcPr>
            <w:tcW w:w="0" w:type="auto"/>
            <w:gridSpan w:val="2"/>
            <w:shd w:val="clear" w:color="auto" w:fill="D7EFF1"/>
            <w:tcMar>
              <w:top w:w="30" w:type="dxa"/>
              <w:left w:w="20" w:type="dxa"/>
              <w:bottom w:w="30" w:type="dxa"/>
              <w:right w:w="0" w:type="dxa"/>
            </w:tcMar>
            <w:vAlign w:val="bottom"/>
            <w:hideMark/>
          </w:tcPr>
          <w:p w14:paraId="368B3E80" w14:textId="77777777" w:rsidR="00000000" w:rsidRDefault="00495ED3">
            <w:pPr>
              <w:spacing w:after="100"/>
              <w:jc w:val="right"/>
              <w:rPr>
                <w:rFonts w:eastAsia="Times New Roman"/>
              </w:rPr>
            </w:pPr>
            <w:r>
              <w:rPr>
                <w:rFonts w:ascii="IBM Plex Sans" w:eastAsia="Times New Roman" w:hAnsi="IBM Plex Sans"/>
                <w:color w:val="283030"/>
                <w:sz w:val="20"/>
                <w:szCs w:val="20"/>
              </w:rPr>
              <w:t>(40)</w:t>
            </w:r>
          </w:p>
        </w:tc>
        <w:tc>
          <w:tcPr>
            <w:tcW w:w="0" w:type="auto"/>
            <w:shd w:val="clear" w:color="auto" w:fill="D7EFF1"/>
            <w:tcMar>
              <w:top w:w="30" w:type="dxa"/>
              <w:left w:w="0" w:type="dxa"/>
              <w:bottom w:w="30" w:type="dxa"/>
              <w:right w:w="20" w:type="dxa"/>
            </w:tcMar>
            <w:vAlign w:val="bottom"/>
            <w:hideMark/>
          </w:tcPr>
          <w:p w14:paraId="16E9878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800DD0C"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742CE62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798578D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079F63A"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31E7B702"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21649A73" w14:textId="77777777" w:rsidR="00000000" w:rsidRDefault="00495ED3">
            <w:pPr>
              <w:spacing w:after="100"/>
              <w:jc w:val="right"/>
              <w:rPr>
                <w:rFonts w:eastAsia="Times New Roman"/>
              </w:rPr>
            </w:pPr>
          </w:p>
        </w:tc>
        <w:tc>
          <w:tcPr>
            <w:tcW w:w="0" w:type="auto"/>
            <w:vAlign w:val="center"/>
            <w:hideMark/>
          </w:tcPr>
          <w:p w14:paraId="2B85F5A3" w14:textId="77777777" w:rsidR="00000000" w:rsidRDefault="00495ED3">
            <w:pPr>
              <w:spacing w:after="100"/>
              <w:rPr>
                <w:rFonts w:eastAsia="Times New Roman"/>
                <w:sz w:val="20"/>
                <w:szCs w:val="20"/>
              </w:rPr>
            </w:pPr>
          </w:p>
        </w:tc>
        <w:tc>
          <w:tcPr>
            <w:tcW w:w="0" w:type="auto"/>
            <w:vAlign w:val="center"/>
            <w:hideMark/>
          </w:tcPr>
          <w:p w14:paraId="4D2D291C" w14:textId="77777777" w:rsidR="00000000" w:rsidRDefault="00495ED3">
            <w:pPr>
              <w:spacing w:after="100"/>
              <w:rPr>
                <w:rFonts w:eastAsia="Times New Roman"/>
                <w:sz w:val="20"/>
                <w:szCs w:val="20"/>
              </w:rPr>
            </w:pPr>
          </w:p>
        </w:tc>
        <w:tc>
          <w:tcPr>
            <w:tcW w:w="0" w:type="auto"/>
            <w:vAlign w:val="center"/>
            <w:hideMark/>
          </w:tcPr>
          <w:p w14:paraId="588EE82B" w14:textId="77777777" w:rsidR="00000000" w:rsidRDefault="00495ED3">
            <w:pPr>
              <w:spacing w:after="100"/>
              <w:rPr>
                <w:rFonts w:eastAsia="Times New Roman"/>
                <w:sz w:val="20"/>
                <w:szCs w:val="20"/>
              </w:rPr>
            </w:pPr>
          </w:p>
        </w:tc>
        <w:tc>
          <w:tcPr>
            <w:tcW w:w="0" w:type="auto"/>
            <w:vAlign w:val="center"/>
            <w:hideMark/>
          </w:tcPr>
          <w:p w14:paraId="7D6DA105" w14:textId="77777777" w:rsidR="00000000" w:rsidRDefault="00495ED3">
            <w:pPr>
              <w:spacing w:after="100"/>
              <w:rPr>
                <w:rFonts w:eastAsia="Times New Roman"/>
                <w:sz w:val="20"/>
                <w:szCs w:val="20"/>
              </w:rPr>
            </w:pPr>
          </w:p>
        </w:tc>
        <w:tc>
          <w:tcPr>
            <w:tcW w:w="0" w:type="auto"/>
            <w:vAlign w:val="center"/>
            <w:hideMark/>
          </w:tcPr>
          <w:p w14:paraId="71C73021" w14:textId="77777777" w:rsidR="00000000" w:rsidRDefault="00495ED3">
            <w:pPr>
              <w:spacing w:after="100"/>
              <w:rPr>
                <w:rFonts w:eastAsia="Times New Roman"/>
                <w:sz w:val="20"/>
                <w:szCs w:val="20"/>
              </w:rPr>
            </w:pPr>
          </w:p>
        </w:tc>
        <w:tc>
          <w:tcPr>
            <w:tcW w:w="0" w:type="auto"/>
            <w:vAlign w:val="center"/>
            <w:hideMark/>
          </w:tcPr>
          <w:p w14:paraId="018E50D0" w14:textId="77777777" w:rsidR="00000000" w:rsidRDefault="00495ED3">
            <w:pPr>
              <w:spacing w:after="100"/>
              <w:rPr>
                <w:rFonts w:eastAsia="Times New Roman"/>
                <w:sz w:val="20"/>
                <w:szCs w:val="20"/>
              </w:rPr>
            </w:pPr>
          </w:p>
        </w:tc>
        <w:tc>
          <w:tcPr>
            <w:tcW w:w="0" w:type="auto"/>
            <w:vAlign w:val="center"/>
            <w:hideMark/>
          </w:tcPr>
          <w:p w14:paraId="4BBEE18D" w14:textId="77777777" w:rsidR="00000000" w:rsidRDefault="00495ED3">
            <w:pPr>
              <w:spacing w:after="100"/>
              <w:rPr>
                <w:rFonts w:eastAsia="Times New Roman"/>
                <w:sz w:val="20"/>
                <w:szCs w:val="20"/>
              </w:rPr>
            </w:pPr>
          </w:p>
        </w:tc>
        <w:tc>
          <w:tcPr>
            <w:tcW w:w="0" w:type="auto"/>
            <w:vAlign w:val="center"/>
            <w:hideMark/>
          </w:tcPr>
          <w:p w14:paraId="74DFBB95" w14:textId="77777777" w:rsidR="00000000" w:rsidRDefault="00495ED3">
            <w:pPr>
              <w:spacing w:after="100"/>
              <w:rPr>
                <w:rFonts w:eastAsia="Times New Roman"/>
                <w:sz w:val="20"/>
                <w:szCs w:val="20"/>
              </w:rPr>
            </w:pPr>
          </w:p>
        </w:tc>
        <w:tc>
          <w:tcPr>
            <w:tcW w:w="0" w:type="auto"/>
            <w:gridSpan w:val="3"/>
            <w:vAlign w:val="center"/>
            <w:hideMark/>
          </w:tcPr>
          <w:p w14:paraId="462C34DF" w14:textId="77777777" w:rsidR="00000000" w:rsidRDefault="00495ED3">
            <w:pPr>
              <w:spacing w:after="100"/>
              <w:rPr>
                <w:rFonts w:eastAsia="Times New Roman"/>
                <w:sz w:val="20"/>
                <w:szCs w:val="20"/>
              </w:rPr>
            </w:pPr>
          </w:p>
        </w:tc>
        <w:tc>
          <w:tcPr>
            <w:tcW w:w="0" w:type="auto"/>
            <w:gridSpan w:val="3"/>
            <w:vAlign w:val="center"/>
            <w:hideMark/>
          </w:tcPr>
          <w:p w14:paraId="28F51EAA" w14:textId="77777777" w:rsidR="00000000" w:rsidRDefault="00495ED3">
            <w:pPr>
              <w:spacing w:after="100"/>
              <w:rPr>
                <w:rFonts w:eastAsia="Times New Roman"/>
                <w:sz w:val="20"/>
                <w:szCs w:val="20"/>
              </w:rPr>
            </w:pPr>
          </w:p>
        </w:tc>
        <w:tc>
          <w:tcPr>
            <w:tcW w:w="0" w:type="auto"/>
            <w:gridSpan w:val="3"/>
            <w:vAlign w:val="center"/>
            <w:hideMark/>
          </w:tcPr>
          <w:p w14:paraId="5EA61674" w14:textId="77777777" w:rsidR="00000000" w:rsidRDefault="00495ED3">
            <w:pPr>
              <w:spacing w:after="100"/>
              <w:rPr>
                <w:rFonts w:eastAsia="Times New Roman"/>
                <w:sz w:val="20"/>
                <w:szCs w:val="20"/>
              </w:rPr>
            </w:pPr>
          </w:p>
        </w:tc>
        <w:tc>
          <w:tcPr>
            <w:tcW w:w="0" w:type="auto"/>
            <w:gridSpan w:val="3"/>
            <w:vAlign w:val="center"/>
            <w:hideMark/>
          </w:tcPr>
          <w:p w14:paraId="24B850E9" w14:textId="77777777" w:rsidR="00000000" w:rsidRDefault="00495ED3">
            <w:pPr>
              <w:spacing w:after="100"/>
              <w:rPr>
                <w:rFonts w:eastAsia="Times New Roman"/>
                <w:sz w:val="20"/>
                <w:szCs w:val="20"/>
              </w:rPr>
            </w:pPr>
          </w:p>
        </w:tc>
        <w:tc>
          <w:tcPr>
            <w:tcW w:w="0" w:type="auto"/>
            <w:gridSpan w:val="3"/>
            <w:vAlign w:val="center"/>
            <w:hideMark/>
          </w:tcPr>
          <w:p w14:paraId="4E04BC48" w14:textId="77777777" w:rsidR="00000000" w:rsidRDefault="00495ED3">
            <w:pPr>
              <w:spacing w:after="100"/>
              <w:rPr>
                <w:rFonts w:eastAsia="Times New Roman"/>
                <w:sz w:val="20"/>
                <w:szCs w:val="20"/>
              </w:rPr>
            </w:pPr>
          </w:p>
        </w:tc>
        <w:tc>
          <w:tcPr>
            <w:tcW w:w="0" w:type="auto"/>
            <w:gridSpan w:val="2"/>
            <w:vAlign w:val="center"/>
            <w:hideMark/>
          </w:tcPr>
          <w:p w14:paraId="26B7F47E" w14:textId="77777777" w:rsidR="00000000" w:rsidRDefault="00495ED3">
            <w:pPr>
              <w:spacing w:after="100"/>
              <w:rPr>
                <w:rFonts w:eastAsia="Times New Roman"/>
                <w:sz w:val="20"/>
                <w:szCs w:val="20"/>
              </w:rPr>
            </w:pPr>
          </w:p>
        </w:tc>
        <w:tc>
          <w:tcPr>
            <w:tcW w:w="0" w:type="auto"/>
            <w:vAlign w:val="center"/>
            <w:hideMark/>
          </w:tcPr>
          <w:p w14:paraId="7A2B538C" w14:textId="77777777" w:rsidR="00000000" w:rsidRDefault="00495ED3">
            <w:pPr>
              <w:spacing w:after="100"/>
              <w:rPr>
                <w:rFonts w:eastAsia="Times New Roman"/>
                <w:sz w:val="20"/>
                <w:szCs w:val="20"/>
              </w:rPr>
            </w:pPr>
          </w:p>
        </w:tc>
      </w:tr>
      <w:tr w:rsidR="00000000" w14:paraId="7722E097" w14:textId="77777777">
        <w:trPr>
          <w:divId w:val="1210801485"/>
        </w:trPr>
        <w:tc>
          <w:tcPr>
            <w:tcW w:w="0" w:type="auto"/>
            <w:gridSpan w:val="3"/>
            <w:shd w:val="clear" w:color="auto" w:fill="FFFFFF"/>
            <w:tcMar>
              <w:top w:w="30" w:type="dxa"/>
              <w:left w:w="20" w:type="dxa"/>
              <w:bottom w:w="30" w:type="dxa"/>
              <w:right w:w="20" w:type="dxa"/>
            </w:tcMar>
            <w:hideMark/>
          </w:tcPr>
          <w:p w14:paraId="5453EFD2" w14:textId="77777777" w:rsidR="00000000" w:rsidRDefault="00495ED3">
            <w:pPr>
              <w:spacing w:after="100"/>
              <w:rPr>
                <w:rFonts w:eastAsia="Times New Roman"/>
              </w:rPr>
            </w:pPr>
            <w:r>
              <w:rPr>
                <w:rFonts w:ascii="IBM Plex Sans" w:eastAsia="Times New Roman" w:hAnsi="IBM Plex Sans"/>
                <w:color w:val="283030"/>
                <w:sz w:val="20"/>
                <w:szCs w:val="20"/>
              </w:rPr>
              <w:t>L3Harris merger-related integration expenses</w:t>
            </w:r>
          </w:p>
        </w:tc>
        <w:tc>
          <w:tcPr>
            <w:tcW w:w="0" w:type="auto"/>
            <w:gridSpan w:val="2"/>
            <w:shd w:val="clear" w:color="auto" w:fill="FFFFFF"/>
            <w:tcMar>
              <w:top w:w="30" w:type="dxa"/>
              <w:left w:w="20" w:type="dxa"/>
              <w:bottom w:w="30" w:type="dxa"/>
              <w:right w:w="0" w:type="dxa"/>
            </w:tcMar>
            <w:vAlign w:val="bottom"/>
            <w:hideMark/>
          </w:tcPr>
          <w:p w14:paraId="332430F8"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0E77603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36B8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303D48" w14:textId="77777777" w:rsidR="00000000" w:rsidRDefault="00495ED3">
            <w:pPr>
              <w:spacing w:after="100"/>
              <w:jc w:val="right"/>
              <w:rPr>
                <w:rFonts w:eastAsia="Times New Roman"/>
              </w:rPr>
            </w:pPr>
            <w:r>
              <w:rPr>
                <w:rFonts w:ascii="IBM Plex Sans" w:eastAsia="Times New Roman" w:hAnsi="IBM Plex Sans"/>
                <w:color w:val="283030"/>
                <w:sz w:val="20"/>
                <w:szCs w:val="20"/>
              </w:rPr>
              <w:t>(24)</w:t>
            </w:r>
          </w:p>
        </w:tc>
        <w:tc>
          <w:tcPr>
            <w:tcW w:w="0" w:type="auto"/>
            <w:shd w:val="clear" w:color="auto" w:fill="FFFFFF"/>
            <w:tcMar>
              <w:top w:w="30" w:type="dxa"/>
              <w:left w:w="0" w:type="dxa"/>
              <w:bottom w:w="30" w:type="dxa"/>
              <w:right w:w="20" w:type="dxa"/>
            </w:tcMar>
            <w:vAlign w:val="bottom"/>
            <w:hideMark/>
          </w:tcPr>
          <w:p w14:paraId="4FABD1F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1DBC7" w14:textId="77777777" w:rsidR="00000000" w:rsidRDefault="00495ED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7910E0"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608921F6" w14:textId="77777777" w:rsidR="00000000" w:rsidRDefault="00495ED3">
            <w:pPr>
              <w:spacing w:after="100"/>
              <w:jc w:val="right"/>
              <w:rPr>
                <w:rFonts w:eastAsia="Times New Roman"/>
              </w:rPr>
            </w:pPr>
          </w:p>
        </w:tc>
        <w:tc>
          <w:tcPr>
            <w:tcW w:w="0" w:type="auto"/>
            <w:vAlign w:val="center"/>
            <w:hideMark/>
          </w:tcPr>
          <w:p w14:paraId="07E8CA3D" w14:textId="77777777" w:rsidR="00000000" w:rsidRDefault="00495ED3">
            <w:pPr>
              <w:spacing w:after="100"/>
              <w:rPr>
                <w:rFonts w:eastAsia="Times New Roman"/>
                <w:sz w:val="20"/>
                <w:szCs w:val="20"/>
              </w:rPr>
            </w:pPr>
          </w:p>
        </w:tc>
        <w:tc>
          <w:tcPr>
            <w:tcW w:w="0" w:type="auto"/>
            <w:vAlign w:val="center"/>
            <w:hideMark/>
          </w:tcPr>
          <w:p w14:paraId="08A340E8" w14:textId="77777777" w:rsidR="00000000" w:rsidRDefault="00495ED3">
            <w:pPr>
              <w:spacing w:after="100"/>
              <w:rPr>
                <w:rFonts w:eastAsia="Times New Roman"/>
                <w:sz w:val="20"/>
                <w:szCs w:val="20"/>
              </w:rPr>
            </w:pPr>
          </w:p>
        </w:tc>
        <w:tc>
          <w:tcPr>
            <w:tcW w:w="0" w:type="auto"/>
            <w:vAlign w:val="center"/>
            <w:hideMark/>
          </w:tcPr>
          <w:p w14:paraId="79FDC757" w14:textId="77777777" w:rsidR="00000000" w:rsidRDefault="00495ED3">
            <w:pPr>
              <w:spacing w:after="100"/>
              <w:rPr>
                <w:rFonts w:eastAsia="Times New Roman"/>
                <w:sz w:val="20"/>
                <w:szCs w:val="20"/>
              </w:rPr>
            </w:pPr>
          </w:p>
        </w:tc>
        <w:tc>
          <w:tcPr>
            <w:tcW w:w="0" w:type="auto"/>
            <w:vAlign w:val="center"/>
            <w:hideMark/>
          </w:tcPr>
          <w:p w14:paraId="17D54440" w14:textId="77777777" w:rsidR="00000000" w:rsidRDefault="00495ED3">
            <w:pPr>
              <w:spacing w:after="100"/>
              <w:rPr>
                <w:rFonts w:eastAsia="Times New Roman"/>
                <w:sz w:val="20"/>
                <w:szCs w:val="20"/>
              </w:rPr>
            </w:pPr>
          </w:p>
        </w:tc>
        <w:tc>
          <w:tcPr>
            <w:tcW w:w="0" w:type="auto"/>
            <w:vAlign w:val="center"/>
            <w:hideMark/>
          </w:tcPr>
          <w:p w14:paraId="6BA81799" w14:textId="77777777" w:rsidR="00000000" w:rsidRDefault="00495ED3">
            <w:pPr>
              <w:spacing w:after="100"/>
              <w:rPr>
                <w:rFonts w:eastAsia="Times New Roman"/>
                <w:sz w:val="20"/>
                <w:szCs w:val="20"/>
              </w:rPr>
            </w:pPr>
          </w:p>
        </w:tc>
        <w:tc>
          <w:tcPr>
            <w:tcW w:w="0" w:type="auto"/>
            <w:vAlign w:val="center"/>
            <w:hideMark/>
          </w:tcPr>
          <w:p w14:paraId="2A9E4C4F" w14:textId="77777777" w:rsidR="00000000" w:rsidRDefault="00495ED3">
            <w:pPr>
              <w:spacing w:after="100"/>
              <w:rPr>
                <w:rFonts w:eastAsia="Times New Roman"/>
                <w:sz w:val="20"/>
                <w:szCs w:val="20"/>
              </w:rPr>
            </w:pPr>
          </w:p>
        </w:tc>
        <w:tc>
          <w:tcPr>
            <w:tcW w:w="0" w:type="auto"/>
            <w:vAlign w:val="center"/>
            <w:hideMark/>
          </w:tcPr>
          <w:p w14:paraId="15E232C4" w14:textId="77777777" w:rsidR="00000000" w:rsidRDefault="00495ED3">
            <w:pPr>
              <w:spacing w:after="100"/>
              <w:rPr>
                <w:rFonts w:eastAsia="Times New Roman"/>
                <w:sz w:val="20"/>
                <w:szCs w:val="20"/>
              </w:rPr>
            </w:pPr>
          </w:p>
        </w:tc>
        <w:tc>
          <w:tcPr>
            <w:tcW w:w="0" w:type="auto"/>
            <w:vAlign w:val="center"/>
            <w:hideMark/>
          </w:tcPr>
          <w:p w14:paraId="21C2484B" w14:textId="77777777" w:rsidR="00000000" w:rsidRDefault="00495ED3">
            <w:pPr>
              <w:spacing w:after="100"/>
              <w:rPr>
                <w:rFonts w:eastAsia="Times New Roman"/>
                <w:sz w:val="20"/>
                <w:szCs w:val="20"/>
              </w:rPr>
            </w:pPr>
          </w:p>
        </w:tc>
        <w:tc>
          <w:tcPr>
            <w:tcW w:w="0" w:type="auto"/>
            <w:gridSpan w:val="3"/>
            <w:vAlign w:val="center"/>
            <w:hideMark/>
          </w:tcPr>
          <w:p w14:paraId="355C3CD7" w14:textId="77777777" w:rsidR="00000000" w:rsidRDefault="00495ED3">
            <w:pPr>
              <w:spacing w:after="100"/>
              <w:rPr>
                <w:rFonts w:eastAsia="Times New Roman"/>
                <w:sz w:val="20"/>
                <w:szCs w:val="20"/>
              </w:rPr>
            </w:pPr>
          </w:p>
        </w:tc>
        <w:tc>
          <w:tcPr>
            <w:tcW w:w="0" w:type="auto"/>
            <w:gridSpan w:val="3"/>
            <w:vAlign w:val="center"/>
            <w:hideMark/>
          </w:tcPr>
          <w:p w14:paraId="2E96C48C" w14:textId="77777777" w:rsidR="00000000" w:rsidRDefault="00495ED3">
            <w:pPr>
              <w:spacing w:after="100"/>
              <w:rPr>
                <w:rFonts w:eastAsia="Times New Roman"/>
                <w:sz w:val="20"/>
                <w:szCs w:val="20"/>
              </w:rPr>
            </w:pPr>
          </w:p>
        </w:tc>
        <w:tc>
          <w:tcPr>
            <w:tcW w:w="0" w:type="auto"/>
            <w:gridSpan w:val="3"/>
            <w:vAlign w:val="center"/>
            <w:hideMark/>
          </w:tcPr>
          <w:p w14:paraId="68FEEA6D" w14:textId="77777777" w:rsidR="00000000" w:rsidRDefault="00495ED3">
            <w:pPr>
              <w:spacing w:after="100"/>
              <w:rPr>
                <w:rFonts w:eastAsia="Times New Roman"/>
                <w:sz w:val="20"/>
                <w:szCs w:val="20"/>
              </w:rPr>
            </w:pPr>
          </w:p>
        </w:tc>
        <w:tc>
          <w:tcPr>
            <w:tcW w:w="0" w:type="auto"/>
            <w:gridSpan w:val="3"/>
            <w:vAlign w:val="center"/>
            <w:hideMark/>
          </w:tcPr>
          <w:p w14:paraId="167440F3" w14:textId="77777777" w:rsidR="00000000" w:rsidRDefault="00495ED3">
            <w:pPr>
              <w:spacing w:after="100"/>
              <w:rPr>
                <w:rFonts w:eastAsia="Times New Roman"/>
                <w:sz w:val="20"/>
                <w:szCs w:val="20"/>
              </w:rPr>
            </w:pPr>
          </w:p>
        </w:tc>
        <w:tc>
          <w:tcPr>
            <w:tcW w:w="0" w:type="auto"/>
            <w:gridSpan w:val="3"/>
            <w:vAlign w:val="center"/>
            <w:hideMark/>
          </w:tcPr>
          <w:p w14:paraId="04EC6C98" w14:textId="77777777" w:rsidR="00000000" w:rsidRDefault="00495ED3">
            <w:pPr>
              <w:spacing w:after="100"/>
              <w:rPr>
                <w:rFonts w:eastAsia="Times New Roman"/>
                <w:sz w:val="20"/>
                <w:szCs w:val="20"/>
              </w:rPr>
            </w:pPr>
          </w:p>
        </w:tc>
        <w:tc>
          <w:tcPr>
            <w:tcW w:w="0" w:type="auto"/>
            <w:gridSpan w:val="2"/>
            <w:vAlign w:val="center"/>
            <w:hideMark/>
          </w:tcPr>
          <w:p w14:paraId="7D0EAD2D" w14:textId="77777777" w:rsidR="00000000" w:rsidRDefault="00495ED3">
            <w:pPr>
              <w:spacing w:after="100"/>
              <w:rPr>
                <w:rFonts w:eastAsia="Times New Roman"/>
                <w:sz w:val="20"/>
                <w:szCs w:val="20"/>
              </w:rPr>
            </w:pPr>
          </w:p>
        </w:tc>
        <w:tc>
          <w:tcPr>
            <w:tcW w:w="0" w:type="auto"/>
            <w:vAlign w:val="center"/>
            <w:hideMark/>
          </w:tcPr>
          <w:p w14:paraId="37168CC3" w14:textId="77777777" w:rsidR="00000000" w:rsidRDefault="00495ED3">
            <w:pPr>
              <w:spacing w:after="100"/>
              <w:rPr>
                <w:rFonts w:eastAsia="Times New Roman"/>
                <w:sz w:val="20"/>
                <w:szCs w:val="20"/>
              </w:rPr>
            </w:pPr>
          </w:p>
        </w:tc>
      </w:tr>
      <w:tr w:rsidR="00000000" w14:paraId="35D09C0E" w14:textId="77777777">
        <w:trPr>
          <w:divId w:val="1210801485"/>
        </w:trPr>
        <w:tc>
          <w:tcPr>
            <w:tcW w:w="0" w:type="auto"/>
            <w:gridSpan w:val="3"/>
            <w:shd w:val="clear" w:color="auto" w:fill="D7EFF1"/>
            <w:tcMar>
              <w:top w:w="30" w:type="dxa"/>
              <w:left w:w="20" w:type="dxa"/>
              <w:bottom w:w="30" w:type="dxa"/>
              <w:right w:w="20" w:type="dxa"/>
            </w:tcMar>
            <w:vAlign w:val="bottom"/>
            <w:hideMark/>
          </w:tcPr>
          <w:p w14:paraId="100EF333" w14:textId="77777777" w:rsidR="00000000" w:rsidRDefault="00495ED3">
            <w:pPr>
              <w:spacing w:after="100"/>
              <w:rPr>
                <w:rFonts w:eastAsia="Times New Roman"/>
              </w:rPr>
            </w:pPr>
            <w:r>
              <w:rPr>
                <w:rFonts w:ascii="IBM Plex Sans" w:eastAsia="Times New Roman" w:hAnsi="IBM Plex Sans"/>
                <w:color w:val="283030"/>
                <w:sz w:val="20"/>
                <w:szCs w:val="20"/>
              </w:rPr>
              <w:t>Impairment of other assets</w:t>
            </w:r>
          </w:p>
        </w:tc>
        <w:tc>
          <w:tcPr>
            <w:tcW w:w="0" w:type="auto"/>
            <w:gridSpan w:val="2"/>
            <w:shd w:val="clear" w:color="auto" w:fill="D7EFF1"/>
            <w:tcMar>
              <w:top w:w="30" w:type="dxa"/>
              <w:left w:w="20" w:type="dxa"/>
              <w:bottom w:w="30" w:type="dxa"/>
              <w:right w:w="0" w:type="dxa"/>
            </w:tcMar>
            <w:vAlign w:val="bottom"/>
            <w:hideMark/>
          </w:tcPr>
          <w:p w14:paraId="2894A633" w14:textId="77777777" w:rsidR="00000000" w:rsidRDefault="00495ED3">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D7EFF1"/>
            <w:tcMar>
              <w:top w:w="30" w:type="dxa"/>
              <w:left w:w="0" w:type="dxa"/>
              <w:bottom w:w="30" w:type="dxa"/>
              <w:right w:w="20" w:type="dxa"/>
            </w:tcMar>
            <w:vAlign w:val="bottom"/>
            <w:hideMark/>
          </w:tcPr>
          <w:p w14:paraId="69B8AE9E"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D0FD729"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13BE321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029448F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DBEFBF4"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72D46E2C"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5A93771C" w14:textId="77777777" w:rsidR="00000000" w:rsidRDefault="00495ED3">
            <w:pPr>
              <w:spacing w:after="100"/>
              <w:jc w:val="right"/>
              <w:rPr>
                <w:rFonts w:eastAsia="Times New Roman"/>
              </w:rPr>
            </w:pPr>
          </w:p>
        </w:tc>
        <w:tc>
          <w:tcPr>
            <w:tcW w:w="0" w:type="auto"/>
            <w:vAlign w:val="center"/>
            <w:hideMark/>
          </w:tcPr>
          <w:p w14:paraId="664D4104" w14:textId="77777777" w:rsidR="00000000" w:rsidRDefault="00495ED3">
            <w:pPr>
              <w:spacing w:after="100"/>
              <w:rPr>
                <w:rFonts w:eastAsia="Times New Roman"/>
                <w:sz w:val="20"/>
                <w:szCs w:val="20"/>
              </w:rPr>
            </w:pPr>
          </w:p>
        </w:tc>
        <w:tc>
          <w:tcPr>
            <w:tcW w:w="0" w:type="auto"/>
            <w:vAlign w:val="center"/>
            <w:hideMark/>
          </w:tcPr>
          <w:p w14:paraId="3CC41A1C" w14:textId="77777777" w:rsidR="00000000" w:rsidRDefault="00495ED3">
            <w:pPr>
              <w:spacing w:after="100"/>
              <w:rPr>
                <w:rFonts w:eastAsia="Times New Roman"/>
                <w:sz w:val="20"/>
                <w:szCs w:val="20"/>
              </w:rPr>
            </w:pPr>
          </w:p>
        </w:tc>
        <w:tc>
          <w:tcPr>
            <w:tcW w:w="0" w:type="auto"/>
            <w:vAlign w:val="center"/>
            <w:hideMark/>
          </w:tcPr>
          <w:p w14:paraId="4A2A6DFA" w14:textId="77777777" w:rsidR="00000000" w:rsidRDefault="00495ED3">
            <w:pPr>
              <w:spacing w:after="100"/>
              <w:rPr>
                <w:rFonts w:eastAsia="Times New Roman"/>
                <w:sz w:val="20"/>
                <w:szCs w:val="20"/>
              </w:rPr>
            </w:pPr>
          </w:p>
        </w:tc>
        <w:tc>
          <w:tcPr>
            <w:tcW w:w="0" w:type="auto"/>
            <w:vAlign w:val="center"/>
            <w:hideMark/>
          </w:tcPr>
          <w:p w14:paraId="58C9E670" w14:textId="77777777" w:rsidR="00000000" w:rsidRDefault="00495ED3">
            <w:pPr>
              <w:spacing w:after="100"/>
              <w:rPr>
                <w:rFonts w:eastAsia="Times New Roman"/>
                <w:sz w:val="20"/>
                <w:szCs w:val="20"/>
              </w:rPr>
            </w:pPr>
          </w:p>
        </w:tc>
        <w:tc>
          <w:tcPr>
            <w:tcW w:w="0" w:type="auto"/>
            <w:vAlign w:val="center"/>
            <w:hideMark/>
          </w:tcPr>
          <w:p w14:paraId="549A2FA0" w14:textId="77777777" w:rsidR="00000000" w:rsidRDefault="00495ED3">
            <w:pPr>
              <w:spacing w:after="100"/>
              <w:rPr>
                <w:rFonts w:eastAsia="Times New Roman"/>
                <w:sz w:val="20"/>
                <w:szCs w:val="20"/>
              </w:rPr>
            </w:pPr>
          </w:p>
        </w:tc>
        <w:tc>
          <w:tcPr>
            <w:tcW w:w="0" w:type="auto"/>
            <w:vAlign w:val="center"/>
            <w:hideMark/>
          </w:tcPr>
          <w:p w14:paraId="3A21FE44" w14:textId="77777777" w:rsidR="00000000" w:rsidRDefault="00495ED3">
            <w:pPr>
              <w:spacing w:after="100"/>
              <w:rPr>
                <w:rFonts w:eastAsia="Times New Roman"/>
                <w:sz w:val="20"/>
                <w:szCs w:val="20"/>
              </w:rPr>
            </w:pPr>
          </w:p>
        </w:tc>
        <w:tc>
          <w:tcPr>
            <w:tcW w:w="0" w:type="auto"/>
            <w:vAlign w:val="center"/>
            <w:hideMark/>
          </w:tcPr>
          <w:p w14:paraId="45245B2F" w14:textId="77777777" w:rsidR="00000000" w:rsidRDefault="00495ED3">
            <w:pPr>
              <w:spacing w:after="100"/>
              <w:rPr>
                <w:rFonts w:eastAsia="Times New Roman"/>
                <w:sz w:val="20"/>
                <w:szCs w:val="20"/>
              </w:rPr>
            </w:pPr>
          </w:p>
        </w:tc>
        <w:tc>
          <w:tcPr>
            <w:tcW w:w="0" w:type="auto"/>
            <w:vAlign w:val="center"/>
            <w:hideMark/>
          </w:tcPr>
          <w:p w14:paraId="1ECAE3CE" w14:textId="77777777" w:rsidR="00000000" w:rsidRDefault="00495ED3">
            <w:pPr>
              <w:spacing w:after="100"/>
              <w:rPr>
                <w:rFonts w:eastAsia="Times New Roman"/>
                <w:sz w:val="20"/>
                <w:szCs w:val="20"/>
              </w:rPr>
            </w:pPr>
          </w:p>
        </w:tc>
        <w:tc>
          <w:tcPr>
            <w:tcW w:w="0" w:type="auto"/>
            <w:gridSpan w:val="3"/>
            <w:vAlign w:val="center"/>
            <w:hideMark/>
          </w:tcPr>
          <w:p w14:paraId="6892257C" w14:textId="77777777" w:rsidR="00000000" w:rsidRDefault="00495ED3">
            <w:pPr>
              <w:spacing w:after="100"/>
              <w:rPr>
                <w:rFonts w:eastAsia="Times New Roman"/>
                <w:sz w:val="20"/>
                <w:szCs w:val="20"/>
              </w:rPr>
            </w:pPr>
          </w:p>
        </w:tc>
        <w:tc>
          <w:tcPr>
            <w:tcW w:w="0" w:type="auto"/>
            <w:gridSpan w:val="3"/>
            <w:vAlign w:val="center"/>
            <w:hideMark/>
          </w:tcPr>
          <w:p w14:paraId="49B4E31C" w14:textId="77777777" w:rsidR="00000000" w:rsidRDefault="00495ED3">
            <w:pPr>
              <w:spacing w:after="100"/>
              <w:rPr>
                <w:rFonts w:eastAsia="Times New Roman"/>
                <w:sz w:val="20"/>
                <w:szCs w:val="20"/>
              </w:rPr>
            </w:pPr>
          </w:p>
        </w:tc>
        <w:tc>
          <w:tcPr>
            <w:tcW w:w="0" w:type="auto"/>
            <w:gridSpan w:val="3"/>
            <w:vAlign w:val="center"/>
            <w:hideMark/>
          </w:tcPr>
          <w:p w14:paraId="3B797394" w14:textId="77777777" w:rsidR="00000000" w:rsidRDefault="00495ED3">
            <w:pPr>
              <w:spacing w:after="100"/>
              <w:rPr>
                <w:rFonts w:eastAsia="Times New Roman"/>
                <w:sz w:val="20"/>
                <w:szCs w:val="20"/>
              </w:rPr>
            </w:pPr>
          </w:p>
        </w:tc>
        <w:tc>
          <w:tcPr>
            <w:tcW w:w="0" w:type="auto"/>
            <w:gridSpan w:val="3"/>
            <w:vAlign w:val="center"/>
            <w:hideMark/>
          </w:tcPr>
          <w:p w14:paraId="3D53B667" w14:textId="77777777" w:rsidR="00000000" w:rsidRDefault="00495ED3">
            <w:pPr>
              <w:spacing w:after="100"/>
              <w:rPr>
                <w:rFonts w:eastAsia="Times New Roman"/>
                <w:sz w:val="20"/>
                <w:szCs w:val="20"/>
              </w:rPr>
            </w:pPr>
          </w:p>
        </w:tc>
        <w:tc>
          <w:tcPr>
            <w:tcW w:w="0" w:type="auto"/>
            <w:gridSpan w:val="3"/>
            <w:vAlign w:val="center"/>
            <w:hideMark/>
          </w:tcPr>
          <w:p w14:paraId="4F896BC1" w14:textId="77777777" w:rsidR="00000000" w:rsidRDefault="00495ED3">
            <w:pPr>
              <w:spacing w:after="100"/>
              <w:rPr>
                <w:rFonts w:eastAsia="Times New Roman"/>
                <w:sz w:val="20"/>
                <w:szCs w:val="20"/>
              </w:rPr>
            </w:pPr>
          </w:p>
        </w:tc>
        <w:tc>
          <w:tcPr>
            <w:tcW w:w="0" w:type="auto"/>
            <w:gridSpan w:val="2"/>
            <w:vAlign w:val="center"/>
            <w:hideMark/>
          </w:tcPr>
          <w:p w14:paraId="65F798E3" w14:textId="77777777" w:rsidR="00000000" w:rsidRDefault="00495ED3">
            <w:pPr>
              <w:spacing w:after="100"/>
              <w:rPr>
                <w:rFonts w:eastAsia="Times New Roman"/>
                <w:sz w:val="20"/>
                <w:szCs w:val="20"/>
              </w:rPr>
            </w:pPr>
          </w:p>
        </w:tc>
        <w:tc>
          <w:tcPr>
            <w:tcW w:w="0" w:type="auto"/>
            <w:vAlign w:val="center"/>
            <w:hideMark/>
          </w:tcPr>
          <w:p w14:paraId="66B12B22" w14:textId="77777777" w:rsidR="00000000" w:rsidRDefault="00495ED3">
            <w:pPr>
              <w:spacing w:after="100"/>
              <w:rPr>
                <w:rFonts w:eastAsia="Times New Roman"/>
                <w:sz w:val="20"/>
                <w:szCs w:val="20"/>
              </w:rPr>
            </w:pPr>
          </w:p>
        </w:tc>
      </w:tr>
      <w:tr w:rsidR="00000000" w14:paraId="7DFAA0A2" w14:textId="77777777">
        <w:trPr>
          <w:divId w:val="1210801485"/>
        </w:trPr>
        <w:tc>
          <w:tcPr>
            <w:tcW w:w="0" w:type="auto"/>
            <w:gridSpan w:val="3"/>
            <w:shd w:val="clear" w:color="auto" w:fill="FFFFFF"/>
            <w:tcMar>
              <w:top w:w="30" w:type="dxa"/>
              <w:left w:w="20" w:type="dxa"/>
              <w:bottom w:w="30" w:type="dxa"/>
              <w:right w:w="20" w:type="dxa"/>
            </w:tcMar>
            <w:hideMark/>
          </w:tcPr>
          <w:p w14:paraId="1EFFA3B9" w14:textId="77777777" w:rsidR="00000000" w:rsidRDefault="00495ED3">
            <w:pPr>
              <w:spacing w:after="100"/>
              <w:rPr>
                <w:rFonts w:eastAsia="Times New Roman"/>
              </w:rPr>
            </w:pPr>
            <w:r>
              <w:rPr>
                <w:rFonts w:ascii="IBM Plex Sans" w:eastAsia="Times New Roman" w:hAnsi="IBM Plex Sans"/>
                <w:color w:val="283030"/>
                <w:sz w:val="20"/>
                <w:szCs w:val="20"/>
              </w:rPr>
              <w:t>Additional cost of sales related to the fair value step-up in inventory sold</w:t>
            </w:r>
          </w:p>
        </w:tc>
        <w:tc>
          <w:tcPr>
            <w:tcW w:w="0" w:type="auto"/>
            <w:gridSpan w:val="2"/>
            <w:shd w:val="clear" w:color="auto" w:fill="FFFFFF"/>
            <w:tcMar>
              <w:top w:w="30" w:type="dxa"/>
              <w:left w:w="20" w:type="dxa"/>
              <w:bottom w:w="30" w:type="dxa"/>
              <w:right w:w="0" w:type="dxa"/>
            </w:tcMar>
            <w:vAlign w:val="bottom"/>
            <w:hideMark/>
          </w:tcPr>
          <w:p w14:paraId="5038B37E" w14:textId="77777777" w:rsidR="00000000" w:rsidRDefault="00495ED3">
            <w:pPr>
              <w:spacing w:after="100"/>
              <w:jc w:val="right"/>
              <w:rPr>
                <w:rFonts w:eastAsia="Times New Roman"/>
              </w:rPr>
            </w:pPr>
            <w:r>
              <w:rPr>
                <w:rFonts w:ascii="IBM Plex Sans" w:eastAsia="Times New Roman" w:hAnsi="IBM Plex Sans"/>
                <w:color w:val="283030"/>
                <w:sz w:val="20"/>
                <w:szCs w:val="20"/>
              </w:rPr>
              <w:t>(15)</w:t>
            </w:r>
          </w:p>
        </w:tc>
        <w:tc>
          <w:tcPr>
            <w:tcW w:w="0" w:type="auto"/>
            <w:shd w:val="clear" w:color="auto" w:fill="FFFFFF"/>
            <w:tcMar>
              <w:top w:w="30" w:type="dxa"/>
              <w:left w:w="0" w:type="dxa"/>
              <w:bottom w:w="30" w:type="dxa"/>
              <w:right w:w="20" w:type="dxa"/>
            </w:tcMar>
            <w:vAlign w:val="bottom"/>
            <w:hideMark/>
          </w:tcPr>
          <w:p w14:paraId="2A4AC6F6"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F8B36"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C40CC"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145EDC6E"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B276E" w14:textId="77777777" w:rsidR="00000000" w:rsidRDefault="00495ED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66454AA"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0210F652" w14:textId="77777777" w:rsidR="00000000" w:rsidRDefault="00495ED3">
            <w:pPr>
              <w:spacing w:after="100"/>
              <w:jc w:val="right"/>
              <w:rPr>
                <w:rFonts w:eastAsia="Times New Roman"/>
              </w:rPr>
            </w:pPr>
          </w:p>
        </w:tc>
        <w:tc>
          <w:tcPr>
            <w:tcW w:w="0" w:type="auto"/>
            <w:vAlign w:val="center"/>
            <w:hideMark/>
          </w:tcPr>
          <w:p w14:paraId="5FC6654E" w14:textId="77777777" w:rsidR="00000000" w:rsidRDefault="00495ED3">
            <w:pPr>
              <w:spacing w:after="100"/>
              <w:rPr>
                <w:rFonts w:eastAsia="Times New Roman"/>
                <w:sz w:val="20"/>
                <w:szCs w:val="20"/>
              </w:rPr>
            </w:pPr>
          </w:p>
        </w:tc>
        <w:tc>
          <w:tcPr>
            <w:tcW w:w="0" w:type="auto"/>
            <w:vAlign w:val="center"/>
            <w:hideMark/>
          </w:tcPr>
          <w:p w14:paraId="5929400C" w14:textId="77777777" w:rsidR="00000000" w:rsidRDefault="00495ED3">
            <w:pPr>
              <w:spacing w:after="100"/>
              <w:rPr>
                <w:rFonts w:eastAsia="Times New Roman"/>
                <w:sz w:val="20"/>
                <w:szCs w:val="20"/>
              </w:rPr>
            </w:pPr>
          </w:p>
        </w:tc>
        <w:tc>
          <w:tcPr>
            <w:tcW w:w="0" w:type="auto"/>
            <w:vAlign w:val="center"/>
            <w:hideMark/>
          </w:tcPr>
          <w:p w14:paraId="1E8AED9E" w14:textId="77777777" w:rsidR="00000000" w:rsidRDefault="00495ED3">
            <w:pPr>
              <w:spacing w:after="100"/>
              <w:rPr>
                <w:rFonts w:eastAsia="Times New Roman"/>
                <w:sz w:val="20"/>
                <w:szCs w:val="20"/>
              </w:rPr>
            </w:pPr>
          </w:p>
        </w:tc>
        <w:tc>
          <w:tcPr>
            <w:tcW w:w="0" w:type="auto"/>
            <w:vAlign w:val="center"/>
            <w:hideMark/>
          </w:tcPr>
          <w:p w14:paraId="52CA9765" w14:textId="77777777" w:rsidR="00000000" w:rsidRDefault="00495ED3">
            <w:pPr>
              <w:spacing w:after="100"/>
              <w:rPr>
                <w:rFonts w:eastAsia="Times New Roman"/>
                <w:sz w:val="20"/>
                <w:szCs w:val="20"/>
              </w:rPr>
            </w:pPr>
          </w:p>
        </w:tc>
        <w:tc>
          <w:tcPr>
            <w:tcW w:w="0" w:type="auto"/>
            <w:vAlign w:val="center"/>
            <w:hideMark/>
          </w:tcPr>
          <w:p w14:paraId="411EE518" w14:textId="77777777" w:rsidR="00000000" w:rsidRDefault="00495ED3">
            <w:pPr>
              <w:spacing w:after="100"/>
              <w:rPr>
                <w:rFonts w:eastAsia="Times New Roman"/>
                <w:sz w:val="20"/>
                <w:szCs w:val="20"/>
              </w:rPr>
            </w:pPr>
          </w:p>
        </w:tc>
        <w:tc>
          <w:tcPr>
            <w:tcW w:w="0" w:type="auto"/>
            <w:vAlign w:val="center"/>
            <w:hideMark/>
          </w:tcPr>
          <w:p w14:paraId="594796AB" w14:textId="77777777" w:rsidR="00000000" w:rsidRDefault="00495ED3">
            <w:pPr>
              <w:spacing w:after="100"/>
              <w:rPr>
                <w:rFonts w:eastAsia="Times New Roman"/>
                <w:sz w:val="20"/>
                <w:szCs w:val="20"/>
              </w:rPr>
            </w:pPr>
          </w:p>
        </w:tc>
        <w:tc>
          <w:tcPr>
            <w:tcW w:w="0" w:type="auto"/>
            <w:vAlign w:val="center"/>
            <w:hideMark/>
          </w:tcPr>
          <w:p w14:paraId="2A6C0CDE" w14:textId="77777777" w:rsidR="00000000" w:rsidRDefault="00495ED3">
            <w:pPr>
              <w:spacing w:after="100"/>
              <w:rPr>
                <w:rFonts w:eastAsia="Times New Roman"/>
                <w:sz w:val="20"/>
                <w:szCs w:val="20"/>
              </w:rPr>
            </w:pPr>
          </w:p>
        </w:tc>
        <w:tc>
          <w:tcPr>
            <w:tcW w:w="0" w:type="auto"/>
            <w:vAlign w:val="center"/>
            <w:hideMark/>
          </w:tcPr>
          <w:p w14:paraId="0E3665F6" w14:textId="77777777" w:rsidR="00000000" w:rsidRDefault="00495ED3">
            <w:pPr>
              <w:spacing w:after="100"/>
              <w:rPr>
                <w:rFonts w:eastAsia="Times New Roman"/>
                <w:sz w:val="20"/>
                <w:szCs w:val="20"/>
              </w:rPr>
            </w:pPr>
          </w:p>
        </w:tc>
        <w:tc>
          <w:tcPr>
            <w:tcW w:w="0" w:type="auto"/>
            <w:gridSpan w:val="3"/>
            <w:vAlign w:val="center"/>
            <w:hideMark/>
          </w:tcPr>
          <w:p w14:paraId="57F24284" w14:textId="77777777" w:rsidR="00000000" w:rsidRDefault="00495ED3">
            <w:pPr>
              <w:spacing w:after="100"/>
              <w:rPr>
                <w:rFonts w:eastAsia="Times New Roman"/>
                <w:sz w:val="20"/>
                <w:szCs w:val="20"/>
              </w:rPr>
            </w:pPr>
          </w:p>
        </w:tc>
        <w:tc>
          <w:tcPr>
            <w:tcW w:w="0" w:type="auto"/>
            <w:gridSpan w:val="3"/>
            <w:vAlign w:val="center"/>
            <w:hideMark/>
          </w:tcPr>
          <w:p w14:paraId="03EEABFB" w14:textId="77777777" w:rsidR="00000000" w:rsidRDefault="00495ED3">
            <w:pPr>
              <w:spacing w:after="100"/>
              <w:rPr>
                <w:rFonts w:eastAsia="Times New Roman"/>
                <w:sz w:val="20"/>
                <w:szCs w:val="20"/>
              </w:rPr>
            </w:pPr>
          </w:p>
        </w:tc>
        <w:tc>
          <w:tcPr>
            <w:tcW w:w="0" w:type="auto"/>
            <w:gridSpan w:val="3"/>
            <w:vAlign w:val="center"/>
            <w:hideMark/>
          </w:tcPr>
          <w:p w14:paraId="7648707B" w14:textId="77777777" w:rsidR="00000000" w:rsidRDefault="00495ED3">
            <w:pPr>
              <w:spacing w:after="100"/>
              <w:rPr>
                <w:rFonts w:eastAsia="Times New Roman"/>
                <w:sz w:val="20"/>
                <w:szCs w:val="20"/>
              </w:rPr>
            </w:pPr>
          </w:p>
        </w:tc>
        <w:tc>
          <w:tcPr>
            <w:tcW w:w="0" w:type="auto"/>
            <w:gridSpan w:val="3"/>
            <w:vAlign w:val="center"/>
            <w:hideMark/>
          </w:tcPr>
          <w:p w14:paraId="541016A5" w14:textId="77777777" w:rsidR="00000000" w:rsidRDefault="00495ED3">
            <w:pPr>
              <w:spacing w:after="100"/>
              <w:rPr>
                <w:rFonts w:eastAsia="Times New Roman"/>
                <w:sz w:val="20"/>
                <w:szCs w:val="20"/>
              </w:rPr>
            </w:pPr>
          </w:p>
        </w:tc>
        <w:tc>
          <w:tcPr>
            <w:tcW w:w="0" w:type="auto"/>
            <w:gridSpan w:val="3"/>
            <w:vAlign w:val="center"/>
            <w:hideMark/>
          </w:tcPr>
          <w:p w14:paraId="08418A71" w14:textId="77777777" w:rsidR="00000000" w:rsidRDefault="00495ED3">
            <w:pPr>
              <w:spacing w:after="100"/>
              <w:rPr>
                <w:rFonts w:eastAsia="Times New Roman"/>
                <w:sz w:val="20"/>
                <w:szCs w:val="20"/>
              </w:rPr>
            </w:pPr>
          </w:p>
        </w:tc>
        <w:tc>
          <w:tcPr>
            <w:tcW w:w="0" w:type="auto"/>
            <w:gridSpan w:val="2"/>
            <w:vAlign w:val="center"/>
            <w:hideMark/>
          </w:tcPr>
          <w:p w14:paraId="5568C400" w14:textId="77777777" w:rsidR="00000000" w:rsidRDefault="00495ED3">
            <w:pPr>
              <w:spacing w:after="100"/>
              <w:rPr>
                <w:rFonts w:eastAsia="Times New Roman"/>
                <w:sz w:val="20"/>
                <w:szCs w:val="20"/>
              </w:rPr>
            </w:pPr>
          </w:p>
        </w:tc>
        <w:tc>
          <w:tcPr>
            <w:tcW w:w="0" w:type="auto"/>
            <w:vAlign w:val="center"/>
            <w:hideMark/>
          </w:tcPr>
          <w:p w14:paraId="2F34219F" w14:textId="77777777" w:rsidR="00000000" w:rsidRDefault="00495ED3">
            <w:pPr>
              <w:spacing w:after="100"/>
              <w:rPr>
                <w:rFonts w:eastAsia="Times New Roman"/>
                <w:sz w:val="20"/>
                <w:szCs w:val="20"/>
              </w:rPr>
            </w:pPr>
          </w:p>
        </w:tc>
      </w:tr>
      <w:tr w:rsidR="00000000" w14:paraId="16E09707" w14:textId="77777777">
        <w:trPr>
          <w:divId w:val="1210801485"/>
        </w:trPr>
        <w:tc>
          <w:tcPr>
            <w:tcW w:w="0" w:type="auto"/>
            <w:gridSpan w:val="3"/>
            <w:shd w:val="clear" w:color="auto" w:fill="D7EFF1"/>
            <w:tcMar>
              <w:top w:w="30" w:type="dxa"/>
              <w:left w:w="20" w:type="dxa"/>
              <w:bottom w:w="30" w:type="dxa"/>
              <w:right w:w="20" w:type="dxa"/>
            </w:tcMar>
            <w:hideMark/>
          </w:tcPr>
          <w:p w14:paraId="12F158D2" w14:textId="77777777" w:rsidR="00000000" w:rsidRDefault="00495ED3">
            <w:pPr>
              <w:spacing w:after="100"/>
              <w:rPr>
                <w:rFonts w:eastAsia="Times New Roman"/>
              </w:rPr>
            </w:pPr>
            <w:r>
              <w:rPr>
                <w:rFonts w:ascii="IBM Plex Sans" w:eastAsia="Times New Roman" w:hAnsi="IBM Plex Sans"/>
                <w:color w:val="283030"/>
                <w:sz w:val="20"/>
                <w:szCs w:val="20"/>
              </w:rPr>
              <w:t>Enterprise transformation program</w:t>
            </w:r>
          </w:p>
        </w:tc>
        <w:tc>
          <w:tcPr>
            <w:tcW w:w="0" w:type="auto"/>
            <w:gridSpan w:val="2"/>
            <w:shd w:val="clear" w:color="auto" w:fill="D7EFF1"/>
            <w:tcMar>
              <w:top w:w="30" w:type="dxa"/>
              <w:left w:w="20" w:type="dxa"/>
              <w:bottom w:w="30" w:type="dxa"/>
              <w:right w:w="0" w:type="dxa"/>
            </w:tcMar>
            <w:vAlign w:val="bottom"/>
            <w:hideMark/>
          </w:tcPr>
          <w:p w14:paraId="4FE92E67" w14:textId="77777777" w:rsidR="00000000" w:rsidRDefault="00495ED3">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D7EFF1"/>
            <w:tcMar>
              <w:top w:w="30" w:type="dxa"/>
              <w:left w:w="0" w:type="dxa"/>
              <w:bottom w:w="30" w:type="dxa"/>
              <w:right w:w="20" w:type="dxa"/>
            </w:tcMar>
            <w:vAlign w:val="bottom"/>
            <w:hideMark/>
          </w:tcPr>
          <w:p w14:paraId="3FA6158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194123D"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88C8B3A"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2C5D41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A671E2C" w14:textId="77777777" w:rsidR="00000000" w:rsidRDefault="00495ED3">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14:paraId="70FD5C51"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42CB8391" w14:textId="77777777" w:rsidR="00000000" w:rsidRDefault="00495ED3">
            <w:pPr>
              <w:spacing w:after="100"/>
              <w:jc w:val="right"/>
              <w:rPr>
                <w:rFonts w:eastAsia="Times New Roman"/>
              </w:rPr>
            </w:pPr>
          </w:p>
        </w:tc>
        <w:tc>
          <w:tcPr>
            <w:tcW w:w="0" w:type="auto"/>
            <w:vAlign w:val="center"/>
            <w:hideMark/>
          </w:tcPr>
          <w:p w14:paraId="14831A22" w14:textId="77777777" w:rsidR="00000000" w:rsidRDefault="00495ED3">
            <w:pPr>
              <w:spacing w:after="100"/>
              <w:rPr>
                <w:rFonts w:eastAsia="Times New Roman"/>
                <w:sz w:val="20"/>
                <w:szCs w:val="20"/>
              </w:rPr>
            </w:pPr>
          </w:p>
        </w:tc>
        <w:tc>
          <w:tcPr>
            <w:tcW w:w="0" w:type="auto"/>
            <w:vAlign w:val="center"/>
            <w:hideMark/>
          </w:tcPr>
          <w:p w14:paraId="048E56A2" w14:textId="77777777" w:rsidR="00000000" w:rsidRDefault="00495ED3">
            <w:pPr>
              <w:spacing w:after="100"/>
              <w:rPr>
                <w:rFonts w:eastAsia="Times New Roman"/>
                <w:sz w:val="20"/>
                <w:szCs w:val="20"/>
              </w:rPr>
            </w:pPr>
          </w:p>
        </w:tc>
        <w:tc>
          <w:tcPr>
            <w:tcW w:w="0" w:type="auto"/>
            <w:vAlign w:val="center"/>
            <w:hideMark/>
          </w:tcPr>
          <w:p w14:paraId="639E34E1" w14:textId="77777777" w:rsidR="00000000" w:rsidRDefault="00495ED3">
            <w:pPr>
              <w:spacing w:after="100"/>
              <w:rPr>
                <w:rFonts w:eastAsia="Times New Roman"/>
                <w:sz w:val="20"/>
                <w:szCs w:val="20"/>
              </w:rPr>
            </w:pPr>
          </w:p>
        </w:tc>
        <w:tc>
          <w:tcPr>
            <w:tcW w:w="0" w:type="auto"/>
            <w:vAlign w:val="center"/>
            <w:hideMark/>
          </w:tcPr>
          <w:p w14:paraId="475F8623" w14:textId="77777777" w:rsidR="00000000" w:rsidRDefault="00495ED3">
            <w:pPr>
              <w:spacing w:after="100"/>
              <w:rPr>
                <w:rFonts w:eastAsia="Times New Roman"/>
                <w:sz w:val="20"/>
                <w:szCs w:val="20"/>
              </w:rPr>
            </w:pPr>
          </w:p>
        </w:tc>
        <w:tc>
          <w:tcPr>
            <w:tcW w:w="0" w:type="auto"/>
            <w:vAlign w:val="center"/>
            <w:hideMark/>
          </w:tcPr>
          <w:p w14:paraId="36A9C3DB" w14:textId="77777777" w:rsidR="00000000" w:rsidRDefault="00495ED3">
            <w:pPr>
              <w:spacing w:after="100"/>
              <w:rPr>
                <w:rFonts w:eastAsia="Times New Roman"/>
                <w:sz w:val="20"/>
                <w:szCs w:val="20"/>
              </w:rPr>
            </w:pPr>
          </w:p>
        </w:tc>
        <w:tc>
          <w:tcPr>
            <w:tcW w:w="0" w:type="auto"/>
            <w:vAlign w:val="center"/>
            <w:hideMark/>
          </w:tcPr>
          <w:p w14:paraId="29CB8BEA" w14:textId="77777777" w:rsidR="00000000" w:rsidRDefault="00495ED3">
            <w:pPr>
              <w:spacing w:after="100"/>
              <w:rPr>
                <w:rFonts w:eastAsia="Times New Roman"/>
                <w:sz w:val="20"/>
                <w:szCs w:val="20"/>
              </w:rPr>
            </w:pPr>
          </w:p>
        </w:tc>
        <w:tc>
          <w:tcPr>
            <w:tcW w:w="0" w:type="auto"/>
            <w:vAlign w:val="center"/>
            <w:hideMark/>
          </w:tcPr>
          <w:p w14:paraId="00C3644E" w14:textId="77777777" w:rsidR="00000000" w:rsidRDefault="00495ED3">
            <w:pPr>
              <w:spacing w:after="100"/>
              <w:rPr>
                <w:rFonts w:eastAsia="Times New Roman"/>
                <w:sz w:val="20"/>
                <w:szCs w:val="20"/>
              </w:rPr>
            </w:pPr>
          </w:p>
        </w:tc>
        <w:tc>
          <w:tcPr>
            <w:tcW w:w="0" w:type="auto"/>
            <w:vAlign w:val="center"/>
            <w:hideMark/>
          </w:tcPr>
          <w:p w14:paraId="62EBC512" w14:textId="77777777" w:rsidR="00000000" w:rsidRDefault="00495ED3">
            <w:pPr>
              <w:spacing w:after="100"/>
              <w:rPr>
                <w:rFonts w:eastAsia="Times New Roman"/>
                <w:sz w:val="20"/>
                <w:szCs w:val="20"/>
              </w:rPr>
            </w:pPr>
          </w:p>
        </w:tc>
        <w:tc>
          <w:tcPr>
            <w:tcW w:w="0" w:type="auto"/>
            <w:gridSpan w:val="3"/>
            <w:vAlign w:val="center"/>
            <w:hideMark/>
          </w:tcPr>
          <w:p w14:paraId="09F44159" w14:textId="77777777" w:rsidR="00000000" w:rsidRDefault="00495ED3">
            <w:pPr>
              <w:spacing w:after="100"/>
              <w:rPr>
                <w:rFonts w:eastAsia="Times New Roman"/>
                <w:sz w:val="20"/>
                <w:szCs w:val="20"/>
              </w:rPr>
            </w:pPr>
          </w:p>
        </w:tc>
        <w:tc>
          <w:tcPr>
            <w:tcW w:w="0" w:type="auto"/>
            <w:gridSpan w:val="3"/>
            <w:vAlign w:val="center"/>
            <w:hideMark/>
          </w:tcPr>
          <w:p w14:paraId="7A7BB14B" w14:textId="77777777" w:rsidR="00000000" w:rsidRDefault="00495ED3">
            <w:pPr>
              <w:spacing w:after="100"/>
              <w:rPr>
                <w:rFonts w:eastAsia="Times New Roman"/>
                <w:sz w:val="20"/>
                <w:szCs w:val="20"/>
              </w:rPr>
            </w:pPr>
          </w:p>
        </w:tc>
        <w:tc>
          <w:tcPr>
            <w:tcW w:w="0" w:type="auto"/>
            <w:gridSpan w:val="3"/>
            <w:vAlign w:val="center"/>
            <w:hideMark/>
          </w:tcPr>
          <w:p w14:paraId="764D92C3" w14:textId="77777777" w:rsidR="00000000" w:rsidRDefault="00495ED3">
            <w:pPr>
              <w:spacing w:after="100"/>
              <w:rPr>
                <w:rFonts w:eastAsia="Times New Roman"/>
                <w:sz w:val="20"/>
                <w:szCs w:val="20"/>
              </w:rPr>
            </w:pPr>
          </w:p>
        </w:tc>
        <w:tc>
          <w:tcPr>
            <w:tcW w:w="0" w:type="auto"/>
            <w:gridSpan w:val="3"/>
            <w:vAlign w:val="center"/>
            <w:hideMark/>
          </w:tcPr>
          <w:p w14:paraId="1904413F" w14:textId="77777777" w:rsidR="00000000" w:rsidRDefault="00495ED3">
            <w:pPr>
              <w:spacing w:after="100"/>
              <w:rPr>
                <w:rFonts w:eastAsia="Times New Roman"/>
                <w:sz w:val="20"/>
                <w:szCs w:val="20"/>
              </w:rPr>
            </w:pPr>
          </w:p>
        </w:tc>
        <w:tc>
          <w:tcPr>
            <w:tcW w:w="0" w:type="auto"/>
            <w:gridSpan w:val="3"/>
            <w:vAlign w:val="center"/>
            <w:hideMark/>
          </w:tcPr>
          <w:p w14:paraId="5347D1D9" w14:textId="77777777" w:rsidR="00000000" w:rsidRDefault="00495ED3">
            <w:pPr>
              <w:spacing w:after="100"/>
              <w:rPr>
                <w:rFonts w:eastAsia="Times New Roman"/>
                <w:sz w:val="20"/>
                <w:szCs w:val="20"/>
              </w:rPr>
            </w:pPr>
          </w:p>
        </w:tc>
        <w:tc>
          <w:tcPr>
            <w:tcW w:w="0" w:type="auto"/>
            <w:gridSpan w:val="2"/>
            <w:vAlign w:val="center"/>
            <w:hideMark/>
          </w:tcPr>
          <w:p w14:paraId="054A4202" w14:textId="77777777" w:rsidR="00000000" w:rsidRDefault="00495ED3">
            <w:pPr>
              <w:spacing w:after="100"/>
              <w:rPr>
                <w:rFonts w:eastAsia="Times New Roman"/>
                <w:sz w:val="20"/>
                <w:szCs w:val="20"/>
              </w:rPr>
            </w:pPr>
          </w:p>
        </w:tc>
        <w:tc>
          <w:tcPr>
            <w:tcW w:w="0" w:type="auto"/>
            <w:vAlign w:val="center"/>
            <w:hideMark/>
          </w:tcPr>
          <w:p w14:paraId="0CD307D8" w14:textId="77777777" w:rsidR="00000000" w:rsidRDefault="00495ED3">
            <w:pPr>
              <w:spacing w:after="100"/>
              <w:rPr>
                <w:rFonts w:eastAsia="Times New Roman"/>
                <w:sz w:val="20"/>
                <w:szCs w:val="20"/>
              </w:rPr>
            </w:pPr>
          </w:p>
        </w:tc>
      </w:tr>
      <w:tr w:rsidR="00000000" w14:paraId="2F5FA7C6" w14:textId="77777777">
        <w:trPr>
          <w:divId w:val="1210801485"/>
        </w:trPr>
        <w:tc>
          <w:tcPr>
            <w:tcW w:w="0" w:type="auto"/>
            <w:gridSpan w:val="3"/>
            <w:vAlign w:val="center"/>
            <w:hideMark/>
          </w:tcPr>
          <w:p w14:paraId="410EABCE" w14:textId="77777777" w:rsidR="00000000" w:rsidRDefault="00495ED3">
            <w:pPr>
              <w:spacing w:after="100"/>
              <w:rPr>
                <w:rFonts w:eastAsia="Times New Roman"/>
                <w:sz w:val="20"/>
                <w:szCs w:val="20"/>
              </w:rPr>
            </w:pPr>
          </w:p>
        </w:tc>
        <w:tc>
          <w:tcPr>
            <w:tcW w:w="0" w:type="auto"/>
            <w:gridSpan w:val="3"/>
            <w:vAlign w:val="center"/>
            <w:hideMark/>
          </w:tcPr>
          <w:p w14:paraId="6AE1C384" w14:textId="77777777" w:rsidR="00000000" w:rsidRDefault="00495ED3">
            <w:pPr>
              <w:spacing w:after="100"/>
              <w:rPr>
                <w:rFonts w:eastAsia="Times New Roman"/>
                <w:sz w:val="20"/>
                <w:szCs w:val="20"/>
              </w:rPr>
            </w:pPr>
          </w:p>
        </w:tc>
        <w:tc>
          <w:tcPr>
            <w:tcW w:w="0" w:type="auto"/>
            <w:gridSpan w:val="3"/>
            <w:vAlign w:val="center"/>
            <w:hideMark/>
          </w:tcPr>
          <w:p w14:paraId="72169C4E" w14:textId="77777777" w:rsidR="00000000" w:rsidRDefault="00495ED3">
            <w:pPr>
              <w:spacing w:after="100"/>
              <w:rPr>
                <w:rFonts w:eastAsia="Times New Roman"/>
                <w:sz w:val="20"/>
                <w:szCs w:val="20"/>
              </w:rPr>
            </w:pPr>
          </w:p>
        </w:tc>
        <w:tc>
          <w:tcPr>
            <w:tcW w:w="0" w:type="auto"/>
            <w:gridSpan w:val="3"/>
            <w:vAlign w:val="center"/>
            <w:hideMark/>
          </w:tcPr>
          <w:p w14:paraId="68775831" w14:textId="77777777" w:rsidR="00000000" w:rsidRDefault="00495ED3">
            <w:pPr>
              <w:spacing w:after="100"/>
              <w:rPr>
                <w:rFonts w:eastAsia="Times New Roman"/>
                <w:sz w:val="20"/>
                <w:szCs w:val="20"/>
              </w:rPr>
            </w:pPr>
          </w:p>
        </w:tc>
        <w:tc>
          <w:tcPr>
            <w:tcW w:w="0" w:type="auto"/>
            <w:gridSpan w:val="3"/>
            <w:vAlign w:val="center"/>
            <w:hideMark/>
          </w:tcPr>
          <w:p w14:paraId="457F3361" w14:textId="77777777" w:rsidR="00000000" w:rsidRDefault="00495ED3">
            <w:pPr>
              <w:spacing w:after="100"/>
              <w:rPr>
                <w:rFonts w:eastAsia="Times New Roman"/>
                <w:sz w:val="20"/>
                <w:szCs w:val="20"/>
              </w:rPr>
            </w:pPr>
          </w:p>
        </w:tc>
        <w:tc>
          <w:tcPr>
            <w:tcW w:w="0" w:type="auto"/>
            <w:gridSpan w:val="3"/>
            <w:vAlign w:val="center"/>
            <w:hideMark/>
          </w:tcPr>
          <w:p w14:paraId="3BE2F970" w14:textId="77777777" w:rsidR="00000000" w:rsidRDefault="00495ED3">
            <w:pPr>
              <w:spacing w:after="100"/>
              <w:rPr>
                <w:rFonts w:eastAsia="Times New Roman"/>
                <w:sz w:val="20"/>
                <w:szCs w:val="20"/>
              </w:rPr>
            </w:pPr>
          </w:p>
        </w:tc>
        <w:tc>
          <w:tcPr>
            <w:tcW w:w="0" w:type="auto"/>
            <w:vAlign w:val="center"/>
            <w:hideMark/>
          </w:tcPr>
          <w:p w14:paraId="0D88186E" w14:textId="77777777" w:rsidR="00000000" w:rsidRDefault="00495ED3">
            <w:pPr>
              <w:spacing w:after="100"/>
              <w:rPr>
                <w:rFonts w:eastAsia="Times New Roman"/>
                <w:sz w:val="20"/>
                <w:szCs w:val="20"/>
              </w:rPr>
            </w:pPr>
          </w:p>
        </w:tc>
        <w:tc>
          <w:tcPr>
            <w:tcW w:w="0" w:type="auto"/>
            <w:vAlign w:val="center"/>
            <w:hideMark/>
          </w:tcPr>
          <w:p w14:paraId="391DE62A" w14:textId="77777777" w:rsidR="00000000" w:rsidRDefault="00495ED3">
            <w:pPr>
              <w:spacing w:after="100"/>
              <w:rPr>
                <w:rFonts w:eastAsia="Times New Roman"/>
                <w:sz w:val="20"/>
                <w:szCs w:val="20"/>
              </w:rPr>
            </w:pPr>
          </w:p>
        </w:tc>
        <w:tc>
          <w:tcPr>
            <w:tcW w:w="0" w:type="auto"/>
            <w:vAlign w:val="center"/>
            <w:hideMark/>
          </w:tcPr>
          <w:p w14:paraId="4B13A78F" w14:textId="77777777" w:rsidR="00000000" w:rsidRDefault="00495ED3">
            <w:pPr>
              <w:spacing w:after="100"/>
              <w:rPr>
                <w:rFonts w:eastAsia="Times New Roman"/>
                <w:sz w:val="20"/>
                <w:szCs w:val="20"/>
              </w:rPr>
            </w:pPr>
          </w:p>
        </w:tc>
        <w:tc>
          <w:tcPr>
            <w:tcW w:w="0" w:type="auto"/>
            <w:vAlign w:val="center"/>
            <w:hideMark/>
          </w:tcPr>
          <w:p w14:paraId="4C0FEBAB" w14:textId="77777777" w:rsidR="00000000" w:rsidRDefault="00495ED3">
            <w:pPr>
              <w:spacing w:after="100"/>
              <w:rPr>
                <w:rFonts w:eastAsia="Times New Roman"/>
                <w:sz w:val="20"/>
                <w:szCs w:val="20"/>
              </w:rPr>
            </w:pPr>
          </w:p>
        </w:tc>
        <w:tc>
          <w:tcPr>
            <w:tcW w:w="0" w:type="auto"/>
            <w:vAlign w:val="center"/>
            <w:hideMark/>
          </w:tcPr>
          <w:p w14:paraId="19D0ED58" w14:textId="77777777" w:rsidR="00000000" w:rsidRDefault="00495ED3">
            <w:pPr>
              <w:spacing w:after="100"/>
              <w:rPr>
                <w:rFonts w:eastAsia="Times New Roman"/>
                <w:sz w:val="20"/>
                <w:szCs w:val="20"/>
              </w:rPr>
            </w:pPr>
          </w:p>
        </w:tc>
        <w:tc>
          <w:tcPr>
            <w:tcW w:w="0" w:type="auto"/>
            <w:vAlign w:val="center"/>
            <w:hideMark/>
          </w:tcPr>
          <w:p w14:paraId="7F2E03DC" w14:textId="77777777" w:rsidR="00000000" w:rsidRDefault="00495ED3">
            <w:pPr>
              <w:spacing w:after="100"/>
              <w:rPr>
                <w:rFonts w:eastAsia="Times New Roman"/>
                <w:sz w:val="20"/>
                <w:szCs w:val="20"/>
              </w:rPr>
            </w:pPr>
          </w:p>
        </w:tc>
        <w:tc>
          <w:tcPr>
            <w:tcW w:w="0" w:type="auto"/>
            <w:vAlign w:val="center"/>
            <w:hideMark/>
          </w:tcPr>
          <w:p w14:paraId="23570649" w14:textId="77777777" w:rsidR="00000000" w:rsidRDefault="00495ED3">
            <w:pPr>
              <w:spacing w:after="100"/>
              <w:rPr>
                <w:rFonts w:eastAsia="Times New Roman"/>
                <w:sz w:val="20"/>
                <w:szCs w:val="20"/>
              </w:rPr>
            </w:pPr>
          </w:p>
        </w:tc>
        <w:tc>
          <w:tcPr>
            <w:tcW w:w="0" w:type="auto"/>
            <w:vAlign w:val="center"/>
            <w:hideMark/>
          </w:tcPr>
          <w:p w14:paraId="5C98DFA1" w14:textId="77777777" w:rsidR="00000000" w:rsidRDefault="00495ED3">
            <w:pPr>
              <w:spacing w:after="100"/>
              <w:rPr>
                <w:rFonts w:eastAsia="Times New Roman"/>
                <w:sz w:val="20"/>
                <w:szCs w:val="20"/>
              </w:rPr>
            </w:pPr>
          </w:p>
        </w:tc>
        <w:tc>
          <w:tcPr>
            <w:tcW w:w="0" w:type="auto"/>
            <w:vAlign w:val="center"/>
            <w:hideMark/>
          </w:tcPr>
          <w:p w14:paraId="6FC81DC5" w14:textId="77777777" w:rsidR="00000000" w:rsidRDefault="00495ED3">
            <w:pPr>
              <w:spacing w:after="100"/>
              <w:rPr>
                <w:rFonts w:eastAsia="Times New Roman"/>
                <w:sz w:val="20"/>
                <w:szCs w:val="20"/>
              </w:rPr>
            </w:pPr>
          </w:p>
        </w:tc>
        <w:tc>
          <w:tcPr>
            <w:tcW w:w="0" w:type="auto"/>
            <w:gridSpan w:val="3"/>
            <w:vAlign w:val="center"/>
            <w:hideMark/>
          </w:tcPr>
          <w:p w14:paraId="6B2AF930" w14:textId="77777777" w:rsidR="00000000" w:rsidRDefault="00495ED3">
            <w:pPr>
              <w:spacing w:after="100"/>
              <w:rPr>
                <w:rFonts w:eastAsia="Times New Roman"/>
                <w:sz w:val="20"/>
                <w:szCs w:val="20"/>
              </w:rPr>
            </w:pPr>
          </w:p>
        </w:tc>
        <w:tc>
          <w:tcPr>
            <w:tcW w:w="0" w:type="auto"/>
            <w:gridSpan w:val="3"/>
            <w:vAlign w:val="center"/>
            <w:hideMark/>
          </w:tcPr>
          <w:p w14:paraId="6AA6928F" w14:textId="77777777" w:rsidR="00000000" w:rsidRDefault="00495ED3">
            <w:pPr>
              <w:spacing w:after="100"/>
              <w:rPr>
                <w:rFonts w:eastAsia="Times New Roman"/>
                <w:sz w:val="20"/>
                <w:szCs w:val="20"/>
              </w:rPr>
            </w:pPr>
          </w:p>
        </w:tc>
        <w:tc>
          <w:tcPr>
            <w:tcW w:w="0" w:type="auto"/>
            <w:gridSpan w:val="3"/>
            <w:vAlign w:val="center"/>
            <w:hideMark/>
          </w:tcPr>
          <w:p w14:paraId="135155FD" w14:textId="77777777" w:rsidR="00000000" w:rsidRDefault="00495ED3">
            <w:pPr>
              <w:spacing w:after="100"/>
              <w:rPr>
                <w:rFonts w:eastAsia="Times New Roman"/>
                <w:sz w:val="20"/>
                <w:szCs w:val="20"/>
              </w:rPr>
            </w:pPr>
          </w:p>
        </w:tc>
        <w:tc>
          <w:tcPr>
            <w:tcW w:w="0" w:type="auto"/>
            <w:gridSpan w:val="3"/>
            <w:vAlign w:val="center"/>
            <w:hideMark/>
          </w:tcPr>
          <w:p w14:paraId="325C7CD0" w14:textId="77777777" w:rsidR="00000000" w:rsidRDefault="00495ED3">
            <w:pPr>
              <w:spacing w:after="100"/>
              <w:rPr>
                <w:rFonts w:eastAsia="Times New Roman"/>
                <w:sz w:val="20"/>
                <w:szCs w:val="20"/>
              </w:rPr>
            </w:pPr>
          </w:p>
        </w:tc>
        <w:tc>
          <w:tcPr>
            <w:tcW w:w="0" w:type="auto"/>
            <w:gridSpan w:val="3"/>
            <w:vAlign w:val="center"/>
            <w:hideMark/>
          </w:tcPr>
          <w:p w14:paraId="212D105B" w14:textId="77777777" w:rsidR="00000000" w:rsidRDefault="00495ED3">
            <w:pPr>
              <w:spacing w:after="100"/>
              <w:rPr>
                <w:rFonts w:eastAsia="Times New Roman"/>
                <w:sz w:val="20"/>
                <w:szCs w:val="20"/>
              </w:rPr>
            </w:pPr>
          </w:p>
        </w:tc>
        <w:tc>
          <w:tcPr>
            <w:tcW w:w="0" w:type="auto"/>
            <w:gridSpan w:val="2"/>
            <w:vAlign w:val="center"/>
            <w:hideMark/>
          </w:tcPr>
          <w:p w14:paraId="58D92FE6" w14:textId="77777777" w:rsidR="00000000" w:rsidRDefault="00495ED3">
            <w:pPr>
              <w:spacing w:after="100"/>
              <w:rPr>
                <w:rFonts w:eastAsia="Times New Roman"/>
                <w:sz w:val="20"/>
                <w:szCs w:val="20"/>
              </w:rPr>
            </w:pPr>
          </w:p>
        </w:tc>
        <w:tc>
          <w:tcPr>
            <w:tcW w:w="0" w:type="auto"/>
            <w:vAlign w:val="center"/>
            <w:hideMark/>
          </w:tcPr>
          <w:p w14:paraId="1F0F7747" w14:textId="77777777" w:rsidR="00000000" w:rsidRDefault="00495ED3">
            <w:pPr>
              <w:spacing w:after="100"/>
              <w:rPr>
                <w:rFonts w:eastAsia="Times New Roman"/>
                <w:sz w:val="20"/>
                <w:szCs w:val="20"/>
              </w:rPr>
            </w:pPr>
          </w:p>
        </w:tc>
      </w:tr>
      <w:tr w:rsidR="00000000" w14:paraId="0CAFAEB5" w14:textId="77777777">
        <w:trPr>
          <w:divId w:val="1210801485"/>
        </w:trPr>
        <w:tc>
          <w:tcPr>
            <w:tcW w:w="0" w:type="auto"/>
            <w:gridSpan w:val="3"/>
            <w:vAlign w:val="center"/>
            <w:hideMark/>
          </w:tcPr>
          <w:p w14:paraId="03B42DA0" w14:textId="77777777" w:rsidR="00000000" w:rsidRDefault="00495ED3">
            <w:pPr>
              <w:spacing w:after="100"/>
              <w:rPr>
                <w:rFonts w:eastAsia="Times New Roman"/>
                <w:sz w:val="20"/>
                <w:szCs w:val="20"/>
              </w:rPr>
            </w:pPr>
          </w:p>
        </w:tc>
        <w:tc>
          <w:tcPr>
            <w:tcW w:w="0" w:type="auto"/>
            <w:gridSpan w:val="3"/>
            <w:vAlign w:val="center"/>
            <w:hideMark/>
          </w:tcPr>
          <w:p w14:paraId="32470CAC" w14:textId="77777777" w:rsidR="00000000" w:rsidRDefault="00495ED3">
            <w:pPr>
              <w:spacing w:after="100"/>
              <w:rPr>
                <w:rFonts w:eastAsia="Times New Roman"/>
                <w:sz w:val="20"/>
                <w:szCs w:val="20"/>
              </w:rPr>
            </w:pPr>
          </w:p>
        </w:tc>
        <w:tc>
          <w:tcPr>
            <w:tcW w:w="0" w:type="auto"/>
            <w:gridSpan w:val="3"/>
            <w:vAlign w:val="center"/>
            <w:hideMark/>
          </w:tcPr>
          <w:p w14:paraId="6ABDE924" w14:textId="77777777" w:rsidR="00000000" w:rsidRDefault="00495ED3">
            <w:pPr>
              <w:spacing w:after="100"/>
              <w:rPr>
                <w:rFonts w:eastAsia="Times New Roman"/>
                <w:sz w:val="20"/>
                <w:szCs w:val="20"/>
              </w:rPr>
            </w:pPr>
          </w:p>
        </w:tc>
        <w:tc>
          <w:tcPr>
            <w:tcW w:w="0" w:type="auto"/>
            <w:gridSpan w:val="3"/>
            <w:vAlign w:val="center"/>
            <w:hideMark/>
          </w:tcPr>
          <w:p w14:paraId="12A5EEEF" w14:textId="77777777" w:rsidR="00000000" w:rsidRDefault="00495ED3">
            <w:pPr>
              <w:spacing w:after="100"/>
              <w:rPr>
                <w:rFonts w:eastAsia="Times New Roman"/>
                <w:sz w:val="20"/>
                <w:szCs w:val="20"/>
              </w:rPr>
            </w:pPr>
          </w:p>
        </w:tc>
        <w:tc>
          <w:tcPr>
            <w:tcW w:w="0" w:type="auto"/>
            <w:gridSpan w:val="3"/>
            <w:vAlign w:val="center"/>
            <w:hideMark/>
          </w:tcPr>
          <w:p w14:paraId="02CC0D09" w14:textId="77777777" w:rsidR="00000000" w:rsidRDefault="00495ED3">
            <w:pPr>
              <w:spacing w:after="100"/>
              <w:rPr>
                <w:rFonts w:eastAsia="Times New Roman"/>
                <w:sz w:val="20"/>
                <w:szCs w:val="20"/>
              </w:rPr>
            </w:pPr>
          </w:p>
        </w:tc>
        <w:tc>
          <w:tcPr>
            <w:tcW w:w="0" w:type="auto"/>
            <w:gridSpan w:val="3"/>
            <w:vAlign w:val="center"/>
            <w:hideMark/>
          </w:tcPr>
          <w:p w14:paraId="691CCD50" w14:textId="77777777" w:rsidR="00000000" w:rsidRDefault="00495ED3">
            <w:pPr>
              <w:spacing w:after="100"/>
              <w:rPr>
                <w:rFonts w:eastAsia="Times New Roman"/>
                <w:sz w:val="20"/>
                <w:szCs w:val="20"/>
              </w:rPr>
            </w:pPr>
          </w:p>
        </w:tc>
        <w:tc>
          <w:tcPr>
            <w:tcW w:w="0" w:type="auto"/>
            <w:vAlign w:val="center"/>
            <w:hideMark/>
          </w:tcPr>
          <w:p w14:paraId="10FD5501" w14:textId="77777777" w:rsidR="00000000" w:rsidRDefault="00495ED3">
            <w:pPr>
              <w:spacing w:after="100"/>
              <w:rPr>
                <w:rFonts w:eastAsia="Times New Roman"/>
                <w:sz w:val="20"/>
                <w:szCs w:val="20"/>
              </w:rPr>
            </w:pPr>
          </w:p>
        </w:tc>
        <w:tc>
          <w:tcPr>
            <w:tcW w:w="0" w:type="auto"/>
            <w:vAlign w:val="center"/>
            <w:hideMark/>
          </w:tcPr>
          <w:p w14:paraId="61B2B0CC" w14:textId="77777777" w:rsidR="00000000" w:rsidRDefault="00495ED3">
            <w:pPr>
              <w:spacing w:after="100"/>
              <w:rPr>
                <w:rFonts w:eastAsia="Times New Roman"/>
                <w:sz w:val="20"/>
                <w:szCs w:val="20"/>
              </w:rPr>
            </w:pPr>
          </w:p>
        </w:tc>
        <w:tc>
          <w:tcPr>
            <w:tcW w:w="0" w:type="auto"/>
            <w:vAlign w:val="center"/>
            <w:hideMark/>
          </w:tcPr>
          <w:p w14:paraId="1F356D1C" w14:textId="77777777" w:rsidR="00000000" w:rsidRDefault="00495ED3">
            <w:pPr>
              <w:spacing w:after="100"/>
              <w:rPr>
                <w:rFonts w:eastAsia="Times New Roman"/>
                <w:sz w:val="20"/>
                <w:szCs w:val="20"/>
              </w:rPr>
            </w:pPr>
          </w:p>
        </w:tc>
        <w:tc>
          <w:tcPr>
            <w:tcW w:w="0" w:type="auto"/>
            <w:vAlign w:val="center"/>
            <w:hideMark/>
          </w:tcPr>
          <w:p w14:paraId="5FA78D55" w14:textId="77777777" w:rsidR="00000000" w:rsidRDefault="00495ED3">
            <w:pPr>
              <w:spacing w:after="100"/>
              <w:rPr>
                <w:rFonts w:eastAsia="Times New Roman"/>
                <w:sz w:val="20"/>
                <w:szCs w:val="20"/>
              </w:rPr>
            </w:pPr>
          </w:p>
        </w:tc>
        <w:tc>
          <w:tcPr>
            <w:tcW w:w="0" w:type="auto"/>
            <w:vAlign w:val="center"/>
            <w:hideMark/>
          </w:tcPr>
          <w:p w14:paraId="39E5DEA1" w14:textId="77777777" w:rsidR="00000000" w:rsidRDefault="00495ED3">
            <w:pPr>
              <w:spacing w:after="100"/>
              <w:rPr>
                <w:rFonts w:eastAsia="Times New Roman"/>
                <w:sz w:val="20"/>
                <w:szCs w:val="20"/>
              </w:rPr>
            </w:pPr>
          </w:p>
        </w:tc>
        <w:tc>
          <w:tcPr>
            <w:tcW w:w="0" w:type="auto"/>
            <w:vAlign w:val="center"/>
            <w:hideMark/>
          </w:tcPr>
          <w:p w14:paraId="429A9DC8" w14:textId="77777777" w:rsidR="00000000" w:rsidRDefault="00495ED3">
            <w:pPr>
              <w:spacing w:after="100"/>
              <w:rPr>
                <w:rFonts w:eastAsia="Times New Roman"/>
                <w:sz w:val="20"/>
                <w:szCs w:val="20"/>
              </w:rPr>
            </w:pPr>
          </w:p>
        </w:tc>
        <w:tc>
          <w:tcPr>
            <w:tcW w:w="0" w:type="auto"/>
            <w:vAlign w:val="center"/>
            <w:hideMark/>
          </w:tcPr>
          <w:p w14:paraId="40A3CC96" w14:textId="77777777" w:rsidR="00000000" w:rsidRDefault="00495ED3">
            <w:pPr>
              <w:spacing w:after="100"/>
              <w:rPr>
                <w:rFonts w:eastAsia="Times New Roman"/>
                <w:sz w:val="20"/>
                <w:szCs w:val="20"/>
              </w:rPr>
            </w:pPr>
          </w:p>
        </w:tc>
        <w:tc>
          <w:tcPr>
            <w:tcW w:w="0" w:type="auto"/>
            <w:vAlign w:val="center"/>
            <w:hideMark/>
          </w:tcPr>
          <w:p w14:paraId="66EC628B" w14:textId="77777777" w:rsidR="00000000" w:rsidRDefault="00495ED3">
            <w:pPr>
              <w:spacing w:after="100"/>
              <w:rPr>
                <w:rFonts w:eastAsia="Times New Roman"/>
                <w:sz w:val="20"/>
                <w:szCs w:val="20"/>
              </w:rPr>
            </w:pPr>
          </w:p>
        </w:tc>
        <w:tc>
          <w:tcPr>
            <w:tcW w:w="0" w:type="auto"/>
            <w:vAlign w:val="center"/>
            <w:hideMark/>
          </w:tcPr>
          <w:p w14:paraId="158D565A" w14:textId="77777777" w:rsidR="00000000" w:rsidRDefault="00495ED3">
            <w:pPr>
              <w:spacing w:after="100"/>
              <w:rPr>
                <w:rFonts w:eastAsia="Times New Roman"/>
                <w:sz w:val="20"/>
                <w:szCs w:val="20"/>
              </w:rPr>
            </w:pPr>
          </w:p>
        </w:tc>
        <w:tc>
          <w:tcPr>
            <w:tcW w:w="0" w:type="auto"/>
            <w:gridSpan w:val="3"/>
            <w:vAlign w:val="center"/>
            <w:hideMark/>
          </w:tcPr>
          <w:p w14:paraId="6A3664BA" w14:textId="77777777" w:rsidR="00000000" w:rsidRDefault="00495ED3">
            <w:pPr>
              <w:spacing w:after="100"/>
              <w:rPr>
                <w:rFonts w:eastAsia="Times New Roman"/>
                <w:sz w:val="20"/>
                <w:szCs w:val="20"/>
              </w:rPr>
            </w:pPr>
          </w:p>
        </w:tc>
        <w:tc>
          <w:tcPr>
            <w:tcW w:w="0" w:type="auto"/>
            <w:gridSpan w:val="3"/>
            <w:vAlign w:val="center"/>
            <w:hideMark/>
          </w:tcPr>
          <w:p w14:paraId="43C32FF4" w14:textId="77777777" w:rsidR="00000000" w:rsidRDefault="00495ED3">
            <w:pPr>
              <w:spacing w:after="100"/>
              <w:rPr>
                <w:rFonts w:eastAsia="Times New Roman"/>
                <w:sz w:val="20"/>
                <w:szCs w:val="20"/>
              </w:rPr>
            </w:pPr>
          </w:p>
        </w:tc>
        <w:tc>
          <w:tcPr>
            <w:tcW w:w="0" w:type="auto"/>
            <w:gridSpan w:val="3"/>
            <w:vAlign w:val="center"/>
            <w:hideMark/>
          </w:tcPr>
          <w:p w14:paraId="32136B33" w14:textId="77777777" w:rsidR="00000000" w:rsidRDefault="00495ED3">
            <w:pPr>
              <w:spacing w:after="100"/>
              <w:rPr>
                <w:rFonts w:eastAsia="Times New Roman"/>
                <w:sz w:val="20"/>
                <w:szCs w:val="20"/>
              </w:rPr>
            </w:pPr>
          </w:p>
        </w:tc>
        <w:tc>
          <w:tcPr>
            <w:tcW w:w="0" w:type="auto"/>
            <w:gridSpan w:val="3"/>
            <w:vAlign w:val="center"/>
            <w:hideMark/>
          </w:tcPr>
          <w:p w14:paraId="2E0448EA" w14:textId="77777777" w:rsidR="00000000" w:rsidRDefault="00495ED3">
            <w:pPr>
              <w:spacing w:after="100"/>
              <w:rPr>
                <w:rFonts w:eastAsia="Times New Roman"/>
                <w:sz w:val="20"/>
                <w:szCs w:val="20"/>
              </w:rPr>
            </w:pPr>
          </w:p>
        </w:tc>
        <w:tc>
          <w:tcPr>
            <w:tcW w:w="0" w:type="auto"/>
            <w:gridSpan w:val="3"/>
            <w:vAlign w:val="center"/>
            <w:hideMark/>
          </w:tcPr>
          <w:p w14:paraId="756DF420" w14:textId="77777777" w:rsidR="00000000" w:rsidRDefault="00495ED3">
            <w:pPr>
              <w:spacing w:after="100"/>
              <w:rPr>
                <w:rFonts w:eastAsia="Times New Roman"/>
                <w:sz w:val="20"/>
                <w:szCs w:val="20"/>
              </w:rPr>
            </w:pPr>
          </w:p>
        </w:tc>
        <w:tc>
          <w:tcPr>
            <w:tcW w:w="0" w:type="auto"/>
            <w:gridSpan w:val="2"/>
            <w:vAlign w:val="center"/>
            <w:hideMark/>
          </w:tcPr>
          <w:p w14:paraId="163B5588" w14:textId="77777777" w:rsidR="00000000" w:rsidRDefault="00495ED3">
            <w:pPr>
              <w:spacing w:after="100"/>
              <w:rPr>
                <w:rFonts w:eastAsia="Times New Roman"/>
                <w:sz w:val="20"/>
                <w:szCs w:val="20"/>
              </w:rPr>
            </w:pPr>
          </w:p>
        </w:tc>
        <w:tc>
          <w:tcPr>
            <w:tcW w:w="0" w:type="auto"/>
            <w:vAlign w:val="center"/>
            <w:hideMark/>
          </w:tcPr>
          <w:p w14:paraId="7D4CF714" w14:textId="77777777" w:rsidR="00000000" w:rsidRDefault="00495ED3">
            <w:pPr>
              <w:spacing w:after="100"/>
              <w:rPr>
                <w:rFonts w:eastAsia="Times New Roman"/>
                <w:sz w:val="20"/>
                <w:szCs w:val="20"/>
              </w:rPr>
            </w:pPr>
          </w:p>
        </w:tc>
      </w:tr>
      <w:tr w:rsidR="00000000" w14:paraId="0CFE0A41" w14:textId="77777777">
        <w:trPr>
          <w:divId w:val="1210801485"/>
        </w:trPr>
        <w:tc>
          <w:tcPr>
            <w:tcW w:w="0" w:type="auto"/>
            <w:gridSpan w:val="3"/>
            <w:vAlign w:val="center"/>
            <w:hideMark/>
          </w:tcPr>
          <w:p w14:paraId="4ACE13B8" w14:textId="77777777" w:rsidR="00000000" w:rsidRDefault="00495ED3">
            <w:pPr>
              <w:spacing w:after="100"/>
              <w:rPr>
                <w:rFonts w:eastAsia="Times New Roman"/>
                <w:sz w:val="20"/>
                <w:szCs w:val="20"/>
              </w:rPr>
            </w:pPr>
          </w:p>
        </w:tc>
        <w:tc>
          <w:tcPr>
            <w:tcW w:w="0" w:type="auto"/>
            <w:gridSpan w:val="3"/>
            <w:vAlign w:val="center"/>
            <w:hideMark/>
          </w:tcPr>
          <w:p w14:paraId="5ED75C00" w14:textId="77777777" w:rsidR="00000000" w:rsidRDefault="00495ED3">
            <w:pPr>
              <w:spacing w:after="100"/>
              <w:rPr>
                <w:rFonts w:eastAsia="Times New Roman"/>
                <w:sz w:val="20"/>
                <w:szCs w:val="20"/>
              </w:rPr>
            </w:pPr>
          </w:p>
        </w:tc>
        <w:tc>
          <w:tcPr>
            <w:tcW w:w="0" w:type="auto"/>
            <w:gridSpan w:val="3"/>
            <w:vAlign w:val="center"/>
            <w:hideMark/>
          </w:tcPr>
          <w:p w14:paraId="06F143E5" w14:textId="77777777" w:rsidR="00000000" w:rsidRDefault="00495ED3">
            <w:pPr>
              <w:spacing w:after="100"/>
              <w:rPr>
                <w:rFonts w:eastAsia="Times New Roman"/>
                <w:sz w:val="20"/>
                <w:szCs w:val="20"/>
              </w:rPr>
            </w:pPr>
          </w:p>
        </w:tc>
        <w:tc>
          <w:tcPr>
            <w:tcW w:w="0" w:type="auto"/>
            <w:gridSpan w:val="3"/>
            <w:vAlign w:val="center"/>
            <w:hideMark/>
          </w:tcPr>
          <w:p w14:paraId="70C65E23" w14:textId="77777777" w:rsidR="00000000" w:rsidRDefault="00495ED3">
            <w:pPr>
              <w:spacing w:after="100"/>
              <w:rPr>
                <w:rFonts w:eastAsia="Times New Roman"/>
                <w:sz w:val="20"/>
                <w:szCs w:val="20"/>
              </w:rPr>
            </w:pPr>
          </w:p>
        </w:tc>
        <w:tc>
          <w:tcPr>
            <w:tcW w:w="0" w:type="auto"/>
            <w:gridSpan w:val="3"/>
            <w:vAlign w:val="center"/>
            <w:hideMark/>
          </w:tcPr>
          <w:p w14:paraId="05165C87" w14:textId="77777777" w:rsidR="00000000" w:rsidRDefault="00495ED3">
            <w:pPr>
              <w:spacing w:after="100"/>
              <w:rPr>
                <w:rFonts w:eastAsia="Times New Roman"/>
                <w:sz w:val="20"/>
                <w:szCs w:val="20"/>
              </w:rPr>
            </w:pPr>
          </w:p>
        </w:tc>
        <w:tc>
          <w:tcPr>
            <w:tcW w:w="0" w:type="auto"/>
            <w:gridSpan w:val="3"/>
            <w:vAlign w:val="center"/>
            <w:hideMark/>
          </w:tcPr>
          <w:p w14:paraId="45E86B9A" w14:textId="77777777" w:rsidR="00000000" w:rsidRDefault="00495ED3">
            <w:pPr>
              <w:spacing w:after="100"/>
              <w:rPr>
                <w:rFonts w:eastAsia="Times New Roman"/>
                <w:sz w:val="20"/>
                <w:szCs w:val="20"/>
              </w:rPr>
            </w:pPr>
          </w:p>
        </w:tc>
        <w:tc>
          <w:tcPr>
            <w:tcW w:w="0" w:type="auto"/>
            <w:vAlign w:val="center"/>
            <w:hideMark/>
          </w:tcPr>
          <w:p w14:paraId="0074D482" w14:textId="77777777" w:rsidR="00000000" w:rsidRDefault="00495ED3">
            <w:pPr>
              <w:spacing w:after="100"/>
              <w:rPr>
                <w:rFonts w:eastAsia="Times New Roman"/>
                <w:sz w:val="20"/>
                <w:szCs w:val="20"/>
              </w:rPr>
            </w:pPr>
          </w:p>
        </w:tc>
        <w:tc>
          <w:tcPr>
            <w:tcW w:w="0" w:type="auto"/>
            <w:vAlign w:val="center"/>
            <w:hideMark/>
          </w:tcPr>
          <w:p w14:paraId="1D091F60" w14:textId="77777777" w:rsidR="00000000" w:rsidRDefault="00495ED3">
            <w:pPr>
              <w:spacing w:after="100"/>
              <w:rPr>
                <w:rFonts w:eastAsia="Times New Roman"/>
                <w:sz w:val="20"/>
                <w:szCs w:val="20"/>
              </w:rPr>
            </w:pPr>
          </w:p>
        </w:tc>
        <w:tc>
          <w:tcPr>
            <w:tcW w:w="0" w:type="auto"/>
            <w:vAlign w:val="center"/>
            <w:hideMark/>
          </w:tcPr>
          <w:p w14:paraId="0205566F" w14:textId="77777777" w:rsidR="00000000" w:rsidRDefault="00495ED3">
            <w:pPr>
              <w:spacing w:after="100"/>
              <w:rPr>
                <w:rFonts w:eastAsia="Times New Roman"/>
                <w:sz w:val="20"/>
                <w:szCs w:val="20"/>
              </w:rPr>
            </w:pPr>
          </w:p>
        </w:tc>
        <w:tc>
          <w:tcPr>
            <w:tcW w:w="0" w:type="auto"/>
            <w:vAlign w:val="center"/>
            <w:hideMark/>
          </w:tcPr>
          <w:p w14:paraId="21D193EA" w14:textId="77777777" w:rsidR="00000000" w:rsidRDefault="00495ED3">
            <w:pPr>
              <w:spacing w:after="100"/>
              <w:rPr>
                <w:rFonts w:eastAsia="Times New Roman"/>
                <w:sz w:val="20"/>
                <w:szCs w:val="20"/>
              </w:rPr>
            </w:pPr>
          </w:p>
        </w:tc>
        <w:tc>
          <w:tcPr>
            <w:tcW w:w="0" w:type="auto"/>
            <w:vAlign w:val="center"/>
            <w:hideMark/>
          </w:tcPr>
          <w:p w14:paraId="002440F5" w14:textId="77777777" w:rsidR="00000000" w:rsidRDefault="00495ED3">
            <w:pPr>
              <w:spacing w:after="100"/>
              <w:rPr>
                <w:rFonts w:eastAsia="Times New Roman"/>
                <w:sz w:val="20"/>
                <w:szCs w:val="20"/>
              </w:rPr>
            </w:pPr>
          </w:p>
        </w:tc>
        <w:tc>
          <w:tcPr>
            <w:tcW w:w="0" w:type="auto"/>
            <w:vAlign w:val="center"/>
            <w:hideMark/>
          </w:tcPr>
          <w:p w14:paraId="09DCA7AC" w14:textId="77777777" w:rsidR="00000000" w:rsidRDefault="00495ED3">
            <w:pPr>
              <w:spacing w:after="100"/>
              <w:rPr>
                <w:rFonts w:eastAsia="Times New Roman"/>
                <w:sz w:val="20"/>
                <w:szCs w:val="20"/>
              </w:rPr>
            </w:pPr>
          </w:p>
        </w:tc>
        <w:tc>
          <w:tcPr>
            <w:tcW w:w="0" w:type="auto"/>
            <w:vAlign w:val="center"/>
            <w:hideMark/>
          </w:tcPr>
          <w:p w14:paraId="71193734" w14:textId="77777777" w:rsidR="00000000" w:rsidRDefault="00495ED3">
            <w:pPr>
              <w:spacing w:after="100"/>
              <w:rPr>
                <w:rFonts w:eastAsia="Times New Roman"/>
                <w:sz w:val="20"/>
                <w:szCs w:val="20"/>
              </w:rPr>
            </w:pPr>
          </w:p>
        </w:tc>
        <w:tc>
          <w:tcPr>
            <w:tcW w:w="0" w:type="auto"/>
            <w:vAlign w:val="center"/>
            <w:hideMark/>
          </w:tcPr>
          <w:p w14:paraId="6F67C1EC" w14:textId="77777777" w:rsidR="00000000" w:rsidRDefault="00495ED3">
            <w:pPr>
              <w:spacing w:after="100"/>
              <w:rPr>
                <w:rFonts w:eastAsia="Times New Roman"/>
                <w:sz w:val="20"/>
                <w:szCs w:val="20"/>
              </w:rPr>
            </w:pPr>
          </w:p>
        </w:tc>
        <w:tc>
          <w:tcPr>
            <w:tcW w:w="0" w:type="auto"/>
            <w:vAlign w:val="center"/>
            <w:hideMark/>
          </w:tcPr>
          <w:p w14:paraId="7A877397" w14:textId="77777777" w:rsidR="00000000" w:rsidRDefault="00495ED3">
            <w:pPr>
              <w:spacing w:after="100"/>
              <w:rPr>
                <w:rFonts w:eastAsia="Times New Roman"/>
                <w:sz w:val="20"/>
                <w:szCs w:val="20"/>
              </w:rPr>
            </w:pPr>
          </w:p>
        </w:tc>
        <w:tc>
          <w:tcPr>
            <w:tcW w:w="0" w:type="auto"/>
            <w:gridSpan w:val="3"/>
            <w:vAlign w:val="center"/>
            <w:hideMark/>
          </w:tcPr>
          <w:p w14:paraId="396A679C" w14:textId="77777777" w:rsidR="00000000" w:rsidRDefault="00495ED3">
            <w:pPr>
              <w:spacing w:after="100"/>
              <w:rPr>
                <w:rFonts w:eastAsia="Times New Roman"/>
                <w:sz w:val="20"/>
                <w:szCs w:val="20"/>
              </w:rPr>
            </w:pPr>
          </w:p>
        </w:tc>
        <w:tc>
          <w:tcPr>
            <w:tcW w:w="0" w:type="auto"/>
            <w:gridSpan w:val="3"/>
            <w:vAlign w:val="center"/>
            <w:hideMark/>
          </w:tcPr>
          <w:p w14:paraId="421599F9" w14:textId="77777777" w:rsidR="00000000" w:rsidRDefault="00495ED3">
            <w:pPr>
              <w:spacing w:after="100"/>
              <w:rPr>
                <w:rFonts w:eastAsia="Times New Roman"/>
                <w:sz w:val="20"/>
                <w:szCs w:val="20"/>
              </w:rPr>
            </w:pPr>
          </w:p>
        </w:tc>
        <w:tc>
          <w:tcPr>
            <w:tcW w:w="0" w:type="auto"/>
            <w:gridSpan w:val="3"/>
            <w:vAlign w:val="center"/>
            <w:hideMark/>
          </w:tcPr>
          <w:p w14:paraId="51C0B82D" w14:textId="77777777" w:rsidR="00000000" w:rsidRDefault="00495ED3">
            <w:pPr>
              <w:spacing w:after="100"/>
              <w:rPr>
                <w:rFonts w:eastAsia="Times New Roman"/>
                <w:sz w:val="20"/>
                <w:szCs w:val="20"/>
              </w:rPr>
            </w:pPr>
          </w:p>
        </w:tc>
        <w:tc>
          <w:tcPr>
            <w:tcW w:w="0" w:type="auto"/>
            <w:gridSpan w:val="3"/>
            <w:vAlign w:val="center"/>
            <w:hideMark/>
          </w:tcPr>
          <w:p w14:paraId="69668491" w14:textId="77777777" w:rsidR="00000000" w:rsidRDefault="00495ED3">
            <w:pPr>
              <w:spacing w:after="100"/>
              <w:rPr>
                <w:rFonts w:eastAsia="Times New Roman"/>
                <w:sz w:val="20"/>
                <w:szCs w:val="20"/>
              </w:rPr>
            </w:pPr>
          </w:p>
        </w:tc>
        <w:tc>
          <w:tcPr>
            <w:tcW w:w="0" w:type="auto"/>
            <w:gridSpan w:val="3"/>
            <w:vAlign w:val="center"/>
            <w:hideMark/>
          </w:tcPr>
          <w:p w14:paraId="1CF88FEF" w14:textId="77777777" w:rsidR="00000000" w:rsidRDefault="00495ED3">
            <w:pPr>
              <w:spacing w:after="100"/>
              <w:rPr>
                <w:rFonts w:eastAsia="Times New Roman"/>
                <w:sz w:val="20"/>
                <w:szCs w:val="20"/>
              </w:rPr>
            </w:pPr>
          </w:p>
        </w:tc>
        <w:tc>
          <w:tcPr>
            <w:tcW w:w="0" w:type="auto"/>
            <w:gridSpan w:val="2"/>
            <w:vAlign w:val="center"/>
            <w:hideMark/>
          </w:tcPr>
          <w:p w14:paraId="06B694D3" w14:textId="77777777" w:rsidR="00000000" w:rsidRDefault="00495ED3">
            <w:pPr>
              <w:spacing w:after="100"/>
              <w:rPr>
                <w:rFonts w:eastAsia="Times New Roman"/>
                <w:sz w:val="20"/>
                <w:szCs w:val="20"/>
              </w:rPr>
            </w:pPr>
          </w:p>
        </w:tc>
        <w:tc>
          <w:tcPr>
            <w:tcW w:w="0" w:type="auto"/>
            <w:vAlign w:val="center"/>
            <w:hideMark/>
          </w:tcPr>
          <w:p w14:paraId="257823B1" w14:textId="77777777" w:rsidR="00000000" w:rsidRDefault="00495ED3">
            <w:pPr>
              <w:spacing w:after="100"/>
              <w:rPr>
                <w:rFonts w:eastAsia="Times New Roman"/>
                <w:sz w:val="20"/>
                <w:szCs w:val="20"/>
              </w:rPr>
            </w:pPr>
          </w:p>
        </w:tc>
      </w:tr>
      <w:tr w:rsidR="00000000" w14:paraId="72358C6A" w14:textId="77777777">
        <w:trPr>
          <w:divId w:val="1210801485"/>
        </w:trPr>
        <w:tc>
          <w:tcPr>
            <w:tcW w:w="0" w:type="auto"/>
            <w:gridSpan w:val="3"/>
            <w:vAlign w:val="center"/>
            <w:hideMark/>
          </w:tcPr>
          <w:p w14:paraId="08DC27FF" w14:textId="77777777" w:rsidR="00000000" w:rsidRDefault="00495ED3">
            <w:pPr>
              <w:spacing w:after="100"/>
              <w:rPr>
                <w:rFonts w:eastAsia="Times New Roman"/>
                <w:sz w:val="20"/>
                <w:szCs w:val="20"/>
              </w:rPr>
            </w:pPr>
          </w:p>
        </w:tc>
        <w:tc>
          <w:tcPr>
            <w:tcW w:w="0" w:type="auto"/>
            <w:gridSpan w:val="3"/>
            <w:vAlign w:val="center"/>
            <w:hideMark/>
          </w:tcPr>
          <w:p w14:paraId="00F726F3" w14:textId="77777777" w:rsidR="00000000" w:rsidRDefault="00495ED3">
            <w:pPr>
              <w:spacing w:after="100"/>
              <w:rPr>
                <w:rFonts w:eastAsia="Times New Roman"/>
                <w:sz w:val="20"/>
                <w:szCs w:val="20"/>
              </w:rPr>
            </w:pPr>
          </w:p>
        </w:tc>
        <w:tc>
          <w:tcPr>
            <w:tcW w:w="0" w:type="auto"/>
            <w:gridSpan w:val="3"/>
            <w:vAlign w:val="center"/>
            <w:hideMark/>
          </w:tcPr>
          <w:p w14:paraId="249DEC6E" w14:textId="77777777" w:rsidR="00000000" w:rsidRDefault="00495ED3">
            <w:pPr>
              <w:spacing w:after="100"/>
              <w:rPr>
                <w:rFonts w:eastAsia="Times New Roman"/>
                <w:sz w:val="20"/>
                <w:szCs w:val="20"/>
              </w:rPr>
            </w:pPr>
          </w:p>
        </w:tc>
        <w:tc>
          <w:tcPr>
            <w:tcW w:w="0" w:type="auto"/>
            <w:gridSpan w:val="3"/>
            <w:vAlign w:val="center"/>
            <w:hideMark/>
          </w:tcPr>
          <w:p w14:paraId="5983FB9F" w14:textId="77777777" w:rsidR="00000000" w:rsidRDefault="00495ED3">
            <w:pPr>
              <w:spacing w:after="100"/>
              <w:rPr>
                <w:rFonts w:eastAsia="Times New Roman"/>
                <w:sz w:val="20"/>
                <w:szCs w:val="20"/>
              </w:rPr>
            </w:pPr>
          </w:p>
        </w:tc>
        <w:tc>
          <w:tcPr>
            <w:tcW w:w="0" w:type="auto"/>
            <w:gridSpan w:val="3"/>
            <w:vAlign w:val="center"/>
            <w:hideMark/>
          </w:tcPr>
          <w:p w14:paraId="3758E8ED" w14:textId="77777777" w:rsidR="00000000" w:rsidRDefault="00495ED3">
            <w:pPr>
              <w:spacing w:after="100"/>
              <w:rPr>
                <w:rFonts w:eastAsia="Times New Roman"/>
                <w:sz w:val="20"/>
                <w:szCs w:val="20"/>
              </w:rPr>
            </w:pPr>
          </w:p>
        </w:tc>
        <w:tc>
          <w:tcPr>
            <w:tcW w:w="0" w:type="auto"/>
            <w:gridSpan w:val="3"/>
            <w:vAlign w:val="center"/>
            <w:hideMark/>
          </w:tcPr>
          <w:p w14:paraId="68ECAC4E" w14:textId="77777777" w:rsidR="00000000" w:rsidRDefault="00495ED3">
            <w:pPr>
              <w:spacing w:after="100"/>
              <w:rPr>
                <w:rFonts w:eastAsia="Times New Roman"/>
                <w:sz w:val="20"/>
                <w:szCs w:val="20"/>
              </w:rPr>
            </w:pPr>
          </w:p>
        </w:tc>
        <w:tc>
          <w:tcPr>
            <w:tcW w:w="0" w:type="auto"/>
            <w:vAlign w:val="center"/>
            <w:hideMark/>
          </w:tcPr>
          <w:p w14:paraId="5A9B0EDE" w14:textId="77777777" w:rsidR="00000000" w:rsidRDefault="00495ED3">
            <w:pPr>
              <w:spacing w:after="100"/>
              <w:rPr>
                <w:rFonts w:eastAsia="Times New Roman"/>
                <w:sz w:val="20"/>
                <w:szCs w:val="20"/>
              </w:rPr>
            </w:pPr>
          </w:p>
        </w:tc>
        <w:tc>
          <w:tcPr>
            <w:tcW w:w="0" w:type="auto"/>
            <w:vAlign w:val="center"/>
            <w:hideMark/>
          </w:tcPr>
          <w:p w14:paraId="09962F05" w14:textId="77777777" w:rsidR="00000000" w:rsidRDefault="00495ED3">
            <w:pPr>
              <w:spacing w:after="100"/>
              <w:rPr>
                <w:rFonts w:eastAsia="Times New Roman"/>
                <w:sz w:val="20"/>
                <w:szCs w:val="20"/>
              </w:rPr>
            </w:pPr>
          </w:p>
        </w:tc>
        <w:tc>
          <w:tcPr>
            <w:tcW w:w="0" w:type="auto"/>
            <w:vAlign w:val="center"/>
            <w:hideMark/>
          </w:tcPr>
          <w:p w14:paraId="61969A85" w14:textId="77777777" w:rsidR="00000000" w:rsidRDefault="00495ED3">
            <w:pPr>
              <w:spacing w:after="100"/>
              <w:rPr>
                <w:rFonts w:eastAsia="Times New Roman"/>
                <w:sz w:val="20"/>
                <w:szCs w:val="20"/>
              </w:rPr>
            </w:pPr>
          </w:p>
        </w:tc>
        <w:tc>
          <w:tcPr>
            <w:tcW w:w="0" w:type="auto"/>
            <w:vAlign w:val="center"/>
            <w:hideMark/>
          </w:tcPr>
          <w:p w14:paraId="69B2D9FF" w14:textId="77777777" w:rsidR="00000000" w:rsidRDefault="00495ED3">
            <w:pPr>
              <w:spacing w:after="100"/>
              <w:rPr>
                <w:rFonts w:eastAsia="Times New Roman"/>
                <w:sz w:val="20"/>
                <w:szCs w:val="20"/>
              </w:rPr>
            </w:pPr>
          </w:p>
        </w:tc>
        <w:tc>
          <w:tcPr>
            <w:tcW w:w="0" w:type="auto"/>
            <w:vAlign w:val="center"/>
            <w:hideMark/>
          </w:tcPr>
          <w:p w14:paraId="0D620B3E" w14:textId="77777777" w:rsidR="00000000" w:rsidRDefault="00495ED3">
            <w:pPr>
              <w:spacing w:after="100"/>
              <w:rPr>
                <w:rFonts w:eastAsia="Times New Roman"/>
                <w:sz w:val="20"/>
                <w:szCs w:val="20"/>
              </w:rPr>
            </w:pPr>
          </w:p>
        </w:tc>
        <w:tc>
          <w:tcPr>
            <w:tcW w:w="0" w:type="auto"/>
            <w:vAlign w:val="center"/>
            <w:hideMark/>
          </w:tcPr>
          <w:p w14:paraId="055609D1" w14:textId="77777777" w:rsidR="00000000" w:rsidRDefault="00495ED3">
            <w:pPr>
              <w:spacing w:after="100"/>
              <w:rPr>
                <w:rFonts w:eastAsia="Times New Roman"/>
                <w:sz w:val="20"/>
                <w:szCs w:val="20"/>
              </w:rPr>
            </w:pPr>
          </w:p>
        </w:tc>
        <w:tc>
          <w:tcPr>
            <w:tcW w:w="0" w:type="auto"/>
            <w:vAlign w:val="center"/>
            <w:hideMark/>
          </w:tcPr>
          <w:p w14:paraId="50C3448E" w14:textId="77777777" w:rsidR="00000000" w:rsidRDefault="00495ED3">
            <w:pPr>
              <w:spacing w:after="100"/>
              <w:rPr>
                <w:rFonts w:eastAsia="Times New Roman"/>
                <w:sz w:val="20"/>
                <w:szCs w:val="20"/>
              </w:rPr>
            </w:pPr>
          </w:p>
        </w:tc>
        <w:tc>
          <w:tcPr>
            <w:tcW w:w="0" w:type="auto"/>
            <w:vAlign w:val="center"/>
            <w:hideMark/>
          </w:tcPr>
          <w:p w14:paraId="6E29ED2D" w14:textId="77777777" w:rsidR="00000000" w:rsidRDefault="00495ED3">
            <w:pPr>
              <w:spacing w:after="100"/>
              <w:rPr>
                <w:rFonts w:eastAsia="Times New Roman"/>
                <w:sz w:val="20"/>
                <w:szCs w:val="20"/>
              </w:rPr>
            </w:pPr>
          </w:p>
        </w:tc>
        <w:tc>
          <w:tcPr>
            <w:tcW w:w="0" w:type="auto"/>
            <w:vAlign w:val="center"/>
            <w:hideMark/>
          </w:tcPr>
          <w:p w14:paraId="597CBF46" w14:textId="77777777" w:rsidR="00000000" w:rsidRDefault="00495ED3">
            <w:pPr>
              <w:spacing w:after="100"/>
              <w:rPr>
                <w:rFonts w:eastAsia="Times New Roman"/>
                <w:sz w:val="20"/>
                <w:szCs w:val="20"/>
              </w:rPr>
            </w:pPr>
          </w:p>
        </w:tc>
        <w:tc>
          <w:tcPr>
            <w:tcW w:w="0" w:type="auto"/>
            <w:gridSpan w:val="3"/>
            <w:vAlign w:val="center"/>
            <w:hideMark/>
          </w:tcPr>
          <w:p w14:paraId="21C2B7E0" w14:textId="77777777" w:rsidR="00000000" w:rsidRDefault="00495ED3">
            <w:pPr>
              <w:spacing w:after="100"/>
              <w:rPr>
                <w:rFonts w:eastAsia="Times New Roman"/>
                <w:sz w:val="20"/>
                <w:szCs w:val="20"/>
              </w:rPr>
            </w:pPr>
          </w:p>
        </w:tc>
        <w:tc>
          <w:tcPr>
            <w:tcW w:w="0" w:type="auto"/>
            <w:gridSpan w:val="3"/>
            <w:vAlign w:val="center"/>
            <w:hideMark/>
          </w:tcPr>
          <w:p w14:paraId="4614BEE0" w14:textId="77777777" w:rsidR="00000000" w:rsidRDefault="00495ED3">
            <w:pPr>
              <w:spacing w:after="100"/>
              <w:rPr>
                <w:rFonts w:eastAsia="Times New Roman"/>
                <w:sz w:val="20"/>
                <w:szCs w:val="20"/>
              </w:rPr>
            </w:pPr>
          </w:p>
        </w:tc>
        <w:tc>
          <w:tcPr>
            <w:tcW w:w="0" w:type="auto"/>
            <w:gridSpan w:val="3"/>
            <w:vAlign w:val="center"/>
            <w:hideMark/>
          </w:tcPr>
          <w:p w14:paraId="24EB818D" w14:textId="77777777" w:rsidR="00000000" w:rsidRDefault="00495ED3">
            <w:pPr>
              <w:spacing w:after="100"/>
              <w:rPr>
                <w:rFonts w:eastAsia="Times New Roman"/>
                <w:sz w:val="20"/>
                <w:szCs w:val="20"/>
              </w:rPr>
            </w:pPr>
          </w:p>
        </w:tc>
        <w:tc>
          <w:tcPr>
            <w:tcW w:w="0" w:type="auto"/>
            <w:gridSpan w:val="3"/>
            <w:vAlign w:val="center"/>
            <w:hideMark/>
          </w:tcPr>
          <w:p w14:paraId="79D5C075" w14:textId="77777777" w:rsidR="00000000" w:rsidRDefault="00495ED3">
            <w:pPr>
              <w:spacing w:after="100"/>
              <w:rPr>
                <w:rFonts w:eastAsia="Times New Roman"/>
                <w:sz w:val="20"/>
                <w:szCs w:val="20"/>
              </w:rPr>
            </w:pPr>
          </w:p>
        </w:tc>
        <w:tc>
          <w:tcPr>
            <w:tcW w:w="0" w:type="auto"/>
            <w:gridSpan w:val="3"/>
            <w:vAlign w:val="center"/>
            <w:hideMark/>
          </w:tcPr>
          <w:p w14:paraId="1845383A" w14:textId="77777777" w:rsidR="00000000" w:rsidRDefault="00495ED3">
            <w:pPr>
              <w:spacing w:after="100"/>
              <w:rPr>
                <w:rFonts w:eastAsia="Times New Roman"/>
                <w:sz w:val="20"/>
                <w:szCs w:val="20"/>
              </w:rPr>
            </w:pPr>
          </w:p>
        </w:tc>
        <w:tc>
          <w:tcPr>
            <w:tcW w:w="0" w:type="auto"/>
            <w:gridSpan w:val="2"/>
            <w:vAlign w:val="center"/>
            <w:hideMark/>
          </w:tcPr>
          <w:p w14:paraId="328AB5F4" w14:textId="77777777" w:rsidR="00000000" w:rsidRDefault="00495ED3">
            <w:pPr>
              <w:spacing w:after="100"/>
              <w:rPr>
                <w:rFonts w:eastAsia="Times New Roman"/>
                <w:sz w:val="20"/>
                <w:szCs w:val="20"/>
              </w:rPr>
            </w:pPr>
          </w:p>
        </w:tc>
        <w:tc>
          <w:tcPr>
            <w:tcW w:w="0" w:type="auto"/>
            <w:vAlign w:val="center"/>
            <w:hideMark/>
          </w:tcPr>
          <w:p w14:paraId="0E7323EA" w14:textId="77777777" w:rsidR="00000000" w:rsidRDefault="00495ED3">
            <w:pPr>
              <w:spacing w:after="100"/>
              <w:rPr>
                <w:rFonts w:eastAsia="Times New Roman"/>
                <w:sz w:val="20"/>
                <w:szCs w:val="20"/>
              </w:rPr>
            </w:pPr>
          </w:p>
        </w:tc>
      </w:tr>
      <w:tr w:rsidR="00000000" w14:paraId="0AAA3F04" w14:textId="77777777">
        <w:trPr>
          <w:divId w:val="1210801485"/>
        </w:trPr>
        <w:tc>
          <w:tcPr>
            <w:tcW w:w="0" w:type="auto"/>
            <w:gridSpan w:val="3"/>
            <w:shd w:val="clear" w:color="auto" w:fill="FFFFFF"/>
            <w:tcMar>
              <w:top w:w="30" w:type="dxa"/>
              <w:left w:w="20" w:type="dxa"/>
              <w:bottom w:w="30" w:type="dxa"/>
              <w:right w:w="20" w:type="dxa"/>
            </w:tcMar>
            <w:hideMark/>
          </w:tcPr>
          <w:p w14:paraId="0B58B87F" w14:textId="77777777" w:rsidR="00000000" w:rsidRDefault="00495ED3">
            <w:pPr>
              <w:spacing w:after="100"/>
              <w:rPr>
                <w:rFonts w:eastAsia="Times New Roman"/>
              </w:rPr>
            </w:pPr>
            <w:r>
              <w:rPr>
                <w:rFonts w:ascii="IBM Plex Sans" w:eastAsia="Times New Roman" w:hAnsi="IBM Plex Sans"/>
                <w:color w:val="283030"/>
                <w:sz w:val="20"/>
                <w:szCs w:val="20"/>
              </w:rPr>
              <w:t>Pre-acquisition and other divestiture-related expenses</w:t>
            </w:r>
          </w:p>
        </w:tc>
        <w:tc>
          <w:tcPr>
            <w:tcW w:w="0" w:type="auto"/>
            <w:gridSpan w:val="2"/>
            <w:shd w:val="clear" w:color="auto" w:fill="FFFFFF"/>
            <w:tcMar>
              <w:top w:w="30" w:type="dxa"/>
              <w:left w:w="20" w:type="dxa"/>
              <w:bottom w:w="30" w:type="dxa"/>
              <w:right w:w="0" w:type="dxa"/>
            </w:tcMar>
            <w:vAlign w:val="bottom"/>
            <w:hideMark/>
          </w:tcPr>
          <w:p w14:paraId="65AA8885" w14:textId="77777777" w:rsidR="00000000" w:rsidRDefault="00495ED3">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FFFFFF"/>
            <w:tcMar>
              <w:top w:w="30" w:type="dxa"/>
              <w:left w:w="0" w:type="dxa"/>
              <w:bottom w:w="30" w:type="dxa"/>
              <w:right w:w="20" w:type="dxa"/>
            </w:tcMar>
            <w:vAlign w:val="bottom"/>
            <w:hideMark/>
          </w:tcPr>
          <w:p w14:paraId="5A4452D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B2454"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D67A8"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14:paraId="671E7A4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53B34" w14:textId="77777777" w:rsidR="00000000" w:rsidRDefault="00495ED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5FCEBB8"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62EBC3AA" w14:textId="77777777" w:rsidR="00000000" w:rsidRDefault="00495ED3">
            <w:pPr>
              <w:spacing w:after="100"/>
              <w:jc w:val="right"/>
              <w:rPr>
                <w:rFonts w:eastAsia="Times New Roman"/>
              </w:rPr>
            </w:pPr>
          </w:p>
        </w:tc>
        <w:tc>
          <w:tcPr>
            <w:tcW w:w="0" w:type="auto"/>
            <w:vAlign w:val="center"/>
            <w:hideMark/>
          </w:tcPr>
          <w:p w14:paraId="09BE3816" w14:textId="77777777" w:rsidR="00000000" w:rsidRDefault="00495ED3">
            <w:pPr>
              <w:spacing w:after="100"/>
              <w:rPr>
                <w:rFonts w:eastAsia="Times New Roman"/>
                <w:sz w:val="20"/>
                <w:szCs w:val="20"/>
              </w:rPr>
            </w:pPr>
          </w:p>
        </w:tc>
        <w:tc>
          <w:tcPr>
            <w:tcW w:w="0" w:type="auto"/>
            <w:vAlign w:val="center"/>
            <w:hideMark/>
          </w:tcPr>
          <w:p w14:paraId="617A69F9" w14:textId="77777777" w:rsidR="00000000" w:rsidRDefault="00495ED3">
            <w:pPr>
              <w:spacing w:after="100"/>
              <w:rPr>
                <w:rFonts w:eastAsia="Times New Roman"/>
                <w:sz w:val="20"/>
                <w:szCs w:val="20"/>
              </w:rPr>
            </w:pPr>
          </w:p>
        </w:tc>
        <w:tc>
          <w:tcPr>
            <w:tcW w:w="0" w:type="auto"/>
            <w:vAlign w:val="center"/>
            <w:hideMark/>
          </w:tcPr>
          <w:p w14:paraId="30406853" w14:textId="77777777" w:rsidR="00000000" w:rsidRDefault="00495ED3">
            <w:pPr>
              <w:spacing w:after="100"/>
              <w:rPr>
                <w:rFonts w:eastAsia="Times New Roman"/>
                <w:sz w:val="20"/>
                <w:szCs w:val="20"/>
              </w:rPr>
            </w:pPr>
          </w:p>
        </w:tc>
        <w:tc>
          <w:tcPr>
            <w:tcW w:w="0" w:type="auto"/>
            <w:vAlign w:val="center"/>
            <w:hideMark/>
          </w:tcPr>
          <w:p w14:paraId="31EEFD16" w14:textId="77777777" w:rsidR="00000000" w:rsidRDefault="00495ED3">
            <w:pPr>
              <w:spacing w:after="100"/>
              <w:rPr>
                <w:rFonts w:eastAsia="Times New Roman"/>
                <w:sz w:val="20"/>
                <w:szCs w:val="20"/>
              </w:rPr>
            </w:pPr>
          </w:p>
        </w:tc>
        <w:tc>
          <w:tcPr>
            <w:tcW w:w="0" w:type="auto"/>
            <w:vAlign w:val="center"/>
            <w:hideMark/>
          </w:tcPr>
          <w:p w14:paraId="38701307" w14:textId="77777777" w:rsidR="00000000" w:rsidRDefault="00495ED3">
            <w:pPr>
              <w:spacing w:after="100"/>
              <w:rPr>
                <w:rFonts w:eastAsia="Times New Roman"/>
                <w:sz w:val="20"/>
                <w:szCs w:val="20"/>
              </w:rPr>
            </w:pPr>
          </w:p>
        </w:tc>
        <w:tc>
          <w:tcPr>
            <w:tcW w:w="0" w:type="auto"/>
            <w:vAlign w:val="center"/>
            <w:hideMark/>
          </w:tcPr>
          <w:p w14:paraId="3E96CBCF" w14:textId="77777777" w:rsidR="00000000" w:rsidRDefault="00495ED3">
            <w:pPr>
              <w:spacing w:after="100"/>
              <w:rPr>
                <w:rFonts w:eastAsia="Times New Roman"/>
                <w:sz w:val="20"/>
                <w:szCs w:val="20"/>
              </w:rPr>
            </w:pPr>
          </w:p>
        </w:tc>
        <w:tc>
          <w:tcPr>
            <w:tcW w:w="0" w:type="auto"/>
            <w:vAlign w:val="center"/>
            <w:hideMark/>
          </w:tcPr>
          <w:p w14:paraId="3A159CFD" w14:textId="77777777" w:rsidR="00000000" w:rsidRDefault="00495ED3">
            <w:pPr>
              <w:spacing w:after="100"/>
              <w:rPr>
                <w:rFonts w:eastAsia="Times New Roman"/>
                <w:sz w:val="20"/>
                <w:szCs w:val="20"/>
              </w:rPr>
            </w:pPr>
          </w:p>
        </w:tc>
        <w:tc>
          <w:tcPr>
            <w:tcW w:w="0" w:type="auto"/>
            <w:vAlign w:val="center"/>
            <w:hideMark/>
          </w:tcPr>
          <w:p w14:paraId="6A34791D" w14:textId="77777777" w:rsidR="00000000" w:rsidRDefault="00495ED3">
            <w:pPr>
              <w:spacing w:after="100"/>
              <w:rPr>
                <w:rFonts w:eastAsia="Times New Roman"/>
                <w:sz w:val="20"/>
                <w:szCs w:val="20"/>
              </w:rPr>
            </w:pPr>
          </w:p>
        </w:tc>
        <w:tc>
          <w:tcPr>
            <w:tcW w:w="0" w:type="auto"/>
            <w:gridSpan w:val="3"/>
            <w:vAlign w:val="center"/>
            <w:hideMark/>
          </w:tcPr>
          <w:p w14:paraId="7A173A41" w14:textId="77777777" w:rsidR="00000000" w:rsidRDefault="00495ED3">
            <w:pPr>
              <w:spacing w:after="100"/>
              <w:rPr>
                <w:rFonts w:eastAsia="Times New Roman"/>
                <w:sz w:val="20"/>
                <w:szCs w:val="20"/>
              </w:rPr>
            </w:pPr>
          </w:p>
        </w:tc>
        <w:tc>
          <w:tcPr>
            <w:tcW w:w="0" w:type="auto"/>
            <w:gridSpan w:val="3"/>
            <w:vAlign w:val="center"/>
            <w:hideMark/>
          </w:tcPr>
          <w:p w14:paraId="6822BEF4" w14:textId="77777777" w:rsidR="00000000" w:rsidRDefault="00495ED3">
            <w:pPr>
              <w:spacing w:after="100"/>
              <w:rPr>
                <w:rFonts w:eastAsia="Times New Roman"/>
                <w:sz w:val="20"/>
                <w:szCs w:val="20"/>
              </w:rPr>
            </w:pPr>
          </w:p>
        </w:tc>
        <w:tc>
          <w:tcPr>
            <w:tcW w:w="0" w:type="auto"/>
            <w:gridSpan w:val="3"/>
            <w:vAlign w:val="center"/>
            <w:hideMark/>
          </w:tcPr>
          <w:p w14:paraId="180493D9" w14:textId="77777777" w:rsidR="00000000" w:rsidRDefault="00495ED3">
            <w:pPr>
              <w:spacing w:after="100"/>
              <w:rPr>
                <w:rFonts w:eastAsia="Times New Roman"/>
                <w:sz w:val="20"/>
                <w:szCs w:val="20"/>
              </w:rPr>
            </w:pPr>
          </w:p>
        </w:tc>
        <w:tc>
          <w:tcPr>
            <w:tcW w:w="0" w:type="auto"/>
            <w:gridSpan w:val="3"/>
            <w:vAlign w:val="center"/>
            <w:hideMark/>
          </w:tcPr>
          <w:p w14:paraId="02A8B351" w14:textId="77777777" w:rsidR="00000000" w:rsidRDefault="00495ED3">
            <w:pPr>
              <w:spacing w:after="100"/>
              <w:rPr>
                <w:rFonts w:eastAsia="Times New Roman"/>
                <w:sz w:val="20"/>
                <w:szCs w:val="20"/>
              </w:rPr>
            </w:pPr>
          </w:p>
        </w:tc>
        <w:tc>
          <w:tcPr>
            <w:tcW w:w="0" w:type="auto"/>
            <w:gridSpan w:val="3"/>
            <w:vAlign w:val="center"/>
            <w:hideMark/>
          </w:tcPr>
          <w:p w14:paraId="1CF3E8D8" w14:textId="77777777" w:rsidR="00000000" w:rsidRDefault="00495ED3">
            <w:pPr>
              <w:spacing w:after="100"/>
              <w:rPr>
                <w:rFonts w:eastAsia="Times New Roman"/>
                <w:sz w:val="20"/>
                <w:szCs w:val="20"/>
              </w:rPr>
            </w:pPr>
          </w:p>
        </w:tc>
        <w:tc>
          <w:tcPr>
            <w:tcW w:w="0" w:type="auto"/>
            <w:gridSpan w:val="2"/>
            <w:vAlign w:val="center"/>
            <w:hideMark/>
          </w:tcPr>
          <w:p w14:paraId="543865B6" w14:textId="77777777" w:rsidR="00000000" w:rsidRDefault="00495ED3">
            <w:pPr>
              <w:spacing w:after="100"/>
              <w:rPr>
                <w:rFonts w:eastAsia="Times New Roman"/>
                <w:sz w:val="20"/>
                <w:szCs w:val="20"/>
              </w:rPr>
            </w:pPr>
          </w:p>
        </w:tc>
        <w:tc>
          <w:tcPr>
            <w:tcW w:w="0" w:type="auto"/>
            <w:vAlign w:val="center"/>
            <w:hideMark/>
          </w:tcPr>
          <w:p w14:paraId="12A2CD4A" w14:textId="77777777" w:rsidR="00000000" w:rsidRDefault="00495ED3">
            <w:pPr>
              <w:spacing w:after="100"/>
              <w:rPr>
                <w:rFonts w:eastAsia="Times New Roman"/>
                <w:sz w:val="20"/>
                <w:szCs w:val="20"/>
              </w:rPr>
            </w:pPr>
          </w:p>
        </w:tc>
      </w:tr>
      <w:tr w:rsidR="00000000" w14:paraId="4C905FB3" w14:textId="77777777">
        <w:trPr>
          <w:divId w:val="1210801485"/>
        </w:trPr>
        <w:tc>
          <w:tcPr>
            <w:tcW w:w="0" w:type="auto"/>
            <w:gridSpan w:val="3"/>
            <w:shd w:val="clear" w:color="auto" w:fill="D7EFF1"/>
            <w:tcMar>
              <w:top w:w="30" w:type="dxa"/>
              <w:left w:w="20" w:type="dxa"/>
              <w:bottom w:w="30" w:type="dxa"/>
              <w:right w:w="20" w:type="dxa"/>
            </w:tcMar>
            <w:vAlign w:val="bottom"/>
            <w:hideMark/>
          </w:tcPr>
          <w:p w14:paraId="40403998" w14:textId="77777777" w:rsidR="00000000" w:rsidRDefault="00495ED3">
            <w:pPr>
              <w:spacing w:after="100"/>
              <w:divId w:val="1405757399"/>
              <w:rPr>
                <w:rFonts w:eastAsia="Times New Roman"/>
              </w:rPr>
            </w:pPr>
            <w:r>
              <w:rPr>
                <w:rFonts w:ascii="IBM Plex Sans" w:eastAsia="Times New Roman" w:hAnsi="IBM Plex Sans"/>
                <w:color w:val="283030"/>
                <w:sz w:val="20"/>
                <w:szCs w:val="20"/>
              </w:rPr>
              <w:t>FAS/CAS operating adjustmen</w:t>
            </w:r>
            <w:r>
              <w:rPr>
                <w:rFonts w:ascii="IBM Plex Sans" w:eastAsia="Times New Roman" w:hAnsi="IBM Plex Sans"/>
                <w:color w:val="283030"/>
                <w:sz w:val="20"/>
                <w:szCs w:val="20"/>
              </w:rPr>
              <w:t>t</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7AEE5E72" w14:textId="77777777" w:rsidR="00000000" w:rsidRDefault="00495ED3">
            <w:pPr>
              <w:spacing w:after="100"/>
              <w:jc w:val="right"/>
              <w:rPr>
                <w:rFonts w:eastAsia="Times New Roman"/>
              </w:rPr>
            </w:pPr>
            <w:r>
              <w:rPr>
                <w:rFonts w:ascii="IBM Plex Sans" w:eastAsia="Times New Roman" w:hAnsi="IBM Plex Sans"/>
                <w:color w:val="283030"/>
                <w:sz w:val="20"/>
                <w:szCs w:val="20"/>
              </w:rPr>
              <w:t>22 </w:t>
            </w:r>
          </w:p>
        </w:tc>
        <w:tc>
          <w:tcPr>
            <w:tcW w:w="0" w:type="auto"/>
            <w:shd w:val="clear" w:color="auto" w:fill="D7EFF1"/>
            <w:tcMar>
              <w:top w:w="30" w:type="dxa"/>
              <w:left w:w="0" w:type="dxa"/>
              <w:bottom w:w="30" w:type="dxa"/>
              <w:right w:w="20" w:type="dxa"/>
            </w:tcMar>
            <w:vAlign w:val="bottom"/>
            <w:hideMark/>
          </w:tcPr>
          <w:p w14:paraId="25AA40A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0F7E858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03D67859" w14:textId="77777777" w:rsidR="00000000" w:rsidRDefault="00495ED3">
            <w:pPr>
              <w:spacing w:after="100"/>
              <w:jc w:val="right"/>
              <w:rPr>
                <w:rFonts w:eastAsia="Times New Roman"/>
              </w:rPr>
            </w:pPr>
            <w:r>
              <w:rPr>
                <w:rFonts w:ascii="IBM Plex Sans" w:eastAsia="Times New Roman" w:hAnsi="IBM Plex Sans"/>
                <w:color w:val="283030"/>
                <w:sz w:val="20"/>
                <w:szCs w:val="20"/>
              </w:rPr>
              <w:t>22 </w:t>
            </w:r>
          </w:p>
        </w:tc>
        <w:tc>
          <w:tcPr>
            <w:tcW w:w="0" w:type="auto"/>
            <w:shd w:val="clear" w:color="auto" w:fill="D7EFF1"/>
            <w:tcMar>
              <w:top w:w="30" w:type="dxa"/>
              <w:left w:w="0" w:type="dxa"/>
              <w:bottom w:w="30" w:type="dxa"/>
              <w:right w:w="20" w:type="dxa"/>
            </w:tcMar>
            <w:vAlign w:val="bottom"/>
            <w:hideMark/>
          </w:tcPr>
          <w:p w14:paraId="55D3A70D"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3BC8AD2"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3265FB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2340AD6" w14:textId="77777777" w:rsidR="00000000" w:rsidRDefault="00495ED3">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14:paraId="31909586" w14:textId="77777777" w:rsidR="00000000" w:rsidRDefault="00495ED3">
            <w:pPr>
              <w:spacing w:after="100"/>
              <w:jc w:val="right"/>
              <w:rPr>
                <w:rFonts w:eastAsia="Times New Roman"/>
              </w:rPr>
            </w:pPr>
          </w:p>
        </w:tc>
        <w:tc>
          <w:tcPr>
            <w:tcW w:w="0" w:type="auto"/>
            <w:vAlign w:val="center"/>
            <w:hideMark/>
          </w:tcPr>
          <w:p w14:paraId="12C51118" w14:textId="77777777" w:rsidR="00000000" w:rsidRDefault="00495ED3">
            <w:pPr>
              <w:spacing w:after="100"/>
              <w:rPr>
                <w:rFonts w:eastAsia="Times New Roman"/>
                <w:sz w:val="20"/>
                <w:szCs w:val="20"/>
              </w:rPr>
            </w:pPr>
          </w:p>
        </w:tc>
        <w:tc>
          <w:tcPr>
            <w:tcW w:w="0" w:type="auto"/>
            <w:vAlign w:val="center"/>
            <w:hideMark/>
          </w:tcPr>
          <w:p w14:paraId="2D2D9046" w14:textId="77777777" w:rsidR="00000000" w:rsidRDefault="00495ED3">
            <w:pPr>
              <w:spacing w:after="100"/>
              <w:rPr>
                <w:rFonts w:eastAsia="Times New Roman"/>
                <w:sz w:val="20"/>
                <w:szCs w:val="20"/>
              </w:rPr>
            </w:pPr>
          </w:p>
        </w:tc>
        <w:tc>
          <w:tcPr>
            <w:tcW w:w="0" w:type="auto"/>
            <w:vAlign w:val="center"/>
            <w:hideMark/>
          </w:tcPr>
          <w:p w14:paraId="48049D01" w14:textId="77777777" w:rsidR="00000000" w:rsidRDefault="00495ED3">
            <w:pPr>
              <w:spacing w:after="100"/>
              <w:rPr>
                <w:rFonts w:eastAsia="Times New Roman"/>
                <w:sz w:val="20"/>
                <w:szCs w:val="20"/>
              </w:rPr>
            </w:pPr>
          </w:p>
        </w:tc>
        <w:tc>
          <w:tcPr>
            <w:tcW w:w="0" w:type="auto"/>
            <w:vAlign w:val="center"/>
            <w:hideMark/>
          </w:tcPr>
          <w:p w14:paraId="74080574" w14:textId="77777777" w:rsidR="00000000" w:rsidRDefault="00495ED3">
            <w:pPr>
              <w:spacing w:after="100"/>
              <w:rPr>
                <w:rFonts w:eastAsia="Times New Roman"/>
                <w:sz w:val="20"/>
                <w:szCs w:val="20"/>
              </w:rPr>
            </w:pPr>
          </w:p>
        </w:tc>
        <w:tc>
          <w:tcPr>
            <w:tcW w:w="0" w:type="auto"/>
            <w:vAlign w:val="center"/>
            <w:hideMark/>
          </w:tcPr>
          <w:p w14:paraId="72C62807" w14:textId="77777777" w:rsidR="00000000" w:rsidRDefault="00495ED3">
            <w:pPr>
              <w:spacing w:after="100"/>
              <w:rPr>
                <w:rFonts w:eastAsia="Times New Roman"/>
                <w:sz w:val="20"/>
                <w:szCs w:val="20"/>
              </w:rPr>
            </w:pPr>
          </w:p>
        </w:tc>
        <w:tc>
          <w:tcPr>
            <w:tcW w:w="0" w:type="auto"/>
            <w:vAlign w:val="center"/>
            <w:hideMark/>
          </w:tcPr>
          <w:p w14:paraId="36FA7C2B" w14:textId="77777777" w:rsidR="00000000" w:rsidRDefault="00495ED3">
            <w:pPr>
              <w:spacing w:after="100"/>
              <w:rPr>
                <w:rFonts w:eastAsia="Times New Roman"/>
                <w:sz w:val="20"/>
                <w:szCs w:val="20"/>
              </w:rPr>
            </w:pPr>
          </w:p>
        </w:tc>
        <w:tc>
          <w:tcPr>
            <w:tcW w:w="0" w:type="auto"/>
            <w:vAlign w:val="center"/>
            <w:hideMark/>
          </w:tcPr>
          <w:p w14:paraId="427A5F8D" w14:textId="77777777" w:rsidR="00000000" w:rsidRDefault="00495ED3">
            <w:pPr>
              <w:spacing w:after="100"/>
              <w:rPr>
                <w:rFonts w:eastAsia="Times New Roman"/>
                <w:sz w:val="20"/>
                <w:szCs w:val="20"/>
              </w:rPr>
            </w:pPr>
          </w:p>
        </w:tc>
        <w:tc>
          <w:tcPr>
            <w:tcW w:w="0" w:type="auto"/>
            <w:vAlign w:val="center"/>
            <w:hideMark/>
          </w:tcPr>
          <w:p w14:paraId="6BB08D92" w14:textId="77777777" w:rsidR="00000000" w:rsidRDefault="00495ED3">
            <w:pPr>
              <w:spacing w:after="100"/>
              <w:rPr>
                <w:rFonts w:eastAsia="Times New Roman"/>
                <w:sz w:val="20"/>
                <w:szCs w:val="20"/>
              </w:rPr>
            </w:pPr>
          </w:p>
        </w:tc>
        <w:tc>
          <w:tcPr>
            <w:tcW w:w="0" w:type="auto"/>
            <w:gridSpan w:val="3"/>
            <w:vAlign w:val="center"/>
            <w:hideMark/>
          </w:tcPr>
          <w:p w14:paraId="6F3402B6" w14:textId="77777777" w:rsidR="00000000" w:rsidRDefault="00495ED3">
            <w:pPr>
              <w:spacing w:after="100"/>
              <w:rPr>
                <w:rFonts w:eastAsia="Times New Roman"/>
                <w:sz w:val="20"/>
                <w:szCs w:val="20"/>
              </w:rPr>
            </w:pPr>
          </w:p>
        </w:tc>
        <w:tc>
          <w:tcPr>
            <w:tcW w:w="0" w:type="auto"/>
            <w:gridSpan w:val="3"/>
            <w:vAlign w:val="center"/>
            <w:hideMark/>
          </w:tcPr>
          <w:p w14:paraId="3958F6E1" w14:textId="77777777" w:rsidR="00000000" w:rsidRDefault="00495ED3">
            <w:pPr>
              <w:spacing w:after="100"/>
              <w:rPr>
                <w:rFonts w:eastAsia="Times New Roman"/>
                <w:sz w:val="20"/>
                <w:szCs w:val="20"/>
              </w:rPr>
            </w:pPr>
          </w:p>
        </w:tc>
        <w:tc>
          <w:tcPr>
            <w:tcW w:w="0" w:type="auto"/>
            <w:gridSpan w:val="3"/>
            <w:vAlign w:val="center"/>
            <w:hideMark/>
          </w:tcPr>
          <w:p w14:paraId="2503EBD5" w14:textId="77777777" w:rsidR="00000000" w:rsidRDefault="00495ED3">
            <w:pPr>
              <w:spacing w:after="100"/>
              <w:rPr>
                <w:rFonts w:eastAsia="Times New Roman"/>
                <w:sz w:val="20"/>
                <w:szCs w:val="20"/>
              </w:rPr>
            </w:pPr>
          </w:p>
        </w:tc>
        <w:tc>
          <w:tcPr>
            <w:tcW w:w="0" w:type="auto"/>
            <w:gridSpan w:val="3"/>
            <w:vAlign w:val="center"/>
            <w:hideMark/>
          </w:tcPr>
          <w:p w14:paraId="227B18E8" w14:textId="77777777" w:rsidR="00000000" w:rsidRDefault="00495ED3">
            <w:pPr>
              <w:spacing w:after="100"/>
              <w:rPr>
                <w:rFonts w:eastAsia="Times New Roman"/>
                <w:sz w:val="20"/>
                <w:szCs w:val="20"/>
              </w:rPr>
            </w:pPr>
          </w:p>
        </w:tc>
        <w:tc>
          <w:tcPr>
            <w:tcW w:w="0" w:type="auto"/>
            <w:gridSpan w:val="3"/>
            <w:vAlign w:val="center"/>
            <w:hideMark/>
          </w:tcPr>
          <w:p w14:paraId="67773D8B" w14:textId="77777777" w:rsidR="00000000" w:rsidRDefault="00495ED3">
            <w:pPr>
              <w:spacing w:after="100"/>
              <w:rPr>
                <w:rFonts w:eastAsia="Times New Roman"/>
                <w:sz w:val="20"/>
                <w:szCs w:val="20"/>
              </w:rPr>
            </w:pPr>
          </w:p>
        </w:tc>
        <w:tc>
          <w:tcPr>
            <w:tcW w:w="0" w:type="auto"/>
            <w:gridSpan w:val="2"/>
            <w:vAlign w:val="center"/>
            <w:hideMark/>
          </w:tcPr>
          <w:p w14:paraId="6480DF5A" w14:textId="77777777" w:rsidR="00000000" w:rsidRDefault="00495ED3">
            <w:pPr>
              <w:spacing w:after="100"/>
              <w:rPr>
                <w:rFonts w:eastAsia="Times New Roman"/>
                <w:sz w:val="20"/>
                <w:szCs w:val="20"/>
              </w:rPr>
            </w:pPr>
          </w:p>
        </w:tc>
        <w:tc>
          <w:tcPr>
            <w:tcW w:w="0" w:type="auto"/>
            <w:vAlign w:val="center"/>
            <w:hideMark/>
          </w:tcPr>
          <w:p w14:paraId="3F056214" w14:textId="77777777" w:rsidR="00000000" w:rsidRDefault="00495ED3">
            <w:pPr>
              <w:spacing w:after="100"/>
              <w:rPr>
                <w:rFonts w:eastAsia="Times New Roman"/>
                <w:sz w:val="20"/>
                <w:szCs w:val="20"/>
              </w:rPr>
            </w:pPr>
          </w:p>
        </w:tc>
      </w:tr>
    </w:tbl>
    <w:p w14:paraId="59B425F9" w14:textId="77777777" w:rsidR="00000000" w:rsidRDefault="00495ED3">
      <w:pPr>
        <w:divId w:val="1210801485"/>
        <w:rPr>
          <w:rFonts w:eastAsia="Times New Roman"/>
        </w:rPr>
      </w:pPr>
      <w:r>
        <w:rPr>
          <w:rFonts w:ascii="IBM Plex Sans" w:eastAsia="Times New Roman" w:hAnsi="IBM Plex Sans"/>
          <w:color w:val="283030"/>
          <w:sz w:val="16"/>
          <w:szCs w:val="16"/>
        </w:rPr>
        <w:t>_______</w:t>
      </w:r>
      <w:r>
        <w:rPr>
          <w:rFonts w:ascii="IBM Plex Sans" w:eastAsia="Times New Roman" w:hAnsi="IBM Plex Sans"/>
          <w:color w:val="283030"/>
          <w:sz w:val="16"/>
          <w:szCs w:val="16"/>
        </w:rPr>
        <w:t>________</w:t>
      </w:r>
    </w:p>
    <w:p w14:paraId="6F21BA64" w14:textId="77777777" w:rsidR="00000000" w:rsidRDefault="00495ED3">
      <w:pPr>
        <w:ind w:hanging="360"/>
        <w:divId w:val="80494170"/>
        <w:rPr>
          <w:rFonts w:eastAsia="Times New Roman"/>
        </w:rPr>
      </w:pPr>
      <w:r>
        <w:rPr>
          <w:rFonts w:ascii="IBM Plex Sans" w:eastAsia="Times New Roman" w:hAnsi="IBM Plex Sans"/>
          <w:color w:val="283030"/>
          <w:sz w:val="16"/>
          <w:szCs w:val="16"/>
        </w:rPr>
        <w:t>*Not meaningful</w:t>
      </w:r>
    </w:p>
    <w:p w14:paraId="7BF86E9C" w14:textId="77777777" w:rsidR="00000000" w:rsidRDefault="00495ED3">
      <w:pPr>
        <w:ind w:hanging="360"/>
        <w:divId w:val="255677653"/>
        <w:rPr>
          <w:rFonts w:eastAsia="Times New Roman"/>
        </w:rPr>
      </w:pPr>
      <w:r>
        <w:rPr>
          <w:rFonts w:ascii="IBM Plex Sans" w:eastAsia="Times New Roman" w:hAnsi="IBM Plex Sans"/>
          <w:color w:val="283030"/>
          <w:sz w:val="16"/>
          <w:szCs w:val="16"/>
        </w:rPr>
        <w:t>(1)    Includes certain corporate-level expenses that are not included in management’s evaluation of segments operating performance.</w:t>
      </w:r>
    </w:p>
    <w:p w14:paraId="04B84040" w14:textId="77777777" w:rsidR="00000000" w:rsidRDefault="00495ED3">
      <w:pPr>
        <w:ind w:hanging="360"/>
        <w:divId w:val="192233988"/>
        <w:rPr>
          <w:rFonts w:eastAsia="Times New Roman"/>
        </w:rPr>
      </w:pPr>
      <w:r>
        <w:rPr>
          <w:rFonts w:ascii="IBM Plex Sans" w:eastAsia="Times New Roman" w:hAnsi="IBM Plex Sans"/>
          <w:color w:val="283030"/>
          <w:sz w:val="16"/>
          <w:szCs w:val="16"/>
        </w:rPr>
        <w:t>(2)    </w:t>
      </w:r>
      <w:r>
        <w:rPr>
          <w:rFonts w:ascii="IBM Plex Sans" w:eastAsia="Times New Roman" w:hAnsi="IBM Plex Sans"/>
          <w:color w:val="283030"/>
          <w:sz w:val="16"/>
          <w:szCs w:val="16"/>
        </w:rPr>
        <w:t>Includes amortization of identifiable intangible assets acquired in connection with business combinations. Because our acquisitions benefited the entire Company, the amortization of identifiable intangible assets acquired was not allocated to any segment.</w:t>
      </w:r>
    </w:p>
    <w:p w14:paraId="2B85882E" w14:textId="77777777" w:rsidR="00000000" w:rsidRDefault="00495ED3">
      <w:pPr>
        <w:ind w:hanging="360"/>
        <w:divId w:val="545721387"/>
        <w:rPr>
          <w:rFonts w:eastAsia="Times New Roman"/>
        </w:rPr>
      </w:pPr>
      <w:r>
        <w:rPr>
          <w:rFonts w:ascii="IBM Plex Sans" w:eastAsia="Times New Roman" w:hAnsi="IBM Plex Sans"/>
          <w:color w:val="283030"/>
          <w:sz w:val="16"/>
          <w:szCs w:val="16"/>
        </w:rPr>
        <w:t>(3)    Represents the difference between the service cost component of FAS pension and OPEB cost and total CAS pension and OPEB cost and replaces the “Pension adjustment” line item previously presented, which included the non-service components of FAS pens</w:t>
      </w:r>
      <w:r>
        <w:rPr>
          <w:rFonts w:ascii="IBM Plex Sans" w:eastAsia="Times New Roman" w:hAnsi="IBM Plex Sans"/>
          <w:color w:val="283030"/>
          <w:sz w:val="16"/>
          <w:szCs w:val="16"/>
        </w:rPr>
        <w:t xml:space="preserve">ion and OPEB income. See </w:t>
      </w:r>
      <w:r>
        <w:rPr>
          <w:rFonts w:ascii="IBM Plex Sans" w:eastAsia="Times New Roman" w:hAnsi="IBM Plex Sans"/>
          <w:i/>
          <w:iCs/>
          <w:color w:val="283030"/>
          <w:sz w:val="16"/>
          <w:szCs w:val="16"/>
        </w:rPr>
        <w:t>Note O: Business Segment Information</w:t>
      </w:r>
      <w:r>
        <w:rPr>
          <w:rFonts w:ascii="IBM Plex Sans" w:eastAsia="Times New Roman" w:hAnsi="IBM Plex Sans"/>
          <w:color w:val="283030"/>
          <w:sz w:val="16"/>
          <w:szCs w:val="16"/>
        </w:rPr>
        <w:t xml:space="preserve"> in the Notes for additional information regarding the FAS/CAS operating adjustment.</w:t>
      </w:r>
    </w:p>
    <w:p w14:paraId="3CC617A4" w14:textId="77777777" w:rsidR="00000000" w:rsidRDefault="00495ED3">
      <w:pPr>
        <w:divId w:val="1341589125"/>
        <w:rPr>
          <w:rFonts w:eastAsia="Times New Roman"/>
        </w:rPr>
      </w:pPr>
      <w:r>
        <w:rPr>
          <w:rFonts w:ascii="IBM Plex Sans SemiBold" w:eastAsia="Times New Roman" w:hAnsi="IBM Plex Sans SemiBold"/>
          <w:b/>
          <w:bCs/>
          <w:color w:val="016676"/>
          <w:sz w:val="20"/>
          <w:szCs w:val="20"/>
        </w:rPr>
        <w:t>LIQUIDITY, CAPITAL RESOURCES AND FINANCIAL STRATEGIES</w:t>
      </w:r>
    </w:p>
    <w:p w14:paraId="1685BAA2" w14:textId="77777777" w:rsidR="00000000" w:rsidRDefault="00495ED3">
      <w:pPr>
        <w:divId w:val="951743672"/>
        <w:rPr>
          <w:rFonts w:eastAsia="Times New Roman"/>
        </w:rPr>
      </w:pPr>
      <w:r>
        <w:rPr>
          <w:rFonts w:ascii="IBM Plex Sans SemiBold" w:eastAsia="Times New Roman" w:hAnsi="IBM Plex Sans SemiBold"/>
          <w:b/>
          <w:bCs/>
          <w:color w:val="016676"/>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03"/>
        <w:gridCol w:w="37"/>
        <w:gridCol w:w="133"/>
        <w:gridCol w:w="1041"/>
        <w:gridCol w:w="36"/>
        <w:gridCol w:w="36"/>
        <w:gridCol w:w="36"/>
        <w:gridCol w:w="36"/>
        <w:gridCol w:w="132"/>
        <w:gridCol w:w="1041"/>
        <w:gridCol w:w="36"/>
      </w:tblGrid>
      <w:tr w:rsidR="00000000" w14:paraId="4C567CDA" w14:textId="77777777">
        <w:trPr>
          <w:divId w:val="854853821"/>
        </w:trPr>
        <w:tc>
          <w:tcPr>
            <w:tcW w:w="50" w:type="pct"/>
            <w:vAlign w:val="center"/>
            <w:hideMark/>
          </w:tcPr>
          <w:p w14:paraId="23559A57" w14:textId="77777777" w:rsidR="00000000" w:rsidRDefault="00495ED3">
            <w:pPr>
              <w:rPr>
                <w:rFonts w:eastAsia="Times New Roman"/>
              </w:rPr>
            </w:pPr>
          </w:p>
        </w:tc>
        <w:tc>
          <w:tcPr>
            <w:tcW w:w="3479" w:type="pct"/>
            <w:vAlign w:val="center"/>
            <w:hideMark/>
          </w:tcPr>
          <w:p w14:paraId="260ECC01" w14:textId="77777777" w:rsidR="00000000" w:rsidRDefault="00495ED3">
            <w:pPr>
              <w:spacing w:after="100"/>
              <w:rPr>
                <w:rFonts w:eastAsia="Times New Roman"/>
                <w:sz w:val="20"/>
                <w:szCs w:val="20"/>
              </w:rPr>
            </w:pPr>
          </w:p>
        </w:tc>
        <w:tc>
          <w:tcPr>
            <w:tcW w:w="5" w:type="pct"/>
            <w:vAlign w:val="center"/>
            <w:hideMark/>
          </w:tcPr>
          <w:p w14:paraId="20B51862" w14:textId="77777777" w:rsidR="00000000" w:rsidRDefault="00495ED3">
            <w:pPr>
              <w:spacing w:after="100"/>
              <w:rPr>
                <w:rFonts w:eastAsia="Times New Roman"/>
                <w:sz w:val="20"/>
                <w:szCs w:val="20"/>
              </w:rPr>
            </w:pPr>
          </w:p>
        </w:tc>
        <w:tc>
          <w:tcPr>
            <w:tcW w:w="50" w:type="pct"/>
            <w:vAlign w:val="center"/>
            <w:hideMark/>
          </w:tcPr>
          <w:p w14:paraId="5E752F28" w14:textId="77777777" w:rsidR="00000000" w:rsidRDefault="00495ED3">
            <w:pPr>
              <w:spacing w:after="100"/>
              <w:rPr>
                <w:rFonts w:eastAsia="Times New Roman"/>
                <w:sz w:val="20"/>
                <w:szCs w:val="20"/>
              </w:rPr>
            </w:pPr>
          </w:p>
        </w:tc>
        <w:tc>
          <w:tcPr>
            <w:tcW w:w="663" w:type="pct"/>
            <w:vAlign w:val="center"/>
            <w:hideMark/>
          </w:tcPr>
          <w:p w14:paraId="509EFD47" w14:textId="77777777" w:rsidR="00000000" w:rsidRDefault="00495ED3">
            <w:pPr>
              <w:spacing w:after="100"/>
              <w:rPr>
                <w:rFonts w:eastAsia="Times New Roman"/>
                <w:sz w:val="20"/>
                <w:szCs w:val="20"/>
              </w:rPr>
            </w:pPr>
          </w:p>
        </w:tc>
        <w:tc>
          <w:tcPr>
            <w:tcW w:w="5" w:type="pct"/>
            <w:vAlign w:val="center"/>
            <w:hideMark/>
          </w:tcPr>
          <w:p w14:paraId="7E676E45" w14:textId="77777777" w:rsidR="00000000" w:rsidRDefault="00495ED3">
            <w:pPr>
              <w:spacing w:after="100"/>
              <w:rPr>
                <w:rFonts w:eastAsia="Times New Roman"/>
                <w:sz w:val="20"/>
                <w:szCs w:val="20"/>
              </w:rPr>
            </w:pPr>
          </w:p>
        </w:tc>
        <w:tc>
          <w:tcPr>
            <w:tcW w:w="5" w:type="pct"/>
            <w:vAlign w:val="center"/>
            <w:hideMark/>
          </w:tcPr>
          <w:p w14:paraId="60FE5955" w14:textId="77777777" w:rsidR="00000000" w:rsidRDefault="00495ED3">
            <w:pPr>
              <w:spacing w:after="100"/>
              <w:rPr>
                <w:rFonts w:eastAsia="Times New Roman"/>
                <w:sz w:val="20"/>
                <w:szCs w:val="20"/>
              </w:rPr>
            </w:pPr>
          </w:p>
        </w:tc>
        <w:tc>
          <w:tcPr>
            <w:tcW w:w="18" w:type="pct"/>
            <w:vAlign w:val="center"/>
            <w:hideMark/>
          </w:tcPr>
          <w:p w14:paraId="18B5ECEB" w14:textId="77777777" w:rsidR="00000000" w:rsidRDefault="00495ED3">
            <w:pPr>
              <w:spacing w:after="100"/>
              <w:rPr>
                <w:rFonts w:eastAsia="Times New Roman"/>
                <w:sz w:val="20"/>
                <w:szCs w:val="20"/>
              </w:rPr>
            </w:pPr>
          </w:p>
        </w:tc>
        <w:tc>
          <w:tcPr>
            <w:tcW w:w="5" w:type="pct"/>
            <w:vAlign w:val="center"/>
            <w:hideMark/>
          </w:tcPr>
          <w:p w14:paraId="164EC173" w14:textId="77777777" w:rsidR="00000000" w:rsidRDefault="00495ED3">
            <w:pPr>
              <w:spacing w:after="100"/>
              <w:rPr>
                <w:rFonts w:eastAsia="Times New Roman"/>
                <w:sz w:val="20"/>
                <w:szCs w:val="20"/>
              </w:rPr>
            </w:pPr>
          </w:p>
        </w:tc>
        <w:tc>
          <w:tcPr>
            <w:tcW w:w="50" w:type="pct"/>
            <w:vAlign w:val="center"/>
            <w:hideMark/>
          </w:tcPr>
          <w:p w14:paraId="66601697" w14:textId="77777777" w:rsidR="00000000" w:rsidRDefault="00495ED3">
            <w:pPr>
              <w:spacing w:after="100"/>
              <w:rPr>
                <w:rFonts w:eastAsia="Times New Roman"/>
                <w:sz w:val="20"/>
                <w:szCs w:val="20"/>
              </w:rPr>
            </w:pPr>
          </w:p>
        </w:tc>
        <w:tc>
          <w:tcPr>
            <w:tcW w:w="663" w:type="pct"/>
            <w:vAlign w:val="center"/>
            <w:hideMark/>
          </w:tcPr>
          <w:p w14:paraId="0F4F9971" w14:textId="77777777" w:rsidR="00000000" w:rsidRDefault="00495ED3">
            <w:pPr>
              <w:spacing w:after="100"/>
              <w:rPr>
                <w:rFonts w:eastAsia="Times New Roman"/>
                <w:sz w:val="20"/>
                <w:szCs w:val="20"/>
              </w:rPr>
            </w:pPr>
          </w:p>
        </w:tc>
        <w:tc>
          <w:tcPr>
            <w:tcW w:w="5" w:type="pct"/>
            <w:vAlign w:val="center"/>
            <w:hideMark/>
          </w:tcPr>
          <w:p w14:paraId="7BBE3DD1" w14:textId="77777777" w:rsidR="00000000" w:rsidRDefault="00495ED3">
            <w:pPr>
              <w:spacing w:after="100"/>
              <w:rPr>
                <w:rFonts w:eastAsia="Times New Roman"/>
                <w:sz w:val="20"/>
                <w:szCs w:val="20"/>
              </w:rPr>
            </w:pPr>
          </w:p>
        </w:tc>
      </w:tr>
      <w:tr w:rsidR="00000000" w14:paraId="14AA73B1" w14:textId="77777777">
        <w:trPr>
          <w:divId w:val="854853821"/>
        </w:trPr>
        <w:tc>
          <w:tcPr>
            <w:tcW w:w="0" w:type="auto"/>
            <w:gridSpan w:val="3"/>
            <w:tcMar>
              <w:top w:w="30" w:type="dxa"/>
              <w:left w:w="20" w:type="dxa"/>
              <w:bottom w:w="30" w:type="dxa"/>
              <w:right w:w="20" w:type="dxa"/>
            </w:tcMar>
            <w:vAlign w:val="bottom"/>
            <w:hideMark/>
          </w:tcPr>
          <w:p w14:paraId="2D008FD6"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14:paraId="099ADA04"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Quarter Ended</w:t>
            </w:r>
          </w:p>
        </w:tc>
      </w:tr>
      <w:tr w:rsidR="00000000" w14:paraId="7C430B5F" w14:textId="77777777">
        <w:trPr>
          <w:divId w:val="854853821"/>
        </w:trPr>
        <w:tc>
          <w:tcPr>
            <w:tcW w:w="0" w:type="auto"/>
            <w:gridSpan w:val="3"/>
            <w:tcMar>
              <w:top w:w="30" w:type="dxa"/>
              <w:left w:w="20" w:type="dxa"/>
              <w:bottom w:w="30" w:type="dxa"/>
              <w:right w:w="20" w:type="dxa"/>
            </w:tcMar>
            <w:vAlign w:val="bottom"/>
            <w:hideMark/>
          </w:tcPr>
          <w:p w14:paraId="6A251588" w14:textId="77777777" w:rsidR="00000000" w:rsidRDefault="00495ED3">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BB7E025"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March 31, 2023</w:t>
            </w:r>
          </w:p>
        </w:tc>
        <w:tc>
          <w:tcPr>
            <w:tcW w:w="0" w:type="auto"/>
            <w:gridSpan w:val="3"/>
            <w:tcBorders>
              <w:top w:val="single" w:sz="8" w:space="0" w:color="000000"/>
            </w:tcBorders>
            <w:tcMar>
              <w:top w:w="0" w:type="dxa"/>
              <w:left w:w="20" w:type="dxa"/>
              <w:bottom w:w="0" w:type="dxa"/>
              <w:right w:w="20" w:type="dxa"/>
            </w:tcMar>
            <w:vAlign w:val="center"/>
            <w:hideMark/>
          </w:tcPr>
          <w:p w14:paraId="481EA7D5" w14:textId="77777777" w:rsidR="00000000" w:rsidRDefault="00495ED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197FA7"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April 1, 2022</w:t>
            </w:r>
          </w:p>
        </w:tc>
      </w:tr>
      <w:tr w:rsidR="00000000" w14:paraId="37936DD0" w14:textId="77777777">
        <w:trPr>
          <w:divId w:val="854853821"/>
          <w:trHeight w:val="60"/>
        </w:trPr>
        <w:tc>
          <w:tcPr>
            <w:tcW w:w="0" w:type="auto"/>
            <w:gridSpan w:val="3"/>
            <w:tcMar>
              <w:top w:w="0" w:type="dxa"/>
              <w:left w:w="20" w:type="dxa"/>
              <w:bottom w:w="0" w:type="dxa"/>
              <w:right w:w="20" w:type="dxa"/>
            </w:tcMar>
            <w:vAlign w:val="center"/>
            <w:hideMark/>
          </w:tcPr>
          <w:p w14:paraId="33183652" w14:textId="77777777" w:rsidR="00000000" w:rsidRDefault="00495ED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2E8B68A" w14:textId="77777777" w:rsidR="00000000" w:rsidRDefault="00495ED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AFA24C" w14:textId="77777777" w:rsidR="00000000" w:rsidRDefault="00495ED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F23978" w14:textId="77777777" w:rsidR="00000000" w:rsidRDefault="00495ED3">
            <w:pPr>
              <w:spacing w:after="100"/>
              <w:rPr>
                <w:rFonts w:eastAsia="Times New Roman"/>
                <w:sz w:val="20"/>
                <w:szCs w:val="20"/>
              </w:rPr>
            </w:pPr>
          </w:p>
        </w:tc>
      </w:tr>
      <w:tr w:rsidR="00000000" w14:paraId="6664B757" w14:textId="77777777">
        <w:trPr>
          <w:divId w:val="854853821"/>
        </w:trPr>
        <w:tc>
          <w:tcPr>
            <w:tcW w:w="0" w:type="auto"/>
            <w:gridSpan w:val="3"/>
            <w:shd w:val="clear" w:color="auto" w:fill="D7EFF1"/>
            <w:tcMar>
              <w:top w:w="30" w:type="dxa"/>
              <w:left w:w="20" w:type="dxa"/>
              <w:bottom w:w="30" w:type="dxa"/>
              <w:right w:w="20" w:type="dxa"/>
            </w:tcMar>
            <w:vAlign w:val="bottom"/>
            <w:hideMark/>
          </w:tcPr>
          <w:p w14:paraId="2DE88766" w14:textId="77777777" w:rsidR="00000000" w:rsidRDefault="00495ED3">
            <w:pPr>
              <w:spacing w:after="100"/>
              <w:rPr>
                <w:rFonts w:eastAsia="Times New Roman"/>
              </w:rPr>
            </w:pPr>
            <w:r>
              <w:rPr>
                <w:rFonts w:ascii="IBM Plex Sans" w:eastAsia="Times New Roman" w:hAnsi="IBM Plex Sans"/>
                <w:color w:val="283030"/>
                <w:sz w:val="20"/>
                <w:szCs w:val="20"/>
              </w:rPr>
              <w:t>Cash and cash equivalents, beginning of period</w:t>
            </w:r>
          </w:p>
        </w:tc>
        <w:tc>
          <w:tcPr>
            <w:tcW w:w="0" w:type="auto"/>
            <w:shd w:val="clear" w:color="auto" w:fill="D7EFF1"/>
            <w:tcMar>
              <w:top w:w="30" w:type="dxa"/>
              <w:left w:w="20" w:type="dxa"/>
              <w:bottom w:w="30" w:type="dxa"/>
              <w:right w:w="0" w:type="dxa"/>
            </w:tcMar>
            <w:vAlign w:val="bottom"/>
            <w:hideMark/>
          </w:tcPr>
          <w:p w14:paraId="4C9F2EC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1D2FA51" w14:textId="77777777" w:rsidR="00000000" w:rsidRDefault="00495ED3">
            <w:pPr>
              <w:spacing w:after="100"/>
              <w:jc w:val="right"/>
              <w:rPr>
                <w:rFonts w:eastAsia="Times New Roman"/>
              </w:rPr>
            </w:pPr>
            <w:r>
              <w:rPr>
                <w:rFonts w:ascii="IBM Plex Sans" w:eastAsia="Times New Roman" w:hAnsi="IBM Plex Sans"/>
                <w:color w:val="283030"/>
                <w:sz w:val="20"/>
                <w:szCs w:val="20"/>
              </w:rPr>
              <w:t>880 </w:t>
            </w:r>
          </w:p>
        </w:tc>
        <w:tc>
          <w:tcPr>
            <w:tcW w:w="0" w:type="auto"/>
            <w:shd w:val="clear" w:color="auto" w:fill="D7EFF1"/>
            <w:tcMar>
              <w:top w:w="30" w:type="dxa"/>
              <w:left w:w="0" w:type="dxa"/>
              <w:bottom w:w="30" w:type="dxa"/>
              <w:right w:w="20" w:type="dxa"/>
            </w:tcMar>
            <w:vAlign w:val="bottom"/>
            <w:hideMark/>
          </w:tcPr>
          <w:p w14:paraId="65D99D5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876CB81"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306A0216"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DDEC0E2" w14:textId="77777777" w:rsidR="00000000" w:rsidRDefault="00495ED3">
            <w:pPr>
              <w:spacing w:after="100"/>
              <w:jc w:val="right"/>
              <w:rPr>
                <w:rFonts w:eastAsia="Times New Roman"/>
              </w:rPr>
            </w:pPr>
            <w:r>
              <w:rPr>
                <w:rFonts w:ascii="IBM Plex Sans" w:eastAsia="Times New Roman" w:hAnsi="IBM Plex Sans"/>
                <w:color w:val="283030"/>
                <w:sz w:val="20"/>
                <w:szCs w:val="20"/>
              </w:rPr>
              <w:t>941 </w:t>
            </w:r>
          </w:p>
        </w:tc>
        <w:tc>
          <w:tcPr>
            <w:tcW w:w="0" w:type="auto"/>
            <w:shd w:val="clear" w:color="auto" w:fill="D7EFF1"/>
            <w:tcMar>
              <w:top w:w="30" w:type="dxa"/>
              <w:left w:w="0" w:type="dxa"/>
              <w:bottom w:w="30" w:type="dxa"/>
              <w:right w:w="20" w:type="dxa"/>
            </w:tcMar>
            <w:vAlign w:val="bottom"/>
            <w:hideMark/>
          </w:tcPr>
          <w:p w14:paraId="159A9577" w14:textId="77777777" w:rsidR="00000000" w:rsidRDefault="00495ED3">
            <w:pPr>
              <w:spacing w:after="100"/>
              <w:jc w:val="right"/>
              <w:rPr>
                <w:rFonts w:eastAsia="Times New Roman"/>
              </w:rPr>
            </w:pPr>
          </w:p>
        </w:tc>
      </w:tr>
      <w:tr w:rsidR="00000000" w14:paraId="5BE78E8B" w14:textId="77777777">
        <w:trPr>
          <w:divId w:val="854853821"/>
        </w:trPr>
        <w:tc>
          <w:tcPr>
            <w:tcW w:w="0" w:type="auto"/>
            <w:gridSpan w:val="3"/>
            <w:shd w:val="clear" w:color="auto" w:fill="FFFFFF"/>
            <w:tcMar>
              <w:top w:w="30" w:type="dxa"/>
              <w:left w:w="260" w:type="dxa"/>
              <w:bottom w:w="30" w:type="dxa"/>
              <w:right w:w="20" w:type="dxa"/>
            </w:tcMar>
            <w:hideMark/>
          </w:tcPr>
          <w:p w14:paraId="40DA7EE4" w14:textId="77777777" w:rsidR="00000000" w:rsidRDefault="00495ED3">
            <w:pPr>
              <w:spacing w:after="100"/>
              <w:rPr>
                <w:rFonts w:eastAsia="Times New Roman"/>
              </w:rPr>
            </w:pPr>
            <w:r>
              <w:rPr>
                <w:rFonts w:ascii="IBM Plex Sans" w:eastAsia="Times New Roman" w:hAnsi="IBM Plex Sans"/>
                <w:color w:val="283030"/>
                <w:sz w:val="20"/>
                <w:szCs w:val="20"/>
              </w:rPr>
              <w:t>Operating activities:</w:t>
            </w:r>
          </w:p>
        </w:tc>
        <w:tc>
          <w:tcPr>
            <w:tcW w:w="0" w:type="auto"/>
            <w:gridSpan w:val="3"/>
            <w:shd w:val="clear" w:color="auto" w:fill="FFFFFF"/>
            <w:tcMar>
              <w:top w:w="0" w:type="dxa"/>
              <w:left w:w="20" w:type="dxa"/>
              <w:bottom w:w="0" w:type="dxa"/>
              <w:right w:w="20" w:type="dxa"/>
            </w:tcMar>
            <w:vAlign w:val="center"/>
            <w:hideMark/>
          </w:tcPr>
          <w:p w14:paraId="1942B517"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9F90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43CB9F" w14:textId="77777777" w:rsidR="00000000" w:rsidRDefault="00495ED3">
            <w:pPr>
              <w:spacing w:after="100"/>
              <w:rPr>
                <w:rFonts w:eastAsia="Times New Roman"/>
                <w:sz w:val="20"/>
                <w:szCs w:val="20"/>
              </w:rPr>
            </w:pPr>
          </w:p>
        </w:tc>
      </w:tr>
      <w:tr w:rsidR="00000000" w14:paraId="182C9A5B" w14:textId="77777777">
        <w:trPr>
          <w:divId w:val="854853821"/>
        </w:trPr>
        <w:tc>
          <w:tcPr>
            <w:tcW w:w="0" w:type="auto"/>
            <w:gridSpan w:val="3"/>
            <w:shd w:val="clear" w:color="auto" w:fill="D7EFF1"/>
            <w:tcMar>
              <w:top w:w="30" w:type="dxa"/>
              <w:left w:w="380" w:type="dxa"/>
              <w:bottom w:w="30" w:type="dxa"/>
              <w:right w:w="20" w:type="dxa"/>
            </w:tcMar>
            <w:hideMark/>
          </w:tcPr>
          <w:p w14:paraId="5D544708" w14:textId="77777777" w:rsidR="00000000" w:rsidRDefault="00495ED3">
            <w:pPr>
              <w:spacing w:after="100"/>
              <w:rPr>
                <w:rFonts w:eastAsia="Times New Roman"/>
              </w:rPr>
            </w:pPr>
            <w:r>
              <w:rPr>
                <w:rFonts w:ascii="IBM Plex Sans" w:eastAsia="Times New Roman" w:hAnsi="IBM Plex Sans"/>
                <w:color w:val="283030"/>
                <w:sz w:val="20"/>
                <w:szCs w:val="20"/>
              </w:rPr>
              <w:t>Net income</w:t>
            </w:r>
          </w:p>
        </w:tc>
        <w:tc>
          <w:tcPr>
            <w:tcW w:w="0" w:type="auto"/>
            <w:gridSpan w:val="2"/>
            <w:shd w:val="clear" w:color="auto" w:fill="D7EFF1"/>
            <w:tcMar>
              <w:top w:w="30" w:type="dxa"/>
              <w:left w:w="20" w:type="dxa"/>
              <w:bottom w:w="30" w:type="dxa"/>
              <w:right w:w="0" w:type="dxa"/>
            </w:tcMar>
            <w:vAlign w:val="bottom"/>
            <w:hideMark/>
          </w:tcPr>
          <w:p w14:paraId="0535E443" w14:textId="77777777" w:rsidR="00000000" w:rsidRDefault="00495ED3">
            <w:pPr>
              <w:spacing w:after="100"/>
              <w:jc w:val="right"/>
              <w:rPr>
                <w:rFonts w:eastAsia="Times New Roman"/>
              </w:rPr>
            </w:pPr>
            <w:r>
              <w:rPr>
                <w:rFonts w:ascii="IBM Plex Sans" w:eastAsia="Times New Roman" w:hAnsi="IBM Plex Sans"/>
                <w:color w:val="283030"/>
                <w:sz w:val="20"/>
                <w:szCs w:val="20"/>
              </w:rPr>
              <w:t>339 </w:t>
            </w:r>
          </w:p>
        </w:tc>
        <w:tc>
          <w:tcPr>
            <w:tcW w:w="0" w:type="auto"/>
            <w:shd w:val="clear" w:color="auto" w:fill="D7EFF1"/>
            <w:tcMar>
              <w:top w:w="30" w:type="dxa"/>
              <w:left w:w="0" w:type="dxa"/>
              <w:bottom w:w="30" w:type="dxa"/>
              <w:right w:w="20" w:type="dxa"/>
            </w:tcMar>
            <w:vAlign w:val="bottom"/>
            <w:hideMark/>
          </w:tcPr>
          <w:p w14:paraId="7F82967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FD3089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6DFCFC31" w14:textId="77777777" w:rsidR="00000000" w:rsidRDefault="00495ED3">
            <w:pPr>
              <w:spacing w:after="100"/>
              <w:jc w:val="right"/>
              <w:rPr>
                <w:rFonts w:eastAsia="Times New Roman"/>
              </w:rPr>
            </w:pPr>
            <w:r>
              <w:rPr>
                <w:rFonts w:ascii="IBM Plex Sans" w:eastAsia="Times New Roman" w:hAnsi="IBM Plex Sans"/>
                <w:color w:val="283030"/>
                <w:sz w:val="20"/>
                <w:szCs w:val="20"/>
              </w:rPr>
              <w:t>475 </w:t>
            </w:r>
          </w:p>
        </w:tc>
        <w:tc>
          <w:tcPr>
            <w:tcW w:w="0" w:type="auto"/>
            <w:shd w:val="clear" w:color="auto" w:fill="D7EFF1"/>
            <w:tcMar>
              <w:top w:w="30" w:type="dxa"/>
              <w:left w:w="0" w:type="dxa"/>
              <w:bottom w:w="30" w:type="dxa"/>
              <w:right w:w="20" w:type="dxa"/>
            </w:tcMar>
            <w:vAlign w:val="bottom"/>
            <w:hideMark/>
          </w:tcPr>
          <w:p w14:paraId="1D63C942" w14:textId="77777777" w:rsidR="00000000" w:rsidRDefault="00495ED3">
            <w:pPr>
              <w:spacing w:after="100"/>
              <w:jc w:val="right"/>
              <w:rPr>
                <w:rFonts w:eastAsia="Times New Roman"/>
              </w:rPr>
            </w:pPr>
          </w:p>
        </w:tc>
      </w:tr>
      <w:tr w:rsidR="00000000" w14:paraId="26AE1353" w14:textId="77777777">
        <w:trPr>
          <w:divId w:val="854853821"/>
        </w:trPr>
        <w:tc>
          <w:tcPr>
            <w:tcW w:w="0" w:type="auto"/>
            <w:gridSpan w:val="3"/>
            <w:shd w:val="clear" w:color="auto" w:fill="FFFFFF"/>
            <w:tcMar>
              <w:top w:w="30" w:type="dxa"/>
              <w:left w:w="380" w:type="dxa"/>
              <w:bottom w:w="30" w:type="dxa"/>
              <w:right w:w="20" w:type="dxa"/>
            </w:tcMar>
            <w:hideMark/>
          </w:tcPr>
          <w:p w14:paraId="022A6370" w14:textId="77777777" w:rsidR="00000000" w:rsidRDefault="00495ED3">
            <w:pPr>
              <w:spacing w:after="100"/>
              <w:rPr>
                <w:rFonts w:eastAsia="Times New Roman"/>
              </w:rPr>
            </w:pPr>
            <w:r>
              <w:rPr>
                <w:rFonts w:ascii="IBM Plex Sans" w:eastAsia="Times New Roman" w:hAnsi="IBM Plex Sans"/>
                <w:color w:val="283030"/>
                <w:sz w:val="20"/>
                <w:szCs w:val="20"/>
              </w:rPr>
              <w:t>Non-cash adjustments</w:t>
            </w:r>
          </w:p>
        </w:tc>
        <w:tc>
          <w:tcPr>
            <w:tcW w:w="0" w:type="auto"/>
            <w:gridSpan w:val="2"/>
            <w:shd w:val="clear" w:color="auto" w:fill="FFFFFF"/>
            <w:tcMar>
              <w:top w:w="30" w:type="dxa"/>
              <w:left w:w="20" w:type="dxa"/>
              <w:bottom w:w="30" w:type="dxa"/>
              <w:right w:w="0" w:type="dxa"/>
            </w:tcMar>
            <w:vAlign w:val="bottom"/>
            <w:hideMark/>
          </w:tcPr>
          <w:p w14:paraId="2F357304" w14:textId="77777777" w:rsidR="00000000" w:rsidRDefault="00495ED3">
            <w:pPr>
              <w:spacing w:after="100"/>
              <w:jc w:val="right"/>
              <w:rPr>
                <w:rFonts w:eastAsia="Times New Roman"/>
              </w:rPr>
            </w:pPr>
            <w:r>
              <w:rPr>
                <w:rFonts w:ascii="IBM Plex Sans" w:eastAsia="Times New Roman" w:hAnsi="IBM Plex Sans"/>
                <w:color w:val="283030"/>
                <w:sz w:val="20"/>
                <w:szCs w:val="20"/>
              </w:rPr>
              <w:t>144 </w:t>
            </w:r>
          </w:p>
        </w:tc>
        <w:tc>
          <w:tcPr>
            <w:tcW w:w="0" w:type="auto"/>
            <w:shd w:val="clear" w:color="auto" w:fill="FFFFFF"/>
            <w:tcMar>
              <w:top w:w="30" w:type="dxa"/>
              <w:left w:w="0" w:type="dxa"/>
              <w:bottom w:w="30" w:type="dxa"/>
              <w:right w:w="20" w:type="dxa"/>
            </w:tcMar>
            <w:vAlign w:val="bottom"/>
            <w:hideMark/>
          </w:tcPr>
          <w:p w14:paraId="308A243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B3E1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9234F" w14:textId="77777777" w:rsidR="00000000" w:rsidRDefault="00495ED3">
            <w:pPr>
              <w:spacing w:after="100"/>
              <w:jc w:val="right"/>
              <w:rPr>
                <w:rFonts w:eastAsia="Times New Roman"/>
              </w:rPr>
            </w:pPr>
            <w:r>
              <w:rPr>
                <w:rFonts w:ascii="IBM Plex Sans" w:eastAsia="Times New Roman" w:hAnsi="IBM Plex Sans"/>
                <w:color w:val="283030"/>
                <w:sz w:val="20"/>
                <w:szCs w:val="20"/>
              </w:rPr>
              <w:t>52 </w:t>
            </w:r>
          </w:p>
        </w:tc>
        <w:tc>
          <w:tcPr>
            <w:tcW w:w="0" w:type="auto"/>
            <w:shd w:val="clear" w:color="auto" w:fill="FFFFFF"/>
            <w:tcMar>
              <w:top w:w="30" w:type="dxa"/>
              <w:left w:w="0" w:type="dxa"/>
              <w:bottom w:w="30" w:type="dxa"/>
              <w:right w:w="20" w:type="dxa"/>
            </w:tcMar>
            <w:vAlign w:val="bottom"/>
            <w:hideMark/>
          </w:tcPr>
          <w:p w14:paraId="47BC87AF" w14:textId="77777777" w:rsidR="00000000" w:rsidRDefault="00495ED3">
            <w:pPr>
              <w:spacing w:after="100"/>
              <w:jc w:val="right"/>
              <w:rPr>
                <w:rFonts w:eastAsia="Times New Roman"/>
              </w:rPr>
            </w:pPr>
          </w:p>
        </w:tc>
      </w:tr>
      <w:tr w:rsidR="00000000" w14:paraId="122C40DB" w14:textId="77777777">
        <w:trPr>
          <w:divId w:val="854853821"/>
        </w:trPr>
        <w:tc>
          <w:tcPr>
            <w:tcW w:w="0" w:type="auto"/>
            <w:gridSpan w:val="3"/>
            <w:shd w:val="clear" w:color="auto" w:fill="D7EFF1"/>
            <w:tcMar>
              <w:top w:w="30" w:type="dxa"/>
              <w:left w:w="380" w:type="dxa"/>
              <w:bottom w:w="30" w:type="dxa"/>
              <w:right w:w="20" w:type="dxa"/>
            </w:tcMar>
            <w:hideMark/>
          </w:tcPr>
          <w:p w14:paraId="7F282D51" w14:textId="77777777" w:rsidR="00000000" w:rsidRDefault="00495ED3">
            <w:pPr>
              <w:spacing w:after="100"/>
              <w:rPr>
                <w:rFonts w:eastAsia="Times New Roman"/>
              </w:rPr>
            </w:pPr>
            <w:r>
              <w:rPr>
                <w:rFonts w:ascii="IBM Plex Sans" w:eastAsia="Times New Roman" w:hAnsi="IBM Plex Sans"/>
                <w:color w:val="283030"/>
                <w:sz w:val="20"/>
                <w:szCs w:val="20"/>
              </w:rPr>
              <w:t>Changes in working capital</w:t>
            </w:r>
          </w:p>
        </w:tc>
        <w:tc>
          <w:tcPr>
            <w:tcW w:w="0" w:type="auto"/>
            <w:gridSpan w:val="2"/>
            <w:shd w:val="clear" w:color="auto" w:fill="D7EFF1"/>
            <w:tcMar>
              <w:top w:w="30" w:type="dxa"/>
              <w:left w:w="20" w:type="dxa"/>
              <w:bottom w:w="30" w:type="dxa"/>
              <w:right w:w="0" w:type="dxa"/>
            </w:tcMar>
            <w:vAlign w:val="bottom"/>
            <w:hideMark/>
          </w:tcPr>
          <w:p w14:paraId="435F7848" w14:textId="77777777" w:rsidR="00000000" w:rsidRDefault="00495ED3">
            <w:pPr>
              <w:spacing w:after="100"/>
              <w:jc w:val="right"/>
              <w:rPr>
                <w:rFonts w:eastAsia="Times New Roman"/>
              </w:rPr>
            </w:pPr>
            <w:r>
              <w:rPr>
                <w:rFonts w:ascii="IBM Plex Sans" w:eastAsia="Times New Roman" w:hAnsi="IBM Plex Sans"/>
                <w:color w:val="283030"/>
                <w:sz w:val="20"/>
                <w:szCs w:val="20"/>
              </w:rPr>
              <w:t>(120)</w:t>
            </w:r>
          </w:p>
        </w:tc>
        <w:tc>
          <w:tcPr>
            <w:tcW w:w="0" w:type="auto"/>
            <w:shd w:val="clear" w:color="auto" w:fill="D7EFF1"/>
            <w:tcMar>
              <w:top w:w="30" w:type="dxa"/>
              <w:left w:w="0" w:type="dxa"/>
              <w:bottom w:w="30" w:type="dxa"/>
              <w:right w:w="20" w:type="dxa"/>
            </w:tcMar>
            <w:vAlign w:val="bottom"/>
            <w:hideMark/>
          </w:tcPr>
          <w:p w14:paraId="409645BC"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FFE267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417B0E0" w14:textId="77777777" w:rsidR="00000000" w:rsidRDefault="00495ED3">
            <w:pPr>
              <w:spacing w:after="100"/>
              <w:jc w:val="right"/>
              <w:rPr>
                <w:rFonts w:eastAsia="Times New Roman"/>
              </w:rPr>
            </w:pPr>
            <w:r>
              <w:rPr>
                <w:rFonts w:ascii="IBM Plex Sans" w:eastAsia="Times New Roman" w:hAnsi="IBM Plex Sans"/>
                <w:color w:val="283030"/>
                <w:sz w:val="20"/>
                <w:szCs w:val="20"/>
              </w:rPr>
              <w:t>(499)</w:t>
            </w:r>
          </w:p>
        </w:tc>
        <w:tc>
          <w:tcPr>
            <w:tcW w:w="0" w:type="auto"/>
            <w:shd w:val="clear" w:color="auto" w:fill="D7EFF1"/>
            <w:tcMar>
              <w:top w:w="30" w:type="dxa"/>
              <w:left w:w="0" w:type="dxa"/>
              <w:bottom w:w="30" w:type="dxa"/>
              <w:right w:w="20" w:type="dxa"/>
            </w:tcMar>
            <w:vAlign w:val="bottom"/>
            <w:hideMark/>
          </w:tcPr>
          <w:p w14:paraId="0BE959F2" w14:textId="77777777" w:rsidR="00000000" w:rsidRDefault="00495ED3">
            <w:pPr>
              <w:spacing w:after="100"/>
              <w:jc w:val="right"/>
              <w:rPr>
                <w:rFonts w:eastAsia="Times New Roman"/>
              </w:rPr>
            </w:pPr>
          </w:p>
        </w:tc>
      </w:tr>
      <w:tr w:rsidR="00000000" w14:paraId="069931B2" w14:textId="77777777">
        <w:trPr>
          <w:divId w:val="854853821"/>
        </w:trPr>
        <w:tc>
          <w:tcPr>
            <w:tcW w:w="0" w:type="auto"/>
            <w:gridSpan w:val="3"/>
            <w:shd w:val="clear" w:color="auto" w:fill="FFFFFF"/>
            <w:tcMar>
              <w:top w:w="30" w:type="dxa"/>
              <w:left w:w="380" w:type="dxa"/>
              <w:bottom w:w="30" w:type="dxa"/>
              <w:right w:w="20" w:type="dxa"/>
            </w:tcMar>
            <w:hideMark/>
          </w:tcPr>
          <w:p w14:paraId="46C0BDEB" w14:textId="77777777" w:rsidR="00000000" w:rsidRDefault="00495ED3">
            <w:pPr>
              <w:spacing w:after="100"/>
              <w:rPr>
                <w:rFonts w:eastAsia="Times New Roman"/>
              </w:rPr>
            </w:pPr>
            <w:r>
              <w:rPr>
                <w:rFonts w:ascii="IBM Plex Sans" w:eastAsia="Times New Roman" w:hAnsi="IBM Plex Sans"/>
                <w:color w:val="28303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6B42A83A" w14:textId="77777777" w:rsidR="00000000" w:rsidRDefault="00495ED3">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FFFFFF"/>
            <w:tcMar>
              <w:top w:w="30" w:type="dxa"/>
              <w:left w:w="0" w:type="dxa"/>
              <w:bottom w:w="30" w:type="dxa"/>
              <w:right w:w="20" w:type="dxa"/>
            </w:tcMar>
            <w:vAlign w:val="bottom"/>
            <w:hideMark/>
          </w:tcPr>
          <w:p w14:paraId="773C9A5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959A9"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19DCE" w14:textId="77777777" w:rsidR="00000000" w:rsidRDefault="00495ED3">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14:paraId="223FD9F4" w14:textId="77777777" w:rsidR="00000000" w:rsidRDefault="00495ED3">
            <w:pPr>
              <w:spacing w:after="100"/>
              <w:jc w:val="right"/>
              <w:rPr>
                <w:rFonts w:eastAsia="Times New Roman"/>
              </w:rPr>
            </w:pPr>
          </w:p>
        </w:tc>
      </w:tr>
      <w:tr w:rsidR="00000000" w14:paraId="2C550DA5" w14:textId="77777777">
        <w:trPr>
          <w:divId w:val="854853821"/>
        </w:trPr>
        <w:tc>
          <w:tcPr>
            <w:tcW w:w="0" w:type="auto"/>
            <w:gridSpan w:val="3"/>
            <w:shd w:val="clear" w:color="auto" w:fill="D7EFF1"/>
            <w:tcMar>
              <w:top w:w="30" w:type="dxa"/>
              <w:left w:w="140" w:type="dxa"/>
              <w:bottom w:w="30" w:type="dxa"/>
              <w:right w:w="20" w:type="dxa"/>
            </w:tcMar>
            <w:hideMark/>
          </w:tcPr>
          <w:p w14:paraId="3E143B27" w14:textId="77777777" w:rsidR="00000000" w:rsidRDefault="00495ED3">
            <w:pPr>
              <w:spacing w:after="100"/>
              <w:rPr>
                <w:rFonts w:eastAsia="Times New Roman"/>
              </w:rPr>
            </w:pPr>
            <w:r>
              <w:rPr>
                <w:rFonts w:ascii="IBM Plex Sans" w:eastAsia="Times New Roman" w:hAnsi="IBM Plex Sans"/>
                <w:color w:val="283030"/>
                <w:sz w:val="20"/>
                <w:szCs w:val="20"/>
              </w:rPr>
              <w:t>Net cash provided by operating activities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292E1791" w14:textId="77777777" w:rsidR="00000000" w:rsidRDefault="00495ED3">
            <w:pPr>
              <w:spacing w:after="100"/>
              <w:jc w:val="right"/>
              <w:rPr>
                <w:rFonts w:eastAsia="Times New Roman"/>
              </w:rPr>
            </w:pPr>
            <w:r>
              <w:rPr>
                <w:rFonts w:ascii="IBM Plex Sans" w:eastAsia="Times New Roman" w:hAnsi="IBM Plex Sans"/>
                <w:color w:val="283030"/>
                <w:sz w:val="20"/>
                <w:szCs w:val="20"/>
              </w:rPr>
              <w:t>350 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684AEBB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D40D339"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5AF3F717" w14:textId="77777777" w:rsidR="00000000" w:rsidRDefault="00495ED3">
            <w:pPr>
              <w:spacing w:after="100"/>
              <w:jc w:val="right"/>
              <w:rPr>
                <w:rFonts w:eastAsia="Times New Roman"/>
              </w:rPr>
            </w:pPr>
            <w:r>
              <w:rPr>
                <w:rFonts w:ascii="IBM Plex Sans" w:eastAsia="Times New Roman" w:hAnsi="IBM Plex Sans"/>
                <w:color w:val="283030"/>
                <w:sz w:val="20"/>
                <w:szCs w:val="20"/>
              </w:rPr>
              <w:t>39 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5C5B0ED6" w14:textId="77777777" w:rsidR="00000000" w:rsidRDefault="00495ED3">
            <w:pPr>
              <w:spacing w:after="100"/>
              <w:jc w:val="right"/>
              <w:rPr>
                <w:rFonts w:eastAsia="Times New Roman"/>
              </w:rPr>
            </w:pPr>
          </w:p>
        </w:tc>
      </w:tr>
      <w:tr w:rsidR="00000000" w14:paraId="14C20A40" w14:textId="77777777">
        <w:trPr>
          <w:divId w:val="854853821"/>
        </w:trPr>
        <w:tc>
          <w:tcPr>
            <w:tcW w:w="0" w:type="auto"/>
            <w:gridSpan w:val="3"/>
            <w:shd w:val="clear" w:color="auto" w:fill="FFFFFF"/>
            <w:tcMar>
              <w:top w:w="30" w:type="dxa"/>
              <w:left w:w="140" w:type="dxa"/>
              <w:bottom w:w="30" w:type="dxa"/>
              <w:right w:w="20" w:type="dxa"/>
            </w:tcMar>
            <w:vAlign w:val="bottom"/>
            <w:hideMark/>
          </w:tcPr>
          <w:p w14:paraId="55F94DFA" w14:textId="77777777" w:rsidR="00000000" w:rsidRDefault="00495ED3">
            <w:pPr>
              <w:spacing w:after="100"/>
              <w:rPr>
                <w:rFonts w:eastAsia="Times New Roman"/>
              </w:rPr>
            </w:pPr>
            <w:r>
              <w:rPr>
                <w:rFonts w:ascii="IBM Plex Sans" w:eastAsia="Times New Roman" w:hAnsi="IBM Plex Sans"/>
                <w:color w:val="283030"/>
                <w:sz w:val="20"/>
                <w:szCs w:val="20"/>
              </w:rPr>
              <w:t>Net cash used in investing activities</w:t>
            </w:r>
          </w:p>
        </w:tc>
        <w:tc>
          <w:tcPr>
            <w:tcW w:w="0" w:type="auto"/>
            <w:gridSpan w:val="2"/>
            <w:shd w:val="clear" w:color="auto" w:fill="FFFFFF"/>
            <w:tcMar>
              <w:top w:w="30" w:type="dxa"/>
              <w:left w:w="20" w:type="dxa"/>
              <w:bottom w:w="30" w:type="dxa"/>
              <w:right w:w="0" w:type="dxa"/>
            </w:tcMar>
            <w:vAlign w:val="bottom"/>
            <w:hideMark/>
          </w:tcPr>
          <w:p w14:paraId="58316442" w14:textId="77777777" w:rsidR="00000000" w:rsidRDefault="00495ED3">
            <w:pPr>
              <w:spacing w:after="100"/>
              <w:jc w:val="right"/>
              <w:rPr>
                <w:rFonts w:eastAsia="Times New Roman"/>
              </w:rPr>
            </w:pPr>
            <w:r>
              <w:rPr>
                <w:rFonts w:ascii="IBM Plex Sans" w:eastAsia="Times New Roman" w:hAnsi="IBM Plex Sans"/>
                <w:color w:val="283030"/>
                <w:sz w:val="20"/>
                <w:szCs w:val="20"/>
              </w:rPr>
              <w:t>(2,048)</w:t>
            </w:r>
          </w:p>
        </w:tc>
        <w:tc>
          <w:tcPr>
            <w:tcW w:w="0" w:type="auto"/>
            <w:shd w:val="clear" w:color="auto" w:fill="FFFFFF"/>
            <w:tcMar>
              <w:top w:w="30" w:type="dxa"/>
              <w:left w:w="0" w:type="dxa"/>
              <w:bottom w:w="30" w:type="dxa"/>
              <w:right w:w="20" w:type="dxa"/>
            </w:tcMar>
            <w:vAlign w:val="bottom"/>
            <w:hideMark/>
          </w:tcPr>
          <w:p w14:paraId="79E01C27"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4FEC1"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CDEBE2" w14:textId="77777777" w:rsidR="00000000" w:rsidRDefault="00495ED3">
            <w:pPr>
              <w:spacing w:after="100"/>
              <w:jc w:val="right"/>
              <w:rPr>
                <w:rFonts w:eastAsia="Times New Roman"/>
              </w:rPr>
            </w:pPr>
            <w:r>
              <w:rPr>
                <w:rFonts w:ascii="IBM Plex Sans" w:eastAsia="Times New Roman" w:hAnsi="IBM Plex Sans"/>
                <w:color w:val="283030"/>
                <w:sz w:val="20"/>
                <w:szCs w:val="20"/>
              </w:rPr>
              <w:t>(64)</w:t>
            </w:r>
          </w:p>
        </w:tc>
        <w:tc>
          <w:tcPr>
            <w:tcW w:w="0" w:type="auto"/>
            <w:shd w:val="clear" w:color="auto" w:fill="FFFFFF"/>
            <w:tcMar>
              <w:top w:w="30" w:type="dxa"/>
              <w:left w:w="0" w:type="dxa"/>
              <w:bottom w:w="30" w:type="dxa"/>
              <w:right w:w="20" w:type="dxa"/>
            </w:tcMar>
            <w:vAlign w:val="bottom"/>
            <w:hideMark/>
          </w:tcPr>
          <w:p w14:paraId="07DF18AB" w14:textId="77777777" w:rsidR="00000000" w:rsidRDefault="00495ED3">
            <w:pPr>
              <w:spacing w:after="100"/>
              <w:jc w:val="right"/>
              <w:rPr>
                <w:rFonts w:eastAsia="Times New Roman"/>
              </w:rPr>
            </w:pPr>
          </w:p>
        </w:tc>
      </w:tr>
      <w:tr w:rsidR="00000000" w14:paraId="7C7606B5" w14:textId="77777777">
        <w:trPr>
          <w:divId w:val="854853821"/>
        </w:trPr>
        <w:tc>
          <w:tcPr>
            <w:tcW w:w="0" w:type="auto"/>
            <w:gridSpan w:val="3"/>
            <w:shd w:val="clear" w:color="auto" w:fill="D7EFF1"/>
            <w:tcMar>
              <w:top w:w="30" w:type="dxa"/>
              <w:left w:w="140" w:type="dxa"/>
              <w:bottom w:w="30" w:type="dxa"/>
              <w:right w:w="20" w:type="dxa"/>
            </w:tcMar>
            <w:vAlign w:val="bottom"/>
            <w:hideMark/>
          </w:tcPr>
          <w:p w14:paraId="73100094" w14:textId="77777777" w:rsidR="00000000" w:rsidRDefault="00495ED3">
            <w:pPr>
              <w:spacing w:after="100"/>
              <w:rPr>
                <w:rFonts w:eastAsia="Times New Roman"/>
              </w:rPr>
            </w:pPr>
            <w:r>
              <w:rPr>
                <w:rFonts w:ascii="IBM Plex Sans" w:eastAsia="Times New Roman" w:hAnsi="IBM Plex Sans"/>
                <w:color w:val="283030"/>
                <w:sz w:val="20"/>
                <w:szCs w:val="20"/>
              </w:rPr>
              <w:t>Net cash provided by (used in) financing activities</w:t>
            </w:r>
          </w:p>
        </w:tc>
        <w:tc>
          <w:tcPr>
            <w:tcW w:w="0" w:type="auto"/>
            <w:gridSpan w:val="2"/>
            <w:shd w:val="clear" w:color="auto" w:fill="D7EFF1"/>
            <w:tcMar>
              <w:top w:w="30" w:type="dxa"/>
              <w:left w:w="20" w:type="dxa"/>
              <w:bottom w:w="30" w:type="dxa"/>
              <w:right w:w="0" w:type="dxa"/>
            </w:tcMar>
            <w:vAlign w:val="bottom"/>
            <w:hideMark/>
          </w:tcPr>
          <w:p w14:paraId="47F32AF8" w14:textId="77777777" w:rsidR="00000000" w:rsidRDefault="00495ED3">
            <w:pPr>
              <w:spacing w:after="100"/>
              <w:jc w:val="right"/>
              <w:rPr>
                <w:rFonts w:eastAsia="Times New Roman"/>
              </w:rPr>
            </w:pPr>
            <w:r>
              <w:rPr>
                <w:rFonts w:ascii="IBM Plex Sans" w:eastAsia="Times New Roman" w:hAnsi="IBM Plex Sans"/>
                <w:color w:val="283030"/>
                <w:sz w:val="20"/>
                <w:szCs w:val="20"/>
              </w:rPr>
              <w:t>1,361 </w:t>
            </w:r>
          </w:p>
        </w:tc>
        <w:tc>
          <w:tcPr>
            <w:tcW w:w="0" w:type="auto"/>
            <w:shd w:val="clear" w:color="auto" w:fill="D7EFF1"/>
            <w:tcMar>
              <w:top w:w="30" w:type="dxa"/>
              <w:left w:w="0" w:type="dxa"/>
              <w:bottom w:w="30" w:type="dxa"/>
              <w:right w:w="20" w:type="dxa"/>
            </w:tcMar>
            <w:vAlign w:val="bottom"/>
            <w:hideMark/>
          </w:tcPr>
          <w:p w14:paraId="56C45A0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5BE10D6"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798C33A" w14:textId="77777777" w:rsidR="00000000" w:rsidRDefault="00495ED3">
            <w:pPr>
              <w:spacing w:after="100"/>
              <w:jc w:val="right"/>
              <w:rPr>
                <w:rFonts w:eastAsia="Times New Roman"/>
              </w:rPr>
            </w:pPr>
            <w:r>
              <w:rPr>
                <w:rFonts w:ascii="IBM Plex Sans" w:eastAsia="Times New Roman" w:hAnsi="IBM Plex Sans"/>
                <w:color w:val="283030"/>
                <w:sz w:val="20"/>
                <w:szCs w:val="20"/>
              </w:rPr>
              <w:t>(513)</w:t>
            </w:r>
          </w:p>
        </w:tc>
        <w:tc>
          <w:tcPr>
            <w:tcW w:w="0" w:type="auto"/>
            <w:shd w:val="clear" w:color="auto" w:fill="D7EFF1"/>
            <w:tcMar>
              <w:top w:w="30" w:type="dxa"/>
              <w:left w:w="0" w:type="dxa"/>
              <w:bottom w:w="30" w:type="dxa"/>
              <w:right w:w="20" w:type="dxa"/>
            </w:tcMar>
            <w:vAlign w:val="bottom"/>
            <w:hideMark/>
          </w:tcPr>
          <w:p w14:paraId="2A86479C" w14:textId="77777777" w:rsidR="00000000" w:rsidRDefault="00495ED3">
            <w:pPr>
              <w:spacing w:after="100"/>
              <w:jc w:val="right"/>
              <w:rPr>
                <w:rFonts w:eastAsia="Times New Roman"/>
              </w:rPr>
            </w:pPr>
          </w:p>
        </w:tc>
      </w:tr>
      <w:tr w:rsidR="00000000" w14:paraId="799962BB" w14:textId="77777777">
        <w:trPr>
          <w:divId w:val="854853821"/>
        </w:trPr>
        <w:tc>
          <w:tcPr>
            <w:tcW w:w="0" w:type="auto"/>
            <w:gridSpan w:val="3"/>
            <w:shd w:val="clear" w:color="auto" w:fill="FFFFFF"/>
            <w:tcMar>
              <w:top w:w="30" w:type="dxa"/>
              <w:left w:w="320" w:type="dxa"/>
              <w:bottom w:w="30" w:type="dxa"/>
              <w:right w:w="20" w:type="dxa"/>
            </w:tcMar>
            <w:hideMark/>
          </w:tcPr>
          <w:p w14:paraId="56EC4231" w14:textId="77777777" w:rsidR="00000000" w:rsidRDefault="00495ED3">
            <w:pPr>
              <w:spacing w:after="100"/>
              <w:ind w:hanging="180"/>
              <w:rPr>
                <w:rFonts w:eastAsia="Times New Roman"/>
              </w:rPr>
            </w:pPr>
            <w:r>
              <w:rPr>
                <w:rFonts w:ascii="IBM Plex Sans" w:eastAsia="Times New Roman" w:hAnsi="IBM Plex Sans"/>
                <w:color w:val="28303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14:paraId="40B43621" w14:textId="77777777" w:rsidR="00000000" w:rsidRDefault="00495ED3">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14:paraId="5C8D722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0CD5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B21231" w14:textId="77777777" w:rsidR="00000000" w:rsidRDefault="00495ED3">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14:paraId="3770B340" w14:textId="77777777" w:rsidR="00000000" w:rsidRDefault="00495ED3">
            <w:pPr>
              <w:spacing w:after="100"/>
              <w:jc w:val="right"/>
              <w:rPr>
                <w:rFonts w:eastAsia="Times New Roman"/>
              </w:rPr>
            </w:pPr>
          </w:p>
        </w:tc>
      </w:tr>
      <w:tr w:rsidR="00000000" w14:paraId="104F4A02" w14:textId="77777777">
        <w:trPr>
          <w:divId w:val="854853821"/>
        </w:trPr>
        <w:tc>
          <w:tcPr>
            <w:tcW w:w="0" w:type="auto"/>
            <w:gridSpan w:val="3"/>
            <w:shd w:val="clear" w:color="auto" w:fill="D7EFF1"/>
            <w:tcMar>
              <w:top w:w="30" w:type="dxa"/>
              <w:left w:w="140" w:type="dxa"/>
              <w:bottom w:w="30" w:type="dxa"/>
              <w:right w:w="20" w:type="dxa"/>
            </w:tcMar>
            <w:vAlign w:val="bottom"/>
            <w:hideMark/>
          </w:tcPr>
          <w:p w14:paraId="0C6DA0E3" w14:textId="77777777" w:rsidR="00000000" w:rsidRDefault="00495ED3">
            <w:pPr>
              <w:spacing w:after="100"/>
              <w:rPr>
                <w:rFonts w:eastAsia="Times New Roman"/>
              </w:rPr>
            </w:pPr>
            <w:r>
              <w:rPr>
                <w:rFonts w:ascii="IBM Plex Sans" w:eastAsia="Times New Roman" w:hAnsi="IBM Plex Sans"/>
                <w:color w:val="283030"/>
                <w:sz w:val="20"/>
                <w:szCs w:val="20"/>
              </w:rPr>
              <w:t>Net decrease in cash and cash equivalents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64C1EF2B" w14:textId="77777777" w:rsidR="00000000" w:rsidRDefault="00495ED3">
            <w:pPr>
              <w:spacing w:after="100"/>
              <w:jc w:val="right"/>
              <w:rPr>
                <w:rFonts w:eastAsia="Times New Roman"/>
              </w:rPr>
            </w:pPr>
            <w:r>
              <w:rPr>
                <w:rFonts w:ascii="IBM Plex Sans" w:eastAsia="Times New Roman" w:hAnsi="IBM Plex Sans"/>
                <w:color w:val="283030"/>
                <w:sz w:val="20"/>
                <w:szCs w:val="20"/>
              </w:rPr>
              <w:t>(335)</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7F012221"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69874033" w14:textId="77777777" w:rsidR="00000000" w:rsidRDefault="00495ED3">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14:paraId="04B6DA3E" w14:textId="77777777" w:rsidR="00000000" w:rsidRDefault="00495ED3">
            <w:pPr>
              <w:spacing w:after="100"/>
              <w:jc w:val="right"/>
              <w:rPr>
                <w:rFonts w:eastAsia="Times New Roman"/>
              </w:rPr>
            </w:pPr>
            <w:r>
              <w:rPr>
                <w:rFonts w:ascii="IBM Plex Sans" w:eastAsia="Times New Roman" w:hAnsi="IBM Plex Sans"/>
                <w:color w:val="283030"/>
                <w:sz w:val="20"/>
                <w:szCs w:val="20"/>
              </w:rPr>
              <w:t>(539)</w:t>
            </w:r>
          </w:p>
        </w:tc>
        <w:tc>
          <w:tcPr>
            <w:tcW w:w="0" w:type="auto"/>
            <w:tcBorders>
              <w:top w:val="single" w:sz="8" w:space="0" w:color="000000"/>
            </w:tcBorders>
            <w:shd w:val="clear" w:color="auto" w:fill="D7EFF1"/>
            <w:tcMar>
              <w:top w:w="30" w:type="dxa"/>
              <w:left w:w="0" w:type="dxa"/>
              <w:bottom w:w="30" w:type="dxa"/>
              <w:right w:w="20" w:type="dxa"/>
            </w:tcMar>
            <w:vAlign w:val="bottom"/>
            <w:hideMark/>
          </w:tcPr>
          <w:p w14:paraId="75DF3DB5" w14:textId="77777777" w:rsidR="00000000" w:rsidRDefault="00495ED3">
            <w:pPr>
              <w:spacing w:after="100"/>
              <w:jc w:val="right"/>
              <w:rPr>
                <w:rFonts w:eastAsia="Times New Roman"/>
              </w:rPr>
            </w:pPr>
          </w:p>
        </w:tc>
      </w:tr>
      <w:tr w:rsidR="00000000" w14:paraId="647C2D8E" w14:textId="77777777">
        <w:trPr>
          <w:divId w:val="854853821"/>
        </w:trPr>
        <w:tc>
          <w:tcPr>
            <w:tcW w:w="0" w:type="auto"/>
            <w:gridSpan w:val="3"/>
            <w:shd w:val="clear" w:color="auto" w:fill="FFFFFF"/>
            <w:tcMar>
              <w:top w:w="30" w:type="dxa"/>
              <w:left w:w="20" w:type="dxa"/>
              <w:bottom w:w="30" w:type="dxa"/>
              <w:right w:w="20" w:type="dxa"/>
            </w:tcMar>
            <w:hideMark/>
          </w:tcPr>
          <w:p w14:paraId="4CD6EEF1" w14:textId="77777777" w:rsidR="00000000" w:rsidRDefault="00495ED3">
            <w:pPr>
              <w:spacing w:after="100"/>
              <w:rPr>
                <w:rFonts w:eastAsia="Times New Roman"/>
              </w:rPr>
            </w:pPr>
            <w:r>
              <w:rPr>
                <w:rFonts w:ascii="IBM Plex Sans" w:eastAsia="Times New Roman" w:hAnsi="IBM Plex Sans"/>
                <w:color w:val="283030"/>
                <w:sz w:val="20"/>
                <w:szCs w:val="20"/>
              </w:rPr>
              <w:t>Cash and cash equivalents,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996093"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1ADD1D" w14:textId="77777777" w:rsidR="00000000" w:rsidRDefault="00495ED3">
            <w:pPr>
              <w:spacing w:after="100"/>
              <w:jc w:val="right"/>
              <w:rPr>
                <w:rFonts w:eastAsia="Times New Roman"/>
              </w:rPr>
            </w:pPr>
            <w:r>
              <w:rPr>
                <w:rFonts w:ascii="IBM Plex Sans" w:eastAsia="Times New Roman" w:hAnsi="IBM Plex Sans"/>
                <w:color w:val="283030"/>
                <w:sz w:val="20"/>
                <w:szCs w:val="20"/>
              </w:rPr>
              <w:t>545 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A18929"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7CBBF" w14:textId="77777777" w:rsidR="00000000" w:rsidRDefault="00495ED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F06722"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B149DB" w14:textId="77777777" w:rsidR="00000000" w:rsidRDefault="00495ED3">
            <w:pPr>
              <w:spacing w:after="100"/>
              <w:jc w:val="right"/>
              <w:rPr>
                <w:rFonts w:eastAsia="Times New Roman"/>
              </w:rPr>
            </w:pPr>
            <w:r>
              <w:rPr>
                <w:rFonts w:ascii="IBM Plex Sans" w:eastAsia="Times New Roman" w:hAnsi="IBM Plex Sans"/>
                <w:color w:val="283030"/>
                <w:sz w:val="20"/>
                <w:szCs w:val="20"/>
              </w:rPr>
              <w:t>402 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6B53D7" w14:textId="77777777" w:rsidR="00000000" w:rsidRDefault="00495ED3">
            <w:pPr>
              <w:spacing w:after="100"/>
              <w:jc w:val="right"/>
              <w:rPr>
                <w:rFonts w:eastAsia="Times New Roman"/>
              </w:rPr>
            </w:pPr>
          </w:p>
        </w:tc>
      </w:tr>
    </w:tbl>
    <w:p w14:paraId="0AEC813F" w14:textId="77777777" w:rsidR="00000000" w:rsidRDefault="00495ED3">
      <w:pPr>
        <w:divId w:val="1244528999"/>
        <w:rPr>
          <w:rFonts w:eastAsia="Times New Roman"/>
        </w:rPr>
      </w:pPr>
      <w:r>
        <w:rPr>
          <w:rFonts w:ascii="IBM Plex Sans SemiBold" w:eastAsia="Times New Roman" w:hAnsi="IBM Plex Sans SemiBold"/>
          <w:i/>
          <w:iCs/>
          <w:color w:val="016676"/>
          <w:sz w:val="20"/>
          <w:szCs w:val="20"/>
        </w:rPr>
        <w:t>Net cash provided by operating activities</w:t>
      </w:r>
    </w:p>
    <w:p w14:paraId="2E270D81" w14:textId="77777777" w:rsidR="00000000" w:rsidRDefault="00495ED3">
      <w:pPr>
        <w:ind w:firstLine="360"/>
        <w:divId w:val="1705322460"/>
        <w:rPr>
          <w:rFonts w:eastAsia="Times New Roman"/>
        </w:rPr>
      </w:pPr>
      <w:r>
        <w:rPr>
          <w:rFonts w:ascii="IBM Plex Sans" w:eastAsia="Times New Roman" w:hAnsi="IBM Plex Sans"/>
          <w:color w:val="283030"/>
          <w:sz w:val="20"/>
          <w:szCs w:val="20"/>
        </w:rPr>
        <w:t>The $311 million increase in net cash provided by operating activities in the quarter ended March 31, 2023 compared with the quarter ended April 1, 2022 was primarily due to $379 million less cash used to fund net working capital (i.e., receivables, contra</w:t>
      </w:r>
      <w:r>
        <w:rPr>
          <w:rFonts w:ascii="IBM Plex Sans" w:eastAsia="Times New Roman" w:hAnsi="IBM Plex Sans"/>
          <w:color w:val="283030"/>
          <w:sz w:val="20"/>
          <w:szCs w:val="20"/>
        </w:rPr>
        <w:t>ct assets, inventories, accounts payable and contract liabilities) and a decrease in net income, excluding the impact of non-cash adjustments.</w:t>
      </w:r>
    </w:p>
    <w:p w14:paraId="2B3DC982" w14:textId="77777777" w:rsidR="00000000" w:rsidRDefault="00495ED3">
      <w:pPr>
        <w:ind w:firstLine="360"/>
        <w:jc w:val="center"/>
        <w:divId w:val="720517452"/>
        <w:rPr>
          <w:rFonts w:eastAsia="Times New Roman"/>
        </w:rPr>
      </w:pPr>
      <w:r>
        <w:rPr>
          <w:rFonts w:ascii="Arial" w:eastAsia="Times New Roman" w:hAnsi="Arial" w:cs="Arial"/>
          <w:b/>
          <w:bCs/>
          <w:color w:val="016676"/>
        </w:rPr>
        <w:t>_____________________________________________________________________</w:t>
      </w:r>
    </w:p>
    <w:p w14:paraId="7C684A2D" w14:textId="77777777" w:rsidR="00000000" w:rsidRDefault="00495ED3">
      <w:pPr>
        <w:ind w:firstLine="360"/>
        <w:jc w:val="center"/>
        <w:divId w:val="764544629"/>
        <w:rPr>
          <w:rFonts w:eastAsia="Times New Roman"/>
        </w:rPr>
      </w:pPr>
      <w:r>
        <w:rPr>
          <w:rFonts w:ascii="IBM Plex Sans" w:eastAsia="Times New Roman" w:hAnsi="IBM Plex Sans"/>
          <w:color w:val="283030"/>
          <w:sz w:val="20"/>
          <w:szCs w:val="20"/>
        </w:rPr>
        <w:t>25</w:t>
      </w:r>
    </w:p>
    <w:p w14:paraId="47F2AB44" w14:textId="77777777" w:rsidR="00000000" w:rsidRDefault="00495ED3">
      <w:pPr>
        <w:rPr>
          <w:rFonts w:eastAsia="Times New Roman"/>
        </w:rPr>
      </w:pPr>
      <w:r>
        <w:rPr>
          <w:rFonts w:eastAsia="Times New Roman"/>
        </w:rPr>
        <w:pict w14:anchorId="1142F4B5">
          <v:rect id="_x0000_i1051" style="width:0;height:1.5pt" o:hralign="center" o:hrstd="t" o:hr="t" fillcolor="#a0a0a0" stroked="f"/>
        </w:pict>
      </w:r>
    </w:p>
    <w:p w14:paraId="43A1208D" w14:textId="77777777" w:rsidR="00000000" w:rsidRDefault="00495ED3">
      <w:pPr>
        <w:ind w:firstLine="360"/>
        <w:divId w:val="1878277202"/>
        <w:rPr>
          <w:rFonts w:eastAsia="Times New Roman"/>
        </w:rPr>
      </w:pPr>
    </w:p>
    <w:p w14:paraId="176A9AB1" w14:textId="77777777" w:rsidR="00000000" w:rsidRDefault="00495ED3">
      <w:pPr>
        <w:divId w:val="273707617"/>
        <w:rPr>
          <w:rFonts w:eastAsia="Times New Roman"/>
        </w:rPr>
      </w:pPr>
      <w:r>
        <w:rPr>
          <w:rFonts w:ascii="IBM Plex Sans SemiBold" w:eastAsia="Times New Roman" w:hAnsi="IBM Plex Sans SemiBold"/>
          <w:i/>
          <w:iCs/>
          <w:color w:val="016676"/>
          <w:sz w:val="20"/>
          <w:szCs w:val="20"/>
        </w:rPr>
        <w:t>Net cash used in investing activities</w:t>
      </w:r>
    </w:p>
    <w:p w14:paraId="6FBD2721" w14:textId="77777777" w:rsidR="00000000" w:rsidRDefault="00495ED3">
      <w:pPr>
        <w:ind w:firstLine="360"/>
        <w:divId w:val="198662439"/>
        <w:rPr>
          <w:rFonts w:eastAsia="Times New Roman"/>
        </w:rPr>
      </w:pPr>
      <w:r>
        <w:rPr>
          <w:rFonts w:ascii="IBM Plex Sans" w:eastAsia="Times New Roman" w:hAnsi="IBM Plex Sans"/>
          <w:color w:val="283030"/>
          <w:sz w:val="20"/>
          <w:szCs w:val="20"/>
        </w:rPr>
        <w:t>The $1,984 million increase in net cash used in investing activities in the quarter ended March 31, 2023 c</w:t>
      </w:r>
      <w:r>
        <w:rPr>
          <w:rFonts w:ascii="IBM Plex Sans" w:eastAsia="Times New Roman" w:hAnsi="IBM Plex Sans"/>
          <w:color w:val="283030"/>
          <w:sz w:val="20"/>
          <w:szCs w:val="20"/>
        </w:rPr>
        <w:t>ompared with the quarter ended April 1, 2022 was primarily due to the $1,973 million cash used for the acquisition of TDL during the first quarter of fiscal 2023.</w:t>
      </w:r>
    </w:p>
    <w:p w14:paraId="46930AFC" w14:textId="77777777" w:rsidR="00000000" w:rsidRDefault="00495ED3">
      <w:pPr>
        <w:divId w:val="1209955867"/>
        <w:rPr>
          <w:rFonts w:eastAsia="Times New Roman"/>
        </w:rPr>
      </w:pPr>
      <w:r>
        <w:rPr>
          <w:rFonts w:ascii="IBM Plex Sans SemiBold" w:eastAsia="Times New Roman" w:hAnsi="IBM Plex Sans SemiBold"/>
          <w:i/>
          <w:iCs/>
          <w:color w:val="016676"/>
          <w:sz w:val="20"/>
          <w:szCs w:val="20"/>
        </w:rPr>
        <w:t>Net cash provided by (used in) financing activities</w:t>
      </w:r>
    </w:p>
    <w:p w14:paraId="121931E7" w14:textId="77777777" w:rsidR="00000000" w:rsidRDefault="00495ED3">
      <w:pPr>
        <w:ind w:firstLine="360"/>
        <w:divId w:val="575240870"/>
        <w:rPr>
          <w:rFonts w:eastAsia="Times New Roman"/>
        </w:rPr>
      </w:pPr>
      <w:r>
        <w:rPr>
          <w:rFonts w:ascii="IBM Plex Sans" w:eastAsia="Times New Roman" w:hAnsi="IBM Plex Sans"/>
          <w:color w:val="283030"/>
          <w:sz w:val="20"/>
          <w:szCs w:val="20"/>
        </w:rPr>
        <w:t>The $1,874 million increase in net cash p</w:t>
      </w:r>
      <w:r>
        <w:rPr>
          <w:rFonts w:ascii="IBM Plex Sans" w:eastAsia="Times New Roman" w:hAnsi="IBM Plex Sans"/>
          <w:color w:val="283030"/>
          <w:sz w:val="20"/>
          <w:szCs w:val="20"/>
        </w:rPr>
        <w:t>rovided by financing activities in the quarter ended March 31, 2023 compared with net cash used in financing activities in the quarter ended April 1, 2022 was primarily due to $2.0 billion in borrowings on our Term Loan 2025 utilized for the TDL acquisitio</w:t>
      </w:r>
      <w:r>
        <w:rPr>
          <w:rFonts w:ascii="IBM Plex Sans" w:eastAsia="Times New Roman" w:hAnsi="IBM Plex Sans"/>
          <w:color w:val="283030"/>
          <w:sz w:val="20"/>
          <w:szCs w:val="20"/>
        </w:rPr>
        <w:t>n, partially offset by an $88 million increase in cash used to repurchase our common stock under our share repurchase program, a $14 million increase in tax withholding payments associated with vested share-based awards and a $19 million decrease in procee</w:t>
      </w:r>
      <w:r>
        <w:rPr>
          <w:rFonts w:ascii="IBM Plex Sans" w:eastAsia="Times New Roman" w:hAnsi="IBM Plex Sans"/>
          <w:color w:val="283030"/>
          <w:sz w:val="20"/>
          <w:szCs w:val="20"/>
        </w:rPr>
        <w:t>ds from exercises of employee stock options.</w:t>
      </w:r>
    </w:p>
    <w:p w14:paraId="6B9C21EA" w14:textId="77777777" w:rsidR="00000000" w:rsidRDefault="00495ED3">
      <w:pPr>
        <w:divId w:val="1372924593"/>
        <w:rPr>
          <w:rFonts w:eastAsia="Times New Roman"/>
        </w:rPr>
      </w:pPr>
      <w:r>
        <w:rPr>
          <w:rFonts w:ascii="IBM Plex Sans SemiBold" w:eastAsia="Times New Roman" w:hAnsi="IBM Plex Sans SemiBold"/>
          <w:b/>
          <w:bCs/>
          <w:color w:val="016676"/>
          <w:sz w:val="20"/>
          <w:szCs w:val="20"/>
        </w:rPr>
        <w:t>Cash and cash equivalents</w:t>
      </w:r>
    </w:p>
    <w:p w14:paraId="5FCDF449" w14:textId="77777777" w:rsidR="00000000" w:rsidRDefault="00495ED3">
      <w:pPr>
        <w:ind w:firstLine="360"/>
        <w:divId w:val="1835104014"/>
        <w:rPr>
          <w:rFonts w:eastAsia="Times New Roman"/>
        </w:rPr>
      </w:pPr>
      <w:r>
        <w:rPr>
          <w:rFonts w:ascii="IBM Plex Sans" w:eastAsia="Times New Roman" w:hAnsi="IBM Plex Sans"/>
          <w:color w:val="283030"/>
          <w:sz w:val="20"/>
          <w:szCs w:val="20"/>
        </w:rPr>
        <w:t>At March 31, 2023, we had cash and cash equivalents of $545 million, which includes $295 million held by our foreign subsidiaries, a significant portion of which we believe can be repat</w:t>
      </w:r>
      <w:r>
        <w:rPr>
          <w:rFonts w:ascii="IBM Plex Sans" w:eastAsia="Times New Roman" w:hAnsi="IBM Plex Sans"/>
          <w:color w:val="283030"/>
          <w:sz w:val="20"/>
          <w:szCs w:val="20"/>
        </w:rPr>
        <w:t>riated to the U.S. with minimal tax cost.</w:t>
      </w:r>
    </w:p>
    <w:p w14:paraId="7B216C1B" w14:textId="77777777" w:rsidR="00000000" w:rsidRDefault="00495ED3">
      <w:pPr>
        <w:divId w:val="1870293338"/>
        <w:rPr>
          <w:rFonts w:eastAsia="Times New Roman"/>
        </w:rPr>
      </w:pPr>
      <w:r>
        <w:rPr>
          <w:rFonts w:ascii="IBM Plex Sans SemiBold" w:eastAsia="Times New Roman" w:hAnsi="IBM Plex Sans SemiBold"/>
          <w:b/>
          <w:bCs/>
          <w:color w:val="016676"/>
          <w:sz w:val="20"/>
          <w:szCs w:val="20"/>
        </w:rPr>
        <w:t>Capital Structure and Resources</w:t>
      </w:r>
    </w:p>
    <w:p w14:paraId="4C3D54F9" w14:textId="77777777" w:rsidR="00000000" w:rsidRDefault="00495ED3">
      <w:pPr>
        <w:ind w:firstLine="360"/>
        <w:divId w:val="1281641988"/>
        <w:rPr>
          <w:rFonts w:eastAsia="Times New Roman"/>
        </w:rPr>
      </w:pPr>
      <w:r>
        <w:rPr>
          <w:rFonts w:ascii="IBM Plex Sans" w:eastAsia="Times New Roman" w:hAnsi="IBM Plex Sans"/>
          <w:color w:val="283030"/>
          <w:sz w:val="20"/>
          <w:szCs w:val="20"/>
        </w:rPr>
        <w:t>Below describes significant changes to our credit arrangements and debt during the quarter ended March 31, 2023.</w:t>
      </w:r>
    </w:p>
    <w:p w14:paraId="67F1B663" w14:textId="77777777" w:rsidR="00000000" w:rsidRDefault="00495ED3">
      <w:pPr>
        <w:divId w:val="210463626"/>
        <w:rPr>
          <w:rFonts w:eastAsia="Times New Roman"/>
        </w:rPr>
      </w:pPr>
      <w:r>
        <w:rPr>
          <w:rFonts w:ascii="IBM Plex Sans SemiBold" w:eastAsia="Times New Roman" w:hAnsi="IBM Plex Sans SemiBold"/>
          <w:i/>
          <w:iCs/>
          <w:color w:val="016676"/>
          <w:sz w:val="20"/>
          <w:szCs w:val="20"/>
        </w:rPr>
        <w:t>Credit Arrangements</w:t>
      </w:r>
    </w:p>
    <w:p w14:paraId="3EEEDD50" w14:textId="77777777" w:rsidR="00000000" w:rsidRDefault="00495ED3">
      <w:pPr>
        <w:ind w:firstLine="360"/>
        <w:divId w:val="805394220"/>
        <w:rPr>
          <w:rFonts w:eastAsia="Times New Roman"/>
        </w:rPr>
      </w:pPr>
      <w:r>
        <w:rPr>
          <w:rFonts w:ascii="IBM Plex Sans SemiBold" w:eastAsia="Times New Roman" w:hAnsi="IBM Plex Sans SemiBold"/>
          <w:i/>
          <w:iCs/>
          <w:color w:val="016676"/>
          <w:sz w:val="20"/>
          <w:szCs w:val="20"/>
        </w:rPr>
        <w:t>Credit Agreements.</w:t>
      </w:r>
      <w:r>
        <w:rPr>
          <w:rFonts w:ascii="IBM Plex Sans" w:eastAsia="Times New Roman" w:hAnsi="IBM Plex Sans"/>
          <w:color w:val="283030"/>
          <w:sz w:val="20"/>
          <w:szCs w:val="20"/>
        </w:rPr>
        <w:t xml:space="preserve"> On March 10, 2023, we establis</w:t>
      </w:r>
      <w:r>
        <w:rPr>
          <w:rFonts w:ascii="IBM Plex Sans" w:eastAsia="Times New Roman" w:hAnsi="IBM Plex Sans"/>
          <w:color w:val="283030"/>
          <w:sz w:val="20"/>
          <w:szCs w:val="20"/>
        </w:rPr>
        <w:t>hed a $2.4 billion 2023 Credit Facility to finance a portion of the purchase price for the pending acquisition of AJRD. At March 31, 2023, we had no outstanding borrowings and were in compliance with all covenants under our 2023 Credit Agreement.</w:t>
      </w:r>
    </w:p>
    <w:p w14:paraId="6CAD2EBC" w14:textId="77777777" w:rsidR="00000000" w:rsidRDefault="00495ED3">
      <w:pPr>
        <w:ind w:firstLine="360"/>
        <w:divId w:val="1451896296"/>
        <w:rPr>
          <w:rFonts w:eastAsia="Times New Roman"/>
        </w:rPr>
      </w:pPr>
      <w:r>
        <w:rPr>
          <w:rFonts w:ascii="IBM Plex Sans SemiBold" w:eastAsia="Times New Roman" w:hAnsi="IBM Plex Sans SemiBold"/>
          <w:i/>
          <w:iCs/>
          <w:color w:val="016676"/>
          <w:sz w:val="20"/>
          <w:szCs w:val="20"/>
        </w:rPr>
        <w:t>Commercial Paper Program.</w:t>
      </w:r>
      <w:r>
        <w:rPr>
          <w:rFonts w:ascii="IBM Plex Sans" w:eastAsia="Times New Roman" w:hAnsi="IBM Plex Sans"/>
          <w:i/>
          <w:iCs/>
          <w:color w:val="283030"/>
          <w:sz w:val="20"/>
          <w:szCs w:val="20"/>
        </w:rPr>
        <w:t> </w:t>
      </w:r>
      <w:r>
        <w:rPr>
          <w:rFonts w:ascii="IBM Plex Sans" w:eastAsia="Times New Roman" w:hAnsi="IBM Plex Sans"/>
          <w:color w:val="283030"/>
          <w:sz w:val="20"/>
          <w:szCs w:val="20"/>
        </w:rPr>
        <w:t>On March 14, 2023, we established a $3.4 billion CP Program, supported by amounts available under the 2022 Credit Agreement and the 2023 Credit Agreement. The Company expects to terminate the existing $1.0 billion commercial paper</w:t>
      </w:r>
      <w:r>
        <w:rPr>
          <w:rFonts w:ascii="IBM Plex Sans" w:eastAsia="Times New Roman" w:hAnsi="IBM Plex Sans"/>
          <w:color w:val="283030"/>
          <w:sz w:val="20"/>
          <w:szCs w:val="20"/>
        </w:rPr>
        <w:t xml:space="preserve"> program in the second quarter of Fiscal 2023. At March 31, 2023, we had no outstanding notes under our CP Program.</w:t>
      </w:r>
    </w:p>
    <w:p w14:paraId="4AE6D8FC" w14:textId="77777777" w:rsidR="00000000" w:rsidRDefault="00495ED3">
      <w:pPr>
        <w:ind w:firstLine="360"/>
        <w:divId w:val="1108432457"/>
        <w:rPr>
          <w:rFonts w:eastAsia="Times New Roman"/>
        </w:rPr>
      </w:pPr>
      <w:r>
        <w:rPr>
          <w:rFonts w:ascii="IBM Plex Sans" w:eastAsia="Times New Roman" w:hAnsi="IBM Plex Sans"/>
          <w:color w:val="283030"/>
          <w:sz w:val="20"/>
          <w:szCs w:val="20"/>
        </w:rPr>
        <w:t xml:space="preserve">Further information about our Credit Agreements and CP Program can be found in </w:t>
      </w:r>
      <w:r>
        <w:rPr>
          <w:rFonts w:ascii="IBM Plex Sans" w:eastAsia="Times New Roman" w:hAnsi="IBM Plex Sans"/>
          <w:i/>
          <w:iCs/>
          <w:color w:val="283030"/>
          <w:sz w:val="20"/>
          <w:szCs w:val="20"/>
        </w:rPr>
        <w:t>Note H: Debt and Credit Arrangements</w:t>
      </w:r>
      <w:r>
        <w:rPr>
          <w:rFonts w:ascii="IBM Plex Sans" w:eastAsia="Times New Roman" w:hAnsi="IBM Plex Sans"/>
          <w:color w:val="283030"/>
          <w:sz w:val="20"/>
          <w:szCs w:val="20"/>
        </w:rPr>
        <w:t xml:space="preserve"> in the Notes.</w:t>
      </w:r>
    </w:p>
    <w:p w14:paraId="151F0A99" w14:textId="77777777" w:rsidR="00000000" w:rsidRDefault="00495ED3">
      <w:pPr>
        <w:divId w:val="1665663748"/>
        <w:rPr>
          <w:rFonts w:eastAsia="Times New Roman"/>
        </w:rPr>
      </w:pPr>
      <w:r>
        <w:rPr>
          <w:rFonts w:ascii="IBM Plex Sans SemiBold" w:eastAsia="Times New Roman" w:hAnsi="IBM Plex Sans SemiBold"/>
          <w:i/>
          <w:iCs/>
          <w:color w:val="016676"/>
          <w:sz w:val="20"/>
          <w:szCs w:val="20"/>
        </w:rPr>
        <w:t>Debt</w:t>
      </w:r>
    </w:p>
    <w:p w14:paraId="62E65B42" w14:textId="77777777" w:rsidR="00000000" w:rsidRDefault="00495ED3">
      <w:pPr>
        <w:ind w:firstLine="360"/>
        <w:divId w:val="1099832886"/>
        <w:rPr>
          <w:rFonts w:eastAsia="Times New Roman"/>
        </w:rPr>
      </w:pPr>
      <w:r>
        <w:rPr>
          <w:rFonts w:ascii="IBM Plex Sans" w:eastAsia="Times New Roman" w:hAnsi="IBM Plex Sans"/>
          <w:color w:val="283030"/>
          <w:sz w:val="20"/>
          <w:szCs w:val="20"/>
        </w:rPr>
        <w:t>At Ma</w:t>
      </w:r>
      <w:r>
        <w:rPr>
          <w:rFonts w:ascii="IBM Plex Sans" w:eastAsia="Times New Roman" w:hAnsi="IBM Plex Sans"/>
          <w:color w:val="283030"/>
          <w:sz w:val="20"/>
          <w:szCs w:val="20"/>
        </w:rPr>
        <w:t>rch 31, 2023, we had $9.0 billion of outstanding long-term debt, net, including the current portion of long-term debt, net and financing lease obligations, the majority of which we incurred in connection with merger and acquisition activity.</w:t>
      </w:r>
    </w:p>
    <w:p w14:paraId="3A47DE59" w14:textId="77777777" w:rsidR="00000000" w:rsidRDefault="00495ED3">
      <w:pPr>
        <w:ind w:firstLine="360"/>
        <w:divId w:val="74325533"/>
        <w:rPr>
          <w:rFonts w:eastAsia="Times New Roman"/>
        </w:rPr>
      </w:pPr>
      <w:r>
        <w:rPr>
          <w:rFonts w:ascii="IBM Plex Sans SemiBold" w:eastAsia="Times New Roman" w:hAnsi="IBM Plex Sans SemiBold"/>
          <w:i/>
          <w:iCs/>
          <w:color w:val="016676"/>
          <w:sz w:val="20"/>
          <w:szCs w:val="20"/>
        </w:rPr>
        <w:t>Long-Term Debt</w:t>
      </w:r>
      <w:r>
        <w:rPr>
          <w:rFonts w:ascii="IBM Plex Sans SemiBold" w:eastAsia="Times New Roman" w:hAnsi="IBM Plex Sans SemiBold"/>
          <w:i/>
          <w:iCs/>
          <w:color w:val="016676"/>
          <w:sz w:val="20"/>
          <w:szCs w:val="20"/>
        </w:rPr>
        <w:t xml:space="preserve"> Issued. </w:t>
      </w:r>
      <w:r>
        <w:rPr>
          <w:rFonts w:ascii="IBM Plex Sans" w:eastAsia="Times New Roman" w:hAnsi="IBM Plex Sans"/>
          <w:color w:val="283030"/>
          <w:sz w:val="20"/>
          <w:szCs w:val="20"/>
        </w:rPr>
        <w:t>We issued long-term debt of $2.25 billion under Term Loan 2025 during the quarter ended March 31, 2023.</w:t>
      </w:r>
    </w:p>
    <w:p w14:paraId="7229E155" w14:textId="77777777" w:rsidR="00000000" w:rsidRDefault="00495ED3">
      <w:pPr>
        <w:ind w:firstLine="360"/>
        <w:divId w:val="1268198111"/>
        <w:rPr>
          <w:rFonts w:eastAsia="Times New Roman"/>
        </w:rPr>
      </w:pPr>
      <w:r>
        <w:rPr>
          <w:rFonts w:ascii="IBM Plex Sans SemiBold" w:eastAsia="Times New Roman" w:hAnsi="IBM Plex Sans SemiBold"/>
          <w:i/>
          <w:iCs/>
          <w:color w:val="016676"/>
          <w:sz w:val="20"/>
          <w:szCs w:val="20"/>
        </w:rPr>
        <w:t xml:space="preserve">Long-Term Debt Repayments. </w:t>
      </w:r>
      <w:r>
        <w:rPr>
          <w:rFonts w:ascii="IBM Plex Sans" w:eastAsia="Times New Roman" w:hAnsi="IBM Plex Sans"/>
          <w:color w:val="283030"/>
          <w:sz w:val="20"/>
          <w:szCs w:val="20"/>
        </w:rPr>
        <w:t>On March 14, 2023, we repaid the entire outstanding $250 million aggregate principal amount of our Floating 2023 Not</w:t>
      </w:r>
      <w:r>
        <w:rPr>
          <w:rFonts w:ascii="IBM Plex Sans" w:eastAsia="Times New Roman" w:hAnsi="IBM Plex Sans"/>
          <w:color w:val="283030"/>
          <w:sz w:val="20"/>
          <w:szCs w:val="20"/>
        </w:rPr>
        <w:t>es through a $250 million draw on Term Loan 2025.</w:t>
      </w:r>
    </w:p>
    <w:p w14:paraId="4BB67463" w14:textId="77777777" w:rsidR="00000000" w:rsidRDefault="00495ED3">
      <w:pPr>
        <w:ind w:firstLine="360"/>
        <w:divId w:val="1174300140"/>
        <w:rPr>
          <w:rFonts w:eastAsia="Times New Roman"/>
        </w:rPr>
      </w:pPr>
      <w:r>
        <w:rPr>
          <w:rFonts w:ascii="IBM Plex Sans" w:eastAsia="Times New Roman" w:hAnsi="IBM Plex Sans"/>
          <w:color w:val="283030"/>
          <w:sz w:val="20"/>
          <w:szCs w:val="20"/>
        </w:rPr>
        <w:t xml:space="preserve">For a description of our long-term debt, see </w:t>
      </w:r>
      <w:r>
        <w:rPr>
          <w:rFonts w:ascii="IBM Plex Sans" w:eastAsia="Times New Roman" w:hAnsi="IBM Plex Sans"/>
          <w:i/>
          <w:iCs/>
          <w:color w:val="283030"/>
          <w:sz w:val="20"/>
          <w:szCs w:val="20"/>
        </w:rPr>
        <w:t>Note H: Debt and Credit Arrangements</w:t>
      </w:r>
      <w:r>
        <w:rPr>
          <w:rFonts w:ascii="IBM Plex Sans" w:eastAsia="Times New Roman" w:hAnsi="IBM Plex Sans"/>
          <w:color w:val="283030"/>
          <w:sz w:val="20"/>
          <w:szCs w:val="20"/>
        </w:rPr>
        <w:t xml:space="preserve"> in the Notes and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our Fiscal 2022 Form 10-K.</w:t>
      </w:r>
    </w:p>
    <w:p w14:paraId="319BD335" w14:textId="77777777" w:rsidR="00000000" w:rsidRDefault="00495ED3">
      <w:pPr>
        <w:ind w:firstLine="360"/>
        <w:jc w:val="center"/>
        <w:divId w:val="1034890333"/>
        <w:rPr>
          <w:rFonts w:eastAsia="Times New Roman"/>
        </w:rPr>
      </w:pPr>
      <w:r>
        <w:rPr>
          <w:rFonts w:ascii="Arial" w:eastAsia="Times New Roman" w:hAnsi="Arial" w:cs="Arial"/>
          <w:b/>
          <w:bCs/>
          <w:color w:val="016676"/>
        </w:rPr>
        <w:t>_______________________________________________________________</w:t>
      </w:r>
      <w:r>
        <w:rPr>
          <w:rFonts w:ascii="Arial" w:eastAsia="Times New Roman" w:hAnsi="Arial" w:cs="Arial"/>
          <w:b/>
          <w:bCs/>
          <w:color w:val="016676"/>
        </w:rPr>
        <w:t>______</w:t>
      </w:r>
    </w:p>
    <w:p w14:paraId="4202588B" w14:textId="77777777" w:rsidR="00000000" w:rsidRDefault="00495ED3">
      <w:pPr>
        <w:ind w:firstLine="360"/>
        <w:jc w:val="center"/>
        <w:divId w:val="140388344"/>
        <w:rPr>
          <w:rFonts w:eastAsia="Times New Roman"/>
        </w:rPr>
      </w:pPr>
      <w:r>
        <w:rPr>
          <w:rFonts w:ascii="IBM Plex Sans" w:eastAsia="Times New Roman" w:hAnsi="IBM Plex Sans"/>
          <w:color w:val="283030"/>
          <w:sz w:val="20"/>
          <w:szCs w:val="20"/>
        </w:rPr>
        <w:t>26</w:t>
      </w:r>
    </w:p>
    <w:p w14:paraId="6F0BA07D" w14:textId="77777777" w:rsidR="00000000" w:rsidRDefault="00495ED3">
      <w:pPr>
        <w:rPr>
          <w:rFonts w:eastAsia="Times New Roman"/>
        </w:rPr>
      </w:pPr>
      <w:r>
        <w:rPr>
          <w:rFonts w:eastAsia="Times New Roman"/>
        </w:rPr>
        <w:pict w14:anchorId="50B2773B">
          <v:rect id="_x0000_i1052" style="width:0;height:1.5pt" o:hralign="center" o:hrstd="t" o:hr="t" fillcolor="#a0a0a0" stroked="f"/>
        </w:pict>
      </w:r>
    </w:p>
    <w:p w14:paraId="2C18CD01" w14:textId="77777777" w:rsidR="00000000" w:rsidRDefault="00495ED3">
      <w:pPr>
        <w:ind w:firstLine="360"/>
        <w:divId w:val="1083723485"/>
        <w:rPr>
          <w:rFonts w:eastAsia="Times New Roman"/>
        </w:rPr>
      </w:pPr>
    </w:p>
    <w:p w14:paraId="4E7D60ED" w14:textId="77777777" w:rsidR="00000000" w:rsidRDefault="00495ED3">
      <w:pPr>
        <w:divId w:val="270934516"/>
        <w:rPr>
          <w:rFonts w:eastAsia="Times New Roman"/>
        </w:rPr>
      </w:pPr>
      <w:r>
        <w:rPr>
          <w:rFonts w:ascii="IBM Plex Sans SemiBold" w:eastAsia="Times New Roman" w:hAnsi="IBM Plex Sans SemiBold"/>
          <w:b/>
          <w:bCs/>
          <w:color w:val="016676"/>
          <w:sz w:val="20"/>
          <w:szCs w:val="20"/>
        </w:rPr>
        <w:t>Liquidity Assessment</w:t>
      </w:r>
    </w:p>
    <w:p w14:paraId="3AFC3B77" w14:textId="77777777" w:rsidR="00000000" w:rsidRDefault="00495ED3">
      <w:pPr>
        <w:ind w:firstLine="360"/>
        <w:divId w:val="246548541"/>
        <w:rPr>
          <w:rFonts w:eastAsia="Times New Roman"/>
        </w:rPr>
      </w:pPr>
      <w:r>
        <w:rPr>
          <w:rFonts w:ascii="IBM Plex Sans" w:eastAsia="Times New Roman" w:hAnsi="IBM Plex Sans"/>
          <w:color w:val="283030"/>
          <w:sz w:val="20"/>
          <w:szCs w:val="20"/>
        </w:rPr>
        <w:t xml:space="preserve">Given our current cash position, outlook for funds generated from operations, credit ratings, available credit facilities, cash needs and debt structure, we have not experienced to date, </w:t>
      </w:r>
      <w:r>
        <w:rPr>
          <w:rFonts w:ascii="IBM Plex Sans" w:eastAsia="Times New Roman" w:hAnsi="IBM Plex Sans"/>
          <w:color w:val="283030"/>
          <w:sz w:val="20"/>
          <w:szCs w:val="20"/>
        </w:rPr>
        <w:t>and do not expect to experience, any material issues for the next 12 months and in the longer term with liquidity, although, we can give no assurances concerning our future liquidity, particularly in light of our overall level of debt, U.S. Government budg</w:t>
      </w:r>
      <w:r>
        <w:rPr>
          <w:rFonts w:ascii="IBM Plex Sans" w:eastAsia="Times New Roman" w:hAnsi="IBM Plex Sans"/>
          <w:color w:val="283030"/>
          <w:sz w:val="20"/>
          <w:szCs w:val="20"/>
        </w:rPr>
        <w:t>et uncertainties and the state of global commerce and general political and global financial uncertainty. Additionally, provisions in the Tax Cuts and Jobs Act of 2017 required that, beginning in 2022, R&amp;D expenditures be capitalized and amortized over fiv</w:t>
      </w:r>
      <w:r>
        <w:rPr>
          <w:rFonts w:ascii="IBM Plex Sans" w:eastAsia="Times New Roman" w:hAnsi="IBM Plex Sans"/>
          <w:color w:val="283030"/>
          <w:sz w:val="20"/>
          <w:szCs w:val="20"/>
        </w:rPr>
        <w:t>e years. In the future, Congress may consider legislation that would defer the amortization requirement to later years, possibly with retroactive effect. In the meantime, we will continue to make additional Federal tax payments based on the current tax law</w:t>
      </w:r>
      <w:r>
        <w:rPr>
          <w:rFonts w:ascii="IBM Plex Sans" w:eastAsia="Times New Roman" w:hAnsi="IBM Plex Sans"/>
          <w:color w:val="283030"/>
          <w:sz w:val="20"/>
          <w:szCs w:val="20"/>
        </w:rPr>
        <w:t xml:space="preserve">. The impact of this tax law on our cash from operations depends on the amount of R&amp;D expenditures incurred and whether the Internal Revenue Service issues guidance on the provision which differs from our current interpretation, among other things. See </w:t>
      </w:r>
      <w:r>
        <w:rPr>
          <w:rFonts w:ascii="IBM Plex Sans" w:eastAsia="Times New Roman" w:hAnsi="IBM Plex Sans"/>
          <w:i/>
          <w:iCs/>
          <w:color w:val="283030"/>
          <w:sz w:val="20"/>
          <w:szCs w:val="20"/>
        </w:rPr>
        <w:t>Par</w:t>
      </w:r>
      <w:r>
        <w:rPr>
          <w:rFonts w:ascii="IBM Plex Sans" w:eastAsia="Times New Roman" w:hAnsi="IBM Plex Sans"/>
          <w:i/>
          <w:iCs/>
          <w:color w:val="283030"/>
          <w:sz w:val="20"/>
          <w:szCs w:val="20"/>
        </w:rPr>
        <w:t>t I: Item 1A. Risk Factors</w:t>
      </w:r>
      <w:r>
        <w:rPr>
          <w:rFonts w:ascii="IBM Plex Sans" w:eastAsia="Times New Roman" w:hAnsi="IBM Plex Sans"/>
          <w:color w:val="283030"/>
          <w:sz w:val="20"/>
          <w:szCs w:val="20"/>
        </w:rPr>
        <w:t xml:space="preserve"> in our Fiscal 2022 Form 10-K and </w:t>
      </w:r>
      <w:r>
        <w:rPr>
          <w:rFonts w:ascii="IBM Plex Sans" w:eastAsia="Times New Roman" w:hAnsi="IBM Plex Sans"/>
          <w:i/>
          <w:iCs/>
          <w:color w:val="283030"/>
          <w:sz w:val="20"/>
          <w:szCs w:val="20"/>
        </w:rPr>
        <w:t>Part II. Item 1A. Risk Factors</w:t>
      </w:r>
      <w:r>
        <w:rPr>
          <w:rFonts w:ascii="IBM Plex Sans" w:eastAsia="Times New Roman" w:hAnsi="IBM Plex Sans"/>
          <w:color w:val="283030"/>
          <w:sz w:val="20"/>
          <w:szCs w:val="20"/>
        </w:rPr>
        <w:t xml:space="preserve"> of this Report.</w:t>
      </w:r>
    </w:p>
    <w:p w14:paraId="79821620" w14:textId="77777777" w:rsidR="00000000" w:rsidRDefault="00495ED3">
      <w:pPr>
        <w:ind w:firstLine="360"/>
        <w:divId w:val="383409590"/>
        <w:rPr>
          <w:rFonts w:eastAsia="Times New Roman"/>
        </w:rPr>
      </w:pPr>
      <w:r>
        <w:rPr>
          <w:rFonts w:ascii="IBM Plex Sans" w:eastAsia="Times New Roman" w:hAnsi="IBM Plex Sans"/>
          <w:color w:val="283030"/>
          <w:sz w:val="20"/>
          <w:szCs w:val="20"/>
        </w:rPr>
        <w:t>Based on our current business plan and revenue prospects, we believe that our existing cash, funds generated from operations, our senior unsecured credit facilities, our CP Program and access to the public and private debt and equity markets will be suffic</w:t>
      </w:r>
      <w:r>
        <w:rPr>
          <w:rFonts w:ascii="IBM Plex Sans" w:eastAsia="Times New Roman" w:hAnsi="IBM Plex Sans"/>
          <w:color w:val="283030"/>
          <w:sz w:val="20"/>
          <w:szCs w:val="20"/>
        </w:rPr>
        <w:t>ient to provide for our anticipated working capital requirements, capital expenditures, dividend payments, repurchases under our share repurchase program, the pending acquisition of AJRD and repayments of our debt securities at maturity for the next twelve</w:t>
      </w:r>
      <w:r>
        <w:rPr>
          <w:rFonts w:ascii="IBM Plex Sans" w:eastAsia="Times New Roman" w:hAnsi="IBM Plex Sans"/>
          <w:color w:val="283030"/>
          <w:sz w:val="20"/>
          <w:szCs w:val="20"/>
        </w:rPr>
        <w:t xml:space="preserve"> months and the reasonably foreseeable future thereafter. Our total capital expenditures for fiscal 2023 are expected to be approximately $275 million. We intend to retire the 3.85% 2023 Notes with cash on hand and commercial paper issuances. We anticipate</w:t>
      </w:r>
      <w:r>
        <w:rPr>
          <w:rFonts w:ascii="IBM Plex Sans" w:eastAsia="Times New Roman" w:hAnsi="IBM Plex Sans"/>
          <w:color w:val="283030"/>
          <w:sz w:val="20"/>
          <w:szCs w:val="20"/>
        </w:rPr>
        <w:t xml:space="preserve"> tax payments for fiscal 2023 to be approximately equal to or marginally less than our tax expense for fiscal 2023, excluding the impact of R&amp;D capitalization and subject to adjustment for timing differences. For additional information regarding our income</w:t>
      </w:r>
      <w:r>
        <w:rPr>
          <w:rFonts w:ascii="IBM Plex Sans" w:eastAsia="Times New Roman" w:hAnsi="IBM Plex Sans"/>
          <w:color w:val="283030"/>
          <w:sz w:val="20"/>
          <w:szCs w:val="20"/>
        </w:rPr>
        <w:t xml:space="preserve"> taxes, see </w:t>
      </w:r>
      <w:r>
        <w:rPr>
          <w:rFonts w:ascii="IBM Plex Sans" w:eastAsia="Times New Roman" w:hAnsi="IBM Plex Sans"/>
          <w:i/>
          <w:iCs/>
          <w:color w:val="283030"/>
          <w:sz w:val="20"/>
          <w:szCs w:val="20"/>
        </w:rPr>
        <w:t>Note 22: Income Taxes</w:t>
      </w:r>
      <w:r>
        <w:rPr>
          <w:rFonts w:ascii="IBM Plex Sans" w:eastAsia="Times New Roman" w:hAnsi="IBM Plex Sans"/>
          <w:color w:val="283030"/>
          <w:sz w:val="20"/>
          <w:szCs w:val="20"/>
        </w:rPr>
        <w:t xml:space="preserve"> in our Fiscal 2022 Form 10-K. Other than operating expenses, cash requirements for fiscal 2023 are expected to consist primarily of capital expenditures, R&amp;D payments, dividend payments, repurchases under our share repurch</w:t>
      </w:r>
      <w:r>
        <w:rPr>
          <w:rFonts w:ascii="IBM Plex Sans" w:eastAsia="Times New Roman" w:hAnsi="IBM Plex Sans"/>
          <w:color w:val="283030"/>
          <w:sz w:val="20"/>
          <w:szCs w:val="20"/>
        </w:rPr>
        <w:t xml:space="preserve">ase program, and expenditures for the pending acquisition of AJRD. See “Capital Structure and Resources” and “Commercial Commitments” in </w:t>
      </w:r>
      <w:r>
        <w:rPr>
          <w:rFonts w:ascii="IBM Plex Sans" w:eastAsia="Times New Roman" w:hAnsi="IBM Plex Sans"/>
          <w:i/>
          <w:iCs/>
          <w:color w:val="283030"/>
          <w:sz w:val="20"/>
          <w:szCs w:val="20"/>
        </w:rPr>
        <w:t>Part II: Item 7. Management's Discussion and Analysis of Financial Condition and Results of Operations</w:t>
      </w:r>
      <w:r>
        <w:rPr>
          <w:rFonts w:ascii="IBM Plex Sans" w:eastAsia="Times New Roman" w:hAnsi="IBM Plex Sans"/>
          <w:color w:val="283030"/>
          <w:sz w:val="20"/>
          <w:szCs w:val="20"/>
        </w:rPr>
        <w:t xml:space="preserve"> in our Fiscal 20</w:t>
      </w:r>
      <w:r>
        <w:rPr>
          <w:rFonts w:ascii="IBM Plex Sans" w:eastAsia="Times New Roman" w:hAnsi="IBM Plex Sans"/>
          <w:color w:val="283030"/>
          <w:sz w:val="20"/>
          <w:szCs w:val="20"/>
        </w:rPr>
        <w:t>22 Form 10-K for further information regarding our cash requirements.</w:t>
      </w:r>
    </w:p>
    <w:p w14:paraId="0E97B7EC" w14:textId="77777777" w:rsidR="00000000" w:rsidRDefault="00495ED3">
      <w:pPr>
        <w:divId w:val="746420384"/>
        <w:rPr>
          <w:rFonts w:eastAsia="Times New Roman"/>
        </w:rPr>
      </w:pPr>
      <w:r>
        <w:rPr>
          <w:rFonts w:ascii="IBM Plex Sans SemiBold" w:eastAsia="Times New Roman" w:hAnsi="IBM Plex Sans SemiBold"/>
          <w:b/>
          <w:bCs/>
          <w:color w:val="016676"/>
          <w:sz w:val="20"/>
          <w:szCs w:val="20"/>
        </w:rPr>
        <w:t>Funding of Pension Plans</w:t>
      </w:r>
    </w:p>
    <w:p w14:paraId="6D779A98" w14:textId="77777777" w:rsidR="00000000" w:rsidRDefault="00495ED3">
      <w:pPr>
        <w:ind w:firstLine="360"/>
        <w:divId w:val="1098714947"/>
        <w:rPr>
          <w:rFonts w:eastAsia="Times New Roman"/>
        </w:rPr>
      </w:pPr>
      <w:r>
        <w:rPr>
          <w:rFonts w:ascii="IBM Plex Sans" w:eastAsia="Times New Roman" w:hAnsi="IBM Plex Sans"/>
          <w:color w:val="283030"/>
          <w:sz w:val="20"/>
          <w:szCs w:val="20"/>
        </w:rPr>
        <w:t>Funding requirements under applicable laws and regulations are a major consideration in making contributions to our U.S. pension plans. Although we have signific</w:t>
      </w:r>
      <w:r>
        <w:rPr>
          <w:rFonts w:ascii="IBM Plex Sans" w:eastAsia="Times New Roman" w:hAnsi="IBM Plex Sans"/>
          <w:color w:val="283030"/>
          <w:sz w:val="20"/>
          <w:szCs w:val="20"/>
        </w:rPr>
        <w:t>ant discretion in making voluntary contributions, the Employee Retirement Income Security Act of 1974, as amended by the Pension Protection Act of 2006 and further amended by the Worker, Retiree, and Employer Recovery Act of 2008, the Moving Ahead for Prog</w:t>
      </w:r>
      <w:r>
        <w:rPr>
          <w:rFonts w:ascii="IBM Plex Sans" w:eastAsia="Times New Roman" w:hAnsi="IBM Plex Sans"/>
          <w:color w:val="283030"/>
          <w:sz w:val="20"/>
          <w:szCs w:val="20"/>
        </w:rPr>
        <w:t>ress in the 21st Century Act (“MAP-21”), and applicable Internal Revenue Code regulations, mandate minimum funding thresholds. The Highway and Transportation Funding Act of 2014, the Bipartisan Budget Act of 2015, the American Rescue Plan Act of 2021 and t</w:t>
      </w:r>
      <w:r>
        <w:rPr>
          <w:rFonts w:ascii="IBM Plex Sans" w:eastAsia="Times New Roman" w:hAnsi="IBM Plex Sans"/>
          <w:color w:val="283030"/>
          <w:sz w:val="20"/>
          <w:szCs w:val="20"/>
        </w:rPr>
        <w:t xml:space="preserve">he Infrastructure Investment and Jobs Act further extended the interest rate stabilization provision of MAP-21. Failure to satisfy the minimum funding thresholds could result in restrictions on our ability to amend the plans or make benefit payments. With </w:t>
      </w:r>
      <w:r>
        <w:rPr>
          <w:rFonts w:ascii="IBM Plex Sans" w:eastAsia="Times New Roman" w:hAnsi="IBM Plex Sans"/>
          <w:color w:val="283030"/>
          <w:sz w:val="20"/>
          <w:szCs w:val="20"/>
        </w:rPr>
        <w:t>respect to our U.S. qualified defined benefit pension plans, we intend to contribute annually no less than the required minimum funding thresholds. As a result of prior voluntary contributions and plan performance, we are not required to make any contribut</w:t>
      </w:r>
      <w:r>
        <w:rPr>
          <w:rFonts w:ascii="IBM Plex Sans" w:eastAsia="Times New Roman" w:hAnsi="IBM Plex Sans"/>
          <w:color w:val="283030"/>
          <w:sz w:val="20"/>
          <w:szCs w:val="20"/>
        </w:rPr>
        <w:t>ions to our U.S. qualified defined benefit pension plans in fiscal 2023 or for several years thereafter.</w:t>
      </w:r>
    </w:p>
    <w:p w14:paraId="2072AC76" w14:textId="77777777" w:rsidR="00000000" w:rsidRDefault="00495ED3">
      <w:pPr>
        <w:ind w:firstLine="360"/>
        <w:divId w:val="288243978"/>
        <w:rPr>
          <w:rFonts w:eastAsia="Times New Roman"/>
        </w:rPr>
      </w:pPr>
      <w:r>
        <w:rPr>
          <w:rFonts w:ascii="IBM Plex Sans" w:eastAsia="Times New Roman" w:hAnsi="IBM Plex Sans"/>
          <w:color w:val="283030"/>
          <w:sz w:val="20"/>
          <w:szCs w:val="20"/>
        </w:rPr>
        <w:t xml:space="preserve">Future required contributions primarily will depend on the actual annual return on assets and the discount rate used to measure the benefit obligation </w:t>
      </w:r>
      <w:r>
        <w:rPr>
          <w:rFonts w:ascii="IBM Plex Sans" w:eastAsia="Times New Roman" w:hAnsi="IBM Plex Sans"/>
          <w:color w:val="283030"/>
          <w:sz w:val="20"/>
          <w:szCs w:val="20"/>
        </w:rPr>
        <w:t xml:space="preserve">at the end of each year. Depending on these factors, and the resulting funded status of our pension plans, the level of future statutory required minimum contributions could be material. We had net unfunded defined benefit plan obligations of $208 million </w:t>
      </w:r>
      <w:r>
        <w:rPr>
          <w:rFonts w:ascii="IBM Plex Sans" w:eastAsia="Times New Roman" w:hAnsi="IBM Plex Sans"/>
          <w:color w:val="283030"/>
          <w:sz w:val="20"/>
          <w:szCs w:val="20"/>
        </w:rPr>
        <w:t xml:space="preserve">as of March 31, 2023. See </w:t>
      </w:r>
      <w:r>
        <w:rPr>
          <w:rFonts w:ascii="IBM Plex Sans" w:eastAsia="Times New Roman" w:hAnsi="IBM Plex Sans"/>
          <w:i/>
          <w:iCs/>
          <w:color w:val="283030"/>
          <w:sz w:val="20"/>
          <w:szCs w:val="20"/>
        </w:rPr>
        <w:t>Note 14: Pension and Other Postretirement Benefits</w:t>
      </w:r>
      <w:r>
        <w:rPr>
          <w:rFonts w:ascii="IBM Plex Sans" w:eastAsia="Times New Roman" w:hAnsi="IBM Plex Sans"/>
          <w:color w:val="283030"/>
          <w:sz w:val="20"/>
          <w:szCs w:val="20"/>
        </w:rPr>
        <w:t xml:space="preserve"> in our Fiscal 2022 Form 10-K and </w:t>
      </w:r>
      <w:r>
        <w:rPr>
          <w:rFonts w:ascii="IBM Plex Sans" w:eastAsia="Times New Roman" w:hAnsi="IBM Plex Sans"/>
          <w:i/>
          <w:iCs/>
          <w:color w:val="283030"/>
          <w:sz w:val="20"/>
          <w:szCs w:val="20"/>
        </w:rPr>
        <w:t>Note I: Pension and Other Postretirement Benefit Plans</w:t>
      </w:r>
      <w:r>
        <w:rPr>
          <w:rFonts w:ascii="IBM Plex Sans" w:eastAsia="Times New Roman" w:hAnsi="IBM Plex Sans"/>
          <w:color w:val="283030"/>
          <w:sz w:val="20"/>
          <w:szCs w:val="20"/>
        </w:rPr>
        <w:t xml:space="preserve"> in the Notes for further information regarding our pension plans.</w:t>
      </w:r>
    </w:p>
    <w:p w14:paraId="6A4EEC6D" w14:textId="77777777" w:rsidR="00000000" w:rsidRDefault="00495ED3">
      <w:pPr>
        <w:divId w:val="942497636"/>
        <w:rPr>
          <w:rFonts w:eastAsia="Times New Roman"/>
        </w:rPr>
      </w:pPr>
      <w:r>
        <w:rPr>
          <w:rFonts w:ascii="IBM Plex Sans SemiBold" w:eastAsia="Times New Roman" w:hAnsi="IBM Plex Sans SemiBold"/>
          <w:b/>
          <w:bCs/>
          <w:color w:val="016676"/>
          <w:sz w:val="20"/>
          <w:szCs w:val="20"/>
        </w:rPr>
        <w:t>Common Stock Repurchases</w:t>
      </w:r>
    </w:p>
    <w:p w14:paraId="70D10F53" w14:textId="77777777" w:rsidR="00000000" w:rsidRDefault="00495ED3">
      <w:pPr>
        <w:ind w:firstLine="360"/>
        <w:divId w:val="406001633"/>
        <w:rPr>
          <w:rFonts w:eastAsia="Times New Roman"/>
        </w:rPr>
      </w:pPr>
      <w:r>
        <w:rPr>
          <w:rFonts w:ascii="IBM Plex Sans" w:eastAsia="Times New Roman" w:hAnsi="IBM Plex Sans"/>
          <w:color w:val="283030"/>
          <w:sz w:val="20"/>
          <w:szCs w:val="20"/>
        </w:rPr>
        <w:t>During the quarter ended March 31, 2023, we used $396 million to repurchase 1.9 million shares of our common stock under our share repurchase program at an average price per share of $211.08, including commissions of $0.02 per share. During the quarter end</w:t>
      </w:r>
      <w:r>
        <w:rPr>
          <w:rFonts w:ascii="IBM Plex Sans" w:eastAsia="Times New Roman" w:hAnsi="IBM Plex Sans"/>
          <w:color w:val="283030"/>
          <w:sz w:val="20"/>
          <w:szCs w:val="20"/>
        </w:rPr>
        <w:t>ed March 31, 2023, $26 million in shares of our common stock were delivered to us or withheld by us to satisfy withholding taxes on employee share-based awards. Shares repurchased by us are cancelled and retired.</w:t>
      </w:r>
    </w:p>
    <w:p w14:paraId="1F45DB6A" w14:textId="77777777" w:rsidR="00000000" w:rsidRDefault="00495ED3">
      <w:pPr>
        <w:ind w:firstLine="360"/>
        <w:jc w:val="center"/>
        <w:divId w:val="697396351"/>
        <w:rPr>
          <w:rFonts w:eastAsia="Times New Roman"/>
        </w:rPr>
      </w:pPr>
      <w:r>
        <w:rPr>
          <w:rFonts w:ascii="Arial" w:eastAsia="Times New Roman" w:hAnsi="Arial" w:cs="Arial"/>
          <w:b/>
          <w:bCs/>
          <w:color w:val="016676"/>
        </w:rPr>
        <w:t>___________________________________________</w:t>
      </w:r>
      <w:r>
        <w:rPr>
          <w:rFonts w:ascii="Arial" w:eastAsia="Times New Roman" w:hAnsi="Arial" w:cs="Arial"/>
          <w:b/>
          <w:bCs/>
          <w:color w:val="016676"/>
        </w:rPr>
        <w:t>__________________________</w:t>
      </w:r>
    </w:p>
    <w:p w14:paraId="55FF3983" w14:textId="77777777" w:rsidR="00000000" w:rsidRDefault="00495ED3">
      <w:pPr>
        <w:ind w:firstLine="360"/>
        <w:jc w:val="center"/>
        <w:divId w:val="1950621700"/>
        <w:rPr>
          <w:rFonts w:eastAsia="Times New Roman"/>
        </w:rPr>
      </w:pPr>
      <w:r>
        <w:rPr>
          <w:rFonts w:ascii="IBM Plex Sans" w:eastAsia="Times New Roman" w:hAnsi="IBM Plex Sans"/>
          <w:color w:val="283030"/>
          <w:sz w:val="20"/>
          <w:szCs w:val="20"/>
        </w:rPr>
        <w:t>27</w:t>
      </w:r>
    </w:p>
    <w:p w14:paraId="3B4E45C9" w14:textId="77777777" w:rsidR="00000000" w:rsidRDefault="00495ED3">
      <w:pPr>
        <w:rPr>
          <w:rFonts w:eastAsia="Times New Roman"/>
        </w:rPr>
      </w:pPr>
      <w:r>
        <w:rPr>
          <w:rFonts w:eastAsia="Times New Roman"/>
        </w:rPr>
        <w:pict w14:anchorId="6994E41A">
          <v:rect id="_x0000_i1053" style="width:0;height:1.5pt" o:hralign="center" o:hrstd="t" o:hr="t" fillcolor="#a0a0a0" stroked="f"/>
        </w:pict>
      </w:r>
    </w:p>
    <w:p w14:paraId="44D7F8C6" w14:textId="77777777" w:rsidR="00000000" w:rsidRDefault="00495ED3">
      <w:pPr>
        <w:ind w:firstLine="360"/>
        <w:divId w:val="1224441747"/>
        <w:rPr>
          <w:rFonts w:eastAsia="Times New Roman"/>
        </w:rPr>
      </w:pPr>
    </w:p>
    <w:p w14:paraId="2C6FAC15" w14:textId="77777777" w:rsidR="00000000" w:rsidRDefault="00495ED3">
      <w:pPr>
        <w:ind w:firstLine="360"/>
        <w:divId w:val="795758370"/>
        <w:rPr>
          <w:rFonts w:eastAsia="Times New Roman"/>
        </w:rPr>
      </w:pPr>
      <w:r>
        <w:rPr>
          <w:rFonts w:ascii="IBM Plex Sans" w:eastAsia="Times New Roman" w:hAnsi="IBM Plex Sans"/>
          <w:color w:val="283030"/>
          <w:sz w:val="20"/>
          <w:szCs w:val="20"/>
        </w:rPr>
        <w:t>Our repurchase program does not have a stated expiration date and authorizes us to repurchase shares of our common stock through open market purchases, private transactions, transactions structured through investment banking institutions or any combination</w:t>
      </w:r>
      <w:r>
        <w:rPr>
          <w:rFonts w:ascii="IBM Plex Sans" w:eastAsia="Times New Roman" w:hAnsi="IBM Plex Sans"/>
          <w:color w:val="283030"/>
          <w:sz w:val="20"/>
          <w:szCs w:val="20"/>
        </w:rPr>
        <w:t xml:space="preserve"> thereof. </w:t>
      </w:r>
      <w:r>
        <w:rPr>
          <w:rFonts w:ascii="IBM Plex Sans" w:eastAsia="Times New Roman" w:hAnsi="IBM Plex Sans"/>
          <w:color w:val="000000"/>
          <w:sz w:val="20"/>
          <w:szCs w:val="20"/>
        </w:rPr>
        <w:t xml:space="preserve">At </w:t>
      </w:r>
      <w:r>
        <w:rPr>
          <w:rFonts w:ascii="IBM Plex Sans" w:eastAsia="Times New Roman" w:hAnsi="IBM Plex Sans"/>
          <w:color w:val="283030"/>
          <w:sz w:val="20"/>
          <w:szCs w:val="20"/>
        </w:rPr>
        <w:t>March 31, 2023</w:t>
      </w:r>
      <w:r>
        <w:rPr>
          <w:rFonts w:ascii="IBM Plex Sans" w:eastAsia="Times New Roman" w:hAnsi="IBM Plex Sans"/>
          <w:color w:val="000000"/>
          <w:sz w:val="20"/>
          <w:szCs w:val="20"/>
        </w:rPr>
        <w:t xml:space="preserve">, we had a remaining unused authorization under our repurchase program of </w:t>
      </w:r>
      <w:r>
        <w:rPr>
          <w:rFonts w:ascii="IBM Plex Sans" w:eastAsia="Times New Roman" w:hAnsi="IBM Plex Sans"/>
          <w:color w:val="283030"/>
          <w:sz w:val="20"/>
          <w:szCs w:val="20"/>
        </w:rPr>
        <w:t>$4.1 billion</w:t>
      </w:r>
      <w:r>
        <w:rPr>
          <w:rFonts w:ascii="IBM Plex Sans" w:eastAsia="Times New Roman" w:hAnsi="IBM Plex Sans"/>
          <w:color w:val="000000"/>
          <w:sz w:val="20"/>
          <w:szCs w:val="20"/>
        </w:rPr>
        <w:t xml:space="preserve">. We have announced that share repurchases will be moderated in the near-term, but the level and timing of our repurchases depends on a number </w:t>
      </w:r>
      <w:r>
        <w:rPr>
          <w:rFonts w:ascii="IBM Plex Sans" w:eastAsia="Times New Roman" w:hAnsi="IBM Plex Sans"/>
          <w:color w:val="000000"/>
          <w:sz w:val="20"/>
          <w:szCs w:val="20"/>
        </w:rPr>
        <w:t xml:space="preserve">of factors, including our financial condition, capital requirements, cash flows, results of operations, future business prospects and other factors our Board of Directors or management may deem relevant. </w:t>
      </w:r>
      <w:r>
        <w:rPr>
          <w:rFonts w:ascii="IBM Plex Sans" w:eastAsia="Times New Roman" w:hAnsi="IBM Plex Sans"/>
          <w:color w:val="283030"/>
          <w:sz w:val="20"/>
          <w:szCs w:val="20"/>
        </w:rPr>
        <w:t>The timing, volume and nature of repurchases are als</w:t>
      </w:r>
      <w:r>
        <w:rPr>
          <w:rFonts w:ascii="IBM Plex Sans" w:eastAsia="Times New Roman" w:hAnsi="IBM Plex Sans"/>
          <w:color w:val="283030"/>
          <w:sz w:val="20"/>
          <w:szCs w:val="20"/>
        </w:rPr>
        <w:t xml:space="preserve">o subject to market conditions, applicable securities laws and other factors and are at our discretion and may be suspended or discontinued at any time. Additional information regarding our repurchase program is in </w:t>
      </w:r>
      <w:r>
        <w:rPr>
          <w:rFonts w:ascii="IBM Plex Sans" w:eastAsia="Times New Roman" w:hAnsi="IBM Plex Sans"/>
          <w:i/>
          <w:iCs/>
          <w:color w:val="283030"/>
          <w:sz w:val="20"/>
          <w:szCs w:val="20"/>
        </w:rPr>
        <w:t>Part II. Item 2. Unregistered Sales of Eq</w:t>
      </w:r>
      <w:r>
        <w:rPr>
          <w:rFonts w:ascii="IBM Plex Sans" w:eastAsia="Times New Roman" w:hAnsi="IBM Plex Sans"/>
          <w:i/>
          <w:iCs/>
          <w:color w:val="283030"/>
          <w:sz w:val="20"/>
          <w:szCs w:val="20"/>
        </w:rPr>
        <w:t>uity Securities and Use of Proceeds</w:t>
      </w:r>
      <w:r>
        <w:rPr>
          <w:rFonts w:ascii="IBM Plex Sans" w:eastAsia="Times New Roman" w:hAnsi="IBM Plex Sans"/>
          <w:color w:val="283030"/>
          <w:sz w:val="20"/>
          <w:szCs w:val="20"/>
        </w:rPr>
        <w:t xml:space="preserve"> of this Report</w:t>
      </w:r>
      <w:r>
        <w:rPr>
          <w:rFonts w:ascii="IBM Plex Sans" w:eastAsia="Times New Roman" w:hAnsi="IBM Plex Sans"/>
          <w:i/>
          <w:iCs/>
          <w:color w:val="283030"/>
          <w:sz w:val="20"/>
          <w:szCs w:val="20"/>
        </w:rPr>
        <w:t>.</w:t>
      </w:r>
    </w:p>
    <w:p w14:paraId="53296789" w14:textId="77777777" w:rsidR="00000000" w:rsidRDefault="00495ED3">
      <w:pPr>
        <w:divId w:val="1519346131"/>
        <w:rPr>
          <w:rFonts w:eastAsia="Times New Roman"/>
        </w:rPr>
      </w:pPr>
      <w:r>
        <w:rPr>
          <w:rFonts w:ascii="IBM Plex Sans SemiBold" w:eastAsia="Times New Roman" w:hAnsi="IBM Plex Sans SemiBold"/>
          <w:b/>
          <w:bCs/>
          <w:color w:val="016676"/>
          <w:sz w:val="20"/>
          <w:szCs w:val="20"/>
        </w:rPr>
        <w:t>Dividends</w:t>
      </w:r>
    </w:p>
    <w:p w14:paraId="7675DEAA" w14:textId="77777777" w:rsidR="00000000" w:rsidRDefault="00495ED3">
      <w:pPr>
        <w:ind w:firstLine="360"/>
        <w:divId w:val="300231514"/>
        <w:rPr>
          <w:rFonts w:eastAsia="Times New Roman"/>
        </w:rPr>
      </w:pPr>
      <w:r>
        <w:rPr>
          <w:rFonts w:ascii="IBM Plex Sans" w:eastAsia="Times New Roman" w:hAnsi="IBM Plex Sans"/>
          <w:color w:val="283030"/>
          <w:sz w:val="20"/>
          <w:szCs w:val="20"/>
        </w:rPr>
        <w:t>On February 24, 2023, we announced that our Board of Directors increased the quarterly per share cash dividend rate on our common stock from $1.12 to $1.14, commencing with the dividend declared</w:t>
      </w:r>
      <w:r>
        <w:rPr>
          <w:rFonts w:ascii="IBM Plex Sans" w:eastAsia="Times New Roman" w:hAnsi="IBM Plex Sans"/>
          <w:color w:val="283030"/>
          <w:sz w:val="20"/>
          <w:szCs w:val="20"/>
        </w:rPr>
        <w:t xml:space="preserve"> by our Board of Directors for the first quarter of fiscal 2023, for an annualized per share cash dividend rate of $4.56, which was our twenty-second consecutive annual increase in our quarterly cash dividend rate. Quarterly cash dividends are typically pa</w:t>
      </w:r>
      <w:r>
        <w:rPr>
          <w:rFonts w:ascii="IBM Plex Sans" w:eastAsia="Times New Roman" w:hAnsi="IBM Plex Sans"/>
          <w:color w:val="283030"/>
          <w:sz w:val="20"/>
          <w:szCs w:val="20"/>
        </w:rPr>
        <w:t>id in March, June, September and December. We paid $220 million in cash dividends during the quarter ended March 31, 2023. We currently expect to continue paying and increasing the rates of cash dividends in the near future, but we can give no assurances c</w:t>
      </w:r>
      <w:r>
        <w:rPr>
          <w:rFonts w:ascii="IBM Plex Sans" w:eastAsia="Times New Roman" w:hAnsi="IBM Plex Sans"/>
          <w:color w:val="283030"/>
          <w:sz w:val="20"/>
          <w:szCs w:val="20"/>
        </w:rPr>
        <w:t>oncerning payment of future dividends or future dividend increases. The annual declaration of dividends by our Board of Directors and the amount thereof will depend on a number of factors, including our financial condition, capital requirements, cash flows</w:t>
      </w:r>
      <w:r>
        <w:rPr>
          <w:rFonts w:ascii="IBM Plex Sans" w:eastAsia="Times New Roman" w:hAnsi="IBM Plex Sans"/>
          <w:color w:val="283030"/>
          <w:sz w:val="20"/>
          <w:szCs w:val="20"/>
        </w:rPr>
        <w:t>, results of operations, future business prospects and other factors our Board of Directors may deem relevant.</w:t>
      </w:r>
    </w:p>
    <w:p w14:paraId="22EC0F2E" w14:textId="77777777" w:rsidR="00000000" w:rsidRDefault="00495ED3">
      <w:pPr>
        <w:divId w:val="609363949"/>
        <w:rPr>
          <w:rFonts w:eastAsia="Times New Roman"/>
        </w:rPr>
      </w:pPr>
      <w:r>
        <w:rPr>
          <w:rFonts w:ascii="IBM Plex Sans SemiBold" w:eastAsia="Times New Roman" w:hAnsi="IBM Plex Sans SemiBold"/>
          <w:b/>
          <w:bCs/>
          <w:color w:val="016676"/>
          <w:sz w:val="20"/>
          <w:szCs w:val="20"/>
        </w:rPr>
        <w:t>Material Cash Requirements and Commercial Commitments</w:t>
      </w:r>
    </w:p>
    <w:p w14:paraId="550F0F15" w14:textId="77777777" w:rsidR="00000000" w:rsidRDefault="00495ED3">
      <w:pPr>
        <w:ind w:firstLine="360"/>
        <w:divId w:val="1333608970"/>
        <w:rPr>
          <w:rFonts w:eastAsia="Times New Roman"/>
        </w:rPr>
      </w:pPr>
      <w:r>
        <w:rPr>
          <w:rFonts w:ascii="IBM Plex Sans" w:eastAsia="Times New Roman" w:hAnsi="IBM Plex Sans"/>
          <w:color w:val="283030"/>
          <w:sz w:val="20"/>
          <w:szCs w:val="20"/>
        </w:rPr>
        <w:t>The amounts disclosed in our Fiscal 2022 Form 10-K include our material cash requirements a</w:t>
      </w:r>
      <w:r>
        <w:rPr>
          <w:rFonts w:ascii="IBM Plex Sans" w:eastAsia="Times New Roman" w:hAnsi="IBM Plex Sans"/>
          <w:color w:val="283030"/>
          <w:sz w:val="20"/>
          <w:szCs w:val="20"/>
        </w:rPr>
        <w:t>nd commercial commitments. Except for the $2.25 billion in borrowings under Term Loan 2025, our CP Program and our 2023 Credit Facility established during the quarter ended March 31, 2023, there were no material changes to our material cash requirements fr</w:t>
      </w:r>
      <w:r>
        <w:rPr>
          <w:rFonts w:ascii="IBM Plex Sans" w:eastAsia="Times New Roman" w:hAnsi="IBM Plex Sans"/>
          <w:color w:val="283030"/>
          <w:sz w:val="20"/>
          <w:szCs w:val="20"/>
        </w:rPr>
        <w:t>om contractual cash obligations to repay debt, to purchase goods and services, to make payments under operating leases or our commercial commitments, or in our contingent liabilities on outstanding surety bonds, standby letters of credit agreements or othe</w:t>
      </w:r>
      <w:r>
        <w:rPr>
          <w:rFonts w:ascii="IBM Plex Sans" w:eastAsia="Times New Roman" w:hAnsi="IBM Plex Sans"/>
          <w:color w:val="283030"/>
          <w:sz w:val="20"/>
          <w:szCs w:val="20"/>
        </w:rPr>
        <w:t>r arrangements with financial institutions and customers primarily relating to the guarantee of future performance on certain contracts to provide products and services to customers or to obtain insurance policies with our insurance carriers as disclosed i</w:t>
      </w:r>
      <w:r>
        <w:rPr>
          <w:rFonts w:ascii="IBM Plex Sans" w:eastAsia="Times New Roman" w:hAnsi="IBM Plex Sans"/>
          <w:color w:val="283030"/>
          <w:sz w:val="20"/>
          <w:szCs w:val="20"/>
        </w:rPr>
        <w:t xml:space="preserve">n our Fiscal 2022 Form 10-K. Further information about our Credit Agreements and CP Program can be found in “Capital Structure and Resources” in this section and </w:t>
      </w:r>
      <w:r>
        <w:rPr>
          <w:rFonts w:ascii="IBM Plex Sans" w:eastAsia="Times New Roman" w:hAnsi="IBM Plex Sans"/>
          <w:i/>
          <w:iCs/>
          <w:color w:val="283030"/>
          <w:sz w:val="20"/>
          <w:szCs w:val="20"/>
        </w:rPr>
        <w:t>Note H: Debt and Credit Arrangements</w:t>
      </w:r>
      <w:r>
        <w:rPr>
          <w:rFonts w:ascii="IBM Plex Sans" w:eastAsia="Times New Roman" w:hAnsi="IBM Plex Sans"/>
          <w:color w:val="283030"/>
          <w:sz w:val="20"/>
          <w:szCs w:val="20"/>
        </w:rPr>
        <w:t xml:space="preserve"> in the Notes.</w:t>
      </w:r>
    </w:p>
    <w:p w14:paraId="3DC27B63" w14:textId="77777777" w:rsidR="00000000" w:rsidRDefault="00495ED3">
      <w:pPr>
        <w:ind w:firstLine="360"/>
        <w:divId w:val="673142914"/>
        <w:rPr>
          <w:rFonts w:eastAsia="Times New Roman"/>
        </w:rPr>
      </w:pPr>
      <w:r>
        <w:rPr>
          <w:rFonts w:ascii="IBM Plex Sans" w:eastAsia="Times New Roman" w:hAnsi="IBM Plex Sans"/>
          <w:color w:val="283030"/>
          <w:sz w:val="20"/>
          <w:szCs w:val="20"/>
        </w:rPr>
        <w:t>There can be no assurance that our business</w:t>
      </w:r>
      <w:r>
        <w:rPr>
          <w:rFonts w:ascii="IBM Plex Sans" w:eastAsia="Times New Roman" w:hAnsi="IBM Plex Sans"/>
          <w:color w:val="283030"/>
          <w:sz w:val="20"/>
          <w:szCs w:val="20"/>
        </w:rPr>
        <w:t xml:space="preserve"> will continue to generate cash flows at current levels or that the cost or availability of future borrowings, if any, under our CP Program, our credit facilities, term loan or in the debt markets will not be impacted by any potential future credit or capi</w:t>
      </w:r>
      <w:r>
        <w:rPr>
          <w:rFonts w:ascii="IBM Plex Sans" w:eastAsia="Times New Roman" w:hAnsi="IBM Plex Sans"/>
          <w:color w:val="283030"/>
          <w:sz w:val="20"/>
          <w:szCs w:val="20"/>
        </w:rPr>
        <w:t>tal markets disruptions. If we are unable to maintain cash balances, generate cash flow from operations or borrow under our CP Program, our credit facilities or term loan sufficient to service our obligations, we may be required to reduce capital expenditu</w:t>
      </w:r>
      <w:r>
        <w:rPr>
          <w:rFonts w:ascii="IBM Plex Sans" w:eastAsia="Times New Roman" w:hAnsi="IBM Plex Sans"/>
          <w:color w:val="283030"/>
          <w:sz w:val="20"/>
          <w:szCs w:val="20"/>
        </w:rPr>
        <w:t>res, reduce or eliminate strategic acquisitions, reduce or terminate our share repurchases, reduce or eliminate dividends, refinance all or a portion of our existing debt, obtain additional financing or sell assets. Our ability to make principal payments o</w:t>
      </w:r>
      <w:r>
        <w:rPr>
          <w:rFonts w:ascii="IBM Plex Sans" w:eastAsia="Times New Roman" w:hAnsi="IBM Plex Sans"/>
          <w:color w:val="283030"/>
          <w:sz w:val="20"/>
          <w:szCs w:val="20"/>
        </w:rPr>
        <w:t>r pay interest on or refinance our indebtedness depends on our future performance and financial results, which, to a certain extent, are subject to general conditions affecting the defense, government and other markets we serve and to general economic, pol</w:t>
      </w:r>
      <w:r>
        <w:rPr>
          <w:rFonts w:ascii="IBM Plex Sans" w:eastAsia="Times New Roman" w:hAnsi="IBM Plex Sans"/>
          <w:color w:val="283030"/>
          <w:sz w:val="20"/>
          <w:szCs w:val="20"/>
        </w:rPr>
        <w:t>itical, financial, competitive, legislative and regulatory factors beyond our control.</w:t>
      </w:r>
    </w:p>
    <w:p w14:paraId="690447E0" w14:textId="77777777" w:rsidR="00000000" w:rsidRDefault="00495ED3">
      <w:pPr>
        <w:divId w:val="211577195"/>
        <w:rPr>
          <w:rFonts w:eastAsia="Times New Roman"/>
        </w:rPr>
      </w:pPr>
      <w:r>
        <w:rPr>
          <w:rFonts w:ascii="IBM Plex Sans SemiBold" w:eastAsia="Times New Roman" w:hAnsi="IBM Plex Sans SemiBold"/>
          <w:b/>
          <w:bCs/>
          <w:color w:val="016676"/>
          <w:sz w:val="20"/>
          <w:szCs w:val="20"/>
        </w:rPr>
        <w:t>CRITICAL ACCOUNTING ESTIMATES</w:t>
      </w:r>
    </w:p>
    <w:p w14:paraId="64463E14" w14:textId="77777777" w:rsidR="00000000" w:rsidRDefault="00495ED3">
      <w:pPr>
        <w:ind w:firstLine="360"/>
        <w:divId w:val="1346785212"/>
        <w:rPr>
          <w:rFonts w:eastAsia="Times New Roman"/>
        </w:rPr>
      </w:pPr>
      <w:r>
        <w:rPr>
          <w:rFonts w:ascii="IBM Plex Sans" w:eastAsia="Times New Roman" w:hAnsi="IBM Plex Sans"/>
          <w:color w:val="283030"/>
          <w:sz w:val="20"/>
          <w:szCs w:val="20"/>
        </w:rPr>
        <w:t xml:space="preserve">There have been no material changes to the critical accounting estimates disclosed in “Critical Accounting Estimates” in </w:t>
      </w:r>
      <w:r>
        <w:rPr>
          <w:rFonts w:ascii="IBM Plex Sans" w:eastAsia="Times New Roman" w:hAnsi="IBM Plex Sans"/>
          <w:i/>
          <w:iCs/>
          <w:color w:val="283030"/>
          <w:sz w:val="20"/>
          <w:szCs w:val="20"/>
        </w:rPr>
        <w:t>Part II: Item 7. M</w:t>
      </w:r>
      <w:r>
        <w:rPr>
          <w:rFonts w:ascii="IBM Plex Sans" w:eastAsia="Times New Roman" w:hAnsi="IBM Plex Sans"/>
          <w:i/>
          <w:iCs/>
          <w:color w:val="283030"/>
          <w:sz w:val="20"/>
          <w:szCs w:val="20"/>
        </w:rPr>
        <w:t>anagement's Discussion and Analysis of Financial Condition and Results of Operations</w:t>
      </w:r>
      <w:r>
        <w:rPr>
          <w:rFonts w:ascii="IBM Plex Sans" w:eastAsia="Times New Roman" w:hAnsi="IBM Plex Sans"/>
          <w:color w:val="283030"/>
          <w:sz w:val="20"/>
          <w:szCs w:val="20"/>
        </w:rPr>
        <w:t xml:space="preserve"> of our Fiscal 2022 Form 10-K, except for, as set forth below.</w:t>
      </w:r>
    </w:p>
    <w:p w14:paraId="75C88012" w14:textId="77777777" w:rsidR="00000000" w:rsidRDefault="00495ED3">
      <w:pPr>
        <w:divId w:val="1826504665"/>
        <w:rPr>
          <w:rFonts w:eastAsia="Times New Roman"/>
        </w:rPr>
      </w:pPr>
      <w:r>
        <w:rPr>
          <w:rFonts w:ascii="IBM Plex Sans SemiBold" w:eastAsia="Times New Roman" w:hAnsi="IBM Plex Sans SemiBold"/>
          <w:b/>
          <w:bCs/>
          <w:color w:val="016676"/>
          <w:sz w:val="20"/>
          <w:szCs w:val="20"/>
        </w:rPr>
        <w:t>Goodwill</w:t>
      </w:r>
    </w:p>
    <w:p w14:paraId="27E62794" w14:textId="77777777" w:rsidR="00000000" w:rsidRDefault="00495ED3">
      <w:pPr>
        <w:ind w:firstLine="360"/>
        <w:divId w:val="222955781"/>
        <w:rPr>
          <w:rFonts w:eastAsia="Times New Roman"/>
        </w:rPr>
      </w:pPr>
      <w:r>
        <w:rPr>
          <w:rFonts w:ascii="IBM Plex Sans" w:eastAsia="Times New Roman" w:hAnsi="IBM Plex Sans"/>
          <w:color w:val="283030"/>
          <w:sz w:val="20"/>
          <w:szCs w:val="20"/>
        </w:rPr>
        <w:t>We test our goodwill for impairment annually as of the first day of our fourth fiscal quarter, or un</w:t>
      </w:r>
      <w:r>
        <w:rPr>
          <w:rFonts w:ascii="IBM Plex Sans" w:eastAsia="Times New Roman" w:hAnsi="IBM Plex Sans"/>
          <w:color w:val="283030"/>
          <w:sz w:val="20"/>
          <w:szCs w:val="20"/>
        </w:rPr>
        <w:t>der certain circumstances, more frequently, such as when events or circumstances indicate there may be impairment or when we reorganize our reporting structure such that the composition of one or more of our reporting units is affected.</w:t>
      </w:r>
    </w:p>
    <w:p w14:paraId="4389281D" w14:textId="77777777" w:rsidR="00000000" w:rsidRDefault="00495ED3">
      <w:pPr>
        <w:ind w:firstLine="360"/>
        <w:jc w:val="center"/>
        <w:divId w:val="346563612"/>
        <w:rPr>
          <w:rFonts w:eastAsia="Times New Roman"/>
        </w:rPr>
      </w:pPr>
      <w:r>
        <w:rPr>
          <w:rFonts w:ascii="Arial" w:eastAsia="Times New Roman" w:hAnsi="Arial" w:cs="Arial"/>
          <w:b/>
          <w:bCs/>
          <w:color w:val="016676"/>
        </w:rPr>
        <w:t>___________________</w:t>
      </w:r>
      <w:r>
        <w:rPr>
          <w:rFonts w:ascii="Arial" w:eastAsia="Times New Roman" w:hAnsi="Arial" w:cs="Arial"/>
          <w:b/>
          <w:bCs/>
          <w:color w:val="016676"/>
        </w:rPr>
        <w:t>__________________________________________________</w:t>
      </w:r>
    </w:p>
    <w:p w14:paraId="7FD4C815" w14:textId="77777777" w:rsidR="00000000" w:rsidRDefault="00495ED3">
      <w:pPr>
        <w:ind w:firstLine="360"/>
        <w:jc w:val="center"/>
        <w:divId w:val="1237548335"/>
        <w:rPr>
          <w:rFonts w:eastAsia="Times New Roman"/>
        </w:rPr>
      </w:pPr>
      <w:r>
        <w:rPr>
          <w:rFonts w:ascii="IBM Plex Sans" w:eastAsia="Times New Roman" w:hAnsi="IBM Plex Sans"/>
          <w:color w:val="283030"/>
          <w:sz w:val="20"/>
          <w:szCs w:val="20"/>
        </w:rPr>
        <w:t>28</w:t>
      </w:r>
    </w:p>
    <w:p w14:paraId="210CCEE2" w14:textId="77777777" w:rsidR="00000000" w:rsidRDefault="00495ED3">
      <w:pPr>
        <w:rPr>
          <w:rFonts w:eastAsia="Times New Roman"/>
        </w:rPr>
      </w:pPr>
      <w:r>
        <w:rPr>
          <w:rFonts w:eastAsia="Times New Roman"/>
        </w:rPr>
        <w:pict w14:anchorId="0FFFB934">
          <v:rect id="_x0000_i1054" style="width:0;height:1.5pt" o:hralign="center" o:hrstd="t" o:hr="t" fillcolor="#a0a0a0" stroked="f"/>
        </w:pict>
      </w:r>
    </w:p>
    <w:p w14:paraId="03697452" w14:textId="77777777" w:rsidR="00000000" w:rsidRDefault="00495ED3">
      <w:pPr>
        <w:ind w:firstLine="360"/>
        <w:divId w:val="1943805716"/>
        <w:rPr>
          <w:rFonts w:eastAsia="Times New Roman"/>
        </w:rPr>
      </w:pPr>
    </w:p>
    <w:p w14:paraId="7FA01473" w14:textId="77777777" w:rsidR="00000000" w:rsidRDefault="00495ED3">
      <w:pPr>
        <w:ind w:firstLine="360"/>
        <w:divId w:val="441729850"/>
        <w:rPr>
          <w:rFonts w:eastAsia="Times New Roman"/>
        </w:rPr>
      </w:pPr>
      <w:r>
        <w:rPr>
          <w:rFonts w:ascii="IBM Plex Sans SemiBold" w:eastAsia="Times New Roman" w:hAnsi="IBM Plex Sans SemiBold"/>
          <w:i/>
          <w:iCs/>
          <w:color w:val="016676"/>
          <w:sz w:val="20"/>
          <w:szCs w:val="20"/>
        </w:rPr>
        <w:t>Fiscal 2023 Impairment Tests.</w:t>
      </w:r>
      <w:r>
        <w:rPr>
          <w:rFonts w:ascii="IBM Plex Sans" w:eastAsia="Times New Roman" w:hAnsi="IBM Plex Sans"/>
          <w:color w:val="283030"/>
          <w:sz w:val="20"/>
          <w:szCs w:val="20"/>
        </w:rPr>
        <w:t xml:space="preserve"> Effective December 31, 2022, we adjusted our reporting to better align our businesses and transferred our ADG business (a reporting un</w:t>
      </w:r>
      <w:r>
        <w:rPr>
          <w:rFonts w:ascii="IBM Plex Sans" w:eastAsia="Times New Roman" w:hAnsi="IBM Plex Sans"/>
          <w:color w:val="283030"/>
          <w:sz w:val="20"/>
          <w:szCs w:val="20"/>
        </w:rPr>
        <w:t>it) from our IMS segment to our SAS segment (also a reporting unit). In connection with the realignment, we reduced our reporting units from nine to eight as the ADG reporting unit and all $327 million of associated goodwill was absorbed by our existing SA</w:t>
      </w:r>
      <w:r>
        <w:rPr>
          <w:rFonts w:ascii="IBM Plex Sans" w:eastAsia="Times New Roman" w:hAnsi="IBM Plex Sans"/>
          <w:color w:val="283030"/>
          <w:sz w:val="20"/>
          <w:szCs w:val="20"/>
        </w:rPr>
        <w:t>S reporting unit given the economic similarities of the two reporting units. Immediately before the realignment, we performed a qualitative impairment assessment over our SAS reporting unit, and a quantitative impairment assessment over our ADG reporting u</w:t>
      </w:r>
      <w:r>
        <w:rPr>
          <w:rFonts w:ascii="IBM Plex Sans" w:eastAsia="Times New Roman" w:hAnsi="IBM Plex Sans"/>
          <w:color w:val="283030"/>
          <w:sz w:val="20"/>
          <w:szCs w:val="20"/>
        </w:rPr>
        <w:t>nit. Immediately after the realignment, we performed a quantitative impairment assessment over the SAS reporting unit. We prepared estimates of the fair value of our pre-realignment ADG reporting unit and post-realignment SAS reporting unit based on a comb</w:t>
      </w:r>
      <w:r>
        <w:rPr>
          <w:rFonts w:ascii="IBM Plex Sans" w:eastAsia="Times New Roman" w:hAnsi="IBM Plex Sans"/>
          <w:color w:val="283030"/>
          <w:sz w:val="20"/>
          <w:szCs w:val="20"/>
        </w:rPr>
        <w:t>ination of market-based valuation techniques, utilizing quoted market prices, comparable publicly reported transactions, and an income-based valuation technique using projected discounted cash flows. These assessments indicated no impairment existed either</w:t>
      </w:r>
      <w:r>
        <w:rPr>
          <w:rFonts w:ascii="IBM Plex Sans" w:eastAsia="Times New Roman" w:hAnsi="IBM Plex Sans"/>
          <w:color w:val="283030"/>
          <w:sz w:val="20"/>
          <w:szCs w:val="20"/>
        </w:rPr>
        <w:t xml:space="preserve"> before or after the realignment.</w:t>
      </w:r>
    </w:p>
    <w:p w14:paraId="3B3D757E" w14:textId="77777777" w:rsidR="00000000" w:rsidRDefault="00495ED3">
      <w:pPr>
        <w:ind w:firstLine="360"/>
        <w:divId w:val="574826749"/>
        <w:rPr>
          <w:rFonts w:eastAsia="Times New Roman"/>
        </w:rPr>
      </w:pPr>
      <w:r>
        <w:rPr>
          <w:rFonts w:ascii="IBM Plex Sans SemiBold" w:eastAsia="Times New Roman" w:hAnsi="IBM Plex Sans SemiBold"/>
          <w:i/>
          <w:iCs/>
          <w:color w:val="016676"/>
          <w:sz w:val="20"/>
          <w:szCs w:val="20"/>
        </w:rPr>
        <w:t xml:space="preserve">TDL Acquisition Goodwill. </w:t>
      </w:r>
      <w:r>
        <w:rPr>
          <w:rFonts w:ascii="IBM Plex Sans" w:eastAsia="Times New Roman" w:hAnsi="IBM Plex Sans"/>
          <w:color w:val="283030"/>
          <w:sz w:val="20"/>
          <w:szCs w:val="20"/>
        </w:rPr>
        <w:t>In connection with the January 3, 2023 acquisition of TDL, we recorded $1.014 billion of goodwill in our Broadband reporting unit within our CS segment.</w:t>
      </w:r>
    </w:p>
    <w:p w14:paraId="3FD12409" w14:textId="77777777" w:rsidR="00000000" w:rsidRDefault="00495ED3">
      <w:pPr>
        <w:ind w:firstLine="360"/>
        <w:divId w:val="352803790"/>
        <w:rPr>
          <w:rFonts w:eastAsia="Times New Roman"/>
        </w:rPr>
      </w:pPr>
      <w:r>
        <w:rPr>
          <w:rFonts w:ascii="IBM Plex Sans SemiBold" w:eastAsia="Times New Roman" w:hAnsi="IBM Plex Sans SemiBold"/>
          <w:i/>
          <w:iCs/>
          <w:color w:val="016676"/>
          <w:sz w:val="20"/>
          <w:szCs w:val="20"/>
        </w:rPr>
        <w:t>ADG At-Risk Goodwill.</w:t>
      </w:r>
      <w:r>
        <w:rPr>
          <w:rFonts w:ascii="IBM Plex Sans" w:eastAsia="Times New Roman" w:hAnsi="IBM Plex Sans"/>
          <w:color w:val="283030"/>
          <w:sz w:val="20"/>
          <w:szCs w:val="20"/>
        </w:rPr>
        <w:t xml:space="preserve"> As of December 31, 20</w:t>
      </w:r>
      <w:r>
        <w:rPr>
          <w:rFonts w:ascii="IBM Plex Sans" w:eastAsia="Times New Roman" w:hAnsi="IBM Plex Sans"/>
          <w:color w:val="283030"/>
          <w:sz w:val="20"/>
          <w:szCs w:val="20"/>
        </w:rPr>
        <w:t>22, prior to the business realignment, our ADG reporting unit had goodwill of $327 million and approximately 8% clearance. As noted above, ADG and all associated goodwill was absorbed by our existing SAS reporting unit and no impairment existed either befo</w:t>
      </w:r>
      <w:r>
        <w:rPr>
          <w:rFonts w:ascii="IBM Plex Sans" w:eastAsia="Times New Roman" w:hAnsi="IBM Plex Sans"/>
          <w:color w:val="283030"/>
          <w:sz w:val="20"/>
          <w:szCs w:val="20"/>
        </w:rPr>
        <w:t>re or after the realignment.</w:t>
      </w:r>
    </w:p>
    <w:p w14:paraId="55604F20" w14:textId="77777777" w:rsidR="00000000" w:rsidRDefault="00495ED3">
      <w:pPr>
        <w:ind w:firstLine="360"/>
        <w:divId w:val="193033634"/>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B: Acquisitions and Divestitures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G: Goodwill and Other Intangible Assets</w:t>
      </w:r>
      <w:r>
        <w:rPr>
          <w:rFonts w:ascii="IBM Plex Sans" w:eastAsia="Times New Roman" w:hAnsi="IBM Plex Sans"/>
          <w:color w:val="283030"/>
          <w:sz w:val="20"/>
          <w:szCs w:val="20"/>
        </w:rPr>
        <w:t xml:space="preserve"> in the Notes</w:t>
      </w:r>
      <w:r>
        <w:rPr>
          <w:rFonts w:ascii="IBM Plex Sans" w:eastAsia="Times New Roman" w:hAnsi="IBM Plex Sans"/>
          <w:color w:val="000000"/>
          <w:sz w:val="20"/>
          <w:szCs w:val="20"/>
        </w:rPr>
        <w:t xml:space="preserve"> </w:t>
      </w:r>
      <w:r>
        <w:rPr>
          <w:rFonts w:ascii="IBM Plex Sans" w:eastAsia="Times New Roman" w:hAnsi="IBM Plex Sans"/>
          <w:color w:val="283030"/>
          <w:sz w:val="20"/>
          <w:szCs w:val="20"/>
        </w:rPr>
        <w:t>for additional information.</w:t>
      </w:r>
    </w:p>
    <w:p w14:paraId="6AC86101" w14:textId="77777777" w:rsidR="00000000" w:rsidRDefault="00495ED3">
      <w:pPr>
        <w:divId w:val="1751734735"/>
        <w:rPr>
          <w:rFonts w:eastAsia="Times New Roman"/>
        </w:rPr>
      </w:pPr>
      <w:r>
        <w:rPr>
          <w:rFonts w:ascii="IBM Plex Sans SemiBold" w:eastAsia="Times New Roman" w:hAnsi="IBM Plex Sans SemiBold"/>
          <w:b/>
          <w:bCs/>
          <w:color w:val="016676"/>
          <w:sz w:val="20"/>
          <w:szCs w:val="20"/>
        </w:rPr>
        <w:t>Business Combinations</w:t>
      </w:r>
    </w:p>
    <w:p w14:paraId="243E5029" w14:textId="77777777" w:rsidR="00000000" w:rsidRDefault="00495ED3">
      <w:pPr>
        <w:ind w:firstLine="360"/>
        <w:divId w:val="27269221"/>
        <w:rPr>
          <w:rFonts w:eastAsia="Times New Roman"/>
        </w:rPr>
      </w:pPr>
      <w:r>
        <w:rPr>
          <w:rFonts w:ascii="IBM Plex Sans" w:eastAsia="Times New Roman" w:hAnsi="IBM Plex Sans"/>
          <w:color w:val="283030"/>
          <w:sz w:val="20"/>
          <w:szCs w:val="20"/>
        </w:rPr>
        <w:t>We follow the acquisition method of accounting to record identifiable assets acquired, liabilities assumed and noncontrolling interests recognized in connection with acquired businesses at their estimated fair value as of the date of acquisition.</w:t>
      </w:r>
    </w:p>
    <w:p w14:paraId="059604D9" w14:textId="77777777" w:rsidR="00000000" w:rsidRDefault="00495ED3">
      <w:pPr>
        <w:ind w:firstLine="360"/>
        <w:divId w:val="2017269007"/>
        <w:rPr>
          <w:rFonts w:eastAsia="Times New Roman"/>
        </w:rPr>
      </w:pPr>
      <w:r>
        <w:rPr>
          <w:rFonts w:ascii="IBM Plex Sans" w:eastAsia="Times New Roman" w:hAnsi="IBM Plex Sans"/>
          <w:color w:val="283030"/>
          <w:sz w:val="20"/>
          <w:szCs w:val="20"/>
        </w:rPr>
        <w:t>Identifia</w:t>
      </w:r>
      <w:r>
        <w:rPr>
          <w:rFonts w:ascii="IBM Plex Sans" w:eastAsia="Times New Roman" w:hAnsi="IBM Plex Sans"/>
          <w:color w:val="283030"/>
          <w:sz w:val="20"/>
          <w:szCs w:val="20"/>
        </w:rPr>
        <w:t>ble intangible assets from business combinations are recognized at their estimated fair values as of the date of acquisition and consist of customer relationships and developed technology. Determination of the estimated fair value of identifiable intangibl</w:t>
      </w:r>
      <w:r>
        <w:rPr>
          <w:rFonts w:ascii="IBM Plex Sans" w:eastAsia="Times New Roman" w:hAnsi="IBM Plex Sans"/>
          <w:color w:val="283030"/>
          <w:sz w:val="20"/>
          <w:szCs w:val="20"/>
        </w:rPr>
        <w:t>e assets requires judgment. The fair value of intangible assets are estimated using the relief from royalty method for the acquired developed technology and the multi-period excess earnings method for the acquired customer relationships. Both of these fair</w:t>
      </w:r>
      <w:r>
        <w:rPr>
          <w:rFonts w:ascii="IBM Plex Sans" w:eastAsia="Times New Roman" w:hAnsi="IBM Plex Sans"/>
          <w:color w:val="283030"/>
          <w:sz w:val="20"/>
          <w:szCs w:val="20"/>
        </w:rPr>
        <w:t xml:space="preserve"> value methods are income-based valuation approaches, which require judgment to estimate appropriate discount rates, royalty rates related to the developed technology intangible assets, revenue growth attributable to the intangible assets and remaining use</w:t>
      </w:r>
      <w:r>
        <w:rPr>
          <w:rFonts w:ascii="IBM Plex Sans" w:eastAsia="Times New Roman" w:hAnsi="IBM Plex Sans"/>
          <w:color w:val="283030"/>
          <w:sz w:val="20"/>
          <w:szCs w:val="20"/>
        </w:rPr>
        <w:t>ful lives. Finite-lived identifiable intangible assets are amortized to expense over their useful lives, generally ranging from two to seventeen years. The fair value of identifiable intangible assets acquired in connection with TDL was $850 million.</w:t>
      </w:r>
    </w:p>
    <w:p w14:paraId="6744A50A" w14:textId="77777777" w:rsidR="00000000" w:rsidRDefault="00495ED3">
      <w:pPr>
        <w:ind w:firstLine="360"/>
        <w:divId w:val="1968467163"/>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w:t>
      </w:r>
      <w:r>
        <w:rPr>
          <w:rFonts w:ascii="IBM Plex Sans" w:eastAsia="Times New Roman" w:hAnsi="IBM Plex Sans"/>
          <w:i/>
          <w:iCs/>
          <w:color w:val="283030"/>
          <w:sz w:val="20"/>
          <w:szCs w:val="20"/>
        </w:rPr>
        <w:t>ote B: Acquisitions and Divestitures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G: Goodwill and Other Intangible Assets</w:t>
      </w:r>
      <w:r>
        <w:rPr>
          <w:rFonts w:ascii="IBM Plex Sans" w:eastAsia="Times New Roman" w:hAnsi="IBM Plex Sans"/>
          <w:color w:val="283030"/>
          <w:sz w:val="20"/>
          <w:szCs w:val="20"/>
        </w:rPr>
        <w:t xml:space="preserve"> in the Notes for additional information.</w:t>
      </w:r>
    </w:p>
    <w:p w14:paraId="4F7C50EA" w14:textId="77777777" w:rsidR="00000000" w:rsidRDefault="00495ED3">
      <w:pPr>
        <w:divId w:val="721829883"/>
        <w:rPr>
          <w:rFonts w:eastAsia="Times New Roman"/>
        </w:rPr>
      </w:pPr>
      <w:r>
        <w:rPr>
          <w:rFonts w:ascii="IBM Plex Sans SemiBold" w:eastAsia="Times New Roman" w:hAnsi="IBM Plex Sans SemiBold"/>
          <w:b/>
          <w:bCs/>
          <w:color w:val="016676"/>
          <w:sz w:val="20"/>
          <w:szCs w:val="20"/>
        </w:rPr>
        <w:t>Impact of Recently Issued Accounting Pronouncements</w:t>
      </w:r>
    </w:p>
    <w:p w14:paraId="6F390A81" w14:textId="77777777" w:rsidR="00000000" w:rsidRDefault="00495ED3">
      <w:pPr>
        <w:ind w:firstLine="360"/>
        <w:divId w:val="469518345"/>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A: Basis of Presentation and Summary of Significant Accounting Polic</w:t>
      </w:r>
      <w:r>
        <w:rPr>
          <w:rFonts w:ascii="IBM Plex Sans" w:eastAsia="Times New Roman" w:hAnsi="IBM Plex Sans"/>
          <w:i/>
          <w:iCs/>
          <w:color w:val="283030"/>
          <w:sz w:val="20"/>
          <w:szCs w:val="20"/>
        </w:rPr>
        <w:t>ies</w:t>
      </w:r>
      <w:r>
        <w:rPr>
          <w:rFonts w:ascii="IBM Plex Sans" w:eastAsia="Times New Roman" w:hAnsi="IBM Plex Sans"/>
          <w:color w:val="283030"/>
          <w:sz w:val="20"/>
          <w:szCs w:val="20"/>
        </w:rPr>
        <w:t xml:space="preserve"> in the Notes</w:t>
      </w:r>
      <w:r>
        <w:rPr>
          <w:rFonts w:ascii="IBM Plex Sans" w:eastAsia="Times New Roman" w:hAnsi="IBM Plex Sans"/>
          <w:color w:val="000000"/>
          <w:sz w:val="20"/>
          <w:szCs w:val="20"/>
        </w:rPr>
        <w:t xml:space="preserve"> </w:t>
      </w:r>
      <w:r>
        <w:rPr>
          <w:rFonts w:ascii="IBM Plex Sans" w:eastAsia="Times New Roman" w:hAnsi="IBM Plex Sans"/>
          <w:color w:val="283030"/>
          <w:sz w:val="20"/>
          <w:szCs w:val="20"/>
        </w:rPr>
        <w:t>for new accounting pronouncements which became effective during fiscal 2023.</w:t>
      </w:r>
    </w:p>
    <w:p w14:paraId="7A54ED79" w14:textId="77777777" w:rsidR="00000000" w:rsidRDefault="00495ED3">
      <w:pPr>
        <w:ind w:firstLine="360"/>
        <w:jc w:val="center"/>
        <w:divId w:val="254631022"/>
        <w:rPr>
          <w:rFonts w:eastAsia="Times New Roman"/>
        </w:rPr>
      </w:pPr>
      <w:r>
        <w:rPr>
          <w:rFonts w:ascii="Arial" w:eastAsia="Times New Roman" w:hAnsi="Arial" w:cs="Arial"/>
          <w:b/>
          <w:bCs/>
          <w:color w:val="016676"/>
        </w:rPr>
        <w:t>_____________________________________________________________________</w:t>
      </w:r>
    </w:p>
    <w:p w14:paraId="2727297A" w14:textId="77777777" w:rsidR="00000000" w:rsidRDefault="00495ED3">
      <w:pPr>
        <w:ind w:firstLine="360"/>
        <w:jc w:val="center"/>
        <w:divId w:val="205526644"/>
        <w:rPr>
          <w:rFonts w:eastAsia="Times New Roman"/>
        </w:rPr>
      </w:pPr>
      <w:r>
        <w:rPr>
          <w:rFonts w:ascii="IBM Plex Sans" w:eastAsia="Times New Roman" w:hAnsi="IBM Plex Sans"/>
          <w:color w:val="283030"/>
          <w:sz w:val="20"/>
          <w:szCs w:val="20"/>
        </w:rPr>
        <w:t>29</w:t>
      </w:r>
    </w:p>
    <w:p w14:paraId="246F042A" w14:textId="77777777" w:rsidR="00000000" w:rsidRDefault="00495ED3">
      <w:pPr>
        <w:rPr>
          <w:rFonts w:eastAsia="Times New Roman"/>
        </w:rPr>
      </w:pPr>
      <w:r>
        <w:rPr>
          <w:rFonts w:eastAsia="Times New Roman"/>
        </w:rPr>
        <w:pict w14:anchorId="6070A7C0">
          <v:rect id="_x0000_i1055" style="width:0;height:1.5pt" o:hralign="center" o:hrstd="t" o:hr="t" fillcolor="#a0a0a0" stroked="f"/>
        </w:pict>
      </w:r>
    </w:p>
    <w:p w14:paraId="51FF86BD" w14:textId="77777777" w:rsidR="00000000" w:rsidRDefault="00495ED3">
      <w:pPr>
        <w:ind w:firstLine="360"/>
        <w:divId w:val="1810125518"/>
        <w:rPr>
          <w:rFonts w:eastAsia="Times New Roman"/>
        </w:rPr>
      </w:pPr>
    </w:p>
    <w:p w14:paraId="52E0E570" w14:textId="77777777" w:rsidR="00000000" w:rsidRDefault="00495ED3">
      <w:pPr>
        <w:divId w:val="1720204024"/>
        <w:rPr>
          <w:rFonts w:eastAsia="Times New Roman"/>
        </w:rPr>
      </w:pPr>
      <w:r>
        <w:rPr>
          <w:rFonts w:ascii="IBM Plex Sans SemiBold" w:eastAsia="Times New Roman" w:hAnsi="IBM Plex Sans SemiBold"/>
          <w:b/>
          <w:bCs/>
          <w:color w:val="016676"/>
          <w:sz w:val="20"/>
          <w:szCs w:val="20"/>
        </w:rPr>
        <w:t>FORWARD-LOOKING STATEMENTS AND FACTORS THAT MAY AF</w:t>
      </w:r>
      <w:r>
        <w:rPr>
          <w:rFonts w:ascii="IBM Plex Sans SemiBold" w:eastAsia="Times New Roman" w:hAnsi="IBM Plex Sans SemiBold"/>
          <w:b/>
          <w:bCs/>
          <w:color w:val="016676"/>
          <w:sz w:val="20"/>
          <w:szCs w:val="20"/>
        </w:rPr>
        <w:t>FECT FUTURE RESULTS</w:t>
      </w:r>
    </w:p>
    <w:p w14:paraId="18CEDF4B" w14:textId="77777777" w:rsidR="00000000" w:rsidRDefault="00495ED3">
      <w:pPr>
        <w:ind w:firstLine="360"/>
        <w:divId w:val="1498181792"/>
        <w:rPr>
          <w:rFonts w:eastAsia="Times New Roman"/>
        </w:rPr>
      </w:pPr>
      <w:r>
        <w:rPr>
          <w:rFonts w:ascii="IBM Plex Sans" w:eastAsia="Times New Roman" w:hAnsi="IBM Plex Sans"/>
          <w:color w:val="283030"/>
          <w:sz w:val="20"/>
          <w:szCs w:val="20"/>
        </w:rPr>
        <w:t>This Report contains forward-looking statements that involve risks and uncertainties, as well as assumptions that may not materialize or prove correct, which could cause our results to differ materially from those expressed in or implie</w:t>
      </w:r>
      <w:r>
        <w:rPr>
          <w:rFonts w:ascii="IBM Plex Sans" w:eastAsia="Times New Roman" w:hAnsi="IBM Plex Sans"/>
          <w:color w:val="283030"/>
          <w:sz w:val="20"/>
          <w:szCs w:val="20"/>
        </w:rPr>
        <w:t>d by such forward-looking statements. All statements other than statements of historical fact are statements that could be deemed forward-looking statements, including, but not limited to, statements concerning: our plans, strategies and objectives for fut</w:t>
      </w:r>
      <w:r>
        <w:rPr>
          <w:rFonts w:ascii="IBM Plex Sans" w:eastAsia="Times New Roman" w:hAnsi="IBM Plex Sans"/>
          <w:color w:val="283030"/>
          <w:sz w:val="20"/>
          <w:szCs w:val="20"/>
        </w:rPr>
        <w:t>ure operations; new products, systems, technologies, services or developments; future economic conditions, performance or outlook; future political conditions; the outcome of contingencies or litigation; environmental remediation cost estimates; the potent</w:t>
      </w:r>
      <w:r>
        <w:rPr>
          <w:rFonts w:ascii="IBM Plex Sans" w:eastAsia="Times New Roman" w:hAnsi="IBM Plex Sans"/>
          <w:color w:val="283030"/>
          <w:sz w:val="20"/>
          <w:szCs w:val="20"/>
        </w:rPr>
        <w:t>ial level of share repurchases, dividends or pension contributions; potential acquisitions or divestitures; the integration of our acquisitions; the value of contract awards and programs; expected revenue; expected cash flows or capital expenditures; our b</w:t>
      </w:r>
      <w:r>
        <w:rPr>
          <w:rFonts w:ascii="IBM Plex Sans" w:eastAsia="Times New Roman" w:hAnsi="IBM Plex Sans"/>
          <w:color w:val="283030"/>
          <w:sz w:val="20"/>
          <w:szCs w:val="20"/>
        </w:rPr>
        <w:t>eliefs or expectations; activities, events or developments that we intend, expect, project, believe or anticipate will or may occur in the future; and assumptions underlying any of the foregoing. Forward-looking statements may be identified by their use of</w:t>
      </w:r>
      <w:r>
        <w:rPr>
          <w:rFonts w:ascii="IBM Plex Sans" w:eastAsia="Times New Roman" w:hAnsi="IBM Plex Sans"/>
          <w:color w:val="283030"/>
          <w:sz w:val="20"/>
          <w:szCs w:val="20"/>
        </w:rPr>
        <w:t xml:space="preserve"> forward-looking terminology, such as “believes,” “expects,” “may,” “could,” “should,” “would,” “will,” “intends,” “plans,” “estimates,” “anticipates,” “projects” and similar words or expressions. You should not place undue reliance on these forward-lookin</w:t>
      </w:r>
      <w:r>
        <w:rPr>
          <w:rFonts w:ascii="IBM Plex Sans" w:eastAsia="Times New Roman" w:hAnsi="IBM Plex Sans"/>
          <w:color w:val="283030"/>
          <w:sz w:val="20"/>
          <w:szCs w:val="20"/>
        </w:rPr>
        <w:t xml:space="preserve">g statements, which reflect our management’s opinions only as of the date of filing of this Report and are not guarantees of future performance or actual results. Factors that might cause our results to differ materially from those expressed in or implied </w:t>
      </w:r>
      <w:r>
        <w:rPr>
          <w:rFonts w:ascii="IBM Plex Sans" w:eastAsia="Times New Roman" w:hAnsi="IBM Plex Sans"/>
          <w:color w:val="283030"/>
          <w:sz w:val="20"/>
          <w:szCs w:val="20"/>
        </w:rPr>
        <w:t xml:space="preserve">by these forward-looking statements, from our current expectations or projections or from our historical results include, but are not limited to, those discussed in </w:t>
      </w:r>
      <w:r>
        <w:rPr>
          <w:rFonts w:ascii="IBM Plex Sans" w:eastAsia="Times New Roman" w:hAnsi="IBM Plex Sans"/>
          <w:i/>
          <w:iCs/>
          <w:color w:val="283030"/>
          <w:sz w:val="20"/>
          <w:szCs w:val="20"/>
        </w:rPr>
        <w:t>Part I: Item 1A. Risk Factors</w:t>
      </w:r>
      <w:r>
        <w:rPr>
          <w:rFonts w:ascii="IBM Plex Sans" w:eastAsia="Times New Roman" w:hAnsi="IBM Plex Sans"/>
          <w:color w:val="283030"/>
          <w:sz w:val="20"/>
          <w:szCs w:val="20"/>
        </w:rPr>
        <w:t xml:space="preserve"> in our Fiscal 2022 Form 10-K and in </w:t>
      </w:r>
      <w:r>
        <w:rPr>
          <w:rFonts w:ascii="IBM Plex Sans" w:eastAsia="Times New Roman" w:hAnsi="IBM Plex Sans"/>
          <w:i/>
          <w:iCs/>
          <w:color w:val="283030"/>
          <w:sz w:val="20"/>
          <w:szCs w:val="20"/>
        </w:rPr>
        <w:t>Part II. Item 1A. Risk Fa</w:t>
      </w:r>
      <w:r>
        <w:rPr>
          <w:rFonts w:ascii="IBM Plex Sans" w:eastAsia="Times New Roman" w:hAnsi="IBM Plex Sans"/>
          <w:i/>
          <w:iCs/>
          <w:color w:val="283030"/>
          <w:sz w:val="20"/>
          <w:szCs w:val="20"/>
        </w:rPr>
        <w:t>ctors</w:t>
      </w:r>
      <w:r>
        <w:rPr>
          <w:rFonts w:ascii="IBM Plex Sans" w:eastAsia="Times New Roman" w:hAnsi="IBM Plex Sans"/>
          <w:color w:val="283030"/>
          <w:sz w:val="20"/>
          <w:szCs w:val="20"/>
        </w:rPr>
        <w:t xml:space="preserve"> of this Report. All forward-looking statements are qualified by, and should be read in conjunction with, those risk factors. Forward-looking statements are made in reliance on the safe harbor provisions of Section 27A of the Securities Act of 1933, a</w:t>
      </w:r>
      <w:r>
        <w:rPr>
          <w:rFonts w:ascii="IBM Plex Sans" w:eastAsia="Times New Roman" w:hAnsi="IBM Plex Sans"/>
          <w:color w:val="283030"/>
          <w:sz w:val="20"/>
          <w:szCs w:val="20"/>
        </w:rPr>
        <w:t>s amended (“Securities Act”), and Section 21E of the Securities Exchange Act of 1934, as amended (“Exchange Act”), and are made as of the date of filing of this Report, and we disclaim any intention or obligation, other than imposed by law, to update or re</w:t>
      </w:r>
      <w:r>
        <w:rPr>
          <w:rFonts w:ascii="IBM Plex Sans" w:eastAsia="Times New Roman" w:hAnsi="IBM Plex Sans"/>
          <w:color w:val="283030"/>
          <w:sz w:val="20"/>
          <w:szCs w:val="20"/>
        </w:rPr>
        <w:t>vise any forward-looking statements, whether as a result of new information, future events or developments or otherwise, after the date of filing of this Report or, in the case of any document incorporated by reference, the date of that document.</w:t>
      </w:r>
    </w:p>
    <w:p w14:paraId="5358FF69" w14:textId="77777777" w:rsidR="00000000" w:rsidRDefault="00495ED3">
      <w:pPr>
        <w:ind w:firstLine="360"/>
        <w:divId w:val="1666546205"/>
        <w:rPr>
          <w:rFonts w:eastAsia="Times New Roman"/>
        </w:rPr>
      </w:pPr>
      <w:r>
        <w:rPr>
          <w:rFonts w:ascii="IBM Plex Sans" w:eastAsia="Times New Roman" w:hAnsi="IBM Plex Sans"/>
          <w:color w:val="283030"/>
          <w:sz w:val="20"/>
          <w:szCs w:val="20"/>
        </w:rPr>
        <w:t>The follo</w:t>
      </w:r>
      <w:r>
        <w:rPr>
          <w:rFonts w:ascii="IBM Plex Sans" w:eastAsia="Times New Roman" w:hAnsi="IBM Plex Sans"/>
          <w:color w:val="283030"/>
          <w:sz w:val="20"/>
          <w:szCs w:val="20"/>
        </w:rPr>
        <w:t xml:space="preserve">wing are some of the factors we believe could cause our actual results to differ materially from our historical results or our current expectations or projections. Other factors besides those listed here also could adversely affect us. See </w:t>
      </w:r>
      <w:r>
        <w:rPr>
          <w:rFonts w:ascii="IBM Plex Sans" w:eastAsia="Times New Roman" w:hAnsi="IBM Plex Sans"/>
          <w:i/>
          <w:iCs/>
          <w:color w:val="283030"/>
          <w:sz w:val="20"/>
          <w:szCs w:val="20"/>
        </w:rPr>
        <w:t>Part I: Item 1A.</w:t>
      </w:r>
      <w:r>
        <w:rPr>
          <w:rFonts w:ascii="IBM Plex Sans" w:eastAsia="Times New Roman" w:hAnsi="IBM Plex Sans"/>
          <w:i/>
          <w:iCs/>
          <w:color w:val="283030"/>
          <w:sz w:val="20"/>
          <w:szCs w:val="20"/>
        </w:rPr>
        <w:t xml:space="preserve"> Risk Factors</w:t>
      </w:r>
      <w:r>
        <w:rPr>
          <w:rFonts w:ascii="IBM Plex Sans" w:eastAsia="Times New Roman" w:hAnsi="IBM Plex Sans"/>
          <w:color w:val="283030"/>
          <w:sz w:val="20"/>
          <w:szCs w:val="20"/>
        </w:rPr>
        <w:t xml:space="preserve"> in our Fiscal 2022 Form 10-K and </w:t>
      </w:r>
      <w:r>
        <w:rPr>
          <w:rFonts w:ascii="IBM Plex Sans" w:eastAsia="Times New Roman" w:hAnsi="IBM Plex Sans"/>
          <w:i/>
          <w:iCs/>
          <w:color w:val="283030"/>
          <w:sz w:val="20"/>
          <w:szCs w:val="20"/>
        </w:rPr>
        <w:t>Part II. Item 1A. Risk Factors</w:t>
      </w:r>
      <w:r>
        <w:rPr>
          <w:rFonts w:ascii="IBM Plex Sans" w:eastAsia="Times New Roman" w:hAnsi="IBM Plex Sans"/>
          <w:color w:val="283030"/>
          <w:sz w:val="20"/>
          <w:szCs w:val="20"/>
        </w:rPr>
        <w:t xml:space="preserve"> of this Report for more information regarding factors that might cause our results to differ materially from those expressed in or implied by the forward-looking statements conta</w:t>
      </w:r>
      <w:r>
        <w:rPr>
          <w:rFonts w:ascii="IBM Plex Sans" w:eastAsia="Times New Roman" w:hAnsi="IBM Plex Sans"/>
          <w:color w:val="283030"/>
          <w:sz w:val="20"/>
          <w:szCs w:val="20"/>
        </w:rPr>
        <w:t>ined in this Report.</w:t>
      </w:r>
    </w:p>
    <w:p w14:paraId="184B3DB5" w14:textId="77777777" w:rsidR="00000000" w:rsidRDefault="00495ED3">
      <w:pPr>
        <w:ind w:hanging="360"/>
        <w:divId w:val="1319575813"/>
        <w:rPr>
          <w:rFonts w:eastAsia="Times New Roman"/>
        </w:rPr>
      </w:pPr>
      <w:r>
        <w:rPr>
          <w:rFonts w:ascii="IBM Plex Sans" w:eastAsia="Times New Roman" w:hAnsi="IBM Plex Sans"/>
          <w:color w:val="283030"/>
          <w:sz w:val="20"/>
          <w:szCs w:val="20"/>
        </w:rPr>
        <w:t>•We depend on U.S. Government customers for a significant portion of our revenue, and a reduction in U.S. Government funding or a change in U.S. Government spending priorities could have an adverse impact on our business, financial con</w:t>
      </w:r>
      <w:r>
        <w:rPr>
          <w:rFonts w:ascii="IBM Plex Sans" w:eastAsia="Times New Roman" w:hAnsi="IBM Plex Sans"/>
          <w:color w:val="283030"/>
          <w:sz w:val="20"/>
          <w:szCs w:val="20"/>
        </w:rPr>
        <w:t>dition, results of operations, cash flows and equity.</w:t>
      </w:r>
    </w:p>
    <w:p w14:paraId="198B0513" w14:textId="77777777" w:rsidR="00000000" w:rsidRDefault="00495ED3">
      <w:pPr>
        <w:ind w:hanging="360"/>
        <w:divId w:val="1534997051"/>
        <w:rPr>
          <w:rFonts w:eastAsia="Times New Roman"/>
        </w:rPr>
      </w:pPr>
      <w:r>
        <w:rPr>
          <w:rFonts w:ascii="IBM Plex Sans" w:eastAsia="Times New Roman" w:hAnsi="IBM Plex Sans"/>
          <w:color w:val="283030"/>
          <w:sz w:val="20"/>
          <w:szCs w:val="20"/>
        </w:rPr>
        <w:t xml:space="preserve">•Our results of operations and cash flows are substantially affected by our mix of fixed-price, cost-plus and time-and-material type contracts. In particular, our fixed-price contracts could subject us </w:t>
      </w:r>
      <w:r>
        <w:rPr>
          <w:rFonts w:ascii="IBM Plex Sans" w:eastAsia="Times New Roman" w:hAnsi="IBM Plex Sans"/>
          <w:color w:val="283030"/>
          <w:sz w:val="20"/>
          <w:szCs w:val="20"/>
        </w:rPr>
        <w:t>to losses in the event of cost overruns or a significant increase in or sustained period of increased inflation.</w:t>
      </w:r>
    </w:p>
    <w:p w14:paraId="054E65D9" w14:textId="77777777" w:rsidR="00000000" w:rsidRDefault="00495ED3">
      <w:pPr>
        <w:ind w:hanging="360"/>
        <w:divId w:val="662120952"/>
        <w:rPr>
          <w:rFonts w:eastAsia="Times New Roman"/>
        </w:rPr>
      </w:pPr>
      <w:r>
        <w:rPr>
          <w:rFonts w:ascii="IBM Plex Sans" w:eastAsia="Times New Roman" w:hAnsi="IBM Plex Sans"/>
          <w:color w:val="283030"/>
          <w:sz w:val="20"/>
          <w:szCs w:val="20"/>
        </w:rPr>
        <w:t>•We depend significantly on U.S. Government contracts, which often are only partially funded, subject to immediate termination and heavily regu</w:t>
      </w:r>
      <w:r>
        <w:rPr>
          <w:rFonts w:ascii="IBM Plex Sans" w:eastAsia="Times New Roman" w:hAnsi="IBM Plex Sans"/>
          <w:color w:val="283030"/>
          <w:sz w:val="20"/>
          <w:szCs w:val="20"/>
        </w:rPr>
        <w:t>lated and audited. The termination or failure to fund, or negative audit findings for, one or more of these contracts could have an adverse impact on our business, financial condition, results of operations, cash flows and equity.</w:t>
      </w:r>
    </w:p>
    <w:p w14:paraId="2BA5F54C" w14:textId="77777777" w:rsidR="00000000" w:rsidRDefault="00495ED3">
      <w:pPr>
        <w:ind w:hanging="360"/>
        <w:divId w:val="741949328"/>
        <w:rPr>
          <w:rFonts w:eastAsia="Times New Roman"/>
        </w:rPr>
      </w:pPr>
      <w:r>
        <w:rPr>
          <w:rFonts w:ascii="IBM Plex Sans" w:eastAsia="Times New Roman" w:hAnsi="IBM Plex Sans"/>
          <w:color w:val="283030"/>
          <w:sz w:val="20"/>
          <w:szCs w:val="20"/>
        </w:rPr>
        <w:t>•The U.S. Government’s bu</w:t>
      </w:r>
      <w:r>
        <w:rPr>
          <w:rFonts w:ascii="IBM Plex Sans" w:eastAsia="Times New Roman" w:hAnsi="IBM Plex Sans"/>
          <w:color w:val="283030"/>
          <w:sz w:val="20"/>
          <w:szCs w:val="20"/>
        </w:rPr>
        <w:t>dget deficit and the national debt, as well as a breach of the debt ceiling, could have an adverse impact on our business, financial condition, results of operations, cash flows and equity.</w:t>
      </w:r>
    </w:p>
    <w:p w14:paraId="18C038AE" w14:textId="77777777" w:rsidR="00000000" w:rsidRDefault="00495ED3">
      <w:pPr>
        <w:ind w:hanging="360"/>
        <w:divId w:val="94059799"/>
        <w:rPr>
          <w:rFonts w:eastAsia="Times New Roman"/>
        </w:rPr>
      </w:pPr>
      <w:r>
        <w:rPr>
          <w:rFonts w:ascii="IBM Plex Sans" w:eastAsia="Times New Roman" w:hAnsi="IBM Plex Sans"/>
          <w:color w:val="283030"/>
          <w:sz w:val="20"/>
          <w:szCs w:val="20"/>
        </w:rPr>
        <w:t>•We participate in markets that are often subject to uncertain eco</w:t>
      </w:r>
      <w:r>
        <w:rPr>
          <w:rFonts w:ascii="IBM Plex Sans" w:eastAsia="Times New Roman" w:hAnsi="IBM Plex Sans"/>
          <w:color w:val="283030"/>
          <w:sz w:val="20"/>
          <w:szCs w:val="20"/>
        </w:rPr>
        <w:t>nomic conditions, which makes it difficult to estimate growth in our markets and, as a result, future income and expenditures.</w:t>
      </w:r>
    </w:p>
    <w:p w14:paraId="214B3D69" w14:textId="77777777" w:rsidR="00000000" w:rsidRDefault="00495ED3">
      <w:pPr>
        <w:ind w:hanging="360"/>
        <w:divId w:val="955143286"/>
        <w:rPr>
          <w:rFonts w:eastAsia="Times New Roman"/>
        </w:rPr>
      </w:pPr>
      <w:r>
        <w:rPr>
          <w:rFonts w:ascii="IBM Plex Sans" w:eastAsia="Times New Roman" w:hAnsi="IBM Plex Sans"/>
          <w:color w:val="283030"/>
          <w:sz w:val="20"/>
          <w:szCs w:val="20"/>
        </w:rPr>
        <w:t>•We cannot predict the consequences of future geo-political events, but they may adversely affect the markets in which we operate</w:t>
      </w:r>
      <w:r>
        <w:rPr>
          <w:rFonts w:ascii="IBM Plex Sans" w:eastAsia="Times New Roman" w:hAnsi="IBM Plex Sans"/>
          <w:color w:val="283030"/>
          <w:sz w:val="20"/>
          <w:szCs w:val="20"/>
        </w:rPr>
        <w:t>, our ability to insure against risks, our operations or our profitability.</w:t>
      </w:r>
    </w:p>
    <w:p w14:paraId="5E7FA296" w14:textId="77777777" w:rsidR="00000000" w:rsidRDefault="00495ED3">
      <w:pPr>
        <w:ind w:hanging="360"/>
        <w:divId w:val="1482691901"/>
        <w:rPr>
          <w:rFonts w:eastAsia="Times New Roman"/>
        </w:rPr>
      </w:pPr>
      <w:r>
        <w:rPr>
          <w:rFonts w:ascii="IBM Plex Sans" w:eastAsia="Times New Roman" w:hAnsi="IBM Plex Sans"/>
          <w:color w:val="283030"/>
          <w:sz w:val="20"/>
          <w:szCs w:val="20"/>
        </w:rPr>
        <w:t>•We are subject to government investigations, which could have a material adverse effect on our business, financial condition, results of operations, cash flows and equity.</w:t>
      </w:r>
    </w:p>
    <w:p w14:paraId="618D2C3B" w14:textId="77777777" w:rsidR="00000000" w:rsidRDefault="00495ED3">
      <w:pPr>
        <w:ind w:hanging="360"/>
        <w:divId w:val="1350058786"/>
        <w:rPr>
          <w:rFonts w:eastAsia="Times New Roman"/>
        </w:rPr>
      </w:pPr>
      <w:r>
        <w:rPr>
          <w:rFonts w:ascii="IBM Plex Sans" w:eastAsia="Times New Roman" w:hAnsi="IBM Plex Sans"/>
          <w:color w:val="283030"/>
          <w:sz w:val="20"/>
          <w:szCs w:val="20"/>
        </w:rPr>
        <w:t>•We der</w:t>
      </w:r>
      <w:r>
        <w:rPr>
          <w:rFonts w:ascii="IBM Plex Sans" w:eastAsia="Times New Roman" w:hAnsi="IBM Plex Sans"/>
          <w:color w:val="283030"/>
          <w:sz w:val="20"/>
          <w:szCs w:val="20"/>
        </w:rPr>
        <w:t>ive a significant portion of our revenue from international operations and are subject to the risks of doing business internationally.</w:t>
      </w:r>
    </w:p>
    <w:p w14:paraId="7FE6C82B" w14:textId="77777777" w:rsidR="00000000" w:rsidRDefault="00495ED3">
      <w:pPr>
        <w:ind w:hanging="360"/>
        <w:divId w:val="2140025447"/>
        <w:rPr>
          <w:rFonts w:eastAsia="Times New Roman"/>
        </w:rPr>
      </w:pPr>
      <w:r>
        <w:rPr>
          <w:rFonts w:ascii="IBM Plex Sans" w:eastAsia="Times New Roman" w:hAnsi="IBM Plex Sans"/>
          <w:color w:val="283030"/>
          <w:sz w:val="20"/>
          <w:szCs w:val="20"/>
        </w:rPr>
        <w:t>•Disputes with our subcontractors or key suppliers, or their inability to perform or timely deliver our components, parts</w:t>
      </w:r>
      <w:r>
        <w:rPr>
          <w:rFonts w:ascii="IBM Plex Sans" w:eastAsia="Times New Roman" w:hAnsi="IBM Plex Sans"/>
          <w:color w:val="283030"/>
          <w:sz w:val="20"/>
          <w:szCs w:val="20"/>
        </w:rPr>
        <w:t xml:space="preserve"> or services, could cause our products and/or services to be produced or delivered in an untimely or unsatisfactory manner.</w:t>
      </w:r>
    </w:p>
    <w:p w14:paraId="539A19AC" w14:textId="77777777" w:rsidR="00000000" w:rsidRDefault="00495ED3">
      <w:pPr>
        <w:ind w:hanging="360"/>
        <w:divId w:val="920679568"/>
        <w:rPr>
          <w:rFonts w:eastAsia="Times New Roman"/>
        </w:rPr>
      </w:pPr>
      <w:r>
        <w:rPr>
          <w:rFonts w:ascii="IBM Plex Sans" w:eastAsia="Times New Roman" w:hAnsi="IBM Plex Sans"/>
          <w:color w:val="283030"/>
          <w:sz w:val="20"/>
          <w:szCs w:val="20"/>
        </w:rPr>
        <w:t>•We must attract and retain key employees, and any failure to do so could seriously harm us.</w:t>
      </w:r>
    </w:p>
    <w:p w14:paraId="59D7C5A8" w14:textId="77777777" w:rsidR="00000000" w:rsidRDefault="00495ED3">
      <w:pPr>
        <w:ind w:firstLine="360"/>
        <w:jc w:val="center"/>
        <w:divId w:val="1722898403"/>
        <w:rPr>
          <w:rFonts w:eastAsia="Times New Roman"/>
        </w:rPr>
      </w:pPr>
      <w:r>
        <w:rPr>
          <w:rFonts w:ascii="Arial" w:eastAsia="Times New Roman" w:hAnsi="Arial" w:cs="Arial"/>
          <w:b/>
          <w:bCs/>
          <w:color w:val="016676"/>
        </w:rPr>
        <w:t>_______________________________________</w:t>
      </w:r>
      <w:r>
        <w:rPr>
          <w:rFonts w:ascii="Arial" w:eastAsia="Times New Roman" w:hAnsi="Arial" w:cs="Arial"/>
          <w:b/>
          <w:bCs/>
          <w:color w:val="016676"/>
        </w:rPr>
        <w:t>______________________________</w:t>
      </w:r>
    </w:p>
    <w:p w14:paraId="45C6A6A2" w14:textId="77777777" w:rsidR="00000000" w:rsidRDefault="00495ED3">
      <w:pPr>
        <w:ind w:firstLine="360"/>
        <w:jc w:val="center"/>
        <w:divId w:val="1184200383"/>
        <w:rPr>
          <w:rFonts w:eastAsia="Times New Roman"/>
        </w:rPr>
      </w:pPr>
      <w:r>
        <w:rPr>
          <w:rFonts w:ascii="IBM Plex Sans" w:eastAsia="Times New Roman" w:hAnsi="IBM Plex Sans"/>
          <w:color w:val="283030"/>
          <w:sz w:val="20"/>
          <w:szCs w:val="20"/>
        </w:rPr>
        <w:t>30</w:t>
      </w:r>
    </w:p>
    <w:p w14:paraId="70F35E34" w14:textId="77777777" w:rsidR="00000000" w:rsidRDefault="00495ED3">
      <w:pPr>
        <w:rPr>
          <w:rFonts w:eastAsia="Times New Roman"/>
        </w:rPr>
      </w:pPr>
      <w:r>
        <w:rPr>
          <w:rFonts w:eastAsia="Times New Roman"/>
        </w:rPr>
        <w:pict w14:anchorId="5CE062DD">
          <v:rect id="_x0000_i1056" style="width:0;height:1.5pt" o:hralign="center" o:hrstd="t" o:hr="t" fillcolor="#a0a0a0" stroked="f"/>
        </w:pict>
      </w:r>
    </w:p>
    <w:p w14:paraId="4371EA6D" w14:textId="77777777" w:rsidR="00000000" w:rsidRDefault="00495ED3">
      <w:pPr>
        <w:ind w:firstLine="360"/>
        <w:divId w:val="973945628"/>
        <w:rPr>
          <w:rFonts w:eastAsia="Times New Roman"/>
        </w:rPr>
      </w:pPr>
    </w:p>
    <w:p w14:paraId="043B230E" w14:textId="77777777" w:rsidR="00000000" w:rsidRDefault="00495ED3">
      <w:pPr>
        <w:ind w:hanging="360"/>
        <w:divId w:val="1093163328"/>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 xml:space="preserve">We could be negatively impacted by a security breach, through cyber-attack, cyber intrusion, insider threats or otherwise, or other significant disruption of our information technology networks and related systems or of those we operate for certain of our </w:t>
      </w:r>
      <w:r>
        <w:rPr>
          <w:rFonts w:ascii="IBM Plex Sans" w:eastAsia="Times New Roman" w:hAnsi="IBM Plex Sans"/>
          <w:color w:val="283030"/>
          <w:sz w:val="20"/>
          <w:szCs w:val="20"/>
        </w:rPr>
        <w:t>customers.</w:t>
      </w:r>
    </w:p>
    <w:p w14:paraId="6BBC8030" w14:textId="77777777" w:rsidR="00000000" w:rsidRDefault="00495ED3">
      <w:pPr>
        <w:ind w:hanging="360"/>
        <w:divId w:val="24253416"/>
        <w:rPr>
          <w:rFonts w:eastAsia="Times New Roman"/>
        </w:rPr>
      </w:pPr>
      <w:r>
        <w:rPr>
          <w:rFonts w:ascii="IBM Plex Sans" w:eastAsia="Times New Roman" w:hAnsi="IBM Plex Sans"/>
          <w:color w:val="283030"/>
          <w:sz w:val="20"/>
          <w:szCs w:val="20"/>
        </w:rPr>
        <w:t>•Our future success will depend on our ability to develop new products and services and technologies that achieve market acceptance in our current and future markets.</w:t>
      </w:r>
    </w:p>
    <w:p w14:paraId="398EA2CE" w14:textId="77777777" w:rsidR="00000000" w:rsidRDefault="00495ED3">
      <w:pPr>
        <w:ind w:hanging="360"/>
        <w:divId w:val="996540594"/>
        <w:rPr>
          <w:rFonts w:eastAsia="Times New Roman"/>
        </w:rPr>
      </w:pPr>
      <w:r>
        <w:rPr>
          <w:rFonts w:ascii="IBM Plex Sans" w:eastAsia="Times New Roman" w:hAnsi="IBM Plex Sans"/>
          <w:color w:val="283030"/>
          <w:sz w:val="20"/>
          <w:szCs w:val="20"/>
        </w:rPr>
        <w:t>•We have significant operations in locations that could be materially and adve</w:t>
      </w:r>
      <w:r>
        <w:rPr>
          <w:rFonts w:ascii="IBM Plex Sans" w:eastAsia="Times New Roman" w:hAnsi="IBM Plex Sans"/>
          <w:color w:val="283030"/>
          <w:sz w:val="20"/>
          <w:szCs w:val="20"/>
        </w:rPr>
        <w:t>rsely impacted in the event of a natural disaster or other significant disruption.</w:t>
      </w:r>
    </w:p>
    <w:p w14:paraId="30088BEF" w14:textId="77777777" w:rsidR="00000000" w:rsidRDefault="00495ED3">
      <w:pPr>
        <w:ind w:hanging="360"/>
        <w:divId w:val="908804760"/>
        <w:rPr>
          <w:rFonts w:eastAsia="Times New Roman"/>
        </w:rPr>
      </w:pPr>
      <w:r>
        <w:rPr>
          <w:rFonts w:ascii="IBM Plex Sans" w:eastAsia="Times New Roman" w:hAnsi="IBM Plex Sans"/>
          <w:color w:val="283030"/>
          <w:sz w:val="20"/>
          <w:szCs w:val="20"/>
        </w:rPr>
        <w:t>•Changes in estimates we use in accounting for many of our programs could adversely affect our future financial condition and results of operations.</w:t>
      </w:r>
    </w:p>
    <w:p w14:paraId="52ED1428" w14:textId="77777777" w:rsidR="00000000" w:rsidRDefault="00495ED3">
      <w:pPr>
        <w:ind w:hanging="360"/>
        <w:divId w:val="1440221339"/>
        <w:rPr>
          <w:rFonts w:eastAsia="Times New Roman"/>
        </w:rPr>
      </w:pPr>
      <w:r>
        <w:rPr>
          <w:rFonts w:ascii="IBM Plex Sans" w:eastAsia="Times New Roman" w:hAnsi="IBM Plex Sans"/>
          <w:color w:val="283030"/>
          <w:sz w:val="20"/>
          <w:szCs w:val="20"/>
        </w:rPr>
        <w:t>•Our level of indebtedne</w:t>
      </w:r>
      <w:r>
        <w:rPr>
          <w:rFonts w:ascii="IBM Plex Sans" w:eastAsia="Times New Roman" w:hAnsi="IBM Plex Sans"/>
          <w:color w:val="283030"/>
          <w:sz w:val="20"/>
          <w:szCs w:val="20"/>
        </w:rPr>
        <w:t>ss and our ability to make payments on or service our indebtedness and our unfunded defined benefit plans liability may materially adversely affect our financial and operating activities or our ability to incur additional debt.</w:t>
      </w:r>
    </w:p>
    <w:p w14:paraId="6C2B358B" w14:textId="77777777" w:rsidR="00000000" w:rsidRDefault="00495ED3">
      <w:pPr>
        <w:ind w:hanging="360"/>
        <w:divId w:val="740979786"/>
        <w:rPr>
          <w:rFonts w:eastAsia="Times New Roman"/>
        </w:rPr>
      </w:pPr>
      <w:r>
        <w:rPr>
          <w:rFonts w:ascii="IBM Plex Sans" w:eastAsia="Times New Roman" w:hAnsi="IBM Plex Sans"/>
          <w:color w:val="283030"/>
          <w:sz w:val="20"/>
          <w:szCs w:val="20"/>
        </w:rPr>
        <w:t>•A downgrade in our credit r</w:t>
      </w:r>
      <w:r>
        <w:rPr>
          <w:rFonts w:ascii="IBM Plex Sans" w:eastAsia="Times New Roman" w:hAnsi="IBM Plex Sans"/>
          <w:color w:val="283030"/>
          <w:sz w:val="20"/>
          <w:szCs w:val="20"/>
        </w:rPr>
        <w:t>atings could materially adversely affect our business.</w:t>
      </w:r>
    </w:p>
    <w:p w14:paraId="50B20EBB" w14:textId="77777777" w:rsidR="00000000" w:rsidRDefault="00495ED3">
      <w:pPr>
        <w:ind w:hanging="360"/>
        <w:divId w:val="1528785921"/>
        <w:rPr>
          <w:rFonts w:eastAsia="Times New Roman"/>
        </w:rPr>
      </w:pPr>
      <w:r>
        <w:rPr>
          <w:rFonts w:ascii="IBM Plex Sans" w:eastAsia="Times New Roman" w:hAnsi="IBM Plex Sans"/>
          <w:color w:val="283030"/>
          <w:sz w:val="20"/>
          <w:szCs w:val="20"/>
        </w:rPr>
        <w:t>•Market conditions or volatility could impact our business, financial condition, results of operations and cash flows.</w:t>
      </w:r>
    </w:p>
    <w:p w14:paraId="59EBF1E0" w14:textId="77777777" w:rsidR="00000000" w:rsidRDefault="00495ED3">
      <w:pPr>
        <w:ind w:hanging="360"/>
        <w:divId w:val="246571894"/>
        <w:rPr>
          <w:rFonts w:eastAsia="Times New Roman"/>
        </w:rPr>
      </w:pPr>
      <w:r>
        <w:rPr>
          <w:rFonts w:ascii="IBM Plex Sans" w:eastAsia="Times New Roman" w:hAnsi="IBM Plex Sans"/>
          <w:color w:val="283030"/>
          <w:sz w:val="20"/>
          <w:szCs w:val="20"/>
        </w:rPr>
        <w:t>•The level of returns on defined benefit plan assets, changes in interest rates an</w:t>
      </w:r>
      <w:r>
        <w:rPr>
          <w:rFonts w:ascii="IBM Plex Sans" w:eastAsia="Times New Roman" w:hAnsi="IBM Plex Sans"/>
          <w:color w:val="283030"/>
          <w:sz w:val="20"/>
          <w:szCs w:val="20"/>
        </w:rPr>
        <w:t>d other factors could materially adversely affect our financial condition, results of operations, cash flows and equity in future periods.</w:t>
      </w:r>
    </w:p>
    <w:p w14:paraId="4BAB0553" w14:textId="77777777" w:rsidR="00000000" w:rsidRDefault="00495ED3">
      <w:pPr>
        <w:ind w:hanging="360"/>
        <w:divId w:val="1041519165"/>
        <w:rPr>
          <w:rFonts w:eastAsia="Times New Roman"/>
        </w:rPr>
      </w:pPr>
      <w:r>
        <w:rPr>
          <w:rFonts w:ascii="IBM Plex Sans" w:eastAsia="Times New Roman" w:hAnsi="IBM Plex Sans"/>
          <w:color w:val="283030"/>
          <w:sz w:val="20"/>
          <w:szCs w:val="20"/>
        </w:rPr>
        <w:t>•Changes in our effective tax rate or additional tax exposures may have an adverse effect on our results of operation</w:t>
      </w:r>
      <w:r>
        <w:rPr>
          <w:rFonts w:ascii="IBM Plex Sans" w:eastAsia="Times New Roman" w:hAnsi="IBM Plex Sans"/>
          <w:color w:val="283030"/>
          <w:sz w:val="20"/>
          <w:szCs w:val="20"/>
        </w:rPr>
        <w:t>s and cash flows.</w:t>
      </w:r>
    </w:p>
    <w:p w14:paraId="7AF83104" w14:textId="77777777" w:rsidR="00000000" w:rsidRDefault="00495ED3">
      <w:pPr>
        <w:ind w:hanging="360"/>
        <w:divId w:val="341401900"/>
        <w:rPr>
          <w:rFonts w:eastAsia="Times New Roman"/>
        </w:rPr>
      </w:pPr>
      <w:r>
        <w:rPr>
          <w:rFonts w:ascii="IBM Plex Sans" w:eastAsia="Times New Roman" w:hAnsi="IBM Plex Sans"/>
          <w:color w:val="283030"/>
          <w:sz w:val="20"/>
          <w:szCs w:val="20"/>
        </w:rPr>
        <w:t>•We may not be successful in obtaining the necessary export licenses to conduct certain operations abroad, and Congress may prevent proposed sales to certain foreign governments.</w:t>
      </w:r>
    </w:p>
    <w:p w14:paraId="1E7D6DED" w14:textId="77777777" w:rsidR="00000000" w:rsidRDefault="00495ED3">
      <w:pPr>
        <w:ind w:hanging="360"/>
        <w:divId w:val="185876285"/>
        <w:rPr>
          <w:rFonts w:eastAsia="Times New Roman"/>
        </w:rPr>
      </w:pPr>
      <w:r>
        <w:rPr>
          <w:rFonts w:ascii="IBM Plex Sans" w:eastAsia="Times New Roman" w:hAnsi="IBM Plex Sans"/>
          <w:color w:val="283030"/>
          <w:sz w:val="20"/>
          <w:szCs w:val="20"/>
        </w:rPr>
        <w:t>•Unforeseen environmental issues, including regulations rel</w:t>
      </w:r>
      <w:r>
        <w:rPr>
          <w:rFonts w:ascii="IBM Plex Sans" w:eastAsia="Times New Roman" w:hAnsi="IBM Plex Sans"/>
          <w:color w:val="283030"/>
          <w:sz w:val="20"/>
          <w:szCs w:val="20"/>
        </w:rPr>
        <w:t>ated to GHG emissions or change in customer sentiment related to environmental sustainability, could have a material adverse effect on our business, financial condition, results of operations, cash flows and equity.</w:t>
      </w:r>
    </w:p>
    <w:p w14:paraId="4CEEE028" w14:textId="77777777" w:rsidR="00000000" w:rsidRDefault="00495ED3">
      <w:pPr>
        <w:ind w:hanging="360"/>
        <w:divId w:val="873924677"/>
        <w:rPr>
          <w:rFonts w:eastAsia="Times New Roman"/>
        </w:rPr>
      </w:pPr>
      <w:r>
        <w:rPr>
          <w:rFonts w:ascii="IBM Plex Sans" w:eastAsia="Times New Roman" w:hAnsi="IBM Plex Sans"/>
          <w:color w:val="283030"/>
          <w:sz w:val="20"/>
          <w:szCs w:val="20"/>
        </w:rPr>
        <w:t>•Our reputation and ability to do busine</w:t>
      </w:r>
      <w:r>
        <w:rPr>
          <w:rFonts w:ascii="IBM Plex Sans" w:eastAsia="Times New Roman" w:hAnsi="IBM Plex Sans"/>
          <w:color w:val="283030"/>
          <w:sz w:val="20"/>
          <w:szCs w:val="20"/>
        </w:rPr>
        <w:t>ss may be impacted by the improper conduct of our employees, agents or business partners.</w:t>
      </w:r>
    </w:p>
    <w:p w14:paraId="031A4E2E" w14:textId="77777777" w:rsidR="00000000" w:rsidRDefault="00495ED3">
      <w:pPr>
        <w:ind w:hanging="360"/>
        <w:divId w:val="919018673"/>
        <w:rPr>
          <w:rFonts w:eastAsia="Times New Roman"/>
        </w:rPr>
      </w:pPr>
      <w:r>
        <w:rPr>
          <w:rFonts w:ascii="IBM Plex Sans" w:eastAsia="Times New Roman" w:hAnsi="IBM Plex Sans"/>
          <w:color w:val="283030"/>
          <w:sz w:val="20"/>
          <w:szCs w:val="20"/>
        </w:rPr>
        <w:t>•The outcome of litigation or arbitration in which we are involved from time to time is unpredictable, and an adverse decision in any such matter could have a materia</w:t>
      </w:r>
      <w:r>
        <w:rPr>
          <w:rFonts w:ascii="IBM Plex Sans" w:eastAsia="Times New Roman" w:hAnsi="IBM Plex Sans"/>
          <w:color w:val="283030"/>
          <w:sz w:val="20"/>
          <w:szCs w:val="20"/>
        </w:rPr>
        <w:t>l adverse effect on our financial condition, results of operations, cash flows and equity.</w:t>
      </w:r>
    </w:p>
    <w:p w14:paraId="2335E08D" w14:textId="77777777" w:rsidR="00000000" w:rsidRDefault="00495ED3">
      <w:pPr>
        <w:ind w:hanging="360"/>
        <w:divId w:val="1321537459"/>
        <w:rPr>
          <w:rFonts w:eastAsia="Times New Roman"/>
        </w:rPr>
      </w:pPr>
      <w:r>
        <w:rPr>
          <w:rFonts w:ascii="IBM Plex Sans" w:eastAsia="Times New Roman" w:hAnsi="IBM Plex Sans"/>
          <w:color w:val="283030"/>
          <w:sz w:val="20"/>
          <w:szCs w:val="20"/>
        </w:rPr>
        <w:t xml:space="preserve">•Third parties have claimed in the past and may claim in the future that we are infringing directly or indirectly upon their intellectual property rights, and third </w:t>
      </w:r>
      <w:r>
        <w:rPr>
          <w:rFonts w:ascii="IBM Plex Sans" w:eastAsia="Times New Roman" w:hAnsi="IBM Plex Sans"/>
          <w:color w:val="283030"/>
          <w:sz w:val="20"/>
          <w:szCs w:val="20"/>
        </w:rPr>
        <w:t>parties may infringe upon our intellectual property rights.</w:t>
      </w:r>
    </w:p>
    <w:p w14:paraId="64F450A6" w14:textId="77777777" w:rsidR="00000000" w:rsidRDefault="00495ED3">
      <w:pPr>
        <w:ind w:hanging="360"/>
        <w:divId w:val="1514804708"/>
        <w:rPr>
          <w:rFonts w:eastAsia="Times New Roman"/>
        </w:rPr>
      </w:pPr>
      <w:r>
        <w:rPr>
          <w:rFonts w:ascii="IBM Plex Sans" w:eastAsia="Times New Roman" w:hAnsi="IBM Plex Sans"/>
          <w:color w:val="283030"/>
          <w:sz w:val="20"/>
          <w:szCs w:val="20"/>
        </w:rPr>
        <w:t>•We face certain significant risk exposures and potential liabilities that may not be covered adequately by insurance or indemnity.</w:t>
      </w:r>
    </w:p>
    <w:p w14:paraId="0BC6CF78" w14:textId="77777777" w:rsidR="00000000" w:rsidRDefault="00495ED3">
      <w:pPr>
        <w:ind w:hanging="360"/>
        <w:divId w:val="1578051347"/>
        <w:rPr>
          <w:rFonts w:eastAsia="Times New Roman"/>
        </w:rPr>
      </w:pPr>
      <w:r>
        <w:rPr>
          <w:rFonts w:ascii="IBM Plex Sans" w:eastAsia="Times New Roman" w:hAnsi="IBM Plex Sans"/>
          <w:color w:val="283030"/>
          <w:sz w:val="20"/>
          <w:szCs w:val="20"/>
        </w:rPr>
        <w:t xml:space="preserve">•We are subject to risks relating to the pending acquisition of </w:t>
      </w:r>
      <w:r>
        <w:rPr>
          <w:rFonts w:ascii="IBM Plex Sans" w:eastAsia="Times New Roman" w:hAnsi="IBM Plex Sans"/>
          <w:color w:val="283030"/>
          <w:sz w:val="20"/>
          <w:szCs w:val="20"/>
        </w:rPr>
        <w:t>AJRD, and acquisition of AJRD cannot be guaranteed to close in the expected time frame or at all.</w:t>
      </w:r>
    </w:p>
    <w:p w14:paraId="6511D5EE" w14:textId="77777777" w:rsidR="00000000" w:rsidRDefault="00495ED3">
      <w:pPr>
        <w:ind w:hanging="360"/>
        <w:divId w:val="229582833"/>
        <w:rPr>
          <w:rFonts w:eastAsia="Times New Roman"/>
        </w:rPr>
      </w:pPr>
      <w:r>
        <w:rPr>
          <w:rFonts w:ascii="IBM Plex Sans" w:eastAsia="Times New Roman" w:hAnsi="IBM Plex Sans"/>
          <w:color w:val="283030"/>
          <w:sz w:val="20"/>
          <w:szCs w:val="20"/>
        </w:rPr>
        <w:t>•Challenges arising from the expanded operations from the acquisition of TDL and the pending acquisition of AJRD may affect our future results.</w:t>
      </w:r>
    </w:p>
    <w:p w14:paraId="7848F329" w14:textId="77777777" w:rsidR="00000000" w:rsidRDefault="00495ED3">
      <w:pPr>
        <w:ind w:hanging="360"/>
        <w:divId w:val="1786270484"/>
        <w:rPr>
          <w:rFonts w:eastAsia="Times New Roman"/>
        </w:rPr>
      </w:pPr>
      <w:r>
        <w:rPr>
          <w:rFonts w:ascii="IBM Plex Sans" w:eastAsia="Times New Roman" w:hAnsi="IBM Plex Sans"/>
          <w:color w:val="283030"/>
          <w:sz w:val="20"/>
          <w:szCs w:val="20"/>
        </w:rPr>
        <w:t>•Strategic tra</w:t>
      </w:r>
      <w:r>
        <w:rPr>
          <w:rFonts w:ascii="IBM Plex Sans" w:eastAsia="Times New Roman" w:hAnsi="IBM Plex Sans"/>
          <w:color w:val="283030"/>
          <w:sz w:val="20"/>
          <w:szCs w:val="20"/>
        </w:rPr>
        <w:t>nsactions, including mergers, acquisitions and divestitures, involve significant risks and uncertainties that could adversely affect our business, financial condition, results of operations, cash flows and equity.</w:t>
      </w:r>
    </w:p>
    <w:p w14:paraId="21A554B9" w14:textId="77777777" w:rsidR="00000000" w:rsidRDefault="00495ED3">
      <w:pPr>
        <w:ind w:hanging="360"/>
        <w:divId w:val="1455563894"/>
        <w:rPr>
          <w:rFonts w:eastAsia="Times New Roman"/>
        </w:rPr>
      </w:pPr>
      <w:r>
        <w:rPr>
          <w:rFonts w:ascii="IBM Plex Sans" w:eastAsia="Times New Roman" w:hAnsi="IBM Plex Sans"/>
          <w:color w:val="283030"/>
          <w:sz w:val="20"/>
          <w:szCs w:val="20"/>
        </w:rPr>
        <w:t>•Changes in future business or other marke</w:t>
      </w:r>
      <w:r>
        <w:rPr>
          <w:rFonts w:ascii="IBM Plex Sans" w:eastAsia="Times New Roman" w:hAnsi="IBM Plex Sans"/>
          <w:color w:val="283030"/>
          <w:sz w:val="20"/>
          <w:szCs w:val="20"/>
        </w:rPr>
        <w:t>t conditions could cause business investments and/or recorded goodwill or other long-term assets to become impaired, resulting in substantial losses and write-downs that would materially adversely affect our results of operations and financial condition.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365AA279" w14:textId="77777777">
        <w:trPr>
          <w:divId w:val="1813474494"/>
        </w:trPr>
        <w:tc>
          <w:tcPr>
            <w:tcW w:w="50" w:type="pct"/>
            <w:vAlign w:val="center"/>
            <w:hideMark/>
          </w:tcPr>
          <w:p w14:paraId="5EAFF52D" w14:textId="77777777" w:rsidR="00000000" w:rsidRDefault="00495ED3">
            <w:pPr>
              <w:ind w:hanging="360"/>
              <w:rPr>
                <w:rFonts w:eastAsia="Times New Roman"/>
              </w:rPr>
            </w:pPr>
          </w:p>
        </w:tc>
        <w:tc>
          <w:tcPr>
            <w:tcW w:w="526" w:type="pct"/>
            <w:vAlign w:val="center"/>
            <w:hideMark/>
          </w:tcPr>
          <w:p w14:paraId="1F5DB37D" w14:textId="77777777" w:rsidR="00000000" w:rsidRDefault="00495ED3">
            <w:pPr>
              <w:spacing w:after="100"/>
              <w:rPr>
                <w:rFonts w:eastAsia="Times New Roman"/>
                <w:sz w:val="20"/>
                <w:szCs w:val="20"/>
              </w:rPr>
            </w:pPr>
          </w:p>
        </w:tc>
        <w:tc>
          <w:tcPr>
            <w:tcW w:w="5" w:type="pct"/>
            <w:vAlign w:val="center"/>
            <w:hideMark/>
          </w:tcPr>
          <w:p w14:paraId="68BB8AB7" w14:textId="77777777" w:rsidR="00000000" w:rsidRDefault="00495ED3">
            <w:pPr>
              <w:spacing w:after="100"/>
              <w:rPr>
                <w:rFonts w:eastAsia="Times New Roman"/>
                <w:sz w:val="20"/>
                <w:szCs w:val="20"/>
              </w:rPr>
            </w:pPr>
          </w:p>
        </w:tc>
        <w:tc>
          <w:tcPr>
            <w:tcW w:w="50" w:type="pct"/>
            <w:vAlign w:val="center"/>
            <w:hideMark/>
          </w:tcPr>
          <w:p w14:paraId="7DC5732E" w14:textId="77777777" w:rsidR="00000000" w:rsidRDefault="00495ED3">
            <w:pPr>
              <w:spacing w:after="100"/>
              <w:rPr>
                <w:rFonts w:eastAsia="Times New Roman"/>
                <w:sz w:val="20"/>
                <w:szCs w:val="20"/>
              </w:rPr>
            </w:pPr>
          </w:p>
        </w:tc>
        <w:tc>
          <w:tcPr>
            <w:tcW w:w="4363" w:type="pct"/>
            <w:vAlign w:val="center"/>
            <w:hideMark/>
          </w:tcPr>
          <w:p w14:paraId="1AE0B0B6" w14:textId="77777777" w:rsidR="00000000" w:rsidRDefault="00495ED3">
            <w:pPr>
              <w:spacing w:after="100"/>
              <w:rPr>
                <w:rFonts w:eastAsia="Times New Roman"/>
                <w:sz w:val="20"/>
                <w:szCs w:val="20"/>
              </w:rPr>
            </w:pPr>
          </w:p>
        </w:tc>
        <w:tc>
          <w:tcPr>
            <w:tcW w:w="5" w:type="pct"/>
            <w:vAlign w:val="center"/>
            <w:hideMark/>
          </w:tcPr>
          <w:p w14:paraId="38E7F97A" w14:textId="77777777" w:rsidR="00000000" w:rsidRDefault="00495ED3">
            <w:pPr>
              <w:spacing w:after="100"/>
              <w:rPr>
                <w:rFonts w:eastAsia="Times New Roman"/>
                <w:sz w:val="20"/>
                <w:szCs w:val="20"/>
              </w:rPr>
            </w:pPr>
          </w:p>
        </w:tc>
      </w:tr>
      <w:tr w:rsidR="00000000" w14:paraId="20D88605" w14:textId="77777777">
        <w:trPr>
          <w:divId w:val="1813474494"/>
        </w:trPr>
        <w:tc>
          <w:tcPr>
            <w:tcW w:w="0" w:type="auto"/>
            <w:gridSpan w:val="3"/>
            <w:tcMar>
              <w:top w:w="30" w:type="dxa"/>
              <w:left w:w="20" w:type="dxa"/>
              <w:bottom w:w="30" w:type="dxa"/>
              <w:right w:w="20" w:type="dxa"/>
            </w:tcMar>
            <w:hideMark/>
          </w:tcPr>
          <w:p w14:paraId="4E17DE0A" w14:textId="77777777" w:rsidR="00000000" w:rsidRDefault="00495ED3">
            <w:pPr>
              <w:spacing w:after="100"/>
              <w:rPr>
                <w:rFonts w:eastAsia="Times New Roman"/>
              </w:rPr>
            </w:pPr>
            <w:r>
              <w:rPr>
                <w:rFonts w:ascii="IBM Plex Sans" w:eastAsia="Times New Roman" w:hAnsi="IBM Plex Sans"/>
                <w:b/>
                <w:bCs/>
                <w:color w:val="016676"/>
                <w:sz w:val="20"/>
                <w:szCs w:val="20"/>
              </w:rPr>
              <w:t>ITEM 3.</w:t>
            </w:r>
          </w:p>
        </w:tc>
        <w:tc>
          <w:tcPr>
            <w:tcW w:w="0" w:type="auto"/>
            <w:gridSpan w:val="3"/>
            <w:tcMar>
              <w:top w:w="30" w:type="dxa"/>
              <w:left w:w="20" w:type="dxa"/>
              <w:bottom w:w="30" w:type="dxa"/>
              <w:right w:w="20" w:type="dxa"/>
            </w:tcMar>
            <w:hideMark/>
          </w:tcPr>
          <w:p w14:paraId="04ADF68F" w14:textId="77777777" w:rsidR="00000000" w:rsidRDefault="00495ED3">
            <w:pPr>
              <w:spacing w:after="100"/>
              <w:rPr>
                <w:rFonts w:eastAsia="Times New Roman"/>
              </w:rPr>
            </w:pPr>
            <w:r>
              <w:rPr>
                <w:rFonts w:ascii="IBM Plex Sans" w:eastAsia="Times New Roman" w:hAnsi="IBM Plex Sans"/>
                <w:b/>
                <w:bCs/>
                <w:color w:val="283030"/>
                <w:sz w:val="20"/>
                <w:szCs w:val="20"/>
              </w:rPr>
              <w:t>QUANTITATIVE AND QUALITATIVE DISCLOSURES ABOUT MARKET RISK.</w:t>
            </w:r>
          </w:p>
        </w:tc>
      </w:tr>
    </w:tbl>
    <w:p w14:paraId="2D9A3EE4" w14:textId="77777777" w:rsidR="00000000" w:rsidRDefault="00495ED3">
      <w:pPr>
        <w:ind w:firstLine="360"/>
        <w:divId w:val="1748185039"/>
        <w:rPr>
          <w:rFonts w:eastAsia="Times New Roman"/>
        </w:rPr>
      </w:pPr>
      <w:r>
        <w:rPr>
          <w:rFonts w:ascii="IBM Plex Sans" w:eastAsia="Times New Roman" w:hAnsi="IBM Plex Sans"/>
          <w:color w:val="283030"/>
          <w:sz w:val="20"/>
          <w:szCs w:val="20"/>
        </w:rPr>
        <w:t>In the normal course of business, we are exposed to the risks associated with foreign currency exchange rates, changes in interest rates and market return fluctuations on our defined benefit plans. There were no material changes during the quarter ended Ma</w:t>
      </w:r>
      <w:r>
        <w:rPr>
          <w:rFonts w:ascii="IBM Plex Sans" w:eastAsia="Times New Roman" w:hAnsi="IBM Plex Sans"/>
          <w:color w:val="283030"/>
          <w:sz w:val="20"/>
          <w:szCs w:val="20"/>
        </w:rPr>
        <w:t xml:space="preserve">rch 31, 2023 with respect to the information appearing in </w:t>
      </w:r>
      <w:r>
        <w:rPr>
          <w:rFonts w:ascii="IBM Plex Sans" w:eastAsia="Times New Roman" w:hAnsi="IBM Plex Sans"/>
          <w:i/>
          <w:iCs/>
          <w:color w:val="283030"/>
          <w:sz w:val="20"/>
          <w:szCs w:val="20"/>
        </w:rPr>
        <w:t>Part II: Item 7A. Quantitative and Qualitative Disclosures About Market Risk</w:t>
      </w:r>
      <w:r>
        <w:rPr>
          <w:rFonts w:ascii="IBM Plex Sans" w:eastAsia="Times New Roman" w:hAnsi="IBM Plex Sans"/>
          <w:color w:val="283030"/>
          <w:sz w:val="20"/>
          <w:szCs w:val="20"/>
        </w:rPr>
        <w:t xml:space="preserve"> in our Fiscal 2022 Form 10-K.</w:t>
      </w:r>
    </w:p>
    <w:p w14:paraId="116B78D6" w14:textId="77777777" w:rsidR="00000000" w:rsidRDefault="00495ED3">
      <w:pPr>
        <w:ind w:firstLine="360"/>
        <w:jc w:val="center"/>
        <w:divId w:val="895896345"/>
        <w:rPr>
          <w:rFonts w:eastAsia="Times New Roman"/>
        </w:rPr>
      </w:pPr>
      <w:r>
        <w:rPr>
          <w:rFonts w:ascii="Arial" w:eastAsia="Times New Roman" w:hAnsi="Arial" w:cs="Arial"/>
          <w:b/>
          <w:bCs/>
          <w:color w:val="016676"/>
        </w:rPr>
        <w:t>_____________________________________________________________________</w:t>
      </w:r>
    </w:p>
    <w:p w14:paraId="63077292" w14:textId="77777777" w:rsidR="00000000" w:rsidRDefault="00495ED3">
      <w:pPr>
        <w:ind w:firstLine="360"/>
        <w:jc w:val="center"/>
        <w:divId w:val="248657078"/>
        <w:rPr>
          <w:rFonts w:eastAsia="Times New Roman"/>
        </w:rPr>
      </w:pPr>
      <w:r>
        <w:rPr>
          <w:rFonts w:ascii="IBM Plex Sans" w:eastAsia="Times New Roman" w:hAnsi="IBM Plex Sans"/>
          <w:color w:val="283030"/>
          <w:sz w:val="20"/>
          <w:szCs w:val="20"/>
        </w:rPr>
        <w:t>31</w:t>
      </w:r>
    </w:p>
    <w:p w14:paraId="2FC33A29" w14:textId="77777777" w:rsidR="00000000" w:rsidRDefault="00495ED3">
      <w:pPr>
        <w:rPr>
          <w:rFonts w:eastAsia="Times New Roman"/>
        </w:rPr>
      </w:pPr>
      <w:r>
        <w:rPr>
          <w:rFonts w:eastAsia="Times New Roman"/>
        </w:rPr>
        <w:pict w14:anchorId="273DAAA1">
          <v:rect id="_x0000_i1057" style="width:0;height:1.5pt" o:hralign="center" o:hrstd="t" o:hr="t" fillcolor="#a0a0a0" stroked="f"/>
        </w:pict>
      </w:r>
    </w:p>
    <w:p w14:paraId="6F9AF8AE" w14:textId="77777777" w:rsidR="00000000" w:rsidRDefault="00495ED3">
      <w:pPr>
        <w:ind w:firstLine="360"/>
        <w:divId w:val="174202408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7F90FF6A" w14:textId="77777777">
        <w:trPr>
          <w:divId w:val="1718507678"/>
        </w:trPr>
        <w:tc>
          <w:tcPr>
            <w:tcW w:w="50" w:type="pct"/>
            <w:vAlign w:val="center"/>
            <w:hideMark/>
          </w:tcPr>
          <w:p w14:paraId="2743177C" w14:textId="77777777" w:rsidR="00000000" w:rsidRDefault="00495ED3">
            <w:pPr>
              <w:ind w:firstLine="360"/>
              <w:rPr>
                <w:rFonts w:eastAsia="Times New Roman"/>
              </w:rPr>
            </w:pPr>
          </w:p>
        </w:tc>
        <w:tc>
          <w:tcPr>
            <w:tcW w:w="526" w:type="pct"/>
            <w:vAlign w:val="center"/>
            <w:hideMark/>
          </w:tcPr>
          <w:p w14:paraId="53E8B5A8" w14:textId="77777777" w:rsidR="00000000" w:rsidRDefault="00495ED3">
            <w:pPr>
              <w:spacing w:after="100"/>
              <w:rPr>
                <w:rFonts w:eastAsia="Times New Roman"/>
                <w:sz w:val="20"/>
                <w:szCs w:val="20"/>
              </w:rPr>
            </w:pPr>
          </w:p>
        </w:tc>
        <w:tc>
          <w:tcPr>
            <w:tcW w:w="5" w:type="pct"/>
            <w:vAlign w:val="center"/>
            <w:hideMark/>
          </w:tcPr>
          <w:p w14:paraId="218DBE0F" w14:textId="77777777" w:rsidR="00000000" w:rsidRDefault="00495ED3">
            <w:pPr>
              <w:spacing w:after="100"/>
              <w:rPr>
                <w:rFonts w:eastAsia="Times New Roman"/>
                <w:sz w:val="20"/>
                <w:szCs w:val="20"/>
              </w:rPr>
            </w:pPr>
          </w:p>
        </w:tc>
        <w:tc>
          <w:tcPr>
            <w:tcW w:w="50" w:type="pct"/>
            <w:vAlign w:val="center"/>
            <w:hideMark/>
          </w:tcPr>
          <w:p w14:paraId="55C0F8A0" w14:textId="77777777" w:rsidR="00000000" w:rsidRDefault="00495ED3">
            <w:pPr>
              <w:spacing w:after="100"/>
              <w:rPr>
                <w:rFonts w:eastAsia="Times New Roman"/>
                <w:sz w:val="20"/>
                <w:szCs w:val="20"/>
              </w:rPr>
            </w:pPr>
          </w:p>
        </w:tc>
        <w:tc>
          <w:tcPr>
            <w:tcW w:w="4363" w:type="pct"/>
            <w:vAlign w:val="center"/>
            <w:hideMark/>
          </w:tcPr>
          <w:p w14:paraId="670EEE49" w14:textId="77777777" w:rsidR="00000000" w:rsidRDefault="00495ED3">
            <w:pPr>
              <w:spacing w:after="100"/>
              <w:rPr>
                <w:rFonts w:eastAsia="Times New Roman"/>
                <w:sz w:val="20"/>
                <w:szCs w:val="20"/>
              </w:rPr>
            </w:pPr>
          </w:p>
        </w:tc>
        <w:tc>
          <w:tcPr>
            <w:tcW w:w="5" w:type="pct"/>
            <w:vAlign w:val="center"/>
            <w:hideMark/>
          </w:tcPr>
          <w:p w14:paraId="42D85065" w14:textId="77777777" w:rsidR="00000000" w:rsidRDefault="00495ED3">
            <w:pPr>
              <w:spacing w:after="100"/>
              <w:rPr>
                <w:rFonts w:eastAsia="Times New Roman"/>
                <w:sz w:val="20"/>
                <w:szCs w:val="20"/>
              </w:rPr>
            </w:pPr>
          </w:p>
        </w:tc>
      </w:tr>
      <w:tr w:rsidR="00000000" w14:paraId="18BCC6B8" w14:textId="77777777">
        <w:trPr>
          <w:divId w:val="1718507678"/>
        </w:trPr>
        <w:tc>
          <w:tcPr>
            <w:tcW w:w="0" w:type="auto"/>
            <w:gridSpan w:val="3"/>
            <w:tcMar>
              <w:top w:w="30" w:type="dxa"/>
              <w:left w:w="20" w:type="dxa"/>
              <w:bottom w:w="30" w:type="dxa"/>
              <w:right w:w="20" w:type="dxa"/>
            </w:tcMar>
            <w:hideMark/>
          </w:tcPr>
          <w:p w14:paraId="78A385B5" w14:textId="77777777" w:rsidR="00000000" w:rsidRDefault="00495ED3">
            <w:pPr>
              <w:spacing w:after="100"/>
              <w:rPr>
                <w:rFonts w:eastAsia="Times New Roman"/>
              </w:rPr>
            </w:pPr>
            <w:r>
              <w:rPr>
                <w:rFonts w:ascii="IBM Plex Sans" w:eastAsia="Times New Roman" w:hAnsi="IBM Plex Sans"/>
                <w:b/>
                <w:bCs/>
                <w:color w:val="016676"/>
                <w:sz w:val="20"/>
                <w:szCs w:val="20"/>
              </w:rPr>
              <w:t>ITEM 4.</w:t>
            </w:r>
          </w:p>
        </w:tc>
        <w:tc>
          <w:tcPr>
            <w:tcW w:w="0" w:type="auto"/>
            <w:gridSpan w:val="3"/>
            <w:tcMar>
              <w:top w:w="30" w:type="dxa"/>
              <w:left w:w="20" w:type="dxa"/>
              <w:bottom w:w="30" w:type="dxa"/>
              <w:right w:w="20" w:type="dxa"/>
            </w:tcMar>
            <w:hideMark/>
          </w:tcPr>
          <w:p w14:paraId="344D68DD" w14:textId="77777777" w:rsidR="00000000" w:rsidRDefault="00495ED3">
            <w:pPr>
              <w:spacing w:after="100"/>
              <w:rPr>
                <w:rFonts w:eastAsia="Times New Roman"/>
              </w:rPr>
            </w:pPr>
            <w:r>
              <w:rPr>
                <w:rFonts w:ascii="IBM Plex Sans" w:eastAsia="Times New Roman" w:hAnsi="IBM Plex Sans"/>
                <w:b/>
                <w:bCs/>
                <w:color w:val="283030"/>
                <w:sz w:val="20"/>
                <w:szCs w:val="20"/>
              </w:rPr>
              <w:t>CONTROLS AND PROCEDURES.</w:t>
            </w:r>
          </w:p>
        </w:tc>
      </w:tr>
    </w:tbl>
    <w:p w14:paraId="1D2051EB" w14:textId="77777777" w:rsidR="00000000" w:rsidRDefault="00495ED3">
      <w:pPr>
        <w:divId w:val="996762019"/>
        <w:rPr>
          <w:rFonts w:eastAsia="Times New Roman"/>
        </w:rPr>
      </w:pPr>
      <w:r>
        <w:rPr>
          <w:rFonts w:ascii="IBM Plex Sans SemiBold" w:eastAsia="Times New Roman" w:hAnsi="IBM Plex Sans SemiBold"/>
          <w:b/>
          <w:bCs/>
          <w:color w:val="016676"/>
          <w:sz w:val="20"/>
          <w:szCs w:val="20"/>
        </w:rPr>
        <w:t>Evaluation of Disclosure Controls and Procedures</w:t>
      </w:r>
    </w:p>
    <w:p w14:paraId="7BF36C60" w14:textId="77777777" w:rsidR="00000000" w:rsidRDefault="00495ED3">
      <w:pPr>
        <w:ind w:firstLine="360"/>
        <w:divId w:val="1507747658"/>
        <w:rPr>
          <w:rFonts w:eastAsia="Times New Roman"/>
        </w:rPr>
      </w:pPr>
      <w:r>
        <w:rPr>
          <w:rFonts w:ascii="IBM Plex Sans" w:eastAsia="Times New Roman" w:hAnsi="IBM Plex Sans"/>
          <w:color w:val="283030"/>
          <w:sz w:val="20"/>
          <w:szCs w:val="20"/>
        </w:rPr>
        <w:t>We maintain disclosure controls and procedures designed to ensure that information required to be disclosed in our reports filed or submitted under the Exchange Act is recorded, processed, summarized and reported within the time periods specified in SEC ru</w:t>
      </w:r>
      <w:r>
        <w:rPr>
          <w:rFonts w:ascii="IBM Plex Sans" w:eastAsia="Times New Roman" w:hAnsi="IBM Plex Sans"/>
          <w:color w:val="283030"/>
          <w:sz w:val="20"/>
          <w:szCs w:val="20"/>
        </w:rPr>
        <w:t>les and forms and accumulated and communicated to management, including our Chief Executive Officer ("CEO") and Chief Financial Officer ("CFO"), as appropriate to allow timely decisions regarding required disclosures. As required by Rule 13a-15 under the E</w:t>
      </w:r>
      <w:r>
        <w:rPr>
          <w:rFonts w:ascii="IBM Plex Sans" w:eastAsia="Times New Roman" w:hAnsi="IBM Plex Sans"/>
          <w:color w:val="283030"/>
          <w:sz w:val="20"/>
          <w:szCs w:val="20"/>
        </w:rPr>
        <w:t>xchange Act, as of March 31, 2023, we carried out an evaluation of the effectiveness of the design and operation of our disclosure controls and procedures under the supervision and with the participation of our management, including our CEO and our CFO, an</w:t>
      </w:r>
      <w:r>
        <w:rPr>
          <w:rFonts w:ascii="IBM Plex Sans" w:eastAsia="Times New Roman" w:hAnsi="IBM Plex Sans"/>
          <w:color w:val="283030"/>
          <w:sz w:val="20"/>
          <w:szCs w:val="20"/>
        </w:rPr>
        <w:t>d have concluded that as of March 31, 2023 our disclosure controls and procedures were effective.</w:t>
      </w:r>
    </w:p>
    <w:p w14:paraId="44918E12" w14:textId="77777777" w:rsidR="00000000" w:rsidRDefault="00495ED3">
      <w:pPr>
        <w:divId w:val="364722125"/>
        <w:rPr>
          <w:rFonts w:eastAsia="Times New Roman"/>
        </w:rPr>
      </w:pPr>
      <w:r>
        <w:rPr>
          <w:rFonts w:ascii="IBM Plex Sans SemiBold" w:eastAsia="Times New Roman" w:hAnsi="IBM Plex Sans SemiBold"/>
          <w:b/>
          <w:bCs/>
          <w:color w:val="016676"/>
          <w:sz w:val="20"/>
          <w:szCs w:val="20"/>
        </w:rPr>
        <w:t>Changes in Internal Control</w:t>
      </w:r>
    </w:p>
    <w:p w14:paraId="1F04114C" w14:textId="77777777" w:rsidR="00000000" w:rsidRDefault="00495ED3">
      <w:pPr>
        <w:ind w:firstLine="360"/>
        <w:divId w:val="1428422810"/>
        <w:rPr>
          <w:rFonts w:eastAsia="Times New Roman"/>
        </w:rPr>
      </w:pPr>
      <w:r>
        <w:rPr>
          <w:rFonts w:ascii="IBM Plex Sans" w:eastAsia="Times New Roman" w:hAnsi="IBM Plex Sans"/>
          <w:color w:val="283030"/>
          <w:sz w:val="20"/>
          <w:szCs w:val="20"/>
        </w:rPr>
        <w:t xml:space="preserve">There have been no changes in our internal control over financial reporting (“ICFR”) during the quarter ended March 31, 2023 that </w:t>
      </w:r>
      <w:r>
        <w:rPr>
          <w:rFonts w:ascii="IBM Plex Sans" w:eastAsia="Times New Roman" w:hAnsi="IBM Plex Sans"/>
          <w:color w:val="283030"/>
          <w:sz w:val="20"/>
          <w:szCs w:val="20"/>
        </w:rPr>
        <w:t xml:space="preserve">have materially affected, or are reasonably likely to materially affect, our internal control over financial reporting. The Tactical Data Links acquisition is being integrated into the existing CS segment systems and processes from an ICFR perspective. </w:t>
      </w:r>
    </w:p>
    <w:p w14:paraId="7A185265" w14:textId="77777777" w:rsidR="00000000" w:rsidRDefault="00495ED3">
      <w:pPr>
        <w:ind w:firstLine="360"/>
        <w:jc w:val="center"/>
        <w:divId w:val="296687656"/>
        <w:rPr>
          <w:rFonts w:eastAsia="Times New Roman"/>
        </w:rPr>
      </w:pPr>
      <w:r>
        <w:rPr>
          <w:rFonts w:ascii="Arial" w:eastAsia="Times New Roman" w:hAnsi="Arial" w:cs="Arial"/>
          <w:b/>
          <w:bCs/>
          <w:color w:val="016676"/>
        </w:rPr>
        <w:t>__</w:t>
      </w:r>
      <w:r>
        <w:rPr>
          <w:rFonts w:ascii="Arial" w:eastAsia="Times New Roman" w:hAnsi="Arial" w:cs="Arial"/>
          <w:b/>
          <w:bCs/>
          <w:color w:val="016676"/>
        </w:rPr>
        <w:t>___________________________________________________________________</w:t>
      </w:r>
    </w:p>
    <w:p w14:paraId="121DD8F7" w14:textId="77777777" w:rsidR="00000000" w:rsidRDefault="00495ED3">
      <w:pPr>
        <w:ind w:firstLine="360"/>
        <w:jc w:val="center"/>
        <w:divId w:val="1428572403"/>
        <w:rPr>
          <w:rFonts w:eastAsia="Times New Roman"/>
        </w:rPr>
      </w:pPr>
      <w:r>
        <w:rPr>
          <w:rFonts w:ascii="IBM Plex Sans" w:eastAsia="Times New Roman" w:hAnsi="IBM Plex Sans"/>
          <w:color w:val="283030"/>
          <w:sz w:val="20"/>
          <w:szCs w:val="20"/>
        </w:rPr>
        <w:t>32</w:t>
      </w:r>
    </w:p>
    <w:p w14:paraId="1E194157" w14:textId="77777777" w:rsidR="00000000" w:rsidRDefault="00495ED3">
      <w:pPr>
        <w:rPr>
          <w:rFonts w:eastAsia="Times New Roman"/>
        </w:rPr>
      </w:pPr>
      <w:r>
        <w:rPr>
          <w:rFonts w:eastAsia="Times New Roman"/>
        </w:rPr>
        <w:pict w14:anchorId="03C79D03">
          <v:rect id="_x0000_i1058" style="width:0;height:1.5pt" o:hralign="center" o:hrstd="t" o:hr="t" fillcolor="#a0a0a0" stroked="f"/>
        </w:pict>
      </w:r>
    </w:p>
    <w:p w14:paraId="49EC76A1" w14:textId="77777777" w:rsidR="00000000" w:rsidRDefault="00495ED3">
      <w:pPr>
        <w:ind w:firstLine="360"/>
        <w:divId w:val="1921519876"/>
        <w:rPr>
          <w:rFonts w:eastAsia="Times New Roman"/>
        </w:rPr>
      </w:pPr>
    </w:p>
    <w:p w14:paraId="0F8FD808" w14:textId="77777777" w:rsidR="00000000" w:rsidRDefault="00495ED3">
      <w:pPr>
        <w:ind w:firstLine="360"/>
        <w:jc w:val="center"/>
        <w:divId w:val="250744061"/>
        <w:rPr>
          <w:rFonts w:eastAsia="Times New Roman"/>
        </w:rPr>
      </w:pPr>
      <w:r>
        <w:rPr>
          <w:rFonts w:ascii="IBM Plex Sans SemiBold" w:eastAsia="Times New Roman" w:hAnsi="IBM Plex Sans SemiBold"/>
          <w:b/>
          <w:bCs/>
          <w:color w:val="016676"/>
          <w:sz w:val="20"/>
          <w:szCs w:val="20"/>
        </w:rPr>
        <w:t>PART II. OTHER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7640249A" w14:textId="77777777">
        <w:trPr>
          <w:divId w:val="1138063262"/>
        </w:trPr>
        <w:tc>
          <w:tcPr>
            <w:tcW w:w="50" w:type="pct"/>
            <w:vAlign w:val="center"/>
            <w:hideMark/>
          </w:tcPr>
          <w:p w14:paraId="1C5F60B5" w14:textId="77777777" w:rsidR="00000000" w:rsidRDefault="00495ED3">
            <w:pPr>
              <w:ind w:firstLine="360"/>
              <w:jc w:val="center"/>
              <w:rPr>
                <w:rFonts w:eastAsia="Times New Roman"/>
              </w:rPr>
            </w:pPr>
          </w:p>
        </w:tc>
        <w:tc>
          <w:tcPr>
            <w:tcW w:w="526" w:type="pct"/>
            <w:vAlign w:val="center"/>
            <w:hideMark/>
          </w:tcPr>
          <w:p w14:paraId="120DC344" w14:textId="77777777" w:rsidR="00000000" w:rsidRDefault="00495ED3">
            <w:pPr>
              <w:spacing w:after="100"/>
              <w:rPr>
                <w:rFonts w:eastAsia="Times New Roman"/>
                <w:sz w:val="20"/>
                <w:szCs w:val="20"/>
              </w:rPr>
            </w:pPr>
          </w:p>
        </w:tc>
        <w:tc>
          <w:tcPr>
            <w:tcW w:w="5" w:type="pct"/>
            <w:vAlign w:val="center"/>
            <w:hideMark/>
          </w:tcPr>
          <w:p w14:paraId="3508D46E" w14:textId="77777777" w:rsidR="00000000" w:rsidRDefault="00495ED3">
            <w:pPr>
              <w:spacing w:after="100"/>
              <w:rPr>
                <w:rFonts w:eastAsia="Times New Roman"/>
                <w:sz w:val="20"/>
                <w:szCs w:val="20"/>
              </w:rPr>
            </w:pPr>
          </w:p>
        </w:tc>
        <w:tc>
          <w:tcPr>
            <w:tcW w:w="50" w:type="pct"/>
            <w:vAlign w:val="center"/>
            <w:hideMark/>
          </w:tcPr>
          <w:p w14:paraId="2ECA59CD" w14:textId="77777777" w:rsidR="00000000" w:rsidRDefault="00495ED3">
            <w:pPr>
              <w:spacing w:after="100"/>
              <w:rPr>
                <w:rFonts w:eastAsia="Times New Roman"/>
                <w:sz w:val="20"/>
                <w:szCs w:val="20"/>
              </w:rPr>
            </w:pPr>
          </w:p>
        </w:tc>
        <w:tc>
          <w:tcPr>
            <w:tcW w:w="4363" w:type="pct"/>
            <w:vAlign w:val="center"/>
            <w:hideMark/>
          </w:tcPr>
          <w:p w14:paraId="23E3DF26" w14:textId="77777777" w:rsidR="00000000" w:rsidRDefault="00495ED3">
            <w:pPr>
              <w:spacing w:after="100"/>
              <w:rPr>
                <w:rFonts w:eastAsia="Times New Roman"/>
                <w:sz w:val="20"/>
                <w:szCs w:val="20"/>
              </w:rPr>
            </w:pPr>
          </w:p>
        </w:tc>
        <w:tc>
          <w:tcPr>
            <w:tcW w:w="5" w:type="pct"/>
            <w:vAlign w:val="center"/>
            <w:hideMark/>
          </w:tcPr>
          <w:p w14:paraId="77F467D4" w14:textId="77777777" w:rsidR="00000000" w:rsidRDefault="00495ED3">
            <w:pPr>
              <w:spacing w:after="100"/>
              <w:rPr>
                <w:rFonts w:eastAsia="Times New Roman"/>
                <w:sz w:val="20"/>
                <w:szCs w:val="20"/>
              </w:rPr>
            </w:pPr>
          </w:p>
        </w:tc>
      </w:tr>
      <w:tr w:rsidR="00000000" w14:paraId="2A103D23" w14:textId="77777777">
        <w:trPr>
          <w:divId w:val="1138063262"/>
        </w:trPr>
        <w:tc>
          <w:tcPr>
            <w:tcW w:w="0" w:type="auto"/>
            <w:gridSpan w:val="3"/>
            <w:tcMar>
              <w:top w:w="30" w:type="dxa"/>
              <w:left w:w="20" w:type="dxa"/>
              <w:bottom w:w="30" w:type="dxa"/>
              <w:right w:w="20" w:type="dxa"/>
            </w:tcMar>
            <w:hideMark/>
          </w:tcPr>
          <w:p w14:paraId="15C91A10" w14:textId="77777777" w:rsidR="00000000" w:rsidRDefault="00495ED3">
            <w:pPr>
              <w:spacing w:after="100"/>
              <w:rPr>
                <w:rFonts w:eastAsia="Times New Roman"/>
              </w:rPr>
            </w:pPr>
            <w:r>
              <w:rPr>
                <w:rFonts w:ascii="IBM Plex Sans" w:eastAsia="Times New Roman" w:hAnsi="IBM Plex Sans"/>
                <w:b/>
                <w:bCs/>
                <w:color w:val="016676"/>
                <w:sz w:val="20"/>
                <w:szCs w:val="20"/>
              </w:rPr>
              <w:t>ITEM 1.</w:t>
            </w:r>
          </w:p>
        </w:tc>
        <w:tc>
          <w:tcPr>
            <w:tcW w:w="0" w:type="auto"/>
            <w:gridSpan w:val="3"/>
            <w:tcMar>
              <w:top w:w="30" w:type="dxa"/>
              <w:left w:w="20" w:type="dxa"/>
              <w:bottom w:w="30" w:type="dxa"/>
              <w:right w:w="20" w:type="dxa"/>
            </w:tcMar>
            <w:hideMark/>
          </w:tcPr>
          <w:p w14:paraId="5EF9A3DD" w14:textId="77777777" w:rsidR="00000000" w:rsidRDefault="00495ED3">
            <w:pPr>
              <w:spacing w:after="100"/>
              <w:rPr>
                <w:rFonts w:eastAsia="Times New Roman"/>
              </w:rPr>
            </w:pPr>
            <w:r>
              <w:rPr>
                <w:rFonts w:ascii="IBM Plex Sans" w:eastAsia="Times New Roman" w:hAnsi="IBM Plex Sans"/>
                <w:b/>
                <w:bCs/>
                <w:color w:val="283030"/>
                <w:sz w:val="20"/>
                <w:szCs w:val="20"/>
              </w:rPr>
              <w:t>LEGAL PROCEEDINGS.</w:t>
            </w:r>
          </w:p>
        </w:tc>
      </w:tr>
    </w:tbl>
    <w:p w14:paraId="4C06381D" w14:textId="77777777" w:rsidR="00000000" w:rsidRDefault="00495ED3">
      <w:pPr>
        <w:ind w:firstLine="360"/>
        <w:divId w:val="123742734"/>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P: Legal Proceedings and Contingencies</w:t>
      </w:r>
      <w:r>
        <w:rPr>
          <w:rFonts w:ascii="IBM Plex Sans" w:eastAsia="Times New Roman" w:hAnsi="IBM Plex Sans"/>
          <w:color w:val="283030"/>
          <w:sz w:val="20"/>
          <w:szCs w:val="20"/>
        </w:rPr>
        <w:t xml:space="preserve"> in the Notes for discussion regarding material legal proceedings and contingencies. Except as set forth in such discussion, there have been no material developments in legal proceedings as reported in </w:t>
      </w:r>
      <w:r>
        <w:rPr>
          <w:rFonts w:ascii="IBM Plex Sans" w:eastAsia="Times New Roman" w:hAnsi="IBM Plex Sans"/>
          <w:i/>
          <w:iCs/>
          <w:color w:val="283030"/>
          <w:sz w:val="20"/>
          <w:szCs w:val="20"/>
        </w:rPr>
        <w:t>Part I: Ite</w:t>
      </w:r>
      <w:r>
        <w:rPr>
          <w:rFonts w:ascii="IBM Plex Sans" w:eastAsia="Times New Roman" w:hAnsi="IBM Plex Sans"/>
          <w:i/>
          <w:iCs/>
          <w:color w:val="283030"/>
          <w:sz w:val="20"/>
          <w:szCs w:val="20"/>
        </w:rPr>
        <w:t>m 3. Legal Proceedings</w:t>
      </w:r>
      <w:r>
        <w:rPr>
          <w:rFonts w:ascii="IBM Plex Sans" w:eastAsia="Times New Roman" w:hAnsi="IBM Plex Sans"/>
          <w:color w:val="283030"/>
          <w:sz w:val="20"/>
          <w:szCs w:val="20"/>
        </w:rPr>
        <w:t xml:space="preserve"> in our Fiscal 2022 Form 10-K.</w:t>
      </w:r>
    </w:p>
    <w:tbl>
      <w:tblPr>
        <w:tblW w:w="5000" w:type="pct"/>
        <w:tblCellMar>
          <w:top w:w="15" w:type="dxa"/>
          <w:left w:w="15" w:type="dxa"/>
          <w:bottom w:w="15" w:type="dxa"/>
          <w:right w:w="15" w:type="dxa"/>
        </w:tblCellMar>
        <w:tblLook w:val="04A0" w:firstRow="1" w:lastRow="0" w:firstColumn="1" w:lastColumn="0" w:noHBand="0" w:noVBand="1"/>
      </w:tblPr>
      <w:tblGrid>
        <w:gridCol w:w="77"/>
        <w:gridCol w:w="852"/>
        <w:gridCol w:w="36"/>
        <w:gridCol w:w="69"/>
        <w:gridCol w:w="7236"/>
        <w:gridCol w:w="36"/>
      </w:tblGrid>
      <w:tr w:rsidR="00000000" w14:paraId="17F743BF" w14:textId="77777777">
        <w:trPr>
          <w:divId w:val="1455128111"/>
        </w:trPr>
        <w:tc>
          <w:tcPr>
            <w:tcW w:w="50" w:type="pct"/>
            <w:vAlign w:val="center"/>
            <w:hideMark/>
          </w:tcPr>
          <w:p w14:paraId="25A3868E" w14:textId="77777777" w:rsidR="00000000" w:rsidRDefault="00495ED3">
            <w:pPr>
              <w:ind w:firstLine="360"/>
              <w:rPr>
                <w:rFonts w:eastAsia="Times New Roman"/>
              </w:rPr>
            </w:pPr>
          </w:p>
        </w:tc>
        <w:tc>
          <w:tcPr>
            <w:tcW w:w="526" w:type="pct"/>
            <w:vAlign w:val="center"/>
            <w:hideMark/>
          </w:tcPr>
          <w:p w14:paraId="0D6DBD25" w14:textId="77777777" w:rsidR="00000000" w:rsidRDefault="00495ED3">
            <w:pPr>
              <w:spacing w:after="100"/>
              <w:rPr>
                <w:rFonts w:eastAsia="Times New Roman"/>
                <w:sz w:val="20"/>
                <w:szCs w:val="20"/>
              </w:rPr>
            </w:pPr>
          </w:p>
        </w:tc>
        <w:tc>
          <w:tcPr>
            <w:tcW w:w="5" w:type="pct"/>
            <w:vAlign w:val="center"/>
            <w:hideMark/>
          </w:tcPr>
          <w:p w14:paraId="45FDF9D3" w14:textId="77777777" w:rsidR="00000000" w:rsidRDefault="00495ED3">
            <w:pPr>
              <w:spacing w:after="100"/>
              <w:rPr>
                <w:rFonts w:eastAsia="Times New Roman"/>
                <w:sz w:val="20"/>
                <w:szCs w:val="20"/>
              </w:rPr>
            </w:pPr>
          </w:p>
        </w:tc>
        <w:tc>
          <w:tcPr>
            <w:tcW w:w="50" w:type="pct"/>
            <w:vAlign w:val="center"/>
            <w:hideMark/>
          </w:tcPr>
          <w:p w14:paraId="3B65F522" w14:textId="77777777" w:rsidR="00000000" w:rsidRDefault="00495ED3">
            <w:pPr>
              <w:spacing w:after="100"/>
              <w:rPr>
                <w:rFonts w:eastAsia="Times New Roman"/>
                <w:sz w:val="20"/>
                <w:szCs w:val="20"/>
              </w:rPr>
            </w:pPr>
          </w:p>
        </w:tc>
        <w:tc>
          <w:tcPr>
            <w:tcW w:w="4363" w:type="pct"/>
            <w:vAlign w:val="center"/>
            <w:hideMark/>
          </w:tcPr>
          <w:p w14:paraId="5179FF41" w14:textId="77777777" w:rsidR="00000000" w:rsidRDefault="00495ED3">
            <w:pPr>
              <w:spacing w:after="100"/>
              <w:rPr>
                <w:rFonts w:eastAsia="Times New Roman"/>
                <w:sz w:val="20"/>
                <w:szCs w:val="20"/>
              </w:rPr>
            </w:pPr>
          </w:p>
        </w:tc>
        <w:tc>
          <w:tcPr>
            <w:tcW w:w="5" w:type="pct"/>
            <w:vAlign w:val="center"/>
            <w:hideMark/>
          </w:tcPr>
          <w:p w14:paraId="50423BA7" w14:textId="77777777" w:rsidR="00000000" w:rsidRDefault="00495ED3">
            <w:pPr>
              <w:spacing w:after="100"/>
              <w:rPr>
                <w:rFonts w:eastAsia="Times New Roman"/>
                <w:sz w:val="20"/>
                <w:szCs w:val="20"/>
              </w:rPr>
            </w:pPr>
          </w:p>
        </w:tc>
      </w:tr>
      <w:tr w:rsidR="00000000" w14:paraId="1E78294F" w14:textId="77777777">
        <w:trPr>
          <w:divId w:val="1455128111"/>
        </w:trPr>
        <w:tc>
          <w:tcPr>
            <w:tcW w:w="0" w:type="auto"/>
            <w:gridSpan w:val="3"/>
            <w:tcMar>
              <w:top w:w="30" w:type="dxa"/>
              <w:left w:w="20" w:type="dxa"/>
              <w:bottom w:w="30" w:type="dxa"/>
              <w:right w:w="20" w:type="dxa"/>
            </w:tcMar>
            <w:hideMark/>
          </w:tcPr>
          <w:p w14:paraId="03EEB435" w14:textId="77777777" w:rsidR="00000000" w:rsidRDefault="00495ED3">
            <w:pPr>
              <w:spacing w:after="100"/>
              <w:rPr>
                <w:rFonts w:eastAsia="Times New Roman"/>
              </w:rPr>
            </w:pPr>
            <w:r>
              <w:rPr>
                <w:rFonts w:ascii="IBM Plex Sans" w:eastAsia="Times New Roman" w:hAnsi="IBM Plex Sans"/>
                <w:b/>
                <w:bCs/>
                <w:color w:val="016676"/>
                <w:sz w:val="20"/>
                <w:szCs w:val="20"/>
              </w:rPr>
              <w:t>ITEM 1A.</w:t>
            </w:r>
          </w:p>
        </w:tc>
        <w:tc>
          <w:tcPr>
            <w:tcW w:w="0" w:type="auto"/>
            <w:gridSpan w:val="3"/>
            <w:tcMar>
              <w:top w:w="30" w:type="dxa"/>
              <w:left w:w="20" w:type="dxa"/>
              <w:bottom w:w="30" w:type="dxa"/>
              <w:right w:w="20" w:type="dxa"/>
            </w:tcMar>
            <w:hideMark/>
          </w:tcPr>
          <w:p w14:paraId="7784031B" w14:textId="77777777" w:rsidR="00000000" w:rsidRDefault="00495ED3">
            <w:pPr>
              <w:spacing w:after="100"/>
              <w:rPr>
                <w:rFonts w:eastAsia="Times New Roman"/>
              </w:rPr>
            </w:pPr>
            <w:r>
              <w:rPr>
                <w:rFonts w:ascii="IBM Plex Sans" w:eastAsia="Times New Roman" w:hAnsi="IBM Plex Sans"/>
                <w:b/>
                <w:bCs/>
                <w:color w:val="283030"/>
                <w:sz w:val="20"/>
                <w:szCs w:val="20"/>
              </w:rPr>
              <w:t>RISK FACTORS.</w:t>
            </w:r>
          </w:p>
        </w:tc>
      </w:tr>
    </w:tbl>
    <w:p w14:paraId="02D570FA" w14:textId="77777777" w:rsidR="00000000" w:rsidRDefault="00495ED3">
      <w:pPr>
        <w:ind w:firstLine="360"/>
        <w:divId w:val="26488661"/>
        <w:rPr>
          <w:rFonts w:eastAsia="Times New Roman"/>
        </w:rPr>
      </w:pPr>
      <w:r>
        <w:rPr>
          <w:rFonts w:ascii="IBM Plex Sans" w:eastAsia="Times New Roman" w:hAnsi="IBM Plex Sans"/>
          <w:color w:val="283030"/>
          <w:sz w:val="20"/>
          <w:szCs w:val="20"/>
        </w:rPr>
        <w:t xml:space="preserve">Investors should carefully review and consider the information regarding certain factors that could materially affect our business, results of operations, financial condition, cash flows and equity as set forth in </w:t>
      </w:r>
      <w:r>
        <w:rPr>
          <w:rFonts w:ascii="IBM Plex Sans" w:eastAsia="Times New Roman" w:hAnsi="IBM Plex Sans"/>
          <w:i/>
          <w:iCs/>
          <w:color w:val="283030"/>
          <w:sz w:val="20"/>
          <w:szCs w:val="20"/>
        </w:rPr>
        <w:t>Part I: Item 1A. Risk Factors</w:t>
      </w:r>
      <w:r>
        <w:rPr>
          <w:rFonts w:ascii="IBM Plex Sans" w:eastAsia="Times New Roman" w:hAnsi="IBM Plex Sans"/>
          <w:color w:val="283030"/>
          <w:sz w:val="20"/>
          <w:szCs w:val="20"/>
        </w:rPr>
        <w:t xml:space="preserve"> in our Fisca</w:t>
      </w:r>
      <w:r>
        <w:rPr>
          <w:rFonts w:ascii="IBM Plex Sans" w:eastAsia="Times New Roman" w:hAnsi="IBM Plex Sans"/>
          <w:color w:val="283030"/>
          <w:sz w:val="20"/>
          <w:szCs w:val="20"/>
        </w:rPr>
        <w:t>l 2022 Form 10-K. There have been no material changes to the risk factors disclosed in our Fiscal 2022 Form 10-K. We may disclose changes to our risk factors or disclose additional risk factors from time to time in our future filings with the SEC. Addition</w:t>
      </w:r>
      <w:r>
        <w:rPr>
          <w:rFonts w:ascii="IBM Plex Sans" w:eastAsia="Times New Roman" w:hAnsi="IBM Plex Sans"/>
          <w:color w:val="283030"/>
          <w:sz w:val="20"/>
          <w:szCs w:val="20"/>
        </w:rPr>
        <w:t>al risks and uncertainties not presently known to us or that we currently believe not to be material also may adversely impact our business, financial condition, results of operations, cash flows and equity.</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3A9BAB89" w14:textId="77777777">
        <w:trPr>
          <w:divId w:val="924918928"/>
        </w:trPr>
        <w:tc>
          <w:tcPr>
            <w:tcW w:w="50" w:type="pct"/>
            <w:vAlign w:val="center"/>
            <w:hideMark/>
          </w:tcPr>
          <w:p w14:paraId="515BDFEA" w14:textId="77777777" w:rsidR="00000000" w:rsidRDefault="00495ED3">
            <w:pPr>
              <w:ind w:firstLine="360"/>
              <w:rPr>
                <w:rFonts w:eastAsia="Times New Roman"/>
              </w:rPr>
            </w:pPr>
          </w:p>
        </w:tc>
        <w:tc>
          <w:tcPr>
            <w:tcW w:w="526" w:type="pct"/>
            <w:vAlign w:val="center"/>
            <w:hideMark/>
          </w:tcPr>
          <w:p w14:paraId="4CA9FD95" w14:textId="77777777" w:rsidR="00000000" w:rsidRDefault="00495ED3">
            <w:pPr>
              <w:spacing w:after="100"/>
              <w:rPr>
                <w:rFonts w:eastAsia="Times New Roman"/>
                <w:sz w:val="20"/>
                <w:szCs w:val="20"/>
              </w:rPr>
            </w:pPr>
          </w:p>
        </w:tc>
        <w:tc>
          <w:tcPr>
            <w:tcW w:w="5" w:type="pct"/>
            <w:vAlign w:val="center"/>
            <w:hideMark/>
          </w:tcPr>
          <w:p w14:paraId="30722B5A" w14:textId="77777777" w:rsidR="00000000" w:rsidRDefault="00495ED3">
            <w:pPr>
              <w:spacing w:after="100"/>
              <w:rPr>
                <w:rFonts w:eastAsia="Times New Roman"/>
                <w:sz w:val="20"/>
                <w:szCs w:val="20"/>
              </w:rPr>
            </w:pPr>
          </w:p>
        </w:tc>
        <w:tc>
          <w:tcPr>
            <w:tcW w:w="50" w:type="pct"/>
            <w:vAlign w:val="center"/>
            <w:hideMark/>
          </w:tcPr>
          <w:p w14:paraId="26F5D697" w14:textId="77777777" w:rsidR="00000000" w:rsidRDefault="00495ED3">
            <w:pPr>
              <w:spacing w:after="100"/>
              <w:rPr>
                <w:rFonts w:eastAsia="Times New Roman"/>
                <w:sz w:val="20"/>
                <w:szCs w:val="20"/>
              </w:rPr>
            </w:pPr>
          </w:p>
        </w:tc>
        <w:tc>
          <w:tcPr>
            <w:tcW w:w="4363" w:type="pct"/>
            <w:vAlign w:val="center"/>
            <w:hideMark/>
          </w:tcPr>
          <w:p w14:paraId="40362FDA" w14:textId="77777777" w:rsidR="00000000" w:rsidRDefault="00495ED3">
            <w:pPr>
              <w:spacing w:after="100"/>
              <w:rPr>
                <w:rFonts w:eastAsia="Times New Roman"/>
                <w:sz w:val="20"/>
                <w:szCs w:val="20"/>
              </w:rPr>
            </w:pPr>
          </w:p>
        </w:tc>
        <w:tc>
          <w:tcPr>
            <w:tcW w:w="5" w:type="pct"/>
            <w:vAlign w:val="center"/>
            <w:hideMark/>
          </w:tcPr>
          <w:p w14:paraId="79D6A598" w14:textId="77777777" w:rsidR="00000000" w:rsidRDefault="00495ED3">
            <w:pPr>
              <w:spacing w:after="100"/>
              <w:rPr>
                <w:rFonts w:eastAsia="Times New Roman"/>
                <w:sz w:val="20"/>
                <w:szCs w:val="20"/>
              </w:rPr>
            </w:pPr>
          </w:p>
        </w:tc>
      </w:tr>
      <w:tr w:rsidR="00000000" w14:paraId="6B50BCB9" w14:textId="77777777">
        <w:trPr>
          <w:divId w:val="924918928"/>
        </w:trPr>
        <w:tc>
          <w:tcPr>
            <w:tcW w:w="0" w:type="auto"/>
            <w:gridSpan w:val="3"/>
            <w:tcMar>
              <w:top w:w="30" w:type="dxa"/>
              <w:left w:w="20" w:type="dxa"/>
              <w:bottom w:w="30" w:type="dxa"/>
              <w:right w:w="20" w:type="dxa"/>
            </w:tcMar>
            <w:hideMark/>
          </w:tcPr>
          <w:p w14:paraId="01106F3B" w14:textId="77777777" w:rsidR="00000000" w:rsidRDefault="00495ED3">
            <w:pPr>
              <w:spacing w:after="100"/>
              <w:rPr>
                <w:rFonts w:eastAsia="Times New Roman"/>
              </w:rPr>
            </w:pPr>
            <w:r>
              <w:rPr>
                <w:rFonts w:ascii="IBM Plex Sans" w:eastAsia="Times New Roman" w:hAnsi="IBM Plex Sans"/>
                <w:b/>
                <w:bCs/>
                <w:color w:val="016676"/>
                <w:sz w:val="20"/>
                <w:szCs w:val="20"/>
              </w:rPr>
              <w:t>ITEM 2.</w:t>
            </w:r>
          </w:p>
        </w:tc>
        <w:tc>
          <w:tcPr>
            <w:tcW w:w="0" w:type="auto"/>
            <w:gridSpan w:val="3"/>
            <w:tcMar>
              <w:top w:w="30" w:type="dxa"/>
              <w:left w:w="20" w:type="dxa"/>
              <w:bottom w:w="30" w:type="dxa"/>
              <w:right w:w="20" w:type="dxa"/>
            </w:tcMar>
            <w:hideMark/>
          </w:tcPr>
          <w:p w14:paraId="6E87D058" w14:textId="77777777" w:rsidR="00000000" w:rsidRDefault="00495ED3">
            <w:pPr>
              <w:spacing w:after="100"/>
              <w:rPr>
                <w:rFonts w:eastAsia="Times New Roman"/>
              </w:rPr>
            </w:pPr>
            <w:r>
              <w:rPr>
                <w:rFonts w:ascii="IBM Plex Sans" w:eastAsia="Times New Roman" w:hAnsi="IBM Plex Sans"/>
                <w:b/>
                <w:bCs/>
                <w:color w:val="283030"/>
                <w:sz w:val="20"/>
                <w:szCs w:val="20"/>
              </w:rPr>
              <w:t>UNREGISTERED SALES OF EQUITY SECURITIES AND USE OF PROCEEDS.</w:t>
            </w:r>
          </w:p>
        </w:tc>
      </w:tr>
    </w:tbl>
    <w:p w14:paraId="1364FB39" w14:textId="77777777" w:rsidR="00000000" w:rsidRDefault="00495ED3">
      <w:pPr>
        <w:divId w:val="800265575"/>
        <w:rPr>
          <w:rFonts w:eastAsia="Times New Roman"/>
        </w:rPr>
      </w:pPr>
      <w:r>
        <w:rPr>
          <w:rFonts w:ascii="IBM Plex Sans SemiBold" w:eastAsia="Times New Roman" w:hAnsi="IBM Plex Sans SemiBold"/>
          <w:b/>
          <w:bCs/>
          <w:color w:val="016676"/>
          <w:sz w:val="20"/>
          <w:szCs w:val="20"/>
        </w:rPr>
        <w:t>Issuer Purchases of Equity Securities</w:t>
      </w:r>
    </w:p>
    <w:p w14:paraId="2406707B" w14:textId="77777777" w:rsidR="00000000" w:rsidRDefault="00495ED3">
      <w:pPr>
        <w:ind w:firstLine="360"/>
        <w:divId w:val="236285179"/>
        <w:rPr>
          <w:rFonts w:eastAsia="Times New Roman"/>
        </w:rPr>
      </w:pPr>
      <w:r>
        <w:rPr>
          <w:rFonts w:ascii="IBM Plex Sans" w:eastAsia="Times New Roman" w:hAnsi="IBM Plex Sans"/>
          <w:color w:val="283030"/>
          <w:sz w:val="20"/>
          <w:szCs w:val="20"/>
        </w:rPr>
        <w:t>The following table sets forth information with respect to repurchases by us of our common stock during the quarter ended March 31, 2023:</w:t>
      </w:r>
    </w:p>
    <w:tbl>
      <w:tblPr>
        <w:tblW w:w="5000" w:type="pct"/>
        <w:tblCellMar>
          <w:top w:w="15" w:type="dxa"/>
          <w:left w:w="15" w:type="dxa"/>
          <w:bottom w:w="15" w:type="dxa"/>
          <w:right w:w="15" w:type="dxa"/>
        </w:tblCellMar>
        <w:tblLook w:val="04A0" w:firstRow="1" w:lastRow="0" w:firstColumn="1" w:lastColumn="0" w:noHBand="0" w:noVBand="1"/>
      </w:tblPr>
      <w:tblGrid>
        <w:gridCol w:w="39"/>
        <w:gridCol w:w="2061"/>
        <w:gridCol w:w="38"/>
        <w:gridCol w:w="103"/>
        <w:gridCol w:w="1297"/>
        <w:gridCol w:w="36"/>
        <w:gridCol w:w="36"/>
        <w:gridCol w:w="36"/>
        <w:gridCol w:w="36"/>
        <w:gridCol w:w="133"/>
        <w:gridCol w:w="1043"/>
        <w:gridCol w:w="36"/>
        <w:gridCol w:w="36"/>
        <w:gridCol w:w="36"/>
        <w:gridCol w:w="36"/>
        <w:gridCol w:w="119"/>
        <w:gridCol w:w="1502"/>
        <w:gridCol w:w="36"/>
        <w:gridCol w:w="36"/>
        <w:gridCol w:w="36"/>
        <w:gridCol w:w="36"/>
        <w:gridCol w:w="133"/>
        <w:gridCol w:w="1370"/>
        <w:gridCol w:w="36"/>
      </w:tblGrid>
      <w:tr w:rsidR="00000000" w14:paraId="7CFF4720" w14:textId="77777777">
        <w:trPr>
          <w:divId w:val="102113977"/>
        </w:trPr>
        <w:tc>
          <w:tcPr>
            <w:tcW w:w="50" w:type="pct"/>
            <w:vAlign w:val="center"/>
            <w:hideMark/>
          </w:tcPr>
          <w:p w14:paraId="2615F00F" w14:textId="77777777" w:rsidR="00000000" w:rsidRDefault="00495ED3">
            <w:pPr>
              <w:ind w:firstLine="360"/>
              <w:rPr>
                <w:rFonts w:eastAsia="Times New Roman"/>
              </w:rPr>
            </w:pPr>
          </w:p>
        </w:tc>
        <w:tc>
          <w:tcPr>
            <w:tcW w:w="1834" w:type="pct"/>
            <w:vAlign w:val="center"/>
            <w:hideMark/>
          </w:tcPr>
          <w:p w14:paraId="32A72CF7" w14:textId="77777777" w:rsidR="00000000" w:rsidRDefault="00495ED3">
            <w:pPr>
              <w:spacing w:after="100"/>
              <w:rPr>
                <w:rFonts w:eastAsia="Times New Roman"/>
                <w:sz w:val="20"/>
                <w:szCs w:val="20"/>
              </w:rPr>
            </w:pPr>
          </w:p>
        </w:tc>
        <w:tc>
          <w:tcPr>
            <w:tcW w:w="5" w:type="pct"/>
            <w:vAlign w:val="center"/>
            <w:hideMark/>
          </w:tcPr>
          <w:p w14:paraId="5274DE70" w14:textId="77777777" w:rsidR="00000000" w:rsidRDefault="00495ED3">
            <w:pPr>
              <w:spacing w:after="100"/>
              <w:rPr>
                <w:rFonts w:eastAsia="Times New Roman"/>
                <w:sz w:val="20"/>
                <w:szCs w:val="20"/>
              </w:rPr>
            </w:pPr>
          </w:p>
        </w:tc>
        <w:tc>
          <w:tcPr>
            <w:tcW w:w="50" w:type="pct"/>
            <w:vAlign w:val="center"/>
            <w:hideMark/>
          </w:tcPr>
          <w:p w14:paraId="68865F4D" w14:textId="77777777" w:rsidR="00000000" w:rsidRDefault="00495ED3">
            <w:pPr>
              <w:spacing w:after="100"/>
              <w:rPr>
                <w:rFonts w:eastAsia="Times New Roman"/>
                <w:sz w:val="20"/>
                <w:szCs w:val="20"/>
              </w:rPr>
            </w:pPr>
          </w:p>
        </w:tc>
        <w:tc>
          <w:tcPr>
            <w:tcW w:w="634" w:type="pct"/>
            <w:vAlign w:val="center"/>
            <w:hideMark/>
          </w:tcPr>
          <w:p w14:paraId="06030D67" w14:textId="77777777" w:rsidR="00000000" w:rsidRDefault="00495ED3">
            <w:pPr>
              <w:spacing w:after="100"/>
              <w:rPr>
                <w:rFonts w:eastAsia="Times New Roman"/>
                <w:sz w:val="20"/>
                <w:szCs w:val="20"/>
              </w:rPr>
            </w:pPr>
          </w:p>
        </w:tc>
        <w:tc>
          <w:tcPr>
            <w:tcW w:w="5" w:type="pct"/>
            <w:vAlign w:val="center"/>
            <w:hideMark/>
          </w:tcPr>
          <w:p w14:paraId="3E25E8A2" w14:textId="77777777" w:rsidR="00000000" w:rsidRDefault="00495ED3">
            <w:pPr>
              <w:spacing w:after="100"/>
              <w:rPr>
                <w:rFonts w:eastAsia="Times New Roman"/>
                <w:sz w:val="20"/>
                <w:szCs w:val="20"/>
              </w:rPr>
            </w:pPr>
          </w:p>
        </w:tc>
        <w:tc>
          <w:tcPr>
            <w:tcW w:w="5" w:type="pct"/>
            <w:vAlign w:val="center"/>
            <w:hideMark/>
          </w:tcPr>
          <w:p w14:paraId="4F5A5BE1" w14:textId="77777777" w:rsidR="00000000" w:rsidRDefault="00495ED3">
            <w:pPr>
              <w:spacing w:after="100"/>
              <w:rPr>
                <w:rFonts w:eastAsia="Times New Roman"/>
                <w:sz w:val="20"/>
                <w:szCs w:val="20"/>
              </w:rPr>
            </w:pPr>
          </w:p>
        </w:tc>
        <w:tc>
          <w:tcPr>
            <w:tcW w:w="18" w:type="pct"/>
            <w:vAlign w:val="center"/>
            <w:hideMark/>
          </w:tcPr>
          <w:p w14:paraId="58839616" w14:textId="77777777" w:rsidR="00000000" w:rsidRDefault="00495ED3">
            <w:pPr>
              <w:spacing w:after="100"/>
              <w:rPr>
                <w:rFonts w:eastAsia="Times New Roman"/>
                <w:sz w:val="20"/>
                <w:szCs w:val="20"/>
              </w:rPr>
            </w:pPr>
          </w:p>
        </w:tc>
        <w:tc>
          <w:tcPr>
            <w:tcW w:w="5" w:type="pct"/>
            <w:vAlign w:val="center"/>
            <w:hideMark/>
          </w:tcPr>
          <w:p w14:paraId="4B21B18B" w14:textId="77777777" w:rsidR="00000000" w:rsidRDefault="00495ED3">
            <w:pPr>
              <w:spacing w:after="100"/>
              <w:rPr>
                <w:rFonts w:eastAsia="Times New Roman"/>
                <w:sz w:val="20"/>
                <w:szCs w:val="20"/>
              </w:rPr>
            </w:pPr>
          </w:p>
        </w:tc>
        <w:tc>
          <w:tcPr>
            <w:tcW w:w="50" w:type="pct"/>
            <w:vAlign w:val="center"/>
            <w:hideMark/>
          </w:tcPr>
          <w:p w14:paraId="66A4FC62" w14:textId="77777777" w:rsidR="00000000" w:rsidRDefault="00495ED3">
            <w:pPr>
              <w:spacing w:after="100"/>
              <w:rPr>
                <w:rFonts w:eastAsia="Times New Roman"/>
                <w:sz w:val="20"/>
                <w:szCs w:val="20"/>
              </w:rPr>
            </w:pPr>
          </w:p>
        </w:tc>
        <w:tc>
          <w:tcPr>
            <w:tcW w:w="634" w:type="pct"/>
            <w:vAlign w:val="center"/>
            <w:hideMark/>
          </w:tcPr>
          <w:p w14:paraId="6273221A" w14:textId="77777777" w:rsidR="00000000" w:rsidRDefault="00495ED3">
            <w:pPr>
              <w:spacing w:after="100"/>
              <w:rPr>
                <w:rFonts w:eastAsia="Times New Roman"/>
                <w:sz w:val="20"/>
                <w:szCs w:val="20"/>
              </w:rPr>
            </w:pPr>
          </w:p>
        </w:tc>
        <w:tc>
          <w:tcPr>
            <w:tcW w:w="5" w:type="pct"/>
            <w:vAlign w:val="center"/>
            <w:hideMark/>
          </w:tcPr>
          <w:p w14:paraId="75F02BDD" w14:textId="77777777" w:rsidR="00000000" w:rsidRDefault="00495ED3">
            <w:pPr>
              <w:spacing w:after="100"/>
              <w:rPr>
                <w:rFonts w:eastAsia="Times New Roman"/>
                <w:sz w:val="20"/>
                <w:szCs w:val="20"/>
              </w:rPr>
            </w:pPr>
          </w:p>
        </w:tc>
        <w:tc>
          <w:tcPr>
            <w:tcW w:w="5" w:type="pct"/>
            <w:vAlign w:val="center"/>
            <w:hideMark/>
          </w:tcPr>
          <w:p w14:paraId="19CFB71F" w14:textId="77777777" w:rsidR="00000000" w:rsidRDefault="00495ED3">
            <w:pPr>
              <w:spacing w:after="100"/>
              <w:rPr>
                <w:rFonts w:eastAsia="Times New Roman"/>
                <w:sz w:val="20"/>
                <w:szCs w:val="20"/>
              </w:rPr>
            </w:pPr>
          </w:p>
        </w:tc>
        <w:tc>
          <w:tcPr>
            <w:tcW w:w="18" w:type="pct"/>
            <w:vAlign w:val="center"/>
            <w:hideMark/>
          </w:tcPr>
          <w:p w14:paraId="50B0E139" w14:textId="77777777" w:rsidR="00000000" w:rsidRDefault="00495ED3">
            <w:pPr>
              <w:spacing w:after="100"/>
              <w:rPr>
                <w:rFonts w:eastAsia="Times New Roman"/>
                <w:sz w:val="20"/>
                <w:szCs w:val="20"/>
              </w:rPr>
            </w:pPr>
          </w:p>
        </w:tc>
        <w:tc>
          <w:tcPr>
            <w:tcW w:w="5" w:type="pct"/>
            <w:vAlign w:val="center"/>
            <w:hideMark/>
          </w:tcPr>
          <w:p w14:paraId="2CBD340E" w14:textId="77777777" w:rsidR="00000000" w:rsidRDefault="00495ED3">
            <w:pPr>
              <w:spacing w:after="100"/>
              <w:rPr>
                <w:rFonts w:eastAsia="Times New Roman"/>
                <w:sz w:val="20"/>
                <w:szCs w:val="20"/>
              </w:rPr>
            </w:pPr>
          </w:p>
        </w:tc>
        <w:tc>
          <w:tcPr>
            <w:tcW w:w="50" w:type="pct"/>
            <w:vAlign w:val="center"/>
            <w:hideMark/>
          </w:tcPr>
          <w:p w14:paraId="7182C996" w14:textId="77777777" w:rsidR="00000000" w:rsidRDefault="00495ED3">
            <w:pPr>
              <w:spacing w:after="100"/>
              <w:rPr>
                <w:rFonts w:eastAsia="Times New Roman"/>
                <w:sz w:val="20"/>
                <w:szCs w:val="20"/>
              </w:rPr>
            </w:pPr>
          </w:p>
        </w:tc>
        <w:tc>
          <w:tcPr>
            <w:tcW w:w="634" w:type="pct"/>
            <w:vAlign w:val="center"/>
            <w:hideMark/>
          </w:tcPr>
          <w:p w14:paraId="417C6ACA" w14:textId="77777777" w:rsidR="00000000" w:rsidRDefault="00495ED3">
            <w:pPr>
              <w:spacing w:after="100"/>
              <w:rPr>
                <w:rFonts w:eastAsia="Times New Roman"/>
                <w:sz w:val="20"/>
                <w:szCs w:val="20"/>
              </w:rPr>
            </w:pPr>
          </w:p>
        </w:tc>
        <w:tc>
          <w:tcPr>
            <w:tcW w:w="5" w:type="pct"/>
            <w:vAlign w:val="center"/>
            <w:hideMark/>
          </w:tcPr>
          <w:p w14:paraId="5D19A56B" w14:textId="77777777" w:rsidR="00000000" w:rsidRDefault="00495ED3">
            <w:pPr>
              <w:spacing w:after="100"/>
              <w:rPr>
                <w:rFonts w:eastAsia="Times New Roman"/>
                <w:sz w:val="20"/>
                <w:szCs w:val="20"/>
              </w:rPr>
            </w:pPr>
          </w:p>
        </w:tc>
        <w:tc>
          <w:tcPr>
            <w:tcW w:w="5" w:type="pct"/>
            <w:vAlign w:val="center"/>
            <w:hideMark/>
          </w:tcPr>
          <w:p w14:paraId="3BEBD223" w14:textId="77777777" w:rsidR="00000000" w:rsidRDefault="00495ED3">
            <w:pPr>
              <w:spacing w:after="100"/>
              <w:rPr>
                <w:rFonts w:eastAsia="Times New Roman"/>
                <w:sz w:val="20"/>
                <w:szCs w:val="20"/>
              </w:rPr>
            </w:pPr>
          </w:p>
        </w:tc>
        <w:tc>
          <w:tcPr>
            <w:tcW w:w="18" w:type="pct"/>
            <w:vAlign w:val="center"/>
            <w:hideMark/>
          </w:tcPr>
          <w:p w14:paraId="60E96181" w14:textId="77777777" w:rsidR="00000000" w:rsidRDefault="00495ED3">
            <w:pPr>
              <w:spacing w:after="100"/>
              <w:rPr>
                <w:rFonts w:eastAsia="Times New Roman"/>
                <w:sz w:val="20"/>
                <w:szCs w:val="20"/>
              </w:rPr>
            </w:pPr>
          </w:p>
        </w:tc>
        <w:tc>
          <w:tcPr>
            <w:tcW w:w="5" w:type="pct"/>
            <w:vAlign w:val="center"/>
            <w:hideMark/>
          </w:tcPr>
          <w:p w14:paraId="744E7511" w14:textId="77777777" w:rsidR="00000000" w:rsidRDefault="00495ED3">
            <w:pPr>
              <w:spacing w:after="100"/>
              <w:rPr>
                <w:rFonts w:eastAsia="Times New Roman"/>
                <w:sz w:val="20"/>
                <w:szCs w:val="20"/>
              </w:rPr>
            </w:pPr>
          </w:p>
        </w:tc>
        <w:tc>
          <w:tcPr>
            <w:tcW w:w="50" w:type="pct"/>
            <w:vAlign w:val="center"/>
            <w:hideMark/>
          </w:tcPr>
          <w:p w14:paraId="00EDF9E7" w14:textId="77777777" w:rsidR="00000000" w:rsidRDefault="00495ED3">
            <w:pPr>
              <w:spacing w:after="100"/>
              <w:rPr>
                <w:rFonts w:eastAsia="Times New Roman"/>
                <w:sz w:val="20"/>
                <w:szCs w:val="20"/>
              </w:rPr>
            </w:pPr>
          </w:p>
        </w:tc>
        <w:tc>
          <w:tcPr>
            <w:tcW w:w="900" w:type="pct"/>
            <w:vAlign w:val="center"/>
            <w:hideMark/>
          </w:tcPr>
          <w:p w14:paraId="4498B59C" w14:textId="77777777" w:rsidR="00000000" w:rsidRDefault="00495ED3">
            <w:pPr>
              <w:spacing w:after="100"/>
              <w:rPr>
                <w:rFonts w:eastAsia="Times New Roman"/>
                <w:sz w:val="20"/>
                <w:szCs w:val="20"/>
              </w:rPr>
            </w:pPr>
          </w:p>
        </w:tc>
        <w:tc>
          <w:tcPr>
            <w:tcW w:w="5" w:type="pct"/>
            <w:vAlign w:val="center"/>
            <w:hideMark/>
          </w:tcPr>
          <w:p w14:paraId="317BFF56" w14:textId="77777777" w:rsidR="00000000" w:rsidRDefault="00495ED3">
            <w:pPr>
              <w:spacing w:after="100"/>
              <w:rPr>
                <w:rFonts w:eastAsia="Times New Roman"/>
                <w:sz w:val="20"/>
                <w:szCs w:val="20"/>
              </w:rPr>
            </w:pPr>
          </w:p>
        </w:tc>
      </w:tr>
      <w:tr w:rsidR="00000000" w14:paraId="55C69294" w14:textId="77777777">
        <w:trPr>
          <w:divId w:val="102113977"/>
        </w:trPr>
        <w:tc>
          <w:tcPr>
            <w:tcW w:w="0" w:type="auto"/>
            <w:gridSpan w:val="3"/>
            <w:tcMar>
              <w:top w:w="30" w:type="dxa"/>
              <w:left w:w="20" w:type="dxa"/>
              <w:bottom w:w="30" w:type="dxa"/>
              <w:right w:w="20" w:type="dxa"/>
            </w:tcMar>
            <w:vAlign w:val="bottom"/>
            <w:hideMark/>
          </w:tcPr>
          <w:p w14:paraId="6858A25D" w14:textId="77777777" w:rsidR="00000000" w:rsidRDefault="00495ED3">
            <w:pPr>
              <w:spacing w:after="100"/>
              <w:rPr>
                <w:rFonts w:eastAsia="Times New Roman"/>
              </w:rPr>
            </w:pPr>
            <w:r>
              <w:rPr>
                <w:rFonts w:ascii="IBM Plex Sans" w:eastAsia="Times New Roman" w:hAnsi="IBM Plex Sans"/>
                <w:b/>
                <w:bCs/>
                <w:color w:val="283030"/>
                <w:sz w:val="16"/>
                <w:szCs w:val="16"/>
              </w:rPr>
              <w:t>Period*</w:t>
            </w:r>
          </w:p>
        </w:tc>
        <w:tc>
          <w:tcPr>
            <w:tcW w:w="0" w:type="auto"/>
            <w:gridSpan w:val="3"/>
            <w:tcMar>
              <w:top w:w="30" w:type="dxa"/>
              <w:left w:w="20" w:type="dxa"/>
              <w:bottom w:w="30" w:type="dxa"/>
              <w:right w:w="20" w:type="dxa"/>
            </w:tcMar>
            <w:vAlign w:val="bottom"/>
            <w:hideMark/>
          </w:tcPr>
          <w:p w14:paraId="2B59C0D9"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Total number of</w:t>
            </w:r>
            <w:r>
              <w:rPr>
                <w:rFonts w:ascii="IBM Plex Sans" w:eastAsia="Times New Roman" w:hAnsi="IBM Plex Sans"/>
                <w:b/>
                <w:bCs/>
                <w:color w:val="283030"/>
                <w:sz w:val="16"/>
                <w:szCs w:val="16"/>
              </w:rPr>
              <w:br/>
              <w:t>shares purchased</w:t>
            </w:r>
          </w:p>
        </w:tc>
        <w:tc>
          <w:tcPr>
            <w:tcW w:w="0" w:type="auto"/>
            <w:gridSpan w:val="3"/>
            <w:tcMar>
              <w:top w:w="0" w:type="dxa"/>
              <w:left w:w="20" w:type="dxa"/>
              <w:bottom w:w="0" w:type="dxa"/>
              <w:right w:w="20" w:type="dxa"/>
            </w:tcMar>
            <w:vAlign w:val="center"/>
            <w:hideMark/>
          </w:tcPr>
          <w:p w14:paraId="2D48105C"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A876D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Average price</w:t>
            </w:r>
            <w:r>
              <w:rPr>
                <w:rFonts w:ascii="IBM Plex Sans" w:eastAsia="Times New Roman" w:hAnsi="IBM Plex Sans"/>
                <w:b/>
                <w:bCs/>
                <w:color w:val="283030"/>
                <w:sz w:val="16"/>
                <w:szCs w:val="16"/>
              </w:rPr>
              <w:br/>
              <w:t>paid per share</w:t>
            </w:r>
          </w:p>
        </w:tc>
        <w:tc>
          <w:tcPr>
            <w:tcW w:w="0" w:type="auto"/>
            <w:gridSpan w:val="3"/>
            <w:tcMar>
              <w:top w:w="0" w:type="dxa"/>
              <w:left w:w="20" w:type="dxa"/>
              <w:bottom w:w="0" w:type="dxa"/>
              <w:right w:w="20" w:type="dxa"/>
            </w:tcMar>
            <w:vAlign w:val="center"/>
            <w:hideMark/>
          </w:tcPr>
          <w:p w14:paraId="19E49CCF"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605E3A"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Total number of</w:t>
            </w:r>
          </w:p>
          <w:p w14:paraId="760BDDA3"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shares purchased as part of publicly</w:t>
            </w:r>
          </w:p>
          <w:p w14:paraId="4042BF1C"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announced plans or program</w:t>
            </w:r>
            <w:r>
              <w:rPr>
                <w:rFonts w:ascii="IBM Plex Sans" w:eastAsia="Times New Roman" w:hAnsi="IBM Plex Sans"/>
                <w:b/>
                <w:bCs/>
                <w:color w:val="283030"/>
                <w:sz w:val="16"/>
                <w:szCs w:val="16"/>
              </w:rPr>
              <w:t>s</w:t>
            </w:r>
            <w:r>
              <w:rPr>
                <w:rFonts w:ascii="IBM Plex Sans" w:eastAsia="Times New Roman" w:hAnsi="IBM Plex Sans"/>
                <w:b/>
                <w:bCs/>
                <w:color w:val="283030"/>
                <w:sz w:val="10"/>
                <w:szCs w:val="10"/>
              </w:rPr>
              <w:t>(1</w:t>
            </w:r>
            <w:r>
              <w:rPr>
                <w:rFonts w:ascii="IBM Plex Sans" w:eastAsia="Times New Roman" w:hAnsi="IBM Plex Sans"/>
                <w:b/>
                <w:bCs/>
                <w:color w:val="283030"/>
                <w:sz w:val="10"/>
                <w:szCs w:val="10"/>
              </w:rPr>
              <w:t>)</w:t>
            </w:r>
          </w:p>
        </w:tc>
        <w:tc>
          <w:tcPr>
            <w:tcW w:w="0" w:type="auto"/>
            <w:gridSpan w:val="3"/>
            <w:tcMar>
              <w:top w:w="0" w:type="dxa"/>
              <w:left w:w="20" w:type="dxa"/>
              <w:bottom w:w="0" w:type="dxa"/>
              <w:right w:w="20" w:type="dxa"/>
            </w:tcMar>
            <w:vAlign w:val="center"/>
            <w:hideMark/>
          </w:tcPr>
          <w:p w14:paraId="5BAA699D" w14:textId="77777777" w:rsidR="00000000" w:rsidRDefault="00495ED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A2A113"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Maximum approximate dollar value of shares that may</w:t>
            </w:r>
          </w:p>
          <w:p w14:paraId="010A251B"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yet be purchased under the plans or program</w:t>
            </w:r>
            <w:r>
              <w:rPr>
                <w:rFonts w:ascii="IBM Plex Sans" w:eastAsia="Times New Roman" w:hAnsi="IBM Plex Sans"/>
                <w:b/>
                <w:bCs/>
                <w:color w:val="283030"/>
                <w:sz w:val="16"/>
                <w:szCs w:val="16"/>
              </w:rPr>
              <w:t>s</w:t>
            </w:r>
            <w:r>
              <w:rPr>
                <w:rFonts w:ascii="IBM Plex Sans" w:eastAsia="Times New Roman" w:hAnsi="IBM Plex Sans"/>
                <w:b/>
                <w:bCs/>
                <w:color w:val="283030"/>
                <w:sz w:val="10"/>
                <w:szCs w:val="10"/>
              </w:rPr>
              <w:t>(1</w:t>
            </w:r>
            <w:r>
              <w:rPr>
                <w:rFonts w:ascii="IBM Plex Sans" w:eastAsia="Times New Roman" w:hAnsi="IBM Plex Sans"/>
                <w:b/>
                <w:bCs/>
                <w:color w:val="283030"/>
                <w:sz w:val="10"/>
                <w:szCs w:val="10"/>
              </w:rPr>
              <w:t>)</w:t>
            </w:r>
            <w:r>
              <w:rPr>
                <w:rFonts w:ascii="IBM Plex Sans" w:eastAsia="Times New Roman" w:hAnsi="IBM Plex Sans"/>
                <w:b/>
                <w:bCs/>
                <w:color w:val="283030"/>
                <w:sz w:val="16"/>
                <w:szCs w:val="16"/>
              </w:rPr>
              <w:t xml:space="preserve"> </w:t>
            </w:r>
          </w:p>
          <w:p w14:paraId="7D3E300E" w14:textId="77777777" w:rsidR="00000000" w:rsidRDefault="00495ED3">
            <w:pPr>
              <w:spacing w:after="100"/>
              <w:jc w:val="center"/>
              <w:rPr>
                <w:rFonts w:eastAsia="Times New Roman"/>
              </w:rPr>
            </w:pPr>
            <w:r>
              <w:rPr>
                <w:rFonts w:ascii="IBM Plex Sans" w:eastAsia="Times New Roman" w:hAnsi="IBM Plex Sans"/>
                <w:b/>
                <w:bCs/>
                <w:color w:val="283030"/>
                <w:sz w:val="16"/>
                <w:szCs w:val="16"/>
              </w:rPr>
              <w:t>($ in millions)</w:t>
            </w:r>
          </w:p>
        </w:tc>
      </w:tr>
      <w:tr w:rsidR="00000000" w14:paraId="6B43CBA0" w14:textId="77777777">
        <w:trPr>
          <w:divId w:val="102113977"/>
        </w:trPr>
        <w:tc>
          <w:tcPr>
            <w:tcW w:w="0" w:type="auto"/>
            <w:gridSpan w:val="3"/>
            <w:shd w:val="clear" w:color="auto" w:fill="D7EFF1"/>
            <w:tcMar>
              <w:top w:w="30" w:type="dxa"/>
              <w:left w:w="20" w:type="dxa"/>
              <w:bottom w:w="30" w:type="dxa"/>
              <w:right w:w="20" w:type="dxa"/>
            </w:tcMar>
            <w:hideMark/>
          </w:tcPr>
          <w:p w14:paraId="3DF22922" w14:textId="77777777" w:rsidR="00000000" w:rsidRDefault="00495ED3">
            <w:pPr>
              <w:spacing w:after="100"/>
              <w:rPr>
                <w:rFonts w:eastAsia="Times New Roman"/>
              </w:rPr>
            </w:pPr>
            <w:r>
              <w:rPr>
                <w:rFonts w:ascii="IBM Plex Sans" w:eastAsia="Times New Roman" w:hAnsi="IBM Plex Sans"/>
                <w:color w:val="283030"/>
                <w:sz w:val="20"/>
                <w:szCs w:val="20"/>
              </w:rPr>
              <w:t>Month No. 1</w:t>
            </w: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14:paraId="0E20D060"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D7EFF1"/>
            <w:tcMar>
              <w:top w:w="0" w:type="dxa"/>
              <w:left w:w="20" w:type="dxa"/>
              <w:bottom w:w="0" w:type="dxa"/>
              <w:right w:w="20" w:type="dxa"/>
            </w:tcMar>
            <w:vAlign w:val="center"/>
            <w:hideMark/>
          </w:tcPr>
          <w:p w14:paraId="1BE6B03E" w14:textId="77777777" w:rsidR="00000000" w:rsidRDefault="00495ED3">
            <w:pPr>
              <w:spacing w:after="100"/>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14:paraId="7C040B4B"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D7EFF1"/>
            <w:tcMar>
              <w:top w:w="0" w:type="dxa"/>
              <w:left w:w="20" w:type="dxa"/>
              <w:bottom w:w="0" w:type="dxa"/>
              <w:right w:w="20" w:type="dxa"/>
            </w:tcMar>
            <w:vAlign w:val="center"/>
            <w:hideMark/>
          </w:tcPr>
          <w:p w14:paraId="4232351B" w14:textId="77777777" w:rsidR="00000000" w:rsidRDefault="00495ED3">
            <w:pPr>
              <w:spacing w:after="100"/>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14:paraId="1B2C2633" w14:textId="77777777" w:rsidR="00000000" w:rsidRDefault="00495ED3">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D7EFF1"/>
            <w:tcMar>
              <w:top w:w="0" w:type="dxa"/>
              <w:left w:w="20" w:type="dxa"/>
              <w:bottom w:w="0" w:type="dxa"/>
              <w:right w:w="20" w:type="dxa"/>
            </w:tcMar>
            <w:vAlign w:val="center"/>
            <w:hideMark/>
          </w:tcPr>
          <w:p w14:paraId="07C240C2" w14:textId="77777777" w:rsidR="00000000" w:rsidRDefault="00495ED3">
            <w:pPr>
              <w:spacing w:after="100"/>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14:paraId="423AF7DE" w14:textId="77777777" w:rsidR="00000000" w:rsidRDefault="00495ED3">
            <w:pPr>
              <w:spacing w:after="100"/>
              <w:rPr>
                <w:rFonts w:eastAsia="Times New Roman"/>
              </w:rPr>
            </w:pPr>
            <w:r>
              <w:rPr>
                <w:rFonts w:ascii="IBM Plex Sans" w:eastAsia="Times New Roman" w:hAnsi="IBM Plex Sans"/>
                <w:color w:val="283030"/>
                <w:sz w:val="16"/>
                <w:szCs w:val="16"/>
              </w:rPr>
              <w:t> </w:t>
            </w:r>
          </w:p>
        </w:tc>
      </w:tr>
      <w:tr w:rsidR="00000000" w14:paraId="03B9A7B0" w14:textId="77777777">
        <w:trPr>
          <w:divId w:val="102113977"/>
        </w:trPr>
        <w:tc>
          <w:tcPr>
            <w:tcW w:w="0" w:type="auto"/>
            <w:gridSpan w:val="3"/>
            <w:shd w:val="clear" w:color="auto" w:fill="FFFFFF"/>
            <w:tcMar>
              <w:top w:w="30" w:type="dxa"/>
              <w:left w:w="20" w:type="dxa"/>
              <w:bottom w:w="30" w:type="dxa"/>
              <w:right w:w="20" w:type="dxa"/>
            </w:tcMar>
            <w:hideMark/>
          </w:tcPr>
          <w:p w14:paraId="22E79A02" w14:textId="77777777" w:rsidR="00000000" w:rsidRDefault="00495ED3">
            <w:pPr>
              <w:spacing w:after="100"/>
              <w:rPr>
                <w:rFonts w:eastAsia="Times New Roman"/>
              </w:rPr>
            </w:pPr>
            <w:r>
              <w:rPr>
                <w:rFonts w:ascii="IBM Plex Sans" w:eastAsia="Times New Roman" w:hAnsi="IBM Plex Sans"/>
                <w:color w:val="283030"/>
                <w:sz w:val="20"/>
                <w:szCs w:val="20"/>
              </w:rPr>
              <w:t>(December 31, 2022 - January 27, 2023)</w:t>
            </w:r>
          </w:p>
        </w:tc>
        <w:tc>
          <w:tcPr>
            <w:tcW w:w="0" w:type="auto"/>
            <w:gridSpan w:val="3"/>
            <w:shd w:val="clear" w:color="auto" w:fill="FFFFFF"/>
            <w:tcMar>
              <w:top w:w="0" w:type="dxa"/>
              <w:left w:w="20" w:type="dxa"/>
              <w:bottom w:w="0" w:type="dxa"/>
              <w:right w:w="20" w:type="dxa"/>
            </w:tcMar>
            <w:vAlign w:val="center"/>
            <w:hideMark/>
          </w:tcPr>
          <w:p w14:paraId="2A0C1353"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E0D67"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64EF60"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40103D"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BBD03E"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0E3C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9FB398" w14:textId="77777777" w:rsidR="00000000" w:rsidRDefault="00495ED3">
            <w:pPr>
              <w:spacing w:after="100"/>
              <w:rPr>
                <w:rFonts w:eastAsia="Times New Roman"/>
                <w:sz w:val="20"/>
                <w:szCs w:val="20"/>
              </w:rPr>
            </w:pPr>
          </w:p>
        </w:tc>
      </w:tr>
      <w:tr w:rsidR="00000000" w14:paraId="7EDA3185" w14:textId="77777777">
        <w:trPr>
          <w:divId w:val="102113977"/>
        </w:trPr>
        <w:tc>
          <w:tcPr>
            <w:tcW w:w="0" w:type="auto"/>
            <w:gridSpan w:val="3"/>
            <w:shd w:val="clear" w:color="auto" w:fill="D7EFF1"/>
            <w:tcMar>
              <w:top w:w="30" w:type="dxa"/>
              <w:left w:w="20" w:type="dxa"/>
              <w:bottom w:w="30" w:type="dxa"/>
              <w:right w:w="20" w:type="dxa"/>
            </w:tcMar>
            <w:vAlign w:val="bottom"/>
            <w:hideMark/>
          </w:tcPr>
          <w:p w14:paraId="0462B9C6" w14:textId="77777777" w:rsidR="00000000" w:rsidRDefault="00495ED3">
            <w:pPr>
              <w:spacing w:after="100"/>
              <w:ind w:firstLine="180"/>
              <w:divId w:val="1883908159"/>
              <w:rPr>
                <w:rFonts w:eastAsia="Times New Roman"/>
              </w:rPr>
            </w:pPr>
            <w:r>
              <w:rPr>
                <w:rFonts w:ascii="IBM Plex Sans" w:eastAsia="Times New Roman" w:hAnsi="IBM Plex Sans"/>
                <w:color w:val="283030"/>
                <w:sz w:val="20"/>
                <w:szCs w:val="20"/>
              </w:rPr>
              <w:t>Repurchase progra</w:t>
            </w:r>
            <w:r>
              <w:rPr>
                <w:rFonts w:ascii="IBM Plex Sans" w:eastAsia="Times New Roman" w:hAnsi="IBM Plex Sans"/>
                <w:color w:val="283030"/>
                <w:sz w:val="20"/>
                <w:szCs w:val="20"/>
              </w:rPr>
              <w:t>m</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5A7D8232"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1BF8AAE2"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2DC0571A"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6DA405C"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3DE3E0F0"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6A39370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000A0DF"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3284DA0"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14:paraId="5C36B8F5"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A6273EF"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6E0664F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065D8E4A" w14:textId="77777777" w:rsidR="00000000" w:rsidRDefault="00495ED3">
            <w:pPr>
              <w:spacing w:after="100"/>
              <w:jc w:val="right"/>
              <w:rPr>
                <w:rFonts w:eastAsia="Times New Roman"/>
              </w:rPr>
            </w:pPr>
            <w:r>
              <w:rPr>
                <w:rFonts w:ascii="IBM Plex Sans" w:eastAsia="Times New Roman" w:hAnsi="IBM Plex Sans"/>
                <w:color w:val="283030"/>
                <w:sz w:val="20"/>
                <w:szCs w:val="20"/>
              </w:rPr>
              <w:t>4,452 </w:t>
            </w:r>
          </w:p>
        </w:tc>
        <w:tc>
          <w:tcPr>
            <w:tcW w:w="0" w:type="auto"/>
            <w:shd w:val="clear" w:color="auto" w:fill="D7EFF1"/>
            <w:tcMar>
              <w:top w:w="30" w:type="dxa"/>
              <w:left w:w="0" w:type="dxa"/>
              <w:bottom w:w="30" w:type="dxa"/>
              <w:right w:w="20" w:type="dxa"/>
            </w:tcMar>
            <w:vAlign w:val="bottom"/>
            <w:hideMark/>
          </w:tcPr>
          <w:p w14:paraId="4E2865E7" w14:textId="77777777" w:rsidR="00000000" w:rsidRDefault="00495ED3">
            <w:pPr>
              <w:spacing w:after="100"/>
              <w:jc w:val="right"/>
              <w:rPr>
                <w:rFonts w:eastAsia="Times New Roman"/>
              </w:rPr>
            </w:pPr>
          </w:p>
        </w:tc>
      </w:tr>
      <w:tr w:rsidR="00000000" w14:paraId="1F31B552" w14:textId="77777777">
        <w:trPr>
          <w:divId w:val="102113977"/>
        </w:trPr>
        <w:tc>
          <w:tcPr>
            <w:tcW w:w="0" w:type="auto"/>
            <w:gridSpan w:val="3"/>
            <w:shd w:val="clear" w:color="auto" w:fill="FFFFFF"/>
            <w:tcMar>
              <w:top w:w="30" w:type="dxa"/>
              <w:left w:w="20" w:type="dxa"/>
              <w:bottom w:w="30" w:type="dxa"/>
              <w:right w:w="20" w:type="dxa"/>
            </w:tcMar>
            <w:vAlign w:val="bottom"/>
            <w:hideMark/>
          </w:tcPr>
          <w:p w14:paraId="13AABD05" w14:textId="77777777" w:rsidR="00000000" w:rsidRDefault="00495ED3">
            <w:pPr>
              <w:spacing w:after="100"/>
              <w:ind w:firstLine="180"/>
              <w:divId w:val="385765884"/>
              <w:rPr>
                <w:rFonts w:eastAsia="Times New Roman"/>
              </w:rPr>
            </w:pPr>
            <w:r>
              <w:rPr>
                <w:rFonts w:ascii="IBM Plex Sans" w:eastAsia="Times New Roman" w:hAnsi="IBM Plex Sans"/>
                <w:color w:val="283030"/>
                <w:sz w:val="20"/>
                <w:szCs w:val="20"/>
              </w:rPr>
              <w:t>Employee transaction</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18222C7B" w14:textId="77777777" w:rsidR="00000000" w:rsidRDefault="00495ED3">
            <w:pPr>
              <w:spacing w:after="100"/>
              <w:jc w:val="right"/>
              <w:rPr>
                <w:rFonts w:eastAsia="Times New Roman"/>
              </w:rPr>
            </w:pPr>
            <w:r>
              <w:rPr>
                <w:rFonts w:ascii="IBM Plex Sans" w:eastAsia="Times New Roman" w:hAnsi="IBM Plex Sans"/>
                <w:color w:val="283030"/>
                <w:sz w:val="20"/>
                <w:szCs w:val="20"/>
              </w:rPr>
              <w:t>18,970 </w:t>
            </w:r>
          </w:p>
        </w:tc>
        <w:tc>
          <w:tcPr>
            <w:tcW w:w="0" w:type="auto"/>
            <w:shd w:val="clear" w:color="auto" w:fill="FFFFFF"/>
            <w:tcMar>
              <w:top w:w="30" w:type="dxa"/>
              <w:left w:w="0" w:type="dxa"/>
              <w:bottom w:w="30" w:type="dxa"/>
              <w:right w:w="20" w:type="dxa"/>
            </w:tcMar>
            <w:vAlign w:val="bottom"/>
            <w:hideMark/>
          </w:tcPr>
          <w:p w14:paraId="72111EF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E7B26"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270CF1"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5C282C80" w14:textId="77777777" w:rsidR="00000000" w:rsidRDefault="00495ED3">
            <w:pPr>
              <w:spacing w:after="100"/>
              <w:jc w:val="right"/>
              <w:rPr>
                <w:rFonts w:eastAsia="Times New Roman"/>
              </w:rPr>
            </w:pPr>
            <w:r>
              <w:rPr>
                <w:rFonts w:ascii="IBM Plex Sans" w:eastAsia="Times New Roman" w:hAnsi="IBM Plex Sans"/>
                <w:color w:val="283030"/>
                <w:sz w:val="20"/>
                <w:szCs w:val="20"/>
              </w:rPr>
              <w:t>205.76 </w:t>
            </w:r>
          </w:p>
        </w:tc>
        <w:tc>
          <w:tcPr>
            <w:tcW w:w="0" w:type="auto"/>
            <w:shd w:val="clear" w:color="auto" w:fill="FFFFFF"/>
            <w:tcMar>
              <w:top w:w="30" w:type="dxa"/>
              <w:left w:w="0" w:type="dxa"/>
              <w:bottom w:w="30" w:type="dxa"/>
              <w:right w:w="20" w:type="dxa"/>
            </w:tcMar>
            <w:vAlign w:val="bottom"/>
            <w:hideMark/>
          </w:tcPr>
          <w:p w14:paraId="0C401820"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A2D23"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26351"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2538FED5"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4F425"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66DCD8"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64334D84" w14:textId="77777777" w:rsidR="00000000" w:rsidRDefault="00495ED3">
            <w:pPr>
              <w:spacing w:after="100"/>
              <w:jc w:val="right"/>
              <w:rPr>
                <w:rFonts w:eastAsia="Times New Roman"/>
              </w:rPr>
            </w:pPr>
          </w:p>
        </w:tc>
      </w:tr>
      <w:tr w:rsidR="00000000" w14:paraId="6529322A" w14:textId="77777777">
        <w:trPr>
          <w:divId w:val="102113977"/>
        </w:trPr>
        <w:tc>
          <w:tcPr>
            <w:tcW w:w="0" w:type="auto"/>
            <w:gridSpan w:val="3"/>
            <w:shd w:val="clear" w:color="auto" w:fill="D7EFF1"/>
            <w:tcMar>
              <w:top w:w="30" w:type="dxa"/>
              <w:left w:w="20" w:type="dxa"/>
              <w:bottom w:w="30" w:type="dxa"/>
              <w:right w:w="20" w:type="dxa"/>
            </w:tcMar>
            <w:hideMark/>
          </w:tcPr>
          <w:p w14:paraId="5105C1A3" w14:textId="77777777" w:rsidR="00000000" w:rsidRDefault="00495ED3">
            <w:pPr>
              <w:spacing w:after="100"/>
              <w:rPr>
                <w:rFonts w:eastAsia="Times New Roman"/>
              </w:rPr>
            </w:pPr>
            <w:r>
              <w:rPr>
                <w:rFonts w:ascii="IBM Plex Sans" w:eastAsia="Times New Roman" w:hAnsi="IBM Plex Sans"/>
                <w:color w:val="283030"/>
                <w:sz w:val="20"/>
                <w:szCs w:val="20"/>
              </w:rPr>
              <w:t>Month No. 2</w:t>
            </w:r>
          </w:p>
        </w:tc>
        <w:tc>
          <w:tcPr>
            <w:tcW w:w="0" w:type="auto"/>
            <w:gridSpan w:val="3"/>
            <w:shd w:val="clear" w:color="auto" w:fill="D7EFF1"/>
            <w:tcMar>
              <w:top w:w="0" w:type="dxa"/>
              <w:left w:w="20" w:type="dxa"/>
              <w:bottom w:w="0" w:type="dxa"/>
              <w:right w:w="20" w:type="dxa"/>
            </w:tcMar>
            <w:vAlign w:val="center"/>
            <w:hideMark/>
          </w:tcPr>
          <w:p w14:paraId="64E2628E"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BEBC15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E652C0D"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0A57DBD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798CCBF"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6BF3A3D6"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CE12A85" w14:textId="77777777" w:rsidR="00000000" w:rsidRDefault="00495ED3">
            <w:pPr>
              <w:spacing w:after="100"/>
              <w:rPr>
                <w:rFonts w:eastAsia="Times New Roman"/>
                <w:sz w:val="20"/>
                <w:szCs w:val="20"/>
              </w:rPr>
            </w:pPr>
          </w:p>
        </w:tc>
      </w:tr>
      <w:tr w:rsidR="00000000" w14:paraId="1ACB7006" w14:textId="77777777">
        <w:trPr>
          <w:divId w:val="102113977"/>
        </w:trPr>
        <w:tc>
          <w:tcPr>
            <w:tcW w:w="0" w:type="auto"/>
            <w:gridSpan w:val="3"/>
            <w:shd w:val="clear" w:color="auto" w:fill="FFFFFF"/>
            <w:tcMar>
              <w:top w:w="30" w:type="dxa"/>
              <w:left w:w="20" w:type="dxa"/>
              <w:bottom w:w="30" w:type="dxa"/>
              <w:right w:w="20" w:type="dxa"/>
            </w:tcMar>
            <w:hideMark/>
          </w:tcPr>
          <w:p w14:paraId="78766D37" w14:textId="77777777" w:rsidR="00000000" w:rsidRDefault="00495ED3">
            <w:pPr>
              <w:spacing w:after="100"/>
              <w:rPr>
                <w:rFonts w:eastAsia="Times New Roman"/>
              </w:rPr>
            </w:pPr>
            <w:r>
              <w:rPr>
                <w:rFonts w:ascii="IBM Plex Sans" w:eastAsia="Times New Roman" w:hAnsi="IBM Plex Sans"/>
                <w:color w:val="283030"/>
                <w:sz w:val="20"/>
                <w:szCs w:val="20"/>
              </w:rPr>
              <w:t>(January 28, 2023 - February 24, 2023)</w:t>
            </w:r>
          </w:p>
        </w:tc>
        <w:tc>
          <w:tcPr>
            <w:tcW w:w="0" w:type="auto"/>
            <w:gridSpan w:val="3"/>
            <w:shd w:val="clear" w:color="auto" w:fill="FFFFFF"/>
            <w:tcMar>
              <w:top w:w="0" w:type="dxa"/>
              <w:left w:w="20" w:type="dxa"/>
              <w:bottom w:w="0" w:type="dxa"/>
              <w:right w:w="20" w:type="dxa"/>
            </w:tcMar>
            <w:vAlign w:val="center"/>
            <w:hideMark/>
          </w:tcPr>
          <w:p w14:paraId="7248CFC3"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7648C"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B940AD"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F30364"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5E54C"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CA89DF"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181431" w14:textId="77777777" w:rsidR="00000000" w:rsidRDefault="00495ED3">
            <w:pPr>
              <w:spacing w:after="100"/>
              <w:rPr>
                <w:rFonts w:eastAsia="Times New Roman"/>
                <w:sz w:val="20"/>
                <w:szCs w:val="20"/>
              </w:rPr>
            </w:pPr>
          </w:p>
        </w:tc>
      </w:tr>
      <w:tr w:rsidR="00000000" w14:paraId="1D01A880" w14:textId="77777777">
        <w:trPr>
          <w:divId w:val="102113977"/>
        </w:trPr>
        <w:tc>
          <w:tcPr>
            <w:tcW w:w="0" w:type="auto"/>
            <w:gridSpan w:val="3"/>
            <w:shd w:val="clear" w:color="auto" w:fill="D7EFF1"/>
            <w:tcMar>
              <w:top w:w="30" w:type="dxa"/>
              <w:left w:w="20" w:type="dxa"/>
              <w:bottom w:w="30" w:type="dxa"/>
              <w:right w:w="20" w:type="dxa"/>
            </w:tcMar>
            <w:vAlign w:val="bottom"/>
            <w:hideMark/>
          </w:tcPr>
          <w:p w14:paraId="09954FF4" w14:textId="77777777" w:rsidR="00000000" w:rsidRDefault="00495ED3">
            <w:pPr>
              <w:spacing w:after="100"/>
              <w:ind w:firstLine="180"/>
              <w:divId w:val="1303775848"/>
              <w:rPr>
                <w:rFonts w:eastAsia="Times New Roman"/>
              </w:rPr>
            </w:pPr>
            <w:r>
              <w:rPr>
                <w:rFonts w:ascii="IBM Plex Sans" w:eastAsia="Times New Roman" w:hAnsi="IBM Plex Sans"/>
                <w:color w:val="283030"/>
                <w:sz w:val="20"/>
                <w:szCs w:val="20"/>
              </w:rPr>
              <w:t>Repurchase progra</w:t>
            </w:r>
            <w:r>
              <w:rPr>
                <w:rFonts w:ascii="IBM Plex Sans" w:eastAsia="Times New Roman" w:hAnsi="IBM Plex Sans"/>
                <w:color w:val="283030"/>
                <w:sz w:val="20"/>
                <w:szCs w:val="20"/>
              </w:rPr>
              <w:t>m</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4028F8D7" w14:textId="77777777" w:rsidR="00000000" w:rsidRDefault="00495ED3">
            <w:pPr>
              <w:spacing w:after="100"/>
              <w:jc w:val="right"/>
              <w:rPr>
                <w:rFonts w:eastAsia="Times New Roman"/>
              </w:rPr>
            </w:pPr>
            <w:r>
              <w:rPr>
                <w:rFonts w:ascii="IBM Plex Sans" w:eastAsia="Times New Roman" w:hAnsi="IBM Plex Sans"/>
                <w:color w:val="283030"/>
                <w:sz w:val="20"/>
                <w:szCs w:val="20"/>
              </w:rPr>
              <w:t>936,777 </w:t>
            </w:r>
          </w:p>
        </w:tc>
        <w:tc>
          <w:tcPr>
            <w:tcW w:w="0" w:type="auto"/>
            <w:shd w:val="clear" w:color="auto" w:fill="D7EFF1"/>
            <w:tcMar>
              <w:top w:w="30" w:type="dxa"/>
              <w:left w:w="0" w:type="dxa"/>
              <w:bottom w:w="30" w:type="dxa"/>
              <w:right w:w="20" w:type="dxa"/>
            </w:tcMar>
            <w:vAlign w:val="bottom"/>
            <w:hideMark/>
          </w:tcPr>
          <w:p w14:paraId="7EDF2898"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52253CEA"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799EB3D9"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586679AD" w14:textId="77777777" w:rsidR="00000000" w:rsidRDefault="00495ED3">
            <w:pPr>
              <w:spacing w:after="100"/>
              <w:jc w:val="right"/>
              <w:rPr>
                <w:rFonts w:eastAsia="Times New Roman"/>
              </w:rPr>
            </w:pPr>
            <w:r>
              <w:rPr>
                <w:rFonts w:ascii="IBM Plex Sans" w:eastAsia="Times New Roman" w:hAnsi="IBM Plex Sans"/>
                <w:color w:val="283030"/>
                <w:sz w:val="20"/>
                <w:szCs w:val="20"/>
              </w:rPr>
              <w:t>212.16 </w:t>
            </w:r>
          </w:p>
        </w:tc>
        <w:tc>
          <w:tcPr>
            <w:tcW w:w="0" w:type="auto"/>
            <w:shd w:val="clear" w:color="auto" w:fill="D7EFF1"/>
            <w:tcMar>
              <w:top w:w="30" w:type="dxa"/>
              <w:left w:w="0" w:type="dxa"/>
              <w:bottom w:w="30" w:type="dxa"/>
              <w:right w:w="20" w:type="dxa"/>
            </w:tcMar>
            <w:vAlign w:val="bottom"/>
            <w:hideMark/>
          </w:tcPr>
          <w:p w14:paraId="6E56C6C6"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2148D79"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39841208" w14:textId="77777777" w:rsidR="00000000" w:rsidRDefault="00495ED3">
            <w:pPr>
              <w:spacing w:after="100"/>
              <w:jc w:val="right"/>
              <w:rPr>
                <w:rFonts w:eastAsia="Times New Roman"/>
              </w:rPr>
            </w:pPr>
            <w:r>
              <w:rPr>
                <w:rFonts w:ascii="IBM Plex Sans" w:eastAsia="Times New Roman" w:hAnsi="IBM Plex Sans"/>
                <w:color w:val="283030"/>
                <w:sz w:val="20"/>
                <w:szCs w:val="20"/>
              </w:rPr>
              <w:t>936,777 </w:t>
            </w:r>
          </w:p>
        </w:tc>
        <w:tc>
          <w:tcPr>
            <w:tcW w:w="0" w:type="auto"/>
            <w:shd w:val="clear" w:color="auto" w:fill="D7EFF1"/>
            <w:tcMar>
              <w:top w:w="30" w:type="dxa"/>
              <w:left w:w="0" w:type="dxa"/>
              <w:bottom w:w="30" w:type="dxa"/>
              <w:right w:w="20" w:type="dxa"/>
            </w:tcMar>
            <w:vAlign w:val="bottom"/>
            <w:hideMark/>
          </w:tcPr>
          <w:p w14:paraId="1AB483C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1A30AFC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58D4458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627B2207" w14:textId="77777777" w:rsidR="00000000" w:rsidRDefault="00495ED3">
            <w:pPr>
              <w:spacing w:after="100"/>
              <w:jc w:val="right"/>
              <w:rPr>
                <w:rFonts w:eastAsia="Times New Roman"/>
              </w:rPr>
            </w:pPr>
            <w:r>
              <w:rPr>
                <w:rFonts w:ascii="IBM Plex Sans" w:eastAsia="Times New Roman" w:hAnsi="IBM Plex Sans"/>
                <w:color w:val="283030"/>
                <w:sz w:val="20"/>
                <w:szCs w:val="20"/>
              </w:rPr>
              <w:t>4,254 </w:t>
            </w:r>
          </w:p>
        </w:tc>
        <w:tc>
          <w:tcPr>
            <w:tcW w:w="0" w:type="auto"/>
            <w:shd w:val="clear" w:color="auto" w:fill="D7EFF1"/>
            <w:tcMar>
              <w:top w:w="30" w:type="dxa"/>
              <w:left w:w="0" w:type="dxa"/>
              <w:bottom w:w="30" w:type="dxa"/>
              <w:right w:w="20" w:type="dxa"/>
            </w:tcMar>
            <w:vAlign w:val="bottom"/>
            <w:hideMark/>
          </w:tcPr>
          <w:p w14:paraId="28D56147" w14:textId="77777777" w:rsidR="00000000" w:rsidRDefault="00495ED3">
            <w:pPr>
              <w:spacing w:after="100"/>
              <w:jc w:val="right"/>
              <w:rPr>
                <w:rFonts w:eastAsia="Times New Roman"/>
              </w:rPr>
            </w:pPr>
          </w:p>
        </w:tc>
      </w:tr>
      <w:tr w:rsidR="00000000" w14:paraId="59B7990C" w14:textId="77777777">
        <w:trPr>
          <w:divId w:val="102113977"/>
        </w:trPr>
        <w:tc>
          <w:tcPr>
            <w:tcW w:w="0" w:type="auto"/>
            <w:gridSpan w:val="3"/>
            <w:shd w:val="clear" w:color="auto" w:fill="FFFFFF"/>
            <w:tcMar>
              <w:top w:w="30" w:type="dxa"/>
              <w:left w:w="20" w:type="dxa"/>
              <w:bottom w:w="30" w:type="dxa"/>
              <w:right w:w="20" w:type="dxa"/>
            </w:tcMar>
            <w:vAlign w:val="bottom"/>
            <w:hideMark/>
          </w:tcPr>
          <w:p w14:paraId="63AA09D2" w14:textId="77777777" w:rsidR="00000000" w:rsidRDefault="00495ED3">
            <w:pPr>
              <w:spacing w:after="100"/>
              <w:ind w:firstLine="180"/>
              <w:divId w:val="1022316819"/>
              <w:rPr>
                <w:rFonts w:eastAsia="Times New Roman"/>
              </w:rPr>
            </w:pPr>
            <w:r>
              <w:rPr>
                <w:rFonts w:ascii="IBM Plex Sans" w:eastAsia="Times New Roman" w:hAnsi="IBM Plex Sans"/>
                <w:color w:val="283030"/>
                <w:sz w:val="20"/>
                <w:szCs w:val="20"/>
              </w:rPr>
              <w:t>Employee transaction</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0D479688" w14:textId="77777777" w:rsidR="00000000" w:rsidRDefault="00495ED3">
            <w:pPr>
              <w:spacing w:after="100"/>
              <w:jc w:val="right"/>
              <w:rPr>
                <w:rFonts w:eastAsia="Times New Roman"/>
              </w:rPr>
            </w:pPr>
            <w:r>
              <w:rPr>
                <w:rFonts w:ascii="IBM Plex Sans" w:eastAsia="Times New Roman" w:hAnsi="IBM Plex Sans"/>
                <w:color w:val="283030"/>
                <w:sz w:val="20"/>
                <w:szCs w:val="20"/>
              </w:rPr>
              <w:t>4,082 </w:t>
            </w:r>
          </w:p>
        </w:tc>
        <w:tc>
          <w:tcPr>
            <w:tcW w:w="0" w:type="auto"/>
            <w:shd w:val="clear" w:color="auto" w:fill="FFFFFF"/>
            <w:tcMar>
              <w:top w:w="30" w:type="dxa"/>
              <w:left w:w="0" w:type="dxa"/>
              <w:bottom w:w="30" w:type="dxa"/>
              <w:right w:w="20" w:type="dxa"/>
            </w:tcMar>
            <w:vAlign w:val="bottom"/>
            <w:hideMark/>
          </w:tcPr>
          <w:p w14:paraId="0E669FB3"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0943A9"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7575A0"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1D2E3CB1" w14:textId="77777777" w:rsidR="00000000" w:rsidRDefault="00495ED3">
            <w:pPr>
              <w:spacing w:after="100"/>
              <w:jc w:val="right"/>
              <w:rPr>
                <w:rFonts w:eastAsia="Times New Roman"/>
              </w:rPr>
            </w:pPr>
            <w:r>
              <w:rPr>
                <w:rFonts w:ascii="IBM Plex Sans" w:eastAsia="Times New Roman" w:hAnsi="IBM Plex Sans"/>
                <w:color w:val="283030"/>
                <w:sz w:val="20"/>
                <w:szCs w:val="20"/>
              </w:rPr>
              <w:t>211.79 </w:t>
            </w:r>
          </w:p>
        </w:tc>
        <w:tc>
          <w:tcPr>
            <w:tcW w:w="0" w:type="auto"/>
            <w:shd w:val="clear" w:color="auto" w:fill="FFFFFF"/>
            <w:tcMar>
              <w:top w:w="30" w:type="dxa"/>
              <w:left w:w="0" w:type="dxa"/>
              <w:bottom w:w="30" w:type="dxa"/>
              <w:right w:w="20" w:type="dxa"/>
            </w:tcMar>
            <w:vAlign w:val="bottom"/>
            <w:hideMark/>
          </w:tcPr>
          <w:p w14:paraId="11DB034F"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A993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55ABB"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762679CB"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B53FC"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71D279"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15A44354" w14:textId="77777777" w:rsidR="00000000" w:rsidRDefault="00495ED3">
            <w:pPr>
              <w:spacing w:after="100"/>
              <w:jc w:val="right"/>
              <w:rPr>
                <w:rFonts w:eastAsia="Times New Roman"/>
              </w:rPr>
            </w:pPr>
          </w:p>
        </w:tc>
      </w:tr>
      <w:tr w:rsidR="00000000" w14:paraId="612726BC" w14:textId="77777777">
        <w:trPr>
          <w:divId w:val="102113977"/>
        </w:trPr>
        <w:tc>
          <w:tcPr>
            <w:tcW w:w="0" w:type="auto"/>
            <w:gridSpan w:val="3"/>
            <w:shd w:val="clear" w:color="auto" w:fill="D7EFF1"/>
            <w:tcMar>
              <w:top w:w="30" w:type="dxa"/>
              <w:left w:w="20" w:type="dxa"/>
              <w:bottom w:w="30" w:type="dxa"/>
              <w:right w:w="20" w:type="dxa"/>
            </w:tcMar>
            <w:hideMark/>
          </w:tcPr>
          <w:p w14:paraId="73774FA7" w14:textId="77777777" w:rsidR="00000000" w:rsidRDefault="00495ED3">
            <w:pPr>
              <w:spacing w:after="100"/>
              <w:rPr>
                <w:rFonts w:eastAsia="Times New Roman"/>
              </w:rPr>
            </w:pPr>
            <w:r>
              <w:rPr>
                <w:rFonts w:ascii="IBM Plex Sans" w:eastAsia="Times New Roman" w:hAnsi="IBM Plex Sans"/>
                <w:color w:val="283030"/>
                <w:sz w:val="20"/>
                <w:szCs w:val="20"/>
              </w:rPr>
              <w:t>Month No. 3</w:t>
            </w:r>
          </w:p>
        </w:tc>
        <w:tc>
          <w:tcPr>
            <w:tcW w:w="0" w:type="auto"/>
            <w:gridSpan w:val="3"/>
            <w:shd w:val="clear" w:color="auto" w:fill="D7EFF1"/>
            <w:tcMar>
              <w:top w:w="0" w:type="dxa"/>
              <w:left w:w="20" w:type="dxa"/>
              <w:bottom w:w="0" w:type="dxa"/>
              <w:right w:w="20" w:type="dxa"/>
            </w:tcMar>
            <w:vAlign w:val="center"/>
            <w:hideMark/>
          </w:tcPr>
          <w:p w14:paraId="4337A1E5" w14:textId="77777777" w:rsidR="00000000" w:rsidRDefault="00495ED3">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84A9B25"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12EA2D2"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5293DF7"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3A3AE0F5"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7FD4E1A1"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4E0DA65" w14:textId="77777777" w:rsidR="00000000" w:rsidRDefault="00495ED3">
            <w:pPr>
              <w:spacing w:after="100"/>
              <w:rPr>
                <w:rFonts w:eastAsia="Times New Roman"/>
                <w:sz w:val="20"/>
                <w:szCs w:val="20"/>
              </w:rPr>
            </w:pPr>
          </w:p>
        </w:tc>
      </w:tr>
      <w:tr w:rsidR="00000000" w14:paraId="7E6DBBB6" w14:textId="77777777">
        <w:trPr>
          <w:divId w:val="102113977"/>
        </w:trPr>
        <w:tc>
          <w:tcPr>
            <w:tcW w:w="0" w:type="auto"/>
            <w:gridSpan w:val="3"/>
            <w:shd w:val="clear" w:color="auto" w:fill="FFFFFF"/>
            <w:tcMar>
              <w:top w:w="30" w:type="dxa"/>
              <w:left w:w="20" w:type="dxa"/>
              <w:bottom w:w="30" w:type="dxa"/>
              <w:right w:w="20" w:type="dxa"/>
            </w:tcMar>
            <w:hideMark/>
          </w:tcPr>
          <w:p w14:paraId="3605F687" w14:textId="77777777" w:rsidR="00000000" w:rsidRDefault="00495ED3">
            <w:pPr>
              <w:spacing w:after="100"/>
              <w:rPr>
                <w:rFonts w:eastAsia="Times New Roman"/>
              </w:rPr>
            </w:pPr>
            <w:r>
              <w:rPr>
                <w:rFonts w:ascii="IBM Plex Sans" w:eastAsia="Times New Roman" w:hAnsi="IBM Plex Sans"/>
                <w:color w:val="283030"/>
                <w:sz w:val="20"/>
                <w:szCs w:val="20"/>
              </w:rPr>
              <w:t>(February 25, 2023 - March 31, 2023)</w:t>
            </w:r>
          </w:p>
        </w:tc>
        <w:tc>
          <w:tcPr>
            <w:tcW w:w="0" w:type="auto"/>
            <w:gridSpan w:val="3"/>
            <w:shd w:val="clear" w:color="auto" w:fill="FFFFFF"/>
            <w:tcMar>
              <w:top w:w="0" w:type="dxa"/>
              <w:left w:w="20" w:type="dxa"/>
              <w:bottom w:w="0" w:type="dxa"/>
              <w:right w:w="20" w:type="dxa"/>
            </w:tcMar>
            <w:vAlign w:val="center"/>
            <w:hideMark/>
          </w:tcPr>
          <w:p w14:paraId="1DCF7907" w14:textId="77777777" w:rsidR="00000000" w:rsidRDefault="00495ED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2CF2B"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B2855A"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B2BAA4"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F0378"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24B68E" w14:textId="77777777" w:rsidR="00000000" w:rsidRDefault="00495ED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7C6CFB" w14:textId="77777777" w:rsidR="00000000" w:rsidRDefault="00495ED3">
            <w:pPr>
              <w:spacing w:after="100"/>
              <w:rPr>
                <w:rFonts w:eastAsia="Times New Roman"/>
                <w:sz w:val="20"/>
                <w:szCs w:val="20"/>
              </w:rPr>
            </w:pPr>
          </w:p>
        </w:tc>
      </w:tr>
      <w:tr w:rsidR="00000000" w14:paraId="71EFAAEB" w14:textId="77777777">
        <w:trPr>
          <w:divId w:val="102113977"/>
        </w:trPr>
        <w:tc>
          <w:tcPr>
            <w:tcW w:w="0" w:type="auto"/>
            <w:gridSpan w:val="3"/>
            <w:shd w:val="clear" w:color="auto" w:fill="D7EFF1"/>
            <w:tcMar>
              <w:top w:w="30" w:type="dxa"/>
              <w:left w:w="20" w:type="dxa"/>
              <w:bottom w:w="30" w:type="dxa"/>
              <w:right w:w="20" w:type="dxa"/>
            </w:tcMar>
            <w:vAlign w:val="bottom"/>
            <w:hideMark/>
          </w:tcPr>
          <w:p w14:paraId="52C72FD9" w14:textId="77777777" w:rsidR="00000000" w:rsidRDefault="00495ED3">
            <w:pPr>
              <w:spacing w:after="100"/>
              <w:ind w:firstLine="180"/>
              <w:divId w:val="1567915957"/>
              <w:rPr>
                <w:rFonts w:eastAsia="Times New Roman"/>
              </w:rPr>
            </w:pPr>
            <w:r>
              <w:rPr>
                <w:rFonts w:ascii="IBM Plex Sans" w:eastAsia="Times New Roman" w:hAnsi="IBM Plex Sans"/>
                <w:color w:val="283030"/>
                <w:sz w:val="20"/>
                <w:szCs w:val="20"/>
              </w:rPr>
              <w:t>Repurchase progra</w:t>
            </w:r>
            <w:r>
              <w:rPr>
                <w:rFonts w:ascii="IBM Plex Sans" w:eastAsia="Times New Roman" w:hAnsi="IBM Plex Sans"/>
                <w:color w:val="283030"/>
                <w:sz w:val="20"/>
                <w:szCs w:val="20"/>
              </w:rPr>
              <w:t>m</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14:paraId="3E83860D" w14:textId="77777777" w:rsidR="00000000" w:rsidRDefault="00495ED3">
            <w:pPr>
              <w:spacing w:after="100"/>
              <w:jc w:val="right"/>
              <w:rPr>
                <w:rFonts w:eastAsia="Times New Roman"/>
              </w:rPr>
            </w:pPr>
            <w:r>
              <w:rPr>
                <w:rFonts w:ascii="IBM Plex Sans" w:eastAsia="Times New Roman" w:hAnsi="IBM Plex Sans"/>
                <w:color w:val="283030"/>
                <w:sz w:val="20"/>
                <w:szCs w:val="20"/>
              </w:rPr>
              <w:t>940,522 </w:t>
            </w:r>
          </w:p>
        </w:tc>
        <w:tc>
          <w:tcPr>
            <w:tcW w:w="0" w:type="auto"/>
            <w:shd w:val="clear" w:color="auto" w:fill="D7EFF1"/>
            <w:tcMar>
              <w:top w:w="30" w:type="dxa"/>
              <w:left w:w="0" w:type="dxa"/>
              <w:bottom w:w="30" w:type="dxa"/>
              <w:right w:w="20" w:type="dxa"/>
            </w:tcMar>
            <w:vAlign w:val="bottom"/>
            <w:hideMark/>
          </w:tcPr>
          <w:p w14:paraId="56BA81F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C194B2E"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01660B1E"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42C5247D" w14:textId="77777777" w:rsidR="00000000" w:rsidRDefault="00495ED3">
            <w:pPr>
              <w:spacing w:after="100"/>
              <w:jc w:val="right"/>
              <w:rPr>
                <w:rFonts w:eastAsia="Times New Roman"/>
              </w:rPr>
            </w:pPr>
            <w:r>
              <w:rPr>
                <w:rFonts w:ascii="IBM Plex Sans" w:eastAsia="Times New Roman" w:hAnsi="IBM Plex Sans"/>
                <w:color w:val="283030"/>
                <w:sz w:val="20"/>
                <w:szCs w:val="20"/>
              </w:rPr>
              <w:t>209.96 </w:t>
            </w:r>
          </w:p>
        </w:tc>
        <w:tc>
          <w:tcPr>
            <w:tcW w:w="0" w:type="auto"/>
            <w:shd w:val="clear" w:color="auto" w:fill="D7EFF1"/>
            <w:tcMar>
              <w:top w:w="30" w:type="dxa"/>
              <w:left w:w="0" w:type="dxa"/>
              <w:bottom w:w="30" w:type="dxa"/>
              <w:right w:w="20" w:type="dxa"/>
            </w:tcMar>
            <w:vAlign w:val="bottom"/>
            <w:hideMark/>
          </w:tcPr>
          <w:p w14:paraId="201597C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776D1784" w14:textId="77777777" w:rsidR="00000000" w:rsidRDefault="00495ED3">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14:paraId="2F2C1BD0" w14:textId="77777777" w:rsidR="00000000" w:rsidRDefault="00495ED3">
            <w:pPr>
              <w:spacing w:after="100"/>
              <w:jc w:val="right"/>
              <w:rPr>
                <w:rFonts w:eastAsia="Times New Roman"/>
              </w:rPr>
            </w:pPr>
            <w:r>
              <w:rPr>
                <w:rFonts w:ascii="IBM Plex Sans" w:eastAsia="Times New Roman" w:hAnsi="IBM Plex Sans"/>
                <w:color w:val="283030"/>
                <w:sz w:val="20"/>
                <w:szCs w:val="20"/>
              </w:rPr>
              <w:t>940,522 </w:t>
            </w:r>
          </w:p>
        </w:tc>
        <w:tc>
          <w:tcPr>
            <w:tcW w:w="0" w:type="auto"/>
            <w:shd w:val="clear" w:color="auto" w:fill="D7EFF1"/>
            <w:tcMar>
              <w:top w:w="30" w:type="dxa"/>
              <w:left w:w="0" w:type="dxa"/>
              <w:bottom w:w="30" w:type="dxa"/>
              <w:right w:w="20" w:type="dxa"/>
            </w:tcMar>
            <w:vAlign w:val="bottom"/>
            <w:hideMark/>
          </w:tcPr>
          <w:p w14:paraId="4A33D3F4"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15705DE"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4288E167"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183BF866" w14:textId="77777777" w:rsidR="00000000" w:rsidRDefault="00495ED3">
            <w:pPr>
              <w:spacing w:after="100"/>
              <w:jc w:val="right"/>
              <w:rPr>
                <w:rFonts w:eastAsia="Times New Roman"/>
              </w:rPr>
            </w:pPr>
            <w:r>
              <w:rPr>
                <w:rFonts w:ascii="IBM Plex Sans" w:eastAsia="Times New Roman" w:hAnsi="IBM Plex Sans"/>
                <w:color w:val="283030"/>
                <w:sz w:val="20"/>
                <w:szCs w:val="20"/>
              </w:rPr>
              <w:t>4,056 </w:t>
            </w:r>
          </w:p>
        </w:tc>
        <w:tc>
          <w:tcPr>
            <w:tcW w:w="0" w:type="auto"/>
            <w:shd w:val="clear" w:color="auto" w:fill="D7EFF1"/>
            <w:tcMar>
              <w:top w:w="30" w:type="dxa"/>
              <w:left w:w="0" w:type="dxa"/>
              <w:bottom w:w="30" w:type="dxa"/>
              <w:right w:w="20" w:type="dxa"/>
            </w:tcMar>
            <w:vAlign w:val="bottom"/>
            <w:hideMark/>
          </w:tcPr>
          <w:p w14:paraId="4FB51B93" w14:textId="77777777" w:rsidR="00000000" w:rsidRDefault="00495ED3">
            <w:pPr>
              <w:spacing w:after="100"/>
              <w:jc w:val="right"/>
              <w:rPr>
                <w:rFonts w:eastAsia="Times New Roman"/>
              </w:rPr>
            </w:pPr>
          </w:p>
        </w:tc>
      </w:tr>
      <w:tr w:rsidR="00000000" w14:paraId="1C0FBAB5" w14:textId="77777777">
        <w:trPr>
          <w:divId w:val="102113977"/>
        </w:trPr>
        <w:tc>
          <w:tcPr>
            <w:tcW w:w="0" w:type="auto"/>
            <w:gridSpan w:val="3"/>
            <w:shd w:val="clear" w:color="auto" w:fill="FFFFFF"/>
            <w:tcMar>
              <w:top w:w="30" w:type="dxa"/>
              <w:left w:w="20" w:type="dxa"/>
              <w:bottom w:w="30" w:type="dxa"/>
              <w:right w:w="20" w:type="dxa"/>
            </w:tcMar>
            <w:vAlign w:val="bottom"/>
            <w:hideMark/>
          </w:tcPr>
          <w:p w14:paraId="127CF561" w14:textId="77777777" w:rsidR="00000000" w:rsidRDefault="00495ED3">
            <w:pPr>
              <w:spacing w:after="100"/>
              <w:ind w:firstLine="180"/>
              <w:divId w:val="2067295265"/>
              <w:rPr>
                <w:rFonts w:eastAsia="Times New Roman"/>
              </w:rPr>
            </w:pPr>
            <w:r>
              <w:rPr>
                <w:rFonts w:ascii="IBM Plex Sans" w:eastAsia="Times New Roman" w:hAnsi="IBM Plex Sans"/>
                <w:color w:val="283030"/>
                <w:sz w:val="20"/>
                <w:szCs w:val="20"/>
              </w:rPr>
              <w:t>Employee transaction</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14:paraId="5EDE5564" w14:textId="77777777" w:rsidR="00000000" w:rsidRDefault="00495ED3">
            <w:pPr>
              <w:spacing w:after="100"/>
              <w:jc w:val="right"/>
              <w:rPr>
                <w:rFonts w:eastAsia="Times New Roman"/>
              </w:rPr>
            </w:pPr>
            <w:r>
              <w:rPr>
                <w:rFonts w:ascii="IBM Plex Sans" w:eastAsia="Times New Roman" w:hAnsi="IBM Plex Sans"/>
                <w:color w:val="283030"/>
                <w:sz w:val="20"/>
                <w:szCs w:val="20"/>
              </w:rPr>
              <w:t>168,366 </w:t>
            </w:r>
          </w:p>
        </w:tc>
        <w:tc>
          <w:tcPr>
            <w:tcW w:w="0" w:type="auto"/>
            <w:shd w:val="clear" w:color="auto" w:fill="FFFFFF"/>
            <w:tcMar>
              <w:top w:w="30" w:type="dxa"/>
              <w:left w:w="0" w:type="dxa"/>
              <w:bottom w:w="30" w:type="dxa"/>
              <w:right w:w="20" w:type="dxa"/>
            </w:tcMar>
            <w:vAlign w:val="bottom"/>
            <w:hideMark/>
          </w:tcPr>
          <w:p w14:paraId="127EBE4A"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6D202" w14:textId="77777777" w:rsidR="00000000" w:rsidRDefault="00495ED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C3683F"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14:paraId="67832AB3" w14:textId="77777777" w:rsidR="00000000" w:rsidRDefault="00495ED3">
            <w:pPr>
              <w:spacing w:after="100"/>
              <w:jc w:val="right"/>
              <w:rPr>
                <w:rFonts w:eastAsia="Times New Roman"/>
              </w:rPr>
            </w:pPr>
            <w:r>
              <w:rPr>
                <w:rFonts w:ascii="IBM Plex Sans" w:eastAsia="Times New Roman" w:hAnsi="IBM Plex Sans"/>
                <w:color w:val="283030"/>
                <w:sz w:val="20"/>
                <w:szCs w:val="20"/>
              </w:rPr>
              <w:t>209.59 </w:t>
            </w:r>
          </w:p>
        </w:tc>
        <w:tc>
          <w:tcPr>
            <w:tcW w:w="0" w:type="auto"/>
            <w:shd w:val="clear" w:color="auto" w:fill="FFFFFF"/>
            <w:tcMar>
              <w:top w:w="30" w:type="dxa"/>
              <w:left w:w="0" w:type="dxa"/>
              <w:bottom w:w="30" w:type="dxa"/>
              <w:right w:w="20" w:type="dxa"/>
            </w:tcMar>
            <w:vAlign w:val="bottom"/>
            <w:hideMark/>
          </w:tcPr>
          <w:p w14:paraId="2E0A11DC"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BEFED"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102A1F"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4C2CA4A1" w14:textId="77777777" w:rsidR="00000000" w:rsidRDefault="00495ED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48542" w14:textId="77777777" w:rsidR="00000000" w:rsidRDefault="00495ED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692DD7" w14:textId="77777777" w:rsidR="00000000" w:rsidRDefault="00495ED3">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14:paraId="4510440F" w14:textId="77777777" w:rsidR="00000000" w:rsidRDefault="00495ED3">
            <w:pPr>
              <w:spacing w:after="100"/>
              <w:jc w:val="right"/>
              <w:rPr>
                <w:rFonts w:eastAsia="Times New Roman"/>
              </w:rPr>
            </w:pPr>
          </w:p>
        </w:tc>
      </w:tr>
      <w:tr w:rsidR="00000000" w14:paraId="546D1449" w14:textId="77777777">
        <w:trPr>
          <w:divId w:val="102113977"/>
        </w:trPr>
        <w:tc>
          <w:tcPr>
            <w:tcW w:w="0" w:type="auto"/>
            <w:gridSpan w:val="3"/>
            <w:shd w:val="clear" w:color="auto" w:fill="D7EFF1"/>
            <w:tcMar>
              <w:top w:w="30" w:type="dxa"/>
              <w:left w:w="20" w:type="dxa"/>
              <w:bottom w:w="30" w:type="dxa"/>
              <w:right w:w="20" w:type="dxa"/>
            </w:tcMar>
            <w:hideMark/>
          </w:tcPr>
          <w:p w14:paraId="227A81A1" w14:textId="77777777" w:rsidR="00000000" w:rsidRDefault="00495ED3">
            <w:pPr>
              <w:spacing w:after="100"/>
              <w:rPr>
                <w:rFonts w:eastAsia="Times New Roman"/>
              </w:rPr>
            </w:pPr>
            <w:r>
              <w:rPr>
                <w:rFonts w:ascii="IBM Plex Sans" w:eastAsia="Times New Roman" w:hAnsi="IBM Plex Sans"/>
                <w:color w:val="283030"/>
                <w:sz w:val="20"/>
                <w:szCs w:val="20"/>
              </w:rPr>
              <w:t>Total</w:t>
            </w: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50CBC917" w14:textId="77777777" w:rsidR="00000000" w:rsidRDefault="00495ED3">
            <w:pPr>
              <w:spacing w:after="100"/>
              <w:jc w:val="right"/>
              <w:rPr>
                <w:rFonts w:eastAsia="Times New Roman"/>
              </w:rPr>
            </w:pPr>
            <w:r>
              <w:rPr>
                <w:rFonts w:ascii="IBM Plex Sans" w:eastAsia="Times New Roman" w:hAnsi="IBM Plex Sans"/>
                <w:color w:val="283030"/>
                <w:sz w:val="20"/>
                <w:szCs w:val="20"/>
              </w:rPr>
              <w:t>2,068,717 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34EE5BC3"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37430A9A" w14:textId="77777777" w:rsidR="00000000" w:rsidRDefault="00495ED3">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1FA89B8" w14:textId="77777777" w:rsidR="00000000" w:rsidRDefault="00495ED3">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14:paraId="23820E2B" w14:textId="77777777" w:rsidR="00000000" w:rsidRDefault="00495ED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14:paraId="4F66558C" w14:textId="77777777" w:rsidR="00000000" w:rsidRDefault="00495ED3">
            <w:pPr>
              <w:spacing w:after="100"/>
              <w:jc w:val="right"/>
              <w:rPr>
                <w:rFonts w:eastAsia="Times New Roman"/>
              </w:rPr>
            </w:pPr>
            <w:r>
              <w:rPr>
                <w:rFonts w:ascii="IBM Plex Sans" w:eastAsia="Times New Roman" w:hAnsi="IBM Plex Sans"/>
                <w:color w:val="283030"/>
                <w:sz w:val="20"/>
                <w:szCs w:val="20"/>
              </w:rPr>
              <w:t>1,877,299 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14:paraId="23ECB21B" w14:textId="77777777" w:rsidR="00000000" w:rsidRDefault="00495ED3">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14:paraId="4A796BE8" w14:textId="77777777" w:rsidR="00000000" w:rsidRDefault="00495ED3">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14:paraId="2F2D82AB" w14:textId="77777777" w:rsidR="00000000" w:rsidRDefault="00495ED3">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14:paraId="7FFA965C" w14:textId="77777777" w:rsidR="00000000" w:rsidRDefault="00495ED3">
            <w:pPr>
              <w:spacing w:after="100"/>
              <w:jc w:val="right"/>
              <w:rPr>
                <w:rFonts w:eastAsia="Times New Roman"/>
              </w:rPr>
            </w:pPr>
            <w:r>
              <w:rPr>
                <w:rFonts w:ascii="IBM Plex Sans" w:eastAsia="Times New Roman" w:hAnsi="IBM Plex Sans"/>
                <w:color w:val="283030"/>
                <w:sz w:val="20"/>
                <w:szCs w:val="20"/>
              </w:rPr>
              <w:t>4,056 </w:t>
            </w:r>
          </w:p>
        </w:tc>
        <w:tc>
          <w:tcPr>
            <w:tcW w:w="0" w:type="auto"/>
            <w:shd w:val="clear" w:color="auto" w:fill="D7EFF1"/>
            <w:tcMar>
              <w:top w:w="30" w:type="dxa"/>
              <w:left w:w="0" w:type="dxa"/>
              <w:bottom w:w="30" w:type="dxa"/>
              <w:right w:w="20" w:type="dxa"/>
            </w:tcMar>
            <w:vAlign w:val="bottom"/>
            <w:hideMark/>
          </w:tcPr>
          <w:p w14:paraId="4B67491F" w14:textId="77777777" w:rsidR="00000000" w:rsidRDefault="00495ED3">
            <w:pPr>
              <w:spacing w:after="100"/>
              <w:jc w:val="right"/>
              <w:rPr>
                <w:rFonts w:eastAsia="Times New Roman"/>
              </w:rPr>
            </w:pPr>
          </w:p>
        </w:tc>
      </w:tr>
    </w:tbl>
    <w:p w14:paraId="77B00F2E" w14:textId="77777777" w:rsidR="00000000" w:rsidRDefault="00495ED3">
      <w:pPr>
        <w:ind w:hanging="360"/>
        <w:divId w:val="657803846"/>
        <w:rPr>
          <w:rFonts w:eastAsia="Times New Roman"/>
        </w:rPr>
      </w:pPr>
      <w:r>
        <w:rPr>
          <w:rFonts w:ascii="IBM Plex Sans" w:eastAsia="Times New Roman" w:hAnsi="IBM Plex Sans"/>
          <w:color w:val="283030"/>
          <w:sz w:val="16"/>
          <w:szCs w:val="16"/>
        </w:rPr>
        <w:t>_______________</w:t>
      </w:r>
    </w:p>
    <w:p w14:paraId="38434FAC" w14:textId="77777777" w:rsidR="00000000" w:rsidRDefault="00495ED3">
      <w:pPr>
        <w:ind w:hanging="360"/>
        <w:divId w:val="1929997267"/>
        <w:rPr>
          <w:rFonts w:eastAsia="Times New Roman"/>
        </w:rPr>
      </w:pPr>
      <w:r>
        <w:rPr>
          <w:rFonts w:ascii="IBM Plex Sans" w:eastAsia="Times New Roman" w:hAnsi="IBM Plex Sans"/>
          <w:color w:val="283030"/>
          <w:sz w:val="16"/>
          <w:szCs w:val="16"/>
        </w:rPr>
        <w:t>* Periods represent our fiscal months.</w:t>
      </w:r>
    </w:p>
    <w:p w14:paraId="09544BFC" w14:textId="77777777" w:rsidR="00000000" w:rsidRDefault="00495ED3">
      <w:pPr>
        <w:ind w:hanging="360"/>
        <w:divId w:val="770122806"/>
        <w:rPr>
          <w:rFonts w:eastAsia="Times New Roman"/>
        </w:rPr>
      </w:pPr>
      <w:r>
        <w:rPr>
          <w:rFonts w:ascii="IBM Plex Sans" w:eastAsia="Times New Roman" w:hAnsi="IBM Plex Sans"/>
          <w:color w:val="283030"/>
          <w:sz w:val="16"/>
          <w:szCs w:val="16"/>
        </w:rPr>
        <w:t>(1) On October 21, 20</w:t>
      </w:r>
      <w:r>
        <w:rPr>
          <w:rFonts w:ascii="IBM Plex Sans" w:eastAsia="Times New Roman" w:hAnsi="IBM Plex Sans"/>
          <w:color w:val="283030"/>
          <w:sz w:val="16"/>
          <w:szCs w:val="16"/>
        </w:rPr>
        <w:t>22, we announced that our Board of Directors approved a $3 billion share repurchase authorization under our share repurchase program that was in addition to the remaining unused authorization of 1.5 billion at that time. Our repurchase program does not hav</w:t>
      </w:r>
      <w:r>
        <w:rPr>
          <w:rFonts w:ascii="IBM Plex Sans" w:eastAsia="Times New Roman" w:hAnsi="IBM Plex Sans"/>
          <w:color w:val="283030"/>
          <w:sz w:val="16"/>
          <w:szCs w:val="16"/>
        </w:rPr>
        <w:t>e an expiration date and authorizes us to repurchase shares of our common stock through open market purchases, private transactions, transactions structured through investment banking institutions or any combination thereof. As of March 31, 2023, the remai</w:t>
      </w:r>
      <w:r>
        <w:rPr>
          <w:rFonts w:ascii="IBM Plex Sans" w:eastAsia="Times New Roman" w:hAnsi="IBM Plex Sans"/>
          <w:color w:val="283030"/>
          <w:sz w:val="16"/>
          <w:szCs w:val="16"/>
        </w:rPr>
        <w:t>ning unused authorization under our repurchase programs was $4.1 billion (as reflected in the table above).</w:t>
      </w:r>
    </w:p>
    <w:p w14:paraId="01F3B581" w14:textId="77777777" w:rsidR="00000000" w:rsidRDefault="00495ED3">
      <w:pPr>
        <w:ind w:hanging="360"/>
        <w:divId w:val="1067071899"/>
        <w:rPr>
          <w:rFonts w:eastAsia="Times New Roman"/>
        </w:rPr>
      </w:pPr>
      <w:r>
        <w:rPr>
          <w:rFonts w:ascii="IBM Plex Sans" w:eastAsia="Times New Roman" w:hAnsi="IBM Plex Sans"/>
          <w:color w:val="283030"/>
          <w:sz w:val="16"/>
          <w:szCs w:val="16"/>
        </w:rPr>
        <w:t>(2) Represents a combination of (a) shares of our common stock delivered to us in satisfaction of the tax withholding obligation of holders of perfo</w:t>
      </w:r>
      <w:r>
        <w:rPr>
          <w:rFonts w:ascii="IBM Plex Sans" w:eastAsia="Times New Roman" w:hAnsi="IBM Plex Sans"/>
          <w:color w:val="283030"/>
          <w:sz w:val="16"/>
          <w:szCs w:val="16"/>
        </w:rPr>
        <w:t>rmance units, restricted units or restricted shares that vested during the quarter and (b) performance units, restricted units or restricted shares returned to us upon retirement or employment termination of employees. Our stock incentive plans provide tha</w:t>
      </w:r>
      <w:r>
        <w:rPr>
          <w:rFonts w:ascii="IBM Plex Sans" w:eastAsia="Times New Roman" w:hAnsi="IBM Plex Sans"/>
          <w:color w:val="283030"/>
          <w:sz w:val="16"/>
          <w:szCs w:val="16"/>
        </w:rPr>
        <w:t>t the value of shares delivered to us to pay the exercise price of options or to cover tax withholding obligations shall be the closing price of our common stock on the date the relevant transaction occurs.</w:t>
      </w:r>
    </w:p>
    <w:p w14:paraId="7D86B6C1" w14:textId="77777777" w:rsidR="00000000" w:rsidRDefault="00495ED3">
      <w:pPr>
        <w:ind w:firstLine="360"/>
        <w:jc w:val="center"/>
        <w:divId w:val="354814967"/>
        <w:rPr>
          <w:rFonts w:eastAsia="Times New Roman"/>
        </w:rPr>
      </w:pPr>
      <w:r>
        <w:rPr>
          <w:rFonts w:ascii="Arial" w:eastAsia="Times New Roman" w:hAnsi="Arial" w:cs="Arial"/>
          <w:b/>
          <w:bCs/>
          <w:color w:val="016676"/>
        </w:rPr>
        <w:t>_________________________________________________</w:t>
      </w:r>
      <w:r>
        <w:rPr>
          <w:rFonts w:ascii="Arial" w:eastAsia="Times New Roman" w:hAnsi="Arial" w:cs="Arial"/>
          <w:b/>
          <w:bCs/>
          <w:color w:val="016676"/>
        </w:rPr>
        <w:t>____________________</w:t>
      </w:r>
    </w:p>
    <w:p w14:paraId="341E005B" w14:textId="77777777" w:rsidR="00000000" w:rsidRDefault="00495ED3">
      <w:pPr>
        <w:ind w:firstLine="360"/>
        <w:jc w:val="center"/>
        <w:divId w:val="457262237"/>
        <w:rPr>
          <w:rFonts w:eastAsia="Times New Roman"/>
        </w:rPr>
      </w:pPr>
      <w:r>
        <w:rPr>
          <w:rFonts w:ascii="IBM Plex Sans" w:eastAsia="Times New Roman" w:hAnsi="IBM Plex Sans"/>
          <w:color w:val="283030"/>
          <w:sz w:val="20"/>
          <w:szCs w:val="20"/>
        </w:rPr>
        <w:t>33</w:t>
      </w:r>
    </w:p>
    <w:p w14:paraId="7E005F5F" w14:textId="77777777" w:rsidR="00000000" w:rsidRDefault="00495ED3">
      <w:pPr>
        <w:rPr>
          <w:rFonts w:eastAsia="Times New Roman"/>
        </w:rPr>
      </w:pPr>
      <w:r>
        <w:rPr>
          <w:rFonts w:eastAsia="Times New Roman"/>
        </w:rPr>
        <w:pict w14:anchorId="1BDF2A40">
          <v:rect id="_x0000_i1059" style="width:0;height:1.5pt" o:hralign="center" o:hrstd="t" o:hr="t" fillcolor="#a0a0a0" stroked="f"/>
        </w:pict>
      </w:r>
    </w:p>
    <w:p w14:paraId="6F57C82E" w14:textId="77777777" w:rsidR="00000000" w:rsidRDefault="00495ED3">
      <w:pPr>
        <w:ind w:firstLine="360"/>
        <w:divId w:val="1433015175"/>
        <w:rPr>
          <w:rFonts w:eastAsia="Times New Roman"/>
        </w:rPr>
      </w:pPr>
    </w:p>
    <w:p w14:paraId="15A7728B" w14:textId="77777777" w:rsidR="00000000" w:rsidRDefault="00495ED3">
      <w:pPr>
        <w:divId w:val="419645157"/>
        <w:rPr>
          <w:rFonts w:eastAsia="Times New Roman"/>
        </w:rPr>
      </w:pPr>
      <w:r>
        <w:rPr>
          <w:rFonts w:ascii="IBM Plex Sans SemiBold" w:eastAsia="Times New Roman" w:hAnsi="IBM Plex Sans SemiBold"/>
          <w:b/>
          <w:bCs/>
          <w:color w:val="016676"/>
          <w:sz w:val="20"/>
          <w:szCs w:val="20"/>
        </w:rPr>
        <w:t>Sales of Unregistered Equity Securities</w:t>
      </w:r>
    </w:p>
    <w:p w14:paraId="53E1EC47" w14:textId="77777777" w:rsidR="00000000" w:rsidRDefault="00495ED3">
      <w:pPr>
        <w:ind w:firstLine="360"/>
        <w:divId w:val="1444572923"/>
        <w:rPr>
          <w:rFonts w:eastAsia="Times New Roman"/>
        </w:rPr>
      </w:pPr>
      <w:r>
        <w:rPr>
          <w:rFonts w:ascii="IBM Plex Sans" w:eastAsia="Times New Roman" w:hAnsi="IBM Plex Sans"/>
          <w:color w:val="283030"/>
          <w:sz w:val="20"/>
          <w:szCs w:val="20"/>
        </w:rPr>
        <w:t>During the first quarter of fiscal 2023, we did not issue or sell any unregistered equity securities.</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09FD87AE" w14:textId="77777777">
        <w:trPr>
          <w:divId w:val="738674625"/>
        </w:trPr>
        <w:tc>
          <w:tcPr>
            <w:tcW w:w="50" w:type="pct"/>
            <w:vAlign w:val="center"/>
            <w:hideMark/>
          </w:tcPr>
          <w:p w14:paraId="1D3238F6" w14:textId="77777777" w:rsidR="00000000" w:rsidRDefault="00495ED3">
            <w:pPr>
              <w:ind w:firstLine="360"/>
              <w:rPr>
                <w:rFonts w:eastAsia="Times New Roman"/>
              </w:rPr>
            </w:pPr>
          </w:p>
        </w:tc>
        <w:tc>
          <w:tcPr>
            <w:tcW w:w="526" w:type="pct"/>
            <w:vAlign w:val="center"/>
            <w:hideMark/>
          </w:tcPr>
          <w:p w14:paraId="2ABFEEB0" w14:textId="77777777" w:rsidR="00000000" w:rsidRDefault="00495ED3">
            <w:pPr>
              <w:spacing w:after="100"/>
              <w:rPr>
                <w:rFonts w:eastAsia="Times New Roman"/>
                <w:sz w:val="20"/>
                <w:szCs w:val="20"/>
              </w:rPr>
            </w:pPr>
          </w:p>
        </w:tc>
        <w:tc>
          <w:tcPr>
            <w:tcW w:w="5" w:type="pct"/>
            <w:vAlign w:val="center"/>
            <w:hideMark/>
          </w:tcPr>
          <w:p w14:paraId="2034AE0E" w14:textId="77777777" w:rsidR="00000000" w:rsidRDefault="00495ED3">
            <w:pPr>
              <w:spacing w:after="100"/>
              <w:rPr>
                <w:rFonts w:eastAsia="Times New Roman"/>
                <w:sz w:val="20"/>
                <w:szCs w:val="20"/>
              </w:rPr>
            </w:pPr>
          </w:p>
        </w:tc>
        <w:tc>
          <w:tcPr>
            <w:tcW w:w="50" w:type="pct"/>
            <w:vAlign w:val="center"/>
            <w:hideMark/>
          </w:tcPr>
          <w:p w14:paraId="200619F1" w14:textId="77777777" w:rsidR="00000000" w:rsidRDefault="00495ED3">
            <w:pPr>
              <w:spacing w:after="100"/>
              <w:rPr>
                <w:rFonts w:eastAsia="Times New Roman"/>
                <w:sz w:val="20"/>
                <w:szCs w:val="20"/>
              </w:rPr>
            </w:pPr>
          </w:p>
        </w:tc>
        <w:tc>
          <w:tcPr>
            <w:tcW w:w="4363" w:type="pct"/>
            <w:vAlign w:val="center"/>
            <w:hideMark/>
          </w:tcPr>
          <w:p w14:paraId="251DF7A3" w14:textId="77777777" w:rsidR="00000000" w:rsidRDefault="00495ED3">
            <w:pPr>
              <w:spacing w:after="100"/>
              <w:rPr>
                <w:rFonts w:eastAsia="Times New Roman"/>
                <w:sz w:val="20"/>
                <w:szCs w:val="20"/>
              </w:rPr>
            </w:pPr>
          </w:p>
        </w:tc>
        <w:tc>
          <w:tcPr>
            <w:tcW w:w="5" w:type="pct"/>
            <w:vAlign w:val="center"/>
            <w:hideMark/>
          </w:tcPr>
          <w:p w14:paraId="09B1EDD4" w14:textId="77777777" w:rsidR="00000000" w:rsidRDefault="00495ED3">
            <w:pPr>
              <w:spacing w:after="100"/>
              <w:rPr>
                <w:rFonts w:eastAsia="Times New Roman"/>
                <w:sz w:val="20"/>
                <w:szCs w:val="20"/>
              </w:rPr>
            </w:pPr>
          </w:p>
        </w:tc>
      </w:tr>
      <w:tr w:rsidR="00000000" w14:paraId="44987880" w14:textId="77777777">
        <w:trPr>
          <w:divId w:val="738674625"/>
        </w:trPr>
        <w:tc>
          <w:tcPr>
            <w:tcW w:w="0" w:type="auto"/>
            <w:gridSpan w:val="3"/>
            <w:tcMar>
              <w:top w:w="30" w:type="dxa"/>
              <w:left w:w="20" w:type="dxa"/>
              <w:bottom w:w="30" w:type="dxa"/>
              <w:right w:w="20" w:type="dxa"/>
            </w:tcMar>
            <w:hideMark/>
          </w:tcPr>
          <w:p w14:paraId="5E4AD163" w14:textId="77777777" w:rsidR="00000000" w:rsidRDefault="00495ED3">
            <w:pPr>
              <w:spacing w:after="100"/>
              <w:rPr>
                <w:rFonts w:eastAsia="Times New Roman"/>
              </w:rPr>
            </w:pPr>
            <w:r>
              <w:rPr>
                <w:rFonts w:ascii="IBM Plex Sans" w:eastAsia="Times New Roman" w:hAnsi="IBM Plex Sans"/>
                <w:b/>
                <w:bCs/>
                <w:color w:val="016676"/>
                <w:sz w:val="20"/>
                <w:szCs w:val="20"/>
              </w:rPr>
              <w:t>ITEM 3.</w:t>
            </w:r>
          </w:p>
        </w:tc>
        <w:tc>
          <w:tcPr>
            <w:tcW w:w="0" w:type="auto"/>
            <w:gridSpan w:val="3"/>
            <w:tcMar>
              <w:top w:w="30" w:type="dxa"/>
              <w:left w:w="20" w:type="dxa"/>
              <w:bottom w:w="30" w:type="dxa"/>
              <w:right w:w="20" w:type="dxa"/>
            </w:tcMar>
            <w:hideMark/>
          </w:tcPr>
          <w:p w14:paraId="774F9F20" w14:textId="77777777" w:rsidR="00000000" w:rsidRDefault="00495ED3">
            <w:pPr>
              <w:spacing w:after="100"/>
              <w:rPr>
                <w:rFonts w:eastAsia="Times New Roman"/>
              </w:rPr>
            </w:pPr>
            <w:r>
              <w:rPr>
                <w:rFonts w:ascii="IBM Plex Sans" w:eastAsia="Times New Roman" w:hAnsi="IBM Plex Sans"/>
                <w:b/>
                <w:bCs/>
                <w:color w:val="283030"/>
                <w:sz w:val="20"/>
                <w:szCs w:val="20"/>
              </w:rPr>
              <w:t>DEFAULTS UPON SENIOR SECURITIES.</w:t>
            </w:r>
          </w:p>
        </w:tc>
      </w:tr>
      <w:tr w:rsidR="00000000" w14:paraId="1CEAB336" w14:textId="77777777">
        <w:trPr>
          <w:divId w:val="738674625"/>
        </w:trPr>
        <w:tc>
          <w:tcPr>
            <w:tcW w:w="0" w:type="auto"/>
            <w:gridSpan w:val="3"/>
            <w:vAlign w:val="center"/>
            <w:hideMark/>
          </w:tcPr>
          <w:p w14:paraId="2853934E" w14:textId="77777777" w:rsidR="00000000" w:rsidRDefault="00495ED3">
            <w:pPr>
              <w:spacing w:after="100"/>
              <w:rPr>
                <w:rFonts w:eastAsia="Times New Roman"/>
              </w:rPr>
            </w:pPr>
          </w:p>
        </w:tc>
        <w:tc>
          <w:tcPr>
            <w:tcW w:w="0" w:type="auto"/>
            <w:gridSpan w:val="3"/>
            <w:vAlign w:val="center"/>
            <w:hideMark/>
          </w:tcPr>
          <w:p w14:paraId="2946D1C8" w14:textId="77777777" w:rsidR="00000000" w:rsidRDefault="00495ED3">
            <w:pPr>
              <w:spacing w:after="100"/>
              <w:rPr>
                <w:rFonts w:eastAsia="Times New Roman"/>
                <w:sz w:val="20"/>
                <w:szCs w:val="20"/>
              </w:rPr>
            </w:pPr>
          </w:p>
        </w:tc>
      </w:tr>
    </w:tbl>
    <w:p w14:paraId="72E9D204" w14:textId="77777777" w:rsidR="00000000" w:rsidRDefault="00495ED3">
      <w:pPr>
        <w:ind w:firstLine="360"/>
        <w:divId w:val="1494108163"/>
        <w:rPr>
          <w:rFonts w:eastAsia="Times New Roman"/>
        </w:rPr>
      </w:pPr>
      <w:r>
        <w:rPr>
          <w:rFonts w:ascii="IBM Plex Sans" w:eastAsia="Times New Roman" w:hAnsi="IBM Plex Sans"/>
          <w:color w:val="283030"/>
          <w:sz w:val="20"/>
          <w:szCs w:val="20"/>
        </w:rPr>
        <w:t>None.</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50502719" w14:textId="77777777">
        <w:trPr>
          <w:divId w:val="446434334"/>
        </w:trPr>
        <w:tc>
          <w:tcPr>
            <w:tcW w:w="50" w:type="pct"/>
            <w:vAlign w:val="center"/>
            <w:hideMark/>
          </w:tcPr>
          <w:p w14:paraId="0F2AD486" w14:textId="77777777" w:rsidR="00000000" w:rsidRDefault="00495ED3">
            <w:pPr>
              <w:ind w:firstLine="360"/>
              <w:rPr>
                <w:rFonts w:eastAsia="Times New Roman"/>
              </w:rPr>
            </w:pPr>
          </w:p>
        </w:tc>
        <w:tc>
          <w:tcPr>
            <w:tcW w:w="526" w:type="pct"/>
            <w:vAlign w:val="center"/>
            <w:hideMark/>
          </w:tcPr>
          <w:p w14:paraId="7927CFE6" w14:textId="77777777" w:rsidR="00000000" w:rsidRDefault="00495ED3">
            <w:pPr>
              <w:spacing w:after="100"/>
              <w:rPr>
                <w:rFonts w:eastAsia="Times New Roman"/>
                <w:sz w:val="20"/>
                <w:szCs w:val="20"/>
              </w:rPr>
            </w:pPr>
          </w:p>
        </w:tc>
        <w:tc>
          <w:tcPr>
            <w:tcW w:w="5" w:type="pct"/>
            <w:vAlign w:val="center"/>
            <w:hideMark/>
          </w:tcPr>
          <w:p w14:paraId="075FA5BE" w14:textId="77777777" w:rsidR="00000000" w:rsidRDefault="00495ED3">
            <w:pPr>
              <w:spacing w:after="100"/>
              <w:rPr>
                <w:rFonts w:eastAsia="Times New Roman"/>
                <w:sz w:val="20"/>
                <w:szCs w:val="20"/>
              </w:rPr>
            </w:pPr>
          </w:p>
        </w:tc>
        <w:tc>
          <w:tcPr>
            <w:tcW w:w="50" w:type="pct"/>
            <w:vAlign w:val="center"/>
            <w:hideMark/>
          </w:tcPr>
          <w:p w14:paraId="7B660ECF" w14:textId="77777777" w:rsidR="00000000" w:rsidRDefault="00495ED3">
            <w:pPr>
              <w:spacing w:after="100"/>
              <w:rPr>
                <w:rFonts w:eastAsia="Times New Roman"/>
                <w:sz w:val="20"/>
                <w:szCs w:val="20"/>
              </w:rPr>
            </w:pPr>
          </w:p>
        </w:tc>
        <w:tc>
          <w:tcPr>
            <w:tcW w:w="4363" w:type="pct"/>
            <w:vAlign w:val="center"/>
            <w:hideMark/>
          </w:tcPr>
          <w:p w14:paraId="15532286" w14:textId="77777777" w:rsidR="00000000" w:rsidRDefault="00495ED3">
            <w:pPr>
              <w:spacing w:after="100"/>
              <w:rPr>
                <w:rFonts w:eastAsia="Times New Roman"/>
                <w:sz w:val="20"/>
                <w:szCs w:val="20"/>
              </w:rPr>
            </w:pPr>
          </w:p>
        </w:tc>
        <w:tc>
          <w:tcPr>
            <w:tcW w:w="5" w:type="pct"/>
            <w:vAlign w:val="center"/>
            <w:hideMark/>
          </w:tcPr>
          <w:p w14:paraId="316023F4" w14:textId="77777777" w:rsidR="00000000" w:rsidRDefault="00495ED3">
            <w:pPr>
              <w:spacing w:after="100"/>
              <w:rPr>
                <w:rFonts w:eastAsia="Times New Roman"/>
                <w:sz w:val="20"/>
                <w:szCs w:val="20"/>
              </w:rPr>
            </w:pPr>
          </w:p>
        </w:tc>
      </w:tr>
      <w:tr w:rsidR="00000000" w14:paraId="55A27A35" w14:textId="77777777">
        <w:trPr>
          <w:divId w:val="446434334"/>
        </w:trPr>
        <w:tc>
          <w:tcPr>
            <w:tcW w:w="0" w:type="auto"/>
            <w:gridSpan w:val="3"/>
            <w:tcMar>
              <w:top w:w="30" w:type="dxa"/>
              <w:left w:w="20" w:type="dxa"/>
              <w:bottom w:w="30" w:type="dxa"/>
              <w:right w:w="20" w:type="dxa"/>
            </w:tcMar>
            <w:vAlign w:val="bottom"/>
            <w:hideMark/>
          </w:tcPr>
          <w:p w14:paraId="2DF8D3A8" w14:textId="77777777" w:rsidR="00000000" w:rsidRDefault="00495ED3">
            <w:pPr>
              <w:spacing w:after="100"/>
              <w:rPr>
                <w:rFonts w:eastAsia="Times New Roman"/>
              </w:rPr>
            </w:pPr>
            <w:r>
              <w:rPr>
                <w:rFonts w:ascii="IBM Plex Sans" w:eastAsia="Times New Roman" w:hAnsi="IBM Plex Sans"/>
                <w:b/>
                <w:bCs/>
                <w:color w:val="016676"/>
                <w:sz w:val="20"/>
                <w:szCs w:val="20"/>
              </w:rPr>
              <w:t>ITEM 4.</w:t>
            </w:r>
          </w:p>
        </w:tc>
        <w:tc>
          <w:tcPr>
            <w:tcW w:w="0" w:type="auto"/>
            <w:gridSpan w:val="3"/>
            <w:tcMar>
              <w:top w:w="30" w:type="dxa"/>
              <w:left w:w="20" w:type="dxa"/>
              <w:bottom w:w="30" w:type="dxa"/>
              <w:right w:w="20" w:type="dxa"/>
            </w:tcMar>
            <w:hideMark/>
          </w:tcPr>
          <w:p w14:paraId="3DDCAB40" w14:textId="77777777" w:rsidR="00000000" w:rsidRDefault="00495ED3">
            <w:pPr>
              <w:spacing w:after="100"/>
              <w:rPr>
                <w:rFonts w:eastAsia="Times New Roman"/>
              </w:rPr>
            </w:pPr>
            <w:r>
              <w:rPr>
                <w:rFonts w:ascii="IBM Plex Sans" w:eastAsia="Times New Roman" w:hAnsi="IBM Plex Sans"/>
                <w:b/>
                <w:bCs/>
                <w:color w:val="283030"/>
                <w:sz w:val="20"/>
                <w:szCs w:val="20"/>
              </w:rPr>
              <w:t>MINE SAFETY DISCLOSURES.</w:t>
            </w:r>
          </w:p>
        </w:tc>
      </w:tr>
    </w:tbl>
    <w:p w14:paraId="553739CA" w14:textId="77777777" w:rsidR="00000000" w:rsidRDefault="00495ED3">
      <w:pPr>
        <w:ind w:firstLine="360"/>
        <w:divId w:val="1889566467"/>
        <w:rPr>
          <w:rFonts w:eastAsia="Times New Roman"/>
        </w:rPr>
      </w:pPr>
      <w:r>
        <w:rPr>
          <w:rFonts w:ascii="IBM Plex Sans" w:eastAsia="Times New Roman" w:hAnsi="IBM Plex Sans"/>
          <w:color w:val="283030"/>
          <w:sz w:val="20"/>
          <w:szCs w:val="20"/>
        </w:rPr>
        <w:t>Not applicable.</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09E3ADED" w14:textId="77777777">
        <w:trPr>
          <w:divId w:val="1898932675"/>
        </w:trPr>
        <w:tc>
          <w:tcPr>
            <w:tcW w:w="50" w:type="pct"/>
            <w:vAlign w:val="center"/>
            <w:hideMark/>
          </w:tcPr>
          <w:p w14:paraId="42B0E1DC" w14:textId="77777777" w:rsidR="00000000" w:rsidRDefault="00495ED3">
            <w:pPr>
              <w:ind w:firstLine="360"/>
              <w:rPr>
                <w:rFonts w:eastAsia="Times New Roman"/>
              </w:rPr>
            </w:pPr>
          </w:p>
        </w:tc>
        <w:tc>
          <w:tcPr>
            <w:tcW w:w="526" w:type="pct"/>
            <w:vAlign w:val="center"/>
            <w:hideMark/>
          </w:tcPr>
          <w:p w14:paraId="16D588D8" w14:textId="77777777" w:rsidR="00000000" w:rsidRDefault="00495ED3">
            <w:pPr>
              <w:spacing w:after="100"/>
              <w:rPr>
                <w:rFonts w:eastAsia="Times New Roman"/>
                <w:sz w:val="20"/>
                <w:szCs w:val="20"/>
              </w:rPr>
            </w:pPr>
          </w:p>
        </w:tc>
        <w:tc>
          <w:tcPr>
            <w:tcW w:w="5" w:type="pct"/>
            <w:vAlign w:val="center"/>
            <w:hideMark/>
          </w:tcPr>
          <w:p w14:paraId="18EF8ABB" w14:textId="77777777" w:rsidR="00000000" w:rsidRDefault="00495ED3">
            <w:pPr>
              <w:spacing w:after="100"/>
              <w:rPr>
                <w:rFonts w:eastAsia="Times New Roman"/>
                <w:sz w:val="20"/>
                <w:szCs w:val="20"/>
              </w:rPr>
            </w:pPr>
          </w:p>
        </w:tc>
        <w:tc>
          <w:tcPr>
            <w:tcW w:w="50" w:type="pct"/>
            <w:vAlign w:val="center"/>
            <w:hideMark/>
          </w:tcPr>
          <w:p w14:paraId="38A9ED9E" w14:textId="77777777" w:rsidR="00000000" w:rsidRDefault="00495ED3">
            <w:pPr>
              <w:spacing w:after="100"/>
              <w:rPr>
                <w:rFonts w:eastAsia="Times New Roman"/>
                <w:sz w:val="20"/>
                <w:szCs w:val="20"/>
              </w:rPr>
            </w:pPr>
          </w:p>
        </w:tc>
        <w:tc>
          <w:tcPr>
            <w:tcW w:w="4363" w:type="pct"/>
            <w:vAlign w:val="center"/>
            <w:hideMark/>
          </w:tcPr>
          <w:p w14:paraId="6A0D9D63" w14:textId="77777777" w:rsidR="00000000" w:rsidRDefault="00495ED3">
            <w:pPr>
              <w:spacing w:after="100"/>
              <w:rPr>
                <w:rFonts w:eastAsia="Times New Roman"/>
                <w:sz w:val="20"/>
                <w:szCs w:val="20"/>
              </w:rPr>
            </w:pPr>
          </w:p>
        </w:tc>
        <w:tc>
          <w:tcPr>
            <w:tcW w:w="5" w:type="pct"/>
            <w:vAlign w:val="center"/>
            <w:hideMark/>
          </w:tcPr>
          <w:p w14:paraId="275BDAC0" w14:textId="77777777" w:rsidR="00000000" w:rsidRDefault="00495ED3">
            <w:pPr>
              <w:spacing w:after="100"/>
              <w:rPr>
                <w:rFonts w:eastAsia="Times New Roman"/>
                <w:sz w:val="20"/>
                <w:szCs w:val="20"/>
              </w:rPr>
            </w:pPr>
          </w:p>
        </w:tc>
      </w:tr>
      <w:tr w:rsidR="00000000" w14:paraId="34EE2B1C" w14:textId="77777777">
        <w:trPr>
          <w:divId w:val="1898932675"/>
        </w:trPr>
        <w:tc>
          <w:tcPr>
            <w:tcW w:w="0" w:type="auto"/>
            <w:gridSpan w:val="3"/>
            <w:tcMar>
              <w:top w:w="30" w:type="dxa"/>
              <w:left w:w="20" w:type="dxa"/>
              <w:bottom w:w="30" w:type="dxa"/>
              <w:right w:w="20" w:type="dxa"/>
            </w:tcMar>
            <w:hideMark/>
          </w:tcPr>
          <w:p w14:paraId="7E941D15" w14:textId="77777777" w:rsidR="00000000" w:rsidRDefault="00495ED3">
            <w:pPr>
              <w:spacing w:after="100"/>
              <w:rPr>
                <w:rFonts w:eastAsia="Times New Roman"/>
              </w:rPr>
            </w:pPr>
            <w:r>
              <w:rPr>
                <w:rFonts w:ascii="IBM Plex Sans" w:eastAsia="Times New Roman" w:hAnsi="IBM Plex Sans"/>
                <w:b/>
                <w:bCs/>
                <w:color w:val="016676"/>
                <w:sz w:val="20"/>
                <w:szCs w:val="20"/>
              </w:rPr>
              <w:t>ITEM 5.</w:t>
            </w:r>
          </w:p>
        </w:tc>
        <w:tc>
          <w:tcPr>
            <w:tcW w:w="0" w:type="auto"/>
            <w:gridSpan w:val="3"/>
            <w:tcMar>
              <w:top w:w="30" w:type="dxa"/>
              <w:left w:w="20" w:type="dxa"/>
              <w:bottom w:w="30" w:type="dxa"/>
              <w:right w:w="20" w:type="dxa"/>
            </w:tcMar>
            <w:hideMark/>
          </w:tcPr>
          <w:p w14:paraId="132CB37B" w14:textId="77777777" w:rsidR="00000000" w:rsidRDefault="00495ED3">
            <w:pPr>
              <w:spacing w:after="100"/>
              <w:rPr>
                <w:rFonts w:eastAsia="Times New Roman"/>
              </w:rPr>
            </w:pPr>
            <w:r>
              <w:rPr>
                <w:rFonts w:ascii="IBM Plex Sans" w:eastAsia="Times New Roman" w:hAnsi="IBM Plex Sans"/>
                <w:b/>
                <w:bCs/>
                <w:color w:val="283030"/>
                <w:sz w:val="20"/>
                <w:szCs w:val="20"/>
              </w:rPr>
              <w:t>OTHER INFORMATION.</w:t>
            </w:r>
          </w:p>
        </w:tc>
      </w:tr>
    </w:tbl>
    <w:p w14:paraId="2FF89835" w14:textId="77777777" w:rsidR="00000000" w:rsidRDefault="00495ED3">
      <w:pPr>
        <w:ind w:firstLine="360"/>
        <w:divId w:val="224801516"/>
        <w:rPr>
          <w:rFonts w:eastAsia="Times New Roman"/>
        </w:rPr>
      </w:pPr>
      <w:r>
        <w:rPr>
          <w:rFonts w:ascii="IBM Plex Sans" w:eastAsia="Times New Roman" w:hAnsi="IBM Plex Sans"/>
          <w:color w:val="283030"/>
          <w:sz w:val="20"/>
          <w:szCs w:val="20"/>
        </w:rPr>
        <w:t>None.</w:t>
      </w:r>
    </w:p>
    <w:tbl>
      <w:tblPr>
        <w:tblW w:w="5000" w:type="pct"/>
        <w:tblCellMar>
          <w:top w:w="15" w:type="dxa"/>
          <w:left w:w="15" w:type="dxa"/>
          <w:bottom w:w="15" w:type="dxa"/>
          <w:right w:w="15" w:type="dxa"/>
        </w:tblCellMar>
        <w:tblLook w:val="04A0" w:firstRow="1" w:lastRow="0" w:firstColumn="1" w:lastColumn="0" w:noHBand="0" w:noVBand="1"/>
      </w:tblPr>
      <w:tblGrid>
        <w:gridCol w:w="69"/>
        <w:gridCol w:w="860"/>
        <w:gridCol w:w="36"/>
        <w:gridCol w:w="69"/>
        <w:gridCol w:w="7236"/>
        <w:gridCol w:w="36"/>
      </w:tblGrid>
      <w:tr w:rsidR="00000000" w14:paraId="777F5027" w14:textId="77777777">
        <w:trPr>
          <w:divId w:val="287206155"/>
        </w:trPr>
        <w:tc>
          <w:tcPr>
            <w:tcW w:w="50" w:type="pct"/>
            <w:vAlign w:val="center"/>
            <w:hideMark/>
          </w:tcPr>
          <w:p w14:paraId="6EF3E438" w14:textId="77777777" w:rsidR="00000000" w:rsidRDefault="00495ED3">
            <w:pPr>
              <w:ind w:firstLine="360"/>
              <w:rPr>
                <w:rFonts w:eastAsia="Times New Roman"/>
              </w:rPr>
            </w:pPr>
          </w:p>
        </w:tc>
        <w:tc>
          <w:tcPr>
            <w:tcW w:w="526" w:type="pct"/>
            <w:vAlign w:val="center"/>
            <w:hideMark/>
          </w:tcPr>
          <w:p w14:paraId="1D8736AD" w14:textId="77777777" w:rsidR="00000000" w:rsidRDefault="00495ED3">
            <w:pPr>
              <w:spacing w:after="100"/>
              <w:rPr>
                <w:rFonts w:eastAsia="Times New Roman"/>
                <w:sz w:val="20"/>
                <w:szCs w:val="20"/>
              </w:rPr>
            </w:pPr>
          </w:p>
        </w:tc>
        <w:tc>
          <w:tcPr>
            <w:tcW w:w="5" w:type="pct"/>
            <w:vAlign w:val="center"/>
            <w:hideMark/>
          </w:tcPr>
          <w:p w14:paraId="674947EA" w14:textId="77777777" w:rsidR="00000000" w:rsidRDefault="00495ED3">
            <w:pPr>
              <w:spacing w:after="100"/>
              <w:rPr>
                <w:rFonts w:eastAsia="Times New Roman"/>
                <w:sz w:val="20"/>
                <w:szCs w:val="20"/>
              </w:rPr>
            </w:pPr>
          </w:p>
        </w:tc>
        <w:tc>
          <w:tcPr>
            <w:tcW w:w="50" w:type="pct"/>
            <w:vAlign w:val="center"/>
            <w:hideMark/>
          </w:tcPr>
          <w:p w14:paraId="0158B746" w14:textId="77777777" w:rsidR="00000000" w:rsidRDefault="00495ED3">
            <w:pPr>
              <w:spacing w:after="100"/>
              <w:rPr>
                <w:rFonts w:eastAsia="Times New Roman"/>
                <w:sz w:val="20"/>
                <w:szCs w:val="20"/>
              </w:rPr>
            </w:pPr>
          </w:p>
        </w:tc>
        <w:tc>
          <w:tcPr>
            <w:tcW w:w="4363" w:type="pct"/>
            <w:vAlign w:val="center"/>
            <w:hideMark/>
          </w:tcPr>
          <w:p w14:paraId="437BB50C" w14:textId="77777777" w:rsidR="00000000" w:rsidRDefault="00495ED3">
            <w:pPr>
              <w:spacing w:after="100"/>
              <w:rPr>
                <w:rFonts w:eastAsia="Times New Roman"/>
                <w:sz w:val="20"/>
                <w:szCs w:val="20"/>
              </w:rPr>
            </w:pPr>
          </w:p>
        </w:tc>
        <w:tc>
          <w:tcPr>
            <w:tcW w:w="5" w:type="pct"/>
            <w:vAlign w:val="center"/>
            <w:hideMark/>
          </w:tcPr>
          <w:p w14:paraId="7BDD652C" w14:textId="77777777" w:rsidR="00000000" w:rsidRDefault="00495ED3">
            <w:pPr>
              <w:spacing w:after="100"/>
              <w:rPr>
                <w:rFonts w:eastAsia="Times New Roman"/>
                <w:sz w:val="20"/>
                <w:szCs w:val="20"/>
              </w:rPr>
            </w:pPr>
          </w:p>
        </w:tc>
      </w:tr>
      <w:tr w:rsidR="00000000" w14:paraId="62232C44" w14:textId="77777777">
        <w:trPr>
          <w:divId w:val="287206155"/>
        </w:trPr>
        <w:tc>
          <w:tcPr>
            <w:tcW w:w="0" w:type="auto"/>
            <w:gridSpan w:val="3"/>
            <w:tcMar>
              <w:top w:w="30" w:type="dxa"/>
              <w:left w:w="20" w:type="dxa"/>
              <w:bottom w:w="30" w:type="dxa"/>
              <w:right w:w="20" w:type="dxa"/>
            </w:tcMar>
            <w:hideMark/>
          </w:tcPr>
          <w:p w14:paraId="6A32DC14" w14:textId="77777777" w:rsidR="00000000" w:rsidRDefault="00495ED3">
            <w:pPr>
              <w:spacing w:after="100"/>
              <w:rPr>
                <w:rFonts w:eastAsia="Times New Roman"/>
              </w:rPr>
            </w:pPr>
            <w:r>
              <w:rPr>
                <w:rFonts w:ascii="IBM Plex Sans" w:eastAsia="Times New Roman" w:hAnsi="IBM Plex Sans"/>
                <w:b/>
                <w:bCs/>
                <w:color w:val="016676"/>
                <w:sz w:val="20"/>
                <w:szCs w:val="20"/>
              </w:rPr>
              <w:t>ITEM 6.</w:t>
            </w:r>
          </w:p>
        </w:tc>
        <w:tc>
          <w:tcPr>
            <w:tcW w:w="0" w:type="auto"/>
            <w:gridSpan w:val="3"/>
            <w:tcMar>
              <w:top w:w="30" w:type="dxa"/>
              <w:left w:w="20" w:type="dxa"/>
              <w:bottom w:w="30" w:type="dxa"/>
              <w:right w:w="20" w:type="dxa"/>
            </w:tcMar>
            <w:hideMark/>
          </w:tcPr>
          <w:p w14:paraId="3C31EB78" w14:textId="77777777" w:rsidR="00000000" w:rsidRDefault="00495ED3">
            <w:pPr>
              <w:spacing w:after="100"/>
              <w:rPr>
                <w:rFonts w:eastAsia="Times New Roman"/>
              </w:rPr>
            </w:pPr>
            <w:r>
              <w:rPr>
                <w:rFonts w:ascii="IBM Plex Sans" w:eastAsia="Times New Roman" w:hAnsi="IBM Plex Sans"/>
                <w:b/>
                <w:bCs/>
                <w:color w:val="283030"/>
                <w:sz w:val="20"/>
                <w:szCs w:val="20"/>
              </w:rPr>
              <w:t>EXHIBITS.</w:t>
            </w:r>
          </w:p>
        </w:tc>
      </w:tr>
    </w:tbl>
    <w:p w14:paraId="7A660617" w14:textId="77777777" w:rsidR="00000000" w:rsidRDefault="00495ED3">
      <w:pPr>
        <w:ind w:firstLine="360"/>
        <w:divId w:val="1064252342"/>
        <w:rPr>
          <w:rFonts w:eastAsia="Times New Roman"/>
        </w:rPr>
      </w:pPr>
      <w:r>
        <w:rPr>
          <w:rFonts w:ascii="IBM Plex Sans" w:eastAsia="Times New Roman" w:hAnsi="IBM Plex Sans"/>
          <w:color w:val="283030"/>
          <w:sz w:val="20"/>
          <w:szCs w:val="20"/>
        </w:rPr>
        <w:t>The following exhibits are filed herewith or are incorporated herein by reference to exhibits previously filed with the SEC:</w:t>
      </w:r>
    </w:p>
    <w:p w14:paraId="370494F2" w14:textId="77777777" w:rsidR="00000000" w:rsidRDefault="00495ED3">
      <w:pPr>
        <w:ind w:hanging="900"/>
        <w:divId w:val="1423406607"/>
        <w:rPr>
          <w:rFonts w:eastAsia="Times New Roman"/>
        </w:rPr>
      </w:pPr>
      <w:hyperlink r:id="rId5" w:history="1">
        <w:r>
          <w:rPr>
            <w:rStyle w:val="a3"/>
            <w:rFonts w:ascii="IBM Plex Sans" w:eastAsia="Times New Roman" w:hAnsi="IBM Plex Sans"/>
            <w:color w:val="016676"/>
            <w:sz w:val="20"/>
            <w:szCs w:val="20"/>
          </w:rPr>
          <w:t>(2)</w:t>
        </w:r>
      </w:hyperlink>
      <w:hyperlink r:id="rId6" w:history="1">
        <w:r>
          <w:rPr>
            <w:rStyle w:val="a3"/>
            <w:rFonts w:ascii="IBM Plex Sans" w:eastAsia="Times New Roman" w:hAnsi="IBM Plex Sans"/>
            <w:color w:val="016676"/>
            <w:sz w:val="20"/>
            <w:szCs w:val="20"/>
          </w:rPr>
          <w:t>**</w:t>
        </w:r>
      </w:hyperlink>
      <w:hyperlink r:id="rId7" w:history="1">
        <w:r>
          <w:rPr>
            <w:rStyle w:val="a3"/>
            <w:rFonts w:ascii="IBM Plex Sans" w:eastAsia="Times New Roman" w:hAnsi="IBM Plex Sans"/>
            <w:color w:val="016676"/>
            <w:sz w:val="20"/>
            <w:szCs w:val="20"/>
          </w:rPr>
          <w:t xml:space="preserve"> </w:t>
        </w:r>
      </w:hyperlink>
      <w:hyperlink r:id="rId8" w:history="1">
        <w:r>
          <w:rPr>
            <w:rStyle w:val="a3"/>
            <w:rFonts w:ascii="IBM Plex Sans" w:eastAsia="Times New Roman" w:hAnsi="IBM Plex Sans"/>
            <w:color w:val="016676"/>
            <w:sz w:val="20"/>
            <w:szCs w:val="20"/>
          </w:rPr>
          <w:t>Agreement and Plan of Merger, dated as of December 17, 2022, by and among L3Harris Technologies, Inc., Aquila Merger Sub Inc. and Aerojet Roc</w:t>
        </w:r>
        <w:r>
          <w:rPr>
            <w:rStyle w:val="a3"/>
            <w:rFonts w:ascii="IBM Plex Sans" w:eastAsia="Times New Roman" w:hAnsi="IBM Plex Sans"/>
            <w:color w:val="016676"/>
            <w:sz w:val="20"/>
            <w:szCs w:val="20"/>
          </w:rPr>
          <w:t>ketdyne Holdings, Inc., incorporated herein by reference to exhibit 2.1 to L3Harris Technologies, Inc.’s Current Report on Form 8-K filed with the SEC on December 19, 2022. (Commission File Number 1-3863)</w:t>
        </w:r>
      </w:hyperlink>
    </w:p>
    <w:p w14:paraId="45D2D3AB" w14:textId="77777777" w:rsidR="00000000" w:rsidRDefault="00495ED3">
      <w:pPr>
        <w:ind w:hanging="900"/>
        <w:divId w:val="994453910"/>
        <w:rPr>
          <w:rFonts w:eastAsia="Times New Roman"/>
        </w:rPr>
      </w:pPr>
      <w:hyperlink r:id="rId9" w:history="1">
        <w:r>
          <w:rPr>
            <w:rStyle w:val="a3"/>
            <w:rFonts w:ascii="IBM Plex Sans" w:eastAsia="Times New Roman" w:hAnsi="IBM Plex Sans"/>
            <w:color w:val="016676"/>
            <w:sz w:val="20"/>
            <w:szCs w:val="20"/>
          </w:rPr>
          <w:t>(1</w:t>
        </w:r>
      </w:hyperlink>
      <w:hyperlink r:id="rId10" w:history="1">
        <w:r>
          <w:rPr>
            <w:rStyle w:val="a3"/>
            <w:rFonts w:ascii="IBM Plex Sans" w:eastAsia="Times New Roman" w:hAnsi="IBM Plex Sans"/>
            <w:color w:val="016676"/>
            <w:sz w:val="20"/>
            <w:szCs w:val="20"/>
          </w:rPr>
          <w:t>0.</w:t>
        </w:r>
      </w:hyperlink>
      <w:hyperlink r:id="rId11" w:history="1">
        <w:r>
          <w:rPr>
            <w:rStyle w:val="a3"/>
            <w:rFonts w:ascii="IBM Plex Sans" w:eastAsia="Times New Roman" w:hAnsi="IBM Plex Sans"/>
            <w:color w:val="016676"/>
            <w:sz w:val="20"/>
            <w:szCs w:val="20"/>
          </w:rPr>
          <w:t>1</w:t>
        </w:r>
      </w:hyperlink>
      <w:hyperlink r:id="rId12" w:history="1">
        <w:r>
          <w:rPr>
            <w:rStyle w:val="a3"/>
            <w:rFonts w:ascii="IBM Plex Sans" w:eastAsia="Times New Roman" w:hAnsi="IBM Plex Sans"/>
            <w:color w:val="016676"/>
            <w:sz w:val="20"/>
            <w:szCs w:val="20"/>
          </w:rPr>
          <w:t>)</w:t>
        </w:r>
      </w:hyperlink>
      <w:hyperlink r:id="rId13" w:history="1">
        <w:r>
          <w:rPr>
            <w:rStyle w:val="a3"/>
            <w:rFonts w:ascii="IBM Plex Sans" w:eastAsia="Times New Roman" w:hAnsi="IBM Plex Sans"/>
            <w:color w:val="016676"/>
            <w:sz w:val="20"/>
            <w:szCs w:val="20"/>
          </w:rPr>
          <w:t>*</w:t>
        </w:r>
      </w:hyperlink>
      <w:hyperlink r:id="rId14" w:history="1">
        <w:r>
          <w:rPr>
            <w:rStyle w:val="a3"/>
            <w:rFonts w:ascii="IBM Plex Sans" w:eastAsia="Times New Roman" w:hAnsi="IBM Plex Sans"/>
            <w:color w:val="016676"/>
            <w:sz w:val="20"/>
            <w:szCs w:val="20"/>
          </w:rPr>
          <w:t xml:space="preserve"> </w:t>
        </w:r>
      </w:hyperlink>
      <w:hyperlink r:id="rId15" w:history="1">
        <w:r>
          <w:rPr>
            <w:rStyle w:val="a3"/>
            <w:rFonts w:ascii="IBM Plex Sans" w:eastAsia="Times New Roman" w:hAnsi="IBM Plex Sans"/>
            <w:color w:val="016676"/>
            <w:sz w:val="20"/>
            <w:szCs w:val="20"/>
          </w:rPr>
          <w:t>L3Harris Technologies, Inc. Restricted U</w:t>
        </w:r>
        <w:r>
          <w:rPr>
            <w:rStyle w:val="a3"/>
            <w:rFonts w:ascii="IBM Plex Sans" w:eastAsia="Times New Roman" w:hAnsi="IBM Plex Sans"/>
            <w:color w:val="016676"/>
            <w:sz w:val="20"/>
            <w:szCs w:val="20"/>
          </w:rPr>
          <w:t>nit Award Agreement Terms and Conditions (as of February 23, 2023).</w:t>
        </w:r>
      </w:hyperlink>
    </w:p>
    <w:p w14:paraId="440F1319" w14:textId="77777777" w:rsidR="00000000" w:rsidRDefault="00495ED3">
      <w:pPr>
        <w:ind w:hanging="900"/>
        <w:divId w:val="2053769041"/>
        <w:rPr>
          <w:rFonts w:eastAsia="Times New Roman"/>
        </w:rPr>
      </w:pPr>
      <w:hyperlink r:id="rId16" w:history="1">
        <w:r>
          <w:rPr>
            <w:rStyle w:val="a3"/>
            <w:rFonts w:ascii="IBM Plex Sans" w:eastAsia="Times New Roman" w:hAnsi="IBM Plex Sans"/>
            <w:color w:val="016676"/>
            <w:sz w:val="20"/>
            <w:szCs w:val="20"/>
          </w:rPr>
          <w:t>(10.2)</w:t>
        </w:r>
      </w:hyperlink>
      <w:hyperlink r:id="rId17" w:history="1">
        <w:r>
          <w:rPr>
            <w:rStyle w:val="a3"/>
            <w:rFonts w:ascii="IBM Plex Sans" w:eastAsia="Times New Roman" w:hAnsi="IBM Plex Sans"/>
            <w:color w:val="016676"/>
            <w:sz w:val="20"/>
            <w:szCs w:val="20"/>
          </w:rPr>
          <w:t>*</w:t>
        </w:r>
      </w:hyperlink>
      <w:hyperlink r:id="rId18" w:history="1">
        <w:r>
          <w:rPr>
            <w:rStyle w:val="a3"/>
            <w:rFonts w:ascii="IBM Plex Sans" w:eastAsia="Times New Roman" w:hAnsi="IBM Plex Sans"/>
            <w:color w:val="016676"/>
            <w:sz w:val="20"/>
            <w:szCs w:val="20"/>
          </w:rPr>
          <w:t xml:space="preserve"> </w:t>
        </w:r>
        <w:r>
          <w:rPr>
            <w:rStyle w:val="a3"/>
            <w:rFonts w:ascii="IBM Plex Sans" w:eastAsia="Times New Roman" w:hAnsi="IBM Plex Sans"/>
            <w:color w:val="016676"/>
            <w:sz w:val="20"/>
            <w:szCs w:val="20"/>
          </w:rPr>
          <w:t>L3Harris Technologies, Inc. Performance Unit Award Agreement Terms and Conditions (as of February 23, 2023).</w:t>
        </w:r>
      </w:hyperlink>
    </w:p>
    <w:p w14:paraId="115C86F8" w14:textId="77777777" w:rsidR="00000000" w:rsidRDefault="00495ED3">
      <w:pPr>
        <w:ind w:hanging="900"/>
        <w:divId w:val="709644375"/>
        <w:rPr>
          <w:rFonts w:eastAsia="Times New Roman"/>
        </w:rPr>
      </w:pPr>
      <w:hyperlink r:id="rId19" w:history="1">
        <w:r>
          <w:rPr>
            <w:rStyle w:val="a3"/>
            <w:rFonts w:ascii="IBM Plex Sans" w:eastAsia="Times New Roman" w:hAnsi="IBM Plex Sans"/>
            <w:color w:val="016676"/>
            <w:sz w:val="20"/>
            <w:szCs w:val="20"/>
          </w:rPr>
          <w:t>(10.3)</w:t>
        </w:r>
      </w:hyperlink>
      <w:hyperlink r:id="rId20" w:history="1">
        <w:r>
          <w:rPr>
            <w:rStyle w:val="a3"/>
            <w:rFonts w:ascii="IBM Plex Sans" w:eastAsia="Times New Roman" w:hAnsi="IBM Plex Sans"/>
            <w:color w:val="016676"/>
            <w:sz w:val="20"/>
            <w:szCs w:val="20"/>
          </w:rPr>
          <w:t>*</w:t>
        </w:r>
      </w:hyperlink>
      <w:hyperlink r:id="rId21" w:history="1">
        <w:r>
          <w:rPr>
            <w:rStyle w:val="a3"/>
            <w:rFonts w:ascii="IBM Plex Sans" w:eastAsia="Times New Roman" w:hAnsi="IBM Plex Sans"/>
            <w:color w:val="016676"/>
            <w:sz w:val="20"/>
            <w:szCs w:val="20"/>
          </w:rPr>
          <w:t xml:space="preserve"> L3Harris Technologies, Inc. </w:t>
        </w:r>
        <w:r>
          <w:rPr>
            <w:rStyle w:val="a3"/>
            <w:rFonts w:ascii="IBM Plex Sans" w:eastAsia="Times New Roman" w:hAnsi="IBM Plex Sans"/>
            <w:color w:val="016676"/>
            <w:sz w:val="20"/>
            <w:szCs w:val="20"/>
          </w:rPr>
          <w:t>Stock Option Award Agreement Terms and Conditions (as of February 23, 2023).</w:t>
        </w:r>
      </w:hyperlink>
    </w:p>
    <w:p w14:paraId="25B28640" w14:textId="77777777" w:rsidR="00000000" w:rsidRDefault="00495ED3">
      <w:pPr>
        <w:ind w:hanging="900"/>
        <w:divId w:val="1238632246"/>
        <w:rPr>
          <w:rFonts w:eastAsia="Times New Roman"/>
        </w:rPr>
      </w:pPr>
      <w:hyperlink r:id="rId22" w:history="1">
        <w:r>
          <w:rPr>
            <w:rStyle w:val="a3"/>
            <w:rFonts w:ascii="IBM Plex Sans" w:eastAsia="Times New Roman" w:hAnsi="IBM Plex Sans"/>
            <w:color w:val="016676"/>
            <w:sz w:val="20"/>
            <w:szCs w:val="20"/>
          </w:rPr>
          <w:t>(</w:t>
        </w:r>
      </w:hyperlink>
      <w:hyperlink r:id="rId23" w:history="1">
        <w:r>
          <w:rPr>
            <w:rStyle w:val="a3"/>
            <w:rFonts w:ascii="IBM Plex Sans" w:eastAsia="Times New Roman" w:hAnsi="IBM Plex Sans"/>
            <w:color w:val="016676"/>
            <w:sz w:val="20"/>
            <w:szCs w:val="20"/>
          </w:rPr>
          <w:t>10.</w:t>
        </w:r>
      </w:hyperlink>
      <w:hyperlink r:id="rId24" w:history="1">
        <w:r>
          <w:rPr>
            <w:rStyle w:val="a3"/>
            <w:rFonts w:ascii="IBM Plex Sans" w:eastAsia="Times New Roman" w:hAnsi="IBM Plex Sans"/>
            <w:color w:val="016676"/>
            <w:sz w:val="20"/>
            <w:szCs w:val="20"/>
          </w:rPr>
          <w:t>4</w:t>
        </w:r>
      </w:hyperlink>
      <w:hyperlink r:id="rId25" w:history="1">
        <w:r>
          <w:rPr>
            <w:rStyle w:val="a3"/>
            <w:rFonts w:ascii="IBM Plex Sans" w:eastAsia="Times New Roman" w:hAnsi="IBM Plex Sans"/>
            <w:color w:val="016676"/>
            <w:sz w:val="20"/>
            <w:szCs w:val="20"/>
          </w:rPr>
          <w:t>)</w:t>
        </w:r>
      </w:hyperlink>
      <w:hyperlink r:id="rId26" w:history="1">
        <w:r>
          <w:rPr>
            <w:rStyle w:val="a3"/>
            <w:rFonts w:ascii="IBM Plex Sans" w:eastAsia="Times New Roman" w:hAnsi="IBM Plex Sans"/>
            <w:color w:val="016676"/>
            <w:sz w:val="20"/>
            <w:szCs w:val="20"/>
          </w:rPr>
          <w:t>*</w:t>
        </w:r>
      </w:hyperlink>
      <w:hyperlink r:id="rId27" w:history="1">
        <w:r>
          <w:rPr>
            <w:rStyle w:val="a3"/>
            <w:rFonts w:ascii="IBM Plex Sans" w:eastAsia="Times New Roman" w:hAnsi="IBM Plex Sans"/>
            <w:color w:val="016676"/>
            <w:sz w:val="20"/>
            <w:szCs w:val="20"/>
          </w:rPr>
          <w:t xml:space="preserve"> </w:t>
        </w:r>
      </w:hyperlink>
      <w:hyperlink r:id="rId28" w:history="1">
        <w:r>
          <w:rPr>
            <w:rStyle w:val="a3"/>
            <w:rFonts w:ascii="IBM Plex Sans" w:eastAsia="Times New Roman" w:hAnsi="IBM Plex Sans"/>
            <w:color w:val="016676"/>
            <w:sz w:val="20"/>
            <w:szCs w:val="20"/>
          </w:rPr>
          <w:t>A</w:t>
        </w:r>
      </w:hyperlink>
      <w:hyperlink r:id="rId29" w:history="1">
        <w:r>
          <w:rPr>
            <w:rStyle w:val="a3"/>
            <w:rFonts w:ascii="IBM Plex Sans" w:eastAsia="Times New Roman" w:hAnsi="IBM Plex Sans"/>
            <w:color w:val="016676"/>
            <w:sz w:val="20"/>
            <w:szCs w:val="20"/>
          </w:rPr>
          <w:t>mendment Twelve to the L3Harris Retirement Savings Plan (as amended and restated effect</w:t>
        </w:r>
      </w:hyperlink>
      <w:hyperlink r:id="rId30" w:history="1">
        <w:r>
          <w:rPr>
            <w:rStyle w:val="a3"/>
            <w:rFonts w:ascii="IBM Plex Sans" w:eastAsia="Times New Roman" w:hAnsi="IBM Plex Sans"/>
            <w:color w:val="016676"/>
            <w:sz w:val="20"/>
            <w:szCs w:val="20"/>
          </w:rPr>
          <w:t>ive Ja</w:t>
        </w:r>
        <w:r>
          <w:rPr>
            <w:rStyle w:val="a3"/>
            <w:rFonts w:ascii="IBM Plex Sans" w:eastAsia="Times New Roman" w:hAnsi="IBM Plex Sans"/>
            <w:color w:val="016676"/>
            <w:sz w:val="20"/>
            <w:szCs w:val="20"/>
          </w:rPr>
          <w:t>nuary 1, 2021) dated March 1, 2023.</w:t>
        </w:r>
      </w:hyperlink>
    </w:p>
    <w:p w14:paraId="4CD51AE5" w14:textId="77777777" w:rsidR="00000000" w:rsidRDefault="00495ED3">
      <w:pPr>
        <w:ind w:hanging="900"/>
        <w:divId w:val="829954016"/>
        <w:rPr>
          <w:rFonts w:eastAsia="Times New Roman"/>
        </w:rPr>
      </w:pPr>
      <w:hyperlink r:id="rId31" w:history="1">
        <w:r>
          <w:rPr>
            <w:rStyle w:val="a3"/>
            <w:rFonts w:ascii="IBM Plex Sans" w:eastAsia="Times New Roman" w:hAnsi="IBM Plex Sans"/>
            <w:color w:val="016676"/>
            <w:sz w:val="20"/>
            <w:szCs w:val="20"/>
          </w:rPr>
          <w:t>(10</w:t>
        </w:r>
      </w:hyperlink>
      <w:hyperlink r:id="rId32" w:history="1">
        <w:r>
          <w:rPr>
            <w:rStyle w:val="a3"/>
            <w:rFonts w:ascii="IBM Plex Sans" w:eastAsia="Times New Roman" w:hAnsi="IBM Plex Sans"/>
            <w:color w:val="016676"/>
            <w:sz w:val="20"/>
            <w:szCs w:val="20"/>
          </w:rPr>
          <w:t>.</w:t>
        </w:r>
      </w:hyperlink>
      <w:hyperlink r:id="rId33" w:history="1">
        <w:r>
          <w:rPr>
            <w:rStyle w:val="a3"/>
            <w:rFonts w:ascii="IBM Plex Sans" w:eastAsia="Times New Roman" w:hAnsi="IBM Plex Sans"/>
            <w:color w:val="016676"/>
            <w:sz w:val="20"/>
            <w:szCs w:val="20"/>
          </w:rPr>
          <w:t>5</w:t>
        </w:r>
      </w:hyperlink>
      <w:hyperlink r:id="rId34" w:history="1">
        <w:r>
          <w:rPr>
            <w:rStyle w:val="a3"/>
            <w:rFonts w:ascii="IBM Plex Sans" w:eastAsia="Times New Roman" w:hAnsi="IBM Plex Sans"/>
            <w:color w:val="016676"/>
            <w:sz w:val="20"/>
            <w:szCs w:val="20"/>
          </w:rPr>
          <w:t>)**</w:t>
        </w:r>
      </w:hyperlink>
      <w:hyperlink r:id="rId35" w:history="1">
        <w:r>
          <w:rPr>
            <w:rStyle w:val="a3"/>
            <w:rFonts w:ascii="IBM Plex Sans" w:eastAsia="Times New Roman" w:hAnsi="IBM Plex Sans"/>
            <w:color w:val="016676"/>
            <w:sz w:val="20"/>
            <w:szCs w:val="20"/>
          </w:rPr>
          <w:t xml:space="preserve"> </w:t>
        </w:r>
      </w:hyperlink>
      <w:hyperlink r:id="rId36" w:history="1">
        <w:r>
          <w:rPr>
            <w:rStyle w:val="a3"/>
            <w:rFonts w:ascii="IBM Plex Sans" w:eastAsia="Times New Roman" w:hAnsi="IBM Plex Sans"/>
            <w:color w:val="016676"/>
            <w:sz w:val="20"/>
            <w:szCs w:val="20"/>
          </w:rPr>
          <w:t>364-Day Credit Agreement, dated March 10, 2023, by and among L3Harris Technologies, Inc. and the other parties thereto, incorporated herein by reference to Exhibit 10.1 to L3Harris Technologies, I</w:t>
        </w:r>
        <w:r>
          <w:rPr>
            <w:rStyle w:val="a3"/>
            <w:rFonts w:ascii="IBM Plex Sans" w:eastAsia="Times New Roman" w:hAnsi="IBM Plex Sans"/>
            <w:color w:val="016676"/>
            <w:sz w:val="20"/>
            <w:szCs w:val="20"/>
          </w:rPr>
          <w:t>nc.’s Current Report on Form 8-K filed with the SEC on March 16, 2023. (Commission File Number 1-3863)</w:t>
        </w:r>
      </w:hyperlink>
    </w:p>
    <w:p w14:paraId="26758E45" w14:textId="77777777" w:rsidR="00000000" w:rsidRDefault="00495ED3">
      <w:pPr>
        <w:ind w:hanging="900"/>
        <w:divId w:val="2140953193"/>
        <w:rPr>
          <w:rFonts w:eastAsia="Times New Roman"/>
        </w:rPr>
      </w:pPr>
      <w:hyperlink r:id="rId37" w:history="1">
        <w:r>
          <w:rPr>
            <w:rStyle w:val="a3"/>
            <w:rFonts w:ascii="IBM Plex Sans" w:eastAsia="Times New Roman" w:hAnsi="IBM Plex Sans"/>
            <w:color w:val="016676"/>
            <w:sz w:val="20"/>
            <w:szCs w:val="20"/>
          </w:rPr>
          <w:t>(1</w:t>
        </w:r>
      </w:hyperlink>
      <w:hyperlink r:id="rId38" w:history="1">
        <w:r>
          <w:rPr>
            <w:rStyle w:val="a3"/>
            <w:rFonts w:ascii="IBM Plex Sans" w:eastAsia="Times New Roman" w:hAnsi="IBM Plex Sans"/>
            <w:color w:val="016676"/>
            <w:sz w:val="20"/>
            <w:szCs w:val="20"/>
          </w:rPr>
          <w:t>0.</w:t>
        </w:r>
      </w:hyperlink>
      <w:hyperlink r:id="rId39" w:history="1">
        <w:r>
          <w:rPr>
            <w:rStyle w:val="a3"/>
            <w:rFonts w:ascii="IBM Plex Sans" w:eastAsia="Times New Roman" w:hAnsi="IBM Plex Sans"/>
            <w:color w:val="016676"/>
            <w:sz w:val="20"/>
            <w:szCs w:val="20"/>
          </w:rPr>
          <w:t>6</w:t>
        </w:r>
      </w:hyperlink>
      <w:hyperlink r:id="rId40" w:history="1">
        <w:r>
          <w:rPr>
            <w:rStyle w:val="a3"/>
            <w:rFonts w:ascii="IBM Plex Sans" w:eastAsia="Times New Roman" w:hAnsi="IBM Plex Sans"/>
            <w:color w:val="016676"/>
            <w:sz w:val="20"/>
            <w:szCs w:val="20"/>
          </w:rPr>
          <w:t>)**</w:t>
        </w:r>
      </w:hyperlink>
      <w:hyperlink r:id="rId41" w:history="1">
        <w:r>
          <w:rPr>
            <w:rStyle w:val="a3"/>
            <w:rFonts w:ascii="IBM Plex Sans" w:eastAsia="Times New Roman" w:hAnsi="IBM Plex Sans"/>
            <w:color w:val="016676"/>
            <w:sz w:val="20"/>
            <w:szCs w:val="20"/>
          </w:rPr>
          <w:t xml:space="preserve"> </w:t>
        </w:r>
      </w:hyperlink>
      <w:hyperlink r:id="rId42" w:history="1">
        <w:r>
          <w:rPr>
            <w:rStyle w:val="a3"/>
            <w:rFonts w:ascii="IBM Plex Sans" w:eastAsia="Times New Roman" w:hAnsi="IBM Plex Sans"/>
            <w:color w:val="016676"/>
            <w:sz w:val="20"/>
            <w:szCs w:val="20"/>
          </w:rPr>
          <w:t xml:space="preserve">Form of Commercial Paper Dealer Agreement, dated March 14, 2023, between L3Harris Technologies, Inc. and the Dealer party thereto , incorporated herein by reference to Exhibit 10.2 to </w:t>
        </w:r>
        <w:r>
          <w:rPr>
            <w:rStyle w:val="a3"/>
            <w:rFonts w:ascii="IBM Plex Sans" w:eastAsia="Times New Roman" w:hAnsi="IBM Plex Sans"/>
            <w:color w:val="016676"/>
            <w:sz w:val="20"/>
            <w:szCs w:val="20"/>
          </w:rPr>
          <w:t>L3Harris Technologies, Inc.’s Current Report on Form 8-K filed with the SEC on March 16, 2023. (Commission File Number 1-3863)</w:t>
        </w:r>
      </w:hyperlink>
    </w:p>
    <w:p w14:paraId="06DFC70F" w14:textId="77777777" w:rsidR="00000000" w:rsidRDefault="00495ED3">
      <w:pPr>
        <w:ind w:hanging="900"/>
        <w:divId w:val="568734423"/>
        <w:rPr>
          <w:rFonts w:eastAsia="Times New Roman"/>
        </w:rPr>
      </w:pPr>
      <w:hyperlink r:id="rId43" w:history="1">
        <w:r>
          <w:rPr>
            <w:rStyle w:val="a3"/>
            <w:rFonts w:ascii="IBM Plex Sans" w:eastAsia="Times New Roman" w:hAnsi="IBM Plex Sans"/>
            <w:color w:val="016676"/>
            <w:sz w:val="20"/>
            <w:szCs w:val="20"/>
          </w:rPr>
          <w:t>(15)    Letter Regarding Unaudited Interim Financial Information.</w:t>
        </w:r>
      </w:hyperlink>
    </w:p>
    <w:p w14:paraId="51E443B2" w14:textId="77777777" w:rsidR="00000000" w:rsidRDefault="00495ED3">
      <w:pPr>
        <w:ind w:hanging="900"/>
        <w:divId w:val="166752644"/>
        <w:rPr>
          <w:rFonts w:eastAsia="Times New Roman"/>
        </w:rPr>
      </w:pPr>
      <w:hyperlink r:id="rId44" w:history="1">
        <w:r>
          <w:rPr>
            <w:rStyle w:val="a3"/>
            <w:rFonts w:ascii="IBM Plex Sans" w:eastAsia="Times New Roman" w:hAnsi="IBM Plex Sans"/>
            <w:color w:val="016676"/>
            <w:sz w:val="20"/>
            <w:szCs w:val="20"/>
          </w:rPr>
          <w:t>(31.1)    Rule 13a-14(a)/15d-14(a) Certification of Chief Executive Officer.</w:t>
        </w:r>
      </w:hyperlink>
    </w:p>
    <w:p w14:paraId="3D05D4D0" w14:textId="77777777" w:rsidR="00000000" w:rsidRDefault="00495ED3">
      <w:pPr>
        <w:ind w:hanging="900"/>
        <w:divId w:val="2023163639"/>
        <w:rPr>
          <w:rFonts w:eastAsia="Times New Roman"/>
        </w:rPr>
      </w:pPr>
      <w:hyperlink r:id="rId45" w:history="1">
        <w:r>
          <w:rPr>
            <w:rStyle w:val="a3"/>
            <w:rFonts w:ascii="IBM Plex Sans" w:eastAsia="Times New Roman" w:hAnsi="IBM Plex Sans"/>
            <w:color w:val="016676"/>
            <w:sz w:val="20"/>
            <w:szCs w:val="20"/>
          </w:rPr>
          <w:t>(31.2)    Rule 13a-14(a)/15d-14(a) Certification of Chief Financial Officer.</w:t>
        </w:r>
      </w:hyperlink>
    </w:p>
    <w:p w14:paraId="23C1FE8A" w14:textId="77777777" w:rsidR="00000000" w:rsidRDefault="00495ED3">
      <w:pPr>
        <w:ind w:hanging="900"/>
        <w:divId w:val="1016737541"/>
        <w:rPr>
          <w:rFonts w:eastAsia="Times New Roman"/>
        </w:rPr>
      </w:pPr>
      <w:hyperlink r:id="rId46" w:history="1">
        <w:r>
          <w:rPr>
            <w:rStyle w:val="a3"/>
            <w:rFonts w:ascii="IBM Plex Sans" w:eastAsia="Times New Roman" w:hAnsi="IBM Plex Sans"/>
            <w:color w:val="016676"/>
            <w:sz w:val="20"/>
            <w:szCs w:val="20"/>
          </w:rPr>
          <w:t>(32.1)    Section 1350 Certification of Chief Executive Officer.</w:t>
        </w:r>
      </w:hyperlink>
    </w:p>
    <w:p w14:paraId="644EB8D7" w14:textId="77777777" w:rsidR="00000000" w:rsidRDefault="00495ED3">
      <w:pPr>
        <w:ind w:hanging="900"/>
        <w:divId w:val="2065105634"/>
        <w:rPr>
          <w:rFonts w:eastAsia="Times New Roman"/>
        </w:rPr>
      </w:pPr>
      <w:hyperlink r:id="rId47" w:history="1">
        <w:r>
          <w:rPr>
            <w:rStyle w:val="a3"/>
            <w:rFonts w:ascii="IBM Plex Sans" w:eastAsia="Times New Roman" w:hAnsi="IBM Plex Sans"/>
            <w:color w:val="016676"/>
            <w:sz w:val="20"/>
            <w:szCs w:val="20"/>
          </w:rPr>
          <w:t>(32.2)    Section 1350 Certification of Chief Financial Officer.</w:t>
        </w:r>
      </w:hyperlink>
    </w:p>
    <w:p w14:paraId="3B15FF99" w14:textId="77777777" w:rsidR="00000000" w:rsidRDefault="00495ED3">
      <w:pPr>
        <w:ind w:hanging="900"/>
        <w:divId w:val="663749793"/>
        <w:rPr>
          <w:rFonts w:eastAsia="Times New Roman"/>
        </w:rPr>
      </w:pPr>
      <w:r>
        <w:rPr>
          <w:rFonts w:ascii="IBM Plex Sans" w:eastAsia="Times New Roman" w:hAnsi="IBM Plex Sans"/>
          <w:color w:val="016676"/>
          <w:sz w:val="20"/>
          <w:szCs w:val="20"/>
        </w:rPr>
        <w:t xml:space="preserve">(101) </w:t>
      </w:r>
      <w:r>
        <w:rPr>
          <w:rFonts w:ascii="IBM Plex Sans" w:eastAsia="Times New Roman" w:hAnsi="IBM Plex Sans"/>
          <w:color w:val="016676"/>
          <w:sz w:val="20"/>
          <w:szCs w:val="20"/>
        </w:rPr>
        <w:t>The financial information from L3Harris Technologies, Inc.’s Quarterly Report on Form 10-Q for the fiscal quarter ended March 31, 2023 formatted in Inline XBRL (Extensible Business Reporting Language) includes: (i) the Condensed Consolidated Statement of O</w:t>
      </w:r>
      <w:r>
        <w:rPr>
          <w:rFonts w:ascii="IBM Plex Sans" w:eastAsia="Times New Roman" w:hAnsi="IBM Plex Sans"/>
          <w:color w:val="016676"/>
          <w:sz w:val="20"/>
          <w:szCs w:val="20"/>
        </w:rPr>
        <w:t>perations, (ii) the Condensed Consolidated Statement of Comprehensive Income, (iii) the Condensed Consolidated Balance Sheet, (iv) the Condensed Consolidated Statement of Cash Flows, (v) the Condensed Consolidated Statement of Equity, and (vi) the Notes to</w:t>
      </w:r>
      <w:r>
        <w:rPr>
          <w:rFonts w:ascii="IBM Plex Sans" w:eastAsia="Times New Roman" w:hAnsi="IBM Plex Sans"/>
          <w:color w:val="016676"/>
          <w:sz w:val="20"/>
          <w:szCs w:val="20"/>
        </w:rPr>
        <w:t xml:space="preserve"> Condensed Consolidated Financial Statements.</w:t>
      </w:r>
    </w:p>
    <w:p w14:paraId="55FB7536" w14:textId="77777777" w:rsidR="00000000" w:rsidRDefault="00495ED3">
      <w:pPr>
        <w:ind w:firstLine="360"/>
        <w:jc w:val="center"/>
        <w:divId w:val="308098624"/>
        <w:rPr>
          <w:rFonts w:eastAsia="Times New Roman"/>
        </w:rPr>
      </w:pPr>
      <w:r>
        <w:rPr>
          <w:rFonts w:ascii="Arial" w:eastAsia="Times New Roman" w:hAnsi="Arial" w:cs="Arial"/>
          <w:b/>
          <w:bCs/>
          <w:color w:val="016676"/>
        </w:rPr>
        <w:t>_____________________________________________________________________</w:t>
      </w:r>
    </w:p>
    <w:p w14:paraId="2ACC7049" w14:textId="77777777" w:rsidR="00000000" w:rsidRDefault="00495ED3">
      <w:pPr>
        <w:ind w:firstLine="360"/>
        <w:jc w:val="center"/>
        <w:divId w:val="989098944"/>
        <w:rPr>
          <w:rFonts w:eastAsia="Times New Roman"/>
        </w:rPr>
      </w:pPr>
      <w:r>
        <w:rPr>
          <w:rFonts w:ascii="IBM Plex Sans" w:eastAsia="Times New Roman" w:hAnsi="IBM Plex Sans"/>
          <w:color w:val="283030"/>
          <w:sz w:val="20"/>
          <w:szCs w:val="20"/>
        </w:rPr>
        <w:t>34</w:t>
      </w:r>
    </w:p>
    <w:p w14:paraId="7FFC67EC" w14:textId="77777777" w:rsidR="00000000" w:rsidRDefault="00495ED3">
      <w:pPr>
        <w:rPr>
          <w:rFonts w:eastAsia="Times New Roman"/>
        </w:rPr>
      </w:pPr>
      <w:r>
        <w:rPr>
          <w:rFonts w:eastAsia="Times New Roman"/>
        </w:rPr>
        <w:pict w14:anchorId="5B648887">
          <v:rect id="_x0000_i1060" style="width:0;height:1.5pt" o:hralign="center" o:hrstd="t" o:hr="t" fillcolor="#a0a0a0" stroked="f"/>
        </w:pict>
      </w:r>
    </w:p>
    <w:p w14:paraId="112BCCE9" w14:textId="77777777" w:rsidR="00000000" w:rsidRDefault="00495ED3">
      <w:pPr>
        <w:ind w:firstLine="360"/>
        <w:divId w:val="856504234"/>
        <w:rPr>
          <w:rFonts w:eastAsia="Times New Roman"/>
        </w:rPr>
      </w:pPr>
    </w:p>
    <w:p w14:paraId="5860CA01" w14:textId="77777777" w:rsidR="00000000" w:rsidRDefault="00495ED3">
      <w:pPr>
        <w:ind w:hanging="900"/>
        <w:divId w:val="754866655"/>
        <w:rPr>
          <w:rFonts w:eastAsia="Times New Roman"/>
        </w:rPr>
      </w:pPr>
      <w:r>
        <w:rPr>
          <w:rFonts w:ascii="IBM Plex Sans" w:eastAsia="Times New Roman" w:hAnsi="IBM Plex Sans"/>
          <w:color w:val="016676"/>
          <w:sz w:val="20"/>
          <w:szCs w:val="20"/>
        </w:rPr>
        <w:t>(104) Cover Page Interactive Data File formatted in Inline XBRL and contained in Exhibit 101.</w:t>
      </w:r>
    </w:p>
    <w:p w14:paraId="14326D85" w14:textId="77777777" w:rsidR="00000000" w:rsidRDefault="00495ED3">
      <w:pPr>
        <w:ind w:hanging="360"/>
        <w:divId w:val="1583105862"/>
        <w:rPr>
          <w:rFonts w:eastAsia="Times New Roman"/>
        </w:rPr>
      </w:pPr>
      <w:r>
        <w:rPr>
          <w:rFonts w:ascii="IBM Plex Sans" w:eastAsia="Times New Roman" w:hAnsi="IBM Plex Sans"/>
          <w:color w:val="283030"/>
          <w:sz w:val="16"/>
          <w:szCs w:val="16"/>
        </w:rPr>
        <w:t>____</w:t>
      </w:r>
      <w:r>
        <w:rPr>
          <w:rFonts w:ascii="IBM Plex Sans" w:eastAsia="Times New Roman" w:hAnsi="IBM Plex Sans"/>
          <w:color w:val="283030"/>
          <w:sz w:val="16"/>
          <w:szCs w:val="16"/>
        </w:rPr>
        <w:t>___________</w:t>
      </w:r>
    </w:p>
    <w:p w14:paraId="6DA04308" w14:textId="77777777" w:rsidR="00000000" w:rsidRDefault="00495ED3">
      <w:pPr>
        <w:ind w:hanging="360"/>
        <w:divId w:val="1837765578"/>
        <w:rPr>
          <w:rFonts w:eastAsia="Times New Roman"/>
        </w:rPr>
      </w:pPr>
      <w:r>
        <w:rPr>
          <w:rFonts w:ascii="IBM Plex Sans" w:eastAsia="Times New Roman" w:hAnsi="IBM Plex Sans"/>
          <w:color w:val="283030"/>
          <w:sz w:val="16"/>
          <w:szCs w:val="16"/>
        </w:rPr>
        <w:t>* Management contract or compensatory plan or arrangement.</w:t>
      </w:r>
    </w:p>
    <w:p w14:paraId="38388131" w14:textId="77777777" w:rsidR="00000000" w:rsidRDefault="00495ED3">
      <w:pPr>
        <w:ind w:hanging="360"/>
        <w:divId w:val="1081440054"/>
        <w:rPr>
          <w:rFonts w:eastAsia="Times New Roman"/>
        </w:rPr>
      </w:pPr>
      <w:r>
        <w:rPr>
          <w:rFonts w:ascii="IBM Plex Sans" w:eastAsia="Times New Roman" w:hAnsi="IBM Plex Sans"/>
          <w:color w:val="283030"/>
          <w:sz w:val="16"/>
          <w:szCs w:val="16"/>
        </w:rPr>
        <w:t xml:space="preserve">** </w:t>
      </w:r>
      <w:r>
        <w:rPr>
          <w:rFonts w:ascii="IBM Plex Sans" w:eastAsia="Times New Roman" w:hAnsi="IBM Plex Sans"/>
          <w:color w:val="283030"/>
          <w:sz w:val="16"/>
          <w:szCs w:val="16"/>
        </w:rPr>
        <w:t>Schedules have been omitted pursuant to Item 601(a)(5) of Regulation S-K. L3Harris Technologies, Inc. hereby undertakes to furnish supplementally copies of any of the omitted schedules upon request by the SEC.</w:t>
      </w:r>
    </w:p>
    <w:p w14:paraId="6AC1153B" w14:textId="77777777" w:rsidR="00000000" w:rsidRDefault="00495ED3">
      <w:pPr>
        <w:ind w:firstLine="360"/>
        <w:jc w:val="center"/>
        <w:divId w:val="243347013"/>
        <w:rPr>
          <w:rFonts w:eastAsia="Times New Roman"/>
        </w:rPr>
      </w:pPr>
      <w:r>
        <w:rPr>
          <w:rFonts w:ascii="Arial" w:eastAsia="Times New Roman" w:hAnsi="Arial" w:cs="Arial"/>
          <w:b/>
          <w:bCs/>
          <w:color w:val="016676"/>
        </w:rPr>
        <w:t>______________________________________________</w:t>
      </w:r>
      <w:r>
        <w:rPr>
          <w:rFonts w:ascii="Arial" w:eastAsia="Times New Roman" w:hAnsi="Arial" w:cs="Arial"/>
          <w:b/>
          <w:bCs/>
          <w:color w:val="016676"/>
        </w:rPr>
        <w:t>_______________________</w:t>
      </w:r>
    </w:p>
    <w:p w14:paraId="0C586FDF" w14:textId="77777777" w:rsidR="00000000" w:rsidRDefault="00495ED3">
      <w:pPr>
        <w:ind w:firstLine="360"/>
        <w:jc w:val="center"/>
        <w:divId w:val="885987519"/>
        <w:rPr>
          <w:rFonts w:eastAsia="Times New Roman"/>
        </w:rPr>
      </w:pPr>
      <w:r>
        <w:rPr>
          <w:rFonts w:ascii="IBM Plex Sans" w:eastAsia="Times New Roman" w:hAnsi="IBM Plex Sans"/>
          <w:color w:val="283030"/>
          <w:sz w:val="20"/>
          <w:szCs w:val="20"/>
        </w:rPr>
        <w:t>35</w:t>
      </w:r>
    </w:p>
    <w:p w14:paraId="37C88605" w14:textId="77777777" w:rsidR="00000000" w:rsidRDefault="00495ED3">
      <w:pPr>
        <w:rPr>
          <w:rFonts w:eastAsia="Times New Roman"/>
        </w:rPr>
      </w:pPr>
      <w:r>
        <w:rPr>
          <w:rFonts w:eastAsia="Times New Roman"/>
        </w:rPr>
        <w:pict w14:anchorId="3AD6947C">
          <v:rect id="_x0000_i1061" style="width:0;height:1.5pt" o:hralign="center" o:hrstd="t" o:hr="t" fillcolor="#a0a0a0" stroked="f"/>
        </w:pict>
      </w:r>
    </w:p>
    <w:p w14:paraId="22CA36A6" w14:textId="77777777" w:rsidR="00000000" w:rsidRDefault="00495ED3">
      <w:pPr>
        <w:ind w:firstLine="360"/>
        <w:divId w:val="1831602903"/>
        <w:rPr>
          <w:rFonts w:eastAsia="Times New Roman"/>
        </w:rPr>
      </w:pPr>
    </w:p>
    <w:p w14:paraId="429F470F" w14:textId="77777777" w:rsidR="00000000" w:rsidRDefault="00495ED3">
      <w:pPr>
        <w:ind w:firstLine="360"/>
        <w:jc w:val="center"/>
        <w:divId w:val="1935475683"/>
        <w:rPr>
          <w:rFonts w:eastAsia="Times New Roman"/>
        </w:rPr>
      </w:pPr>
      <w:r>
        <w:rPr>
          <w:rFonts w:ascii="IBM Plex Sans" w:eastAsia="Times New Roman" w:hAnsi="IBM Plex Sans"/>
          <w:b/>
          <w:bCs/>
          <w:color w:val="283030"/>
          <w:sz w:val="20"/>
          <w:szCs w:val="20"/>
        </w:rPr>
        <w:t>SIGNATURES</w:t>
      </w:r>
    </w:p>
    <w:p w14:paraId="7375F299" w14:textId="77777777" w:rsidR="00000000" w:rsidRDefault="00495ED3">
      <w:pPr>
        <w:ind w:firstLine="360"/>
        <w:divId w:val="690492199"/>
        <w:rPr>
          <w:rFonts w:eastAsia="Times New Roman"/>
        </w:rPr>
      </w:pPr>
      <w:r>
        <w:rPr>
          <w:rFonts w:ascii="IBM Plex Sans" w:eastAsia="Times New Roman" w:hAnsi="IBM Plex Sans"/>
          <w:color w:val="283030"/>
          <w:sz w:val="20"/>
          <w:szCs w:val="20"/>
        </w:rPr>
        <w:t>Pursuant to the requirements of the Securities Exchange Act of 1934, the registrant has duly caused this Report to be signed on its behalf by the undersigned, thereunto duly autho</w:t>
      </w:r>
      <w:r>
        <w:rPr>
          <w:rFonts w:ascii="IBM Plex Sans" w:eastAsia="Times New Roman" w:hAnsi="IBM Plex Sans"/>
          <w:color w:val="283030"/>
          <w:sz w:val="20"/>
          <w:szCs w:val="20"/>
        </w:rPr>
        <w:t>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087"/>
        <w:gridCol w:w="36"/>
        <w:gridCol w:w="36"/>
        <w:gridCol w:w="167"/>
        <w:gridCol w:w="36"/>
        <w:gridCol w:w="82"/>
        <w:gridCol w:w="239"/>
        <w:gridCol w:w="37"/>
        <w:gridCol w:w="37"/>
        <w:gridCol w:w="828"/>
        <w:gridCol w:w="36"/>
        <w:gridCol w:w="65"/>
        <w:gridCol w:w="3519"/>
        <w:gridCol w:w="37"/>
      </w:tblGrid>
      <w:tr w:rsidR="00000000" w14:paraId="78CD94A1" w14:textId="77777777">
        <w:trPr>
          <w:divId w:val="1588226622"/>
        </w:trPr>
        <w:tc>
          <w:tcPr>
            <w:tcW w:w="50" w:type="pct"/>
            <w:vAlign w:val="center"/>
            <w:hideMark/>
          </w:tcPr>
          <w:p w14:paraId="0EE8C3DB" w14:textId="77777777" w:rsidR="00000000" w:rsidRDefault="00495ED3">
            <w:pPr>
              <w:ind w:firstLine="360"/>
              <w:rPr>
                <w:rFonts w:eastAsia="Times New Roman"/>
              </w:rPr>
            </w:pPr>
          </w:p>
        </w:tc>
        <w:tc>
          <w:tcPr>
            <w:tcW w:w="1870" w:type="pct"/>
            <w:vAlign w:val="center"/>
            <w:hideMark/>
          </w:tcPr>
          <w:p w14:paraId="12AE6E2C" w14:textId="77777777" w:rsidR="00000000" w:rsidRDefault="00495ED3">
            <w:pPr>
              <w:spacing w:after="100"/>
              <w:rPr>
                <w:rFonts w:eastAsia="Times New Roman"/>
                <w:sz w:val="20"/>
                <w:szCs w:val="20"/>
              </w:rPr>
            </w:pPr>
          </w:p>
        </w:tc>
        <w:tc>
          <w:tcPr>
            <w:tcW w:w="5" w:type="pct"/>
            <w:vAlign w:val="center"/>
            <w:hideMark/>
          </w:tcPr>
          <w:p w14:paraId="48C537A5" w14:textId="77777777" w:rsidR="00000000" w:rsidRDefault="00495ED3">
            <w:pPr>
              <w:spacing w:after="100"/>
              <w:rPr>
                <w:rFonts w:eastAsia="Times New Roman"/>
                <w:sz w:val="20"/>
                <w:szCs w:val="20"/>
              </w:rPr>
            </w:pPr>
          </w:p>
        </w:tc>
        <w:tc>
          <w:tcPr>
            <w:tcW w:w="5" w:type="pct"/>
            <w:vAlign w:val="center"/>
            <w:hideMark/>
          </w:tcPr>
          <w:p w14:paraId="50F48E7B" w14:textId="77777777" w:rsidR="00000000" w:rsidRDefault="00495ED3">
            <w:pPr>
              <w:spacing w:after="100"/>
              <w:rPr>
                <w:rFonts w:eastAsia="Times New Roman"/>
                <w:sz w:val="20"/>
                <w:szCs w:val="20"/>
              </w:rPr>
            </w:pPr>
          </w:p>
        </w:tc>
        <w:tc>
          <w:tcPr>
            <w:tcW w:w="112" w:type="pct"/>
            <w:vAlign w:val="center"/>
            <w:hideMark/>
          </w:tcPr>
          <w:p w14:paraId="510AE0D8" w14:textId="77777777" w:rsidR="00000000" w:rsidRDefault="00495ED3">
            <w:pPr>
              <w:spacing w:after="100"/>
              <w:rPr>
                <w:rFonts w:eastAsia="Times New Roman"/>
                <w:sz w:val="20"/>
                <w:szCs w:val="20"/>
              </w:rPr>
            </w:pPr>
          </w:p>
        </w:tc>
        <w:tc>
          <w:tcPr>
            <w:tcW w:w="5" w:type="pct"/>
            <w:vAlign w:val="center"/>
            <w:hideMark/>
          </w:tcPr>
          <w:p w14:paraId="2960A858" w14:textId="77777777" w:rsidR="00000000" w:rsidRDefault="00495ED3">
            <w:pPr>
              <w:spacing w:after="100"/>
              <w:rPr>
                <w:rFonts w:eastAsia="Times New Roman"/>
                <w:sz w:val="20"/>
                <w:szCs w:val="20"/>
              </w:rPr>
            </w:pPr>
          </w:p>
        </w:tc>
        <w:tc>
          <w:tcPr>
            <w:tcW w:w="50" w:type="pct"/>
            <w:vAlign w:val="center"/>
            <w:hideMark/>
          </w:tcPr>
          <w:p w14:paraId="7C2704B1" w14:textId="77777777" w:rsidR="00000000" w:rsidRDefault="00495ED3">
            <w:pPr>
              <w:spacing w:after="100"/>
              <w:rPr>
                <w:rFonts w:eastAsia="Times New Roman"/>
                <w:sz w:val="20"/>
                <w:szCs w:val="20"/>
              </w:rPr>
            </w:pPr>
          </w:p>
        </w:tc>
        <w:tc>
          <w:tcPr>
            <w:tcW w:w="146" w:type="pct"/>
            <w:vAlign w:val="center"/>
            <w:hideMark/>
          </w:tcPr>
          <w:p w14:paraId="7FEBFA80" w14:textId="77777777" w:rsidR="00000000" w:rsidRDefault="00495ED3">
            <w:pPr>
              <w:spacing w:after="100"/>
              <w:rPr>
                <w:rFonts w:eastAsia="Times New Roman"/>
                <w:sz w:val="20"/>
                <w:szCs w:val="20"/>
              </w:rPr>
            </w:pPr>
          </w:p>
        </w:tc>
        <w:tc>
          <w:tcPr>
            <w:tcW w:w="5" w:type="pct"/>
            <w:vAlign w:val="center"/>
            <w:hideMark/>
          </w:tcPr>
          <w:p w14:paraId="1AF5F89D" w14:textId="77777777" w:rsidR="00000000" w:rsidRDefault="00495ED3">
            <w:pPr>
              <w:spacing w:after="100"/>
              <w:rPr>
                <w:rFonts w:eastAsia="Times New Roman"/>
                <w:sz w:val="20"/>
                <w:szCs w:val="20"/>
              </w:rPr>
            </w:pPr>
          </w:p>
        </w:tc>
        <w:tc>
          <w:tcPr>
            <w:tcW w:w="50" w:type="pct"/>
            <w:vAlign w:val="center"/>
            <w:hideMark/>
          </w:tcPr>
          <w:p w14:paraId="694F591A" w14:textId="77777777" w:rsidR="00000000" w:rsidRDefault="00495ED3">
            <w:pPr>
              <w:spacing w:after="100"/>
              <w:rPr>
                <w:rFonts w:eastAsia="Times New Roman"/>
                <w:sz w:val="20"/>
                <w:szCs w:val="20"/>
              </w:rPr>
            </w:pPr>
          </w:p>
        </w:tc>
        <w:tc>
          <w:tcPr>
            <w:tcW w:w="512" w:type="pct"/>
            <w:vAlign w:val="center"/>
            <w:hideMark/>
          </w:tcPr>
          <w:p w14:paraId="241A31E2" w14:textId="77777777" w:rsidR="00000000" w:rsidRDefault="00495ED3">
            <w:pPr>
              <w:spacing w:after="100"/>
              <w:rPr>
                <w:rFonts w:eastAsia="Times New Roman"/>
                <w:sz w:val="20"/>
                <w:szCs w:val="20"/>
              </w:rPr>
            </w:pPr>
          </w:p>
        </w:tc>
        <w:tc>
          <w:tcPr>
            <w:tcW w:w="5" w:type="pct"/>
            <w:vAlign w:val="center"/>
            <w:hideMark/>
          </w:tcPr>
          <w:p w14:paraId="1BF8731C" w14:textId="77777777" w:rsidR="00000000" w:rsidRDefault="00495ED3">
            <w:pPr>
              <w:spacing w:after="100"/>
              <w:rPr>
                <w:rFonts w:eastAsia="Times New Roman"/>
                <w:sz w:val="20"/>
                <w:szCs w:val="20"/>
              </w:rPr>
            </w:pPr>
          </w:p>
        </w:tc>
        <w:tc>
          <w:tcPr>
            <w:tcW w:w="50" w:type="pct"/>
            <w:vAlign w:val="center"/>
            <w:hideMark/>
          </w:tcPr>
          <w:p w14:paraId="2564C201" w14:textId="77777777" w:rsidR="00000000" w:rsidRDefault="00495ED3">
            <w:pPr>
              <w:spacing w:after="100"/>
              <w:rPr>
                <w:rFonts w:eastAsia="Times New Roman"/>
                <w:sz w:val="20"/>
                <w:szCs w:val="20"/>
              </w:rPr>
            </w:pPr>
          </w:p>
        </w:tc>
        <w:tc>
          <w:tcPr>
            <w:tcW w:w="2129" w:type="pct"/>
            <w:vAlign w:val="center"/>
            <w:hideMark/>
          </w:tcPr>
          <w:p w14:paraId="2573691F" w14:textId="77777777" w:rsidR="00000000" w:rsidRDefault="00495ED3">
            <w:pPr>
              <w:spacing w:after="100"/>
              <w:rPr>
                <w:rFonts w:eastAsia="Times New Roman"/>
                <w:sz w:val="20"/>
                <w:szCs w:val="20"/>
              </w:rPr>
            </w:pPr>
          </w:p>
        </w:tc>
        <w:tc>
          <w:tcPr>
            <w:tcW w:w="5" w:type="pct"/>
            <w:vAlign w:val="center"/>
            <w:hideMark/>
          </w:tcPr>
          <w:p w14:paraId="57948C0C" w14:textId="77777777" w:rsidR="00000000" w:rsidRDefault="00495ED3">
            <w:pPr>
              <w:spacing w:after="100"/>
              <w:rPr>
                <w:rFonts w:eastAsia="Times New Roman"/>
                <w:sz w:val="20"/>
                <w:szCs w:val="20"/>
              </w:rPr>
            </w:pPr>
          </w:p>
        </w:tc>
      </w:tr>
      <w:tr w:rsidR="00000000" w14:paraId="75ED2B1A" w14:textId="77777777">
        <w:trPr>
          <w:divId w:val="1588226622"/>
        </w:trPr>
        <w:tc>
          <w:tcPr>
            <w:tcW w:w="0" w:type="auto"/>
            <w:gridSpan w:val="3"/>
            <w:tcMar>
              <w:top w:w="30" w:type="dxa"/>
              <w:left w:w="20" w:type="dxa"/>
              <w:bottom w:w="30" w:type="dxa"/>
              <w:right w:w="20" w:type="dxa"/>
            </w:tcMar>
            <w:vAlign w:val="bottom"/>
            <w:hideMark/>
          </w:tcPr>
          <w:p w14:paraId="01CBD064"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Mar>
              <w:top w:w="30" w:type="dxa"/>
              <w:left w:w="20" w:type="dxa"/>
              <w:bottom w:w="30" w:type="dxa"/>
              <w:right w:w="20" w:type="dxa"/>
            </w:tcMar>
            <w:vAlign w:val="bottom"/>
            <w:hideMark/>
          </w:tcPr>
          <w:p w14:paraId="03062F06"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9"/>
            <w:tcMar>
              <w:top w:w="30" w:type="dxa"/>
              <w:left w:w="20" w:type="dxa"/>
              <w:bottom w:w="30" w:type="dxa"/>
              <w:right w:w="20" w:type="dxa"/>
            </w:tcMar>
            <w:vAlign w:val="bottom"/>
            <w:hideMark/>
          </w:tcPr>
          <w:p w14:paraId="1F46B07B" w14:textId="77777777" w:rsidR="00000000" w:rsidRDefault="00495ED3">
            <w:pPr>
              <w:spacing w:after="100"/>
              <w:rPr>
                <w:rFonts w:eastAsia="Times New Roman"/>
              </w:rPr>
            </w:pPr>
            <w:r>
              <w:rPr>
                <w:rFonts w:ascii="IBM Plex Sans" w:eastAsia="Times New Roman" w:hAnsi="IBM Plex Sans"/>
                <w:color w:val="283030"/>
                <w:sz w:val="20"/>
                <w:szCs w:val="20"/>
              </w:rPr>
              <w:t>L3HARRIS TECHNOLOGIES, INC.</w:t>
            </w:r>
          </w:p>
        </w:tc>
      </w:tr>
      <w:tr w:rsidR="00000000" w14:paraId="1F44D471" w14:textId="77777777">
        <w:trPr>
          <w:divId w:val="1588226622"/>
        </w:trPr>
        <w:tc>
          <w:tcPr>
            <w:tcW w:w="0" w:type="auto"/>
            <w:gridSpan w:val="3"/>
            <w:tcMar>
              <w:top w:w="0" w:type="dxa"/>
              <w:left w:w="20" w:type="dxa"/>
              <w:bottom w:w="0" w:type="dxa"/>
              <w:right w:w="20" w:type="dxa"/>
            </w:tcMar>
            <w:vAlign w:val="center"/>
            <w:hideMark/>
          </w:tcPr>
          <w:p w14:paraId="269B877F"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37A9E123"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9"/>
            <w:tcMar>
              <w:top w:w="30" w:type="dxa"/>
              <w:left w:w="20" w:type="dxa"/>
              <w:bottom w:w="30" w:type="dxa"/>
              <w:right w:w="20" w:type="dxa"/>
            </w:tcMar>
            <w:vAlign w:val="bottom"/>
            <w:hideMark/>
          </w:tcPr>
          <w:p w14:paraId="0B2ED8EE" w14:textId="77777777" w:rsidR="00000000" w:rsidRDefault="00495ED3">
            <w:pPr>
              <w:spacing w:after="100"/>
              <w:rPr>
                <w:rFonts w:eastAsia="Times New Roman"/>
              </w:rPr>
            </w:pPr>
            <w:r>
              <w:rPr>
                <w:rFonts w:ascii="IBM Plex Sans" w:eastAsia="Times New Roman" w:hAnsi="IBM Plex Sans"/>
                <w:color w:val="283030"/>
                <w:sz w:val="20"/>
                <w:szCs w:val="20"/>
              </w:rPr>
              <w:t>(Registrant)</w:t>
            </w:r>
          </w:p>
        </w:tc>
      </w:tr>
      <w:tr w:rsidR="00000000" w14:paraId="6F6FE997" w14:textId="77777777">
        <w:trPr>
          <w:divId w:val="1588226622"/>
        </w:trPr>
        <w:tc>
          <w:tcPr>
            <w:tcW w:w="0" w:type="auto"/>
            <w:gridSpan w:val="3"/>
            <w:tcMar>
              <w:top w:w="30" w:type="dxa"/>
              <w:left w:w="20" w:type="dxa"/>
              <w:bottom w:w="30" w:type="dxa"/>
              <w:right w:w="20" w:type="dxa"/>
            </w:tcMar>
            <w:vAlign w:val="bottom"/>
            <w:hideMark/>
          </w:tcPr>
          <w:p w14:paraId="2E96AC72" w14:textId="77777777" w:rsidR="00000000" w:rsidRDefault="00495ED3">
            <w:pPr>
              <w:spacing w:after="100"/>
              <w:rPr>
                <w:rFonts w:eastAsia="Times New Roman"/>
              </w:rPr>
            </w:pPr>
            <w:r>
              <w:rPr>
                <w:rFonts w:ascii="IBM Plex Sans" w:eastAsia="Times New Roman" w:hAnsi="IBM Plex Sans"/>
                <w:color w:val="283030"/>
                <w:sz w:val="20"/>
                <w:szCs w:val="20"/>
              </w:rPr>
              <w:t>Date: April 28, 2023</w:t>
            </w:r>
          </w:p>
        </w:tc>
        <w:tc>
          <w:tcPr>
            <w:tcW w:w="0" w:type="auto"/>
            <w:gridSpan w:val="3"/>
            <w:tcMar>
              <w:top w:w="30" w:type="dxa"/>
              <w:left w:w="20" w:type="dxa"/>
              <w:bottom w:w="30" w:type="dxa"/>
              <w:right w:w="20" w:type="dxa"/>
            </w:tcMar>
            <w:vAlign w:val="bottom"/>
            <w:hideMark/>
          </w:tcPr>
          <w:p w14:paraId="6562707F"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Mar>
              <w:top w:w="30" w:type="dxa"/>
              <w:left w:w="20" w:type="dxa"/>
              <w:bottom w:w="30" w:type="dxa"/>
              <w:right w:w="20" w:type="dxa"/>
            </w:tcMar>
            <w:vAlign w:val="bottom"/>
            <w:hideMark/>
          </w:tcPr>
          <w:p w14:paraId="0C82A53C" w14:textId="77777777" w:rsidR="00000000" w:rsidRDefault="00495ED3">
            <w:pPr>
              <w:spacing w:after="100"/>
              <w:rPr>
                <w:rFonts w:eastAsia="Times New Roman"/>
              </w:rPr>
            </w:pPr>
            <w:r>
              <w:rPr>
                <w:rFonts w:ascii="IBM Plex Sans" w:eastAsia="Times New Roman" w:hAnsi="IBM Plex Sans"/>
                <w:color w:val="283030"/>
                <w:sz w:val="20"/>
                <w:szCs w:val="20"/>
              </w:rPr>
              <w:t>By:</w:t>
            </w:r>
          </w:p>
        </w:tc>
        <w:tc>
          <w:tcPr>
            <w:tcW w:w="0" w:type="auto"/>
            <w:gridSpan w:val="3"/>
            <w:tcMar>
              <w:top w:w="30" w:type="dxa"/>
              <w:left w:w="20" w:type="dxa"/>
              <w:bottom w:w="30" w:type="dxa"/>
              <w:right w:w="20" w:type="dxa"/>
            </w:tcMar>
            <w:vAlign w:val="bottom"/>
            <w:hideMark/>
          </w:tcPr>
          <w:p w14:paraId="0B09B442"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Mar>
              <w:top w:w="30" w:type="dxa"/>
              <w:left w:w="20" w:type="dxa"/>
              <w:bottom w:w="30" w:type="dxa"/>
              <w:right w:w="20" w:type="dxa"/>
            </w:tcMar>
            <w:hideMark/>
          </w:tcPr>
          <w:p w14:paraId="0E550A11" w14:textId="77777777" w:rsidR="00000000" w:rsidRDefault="00495ED3">
            <w:pPr>
              <w:spacing w:after="100"/>
              <w:rPr>
                <w:rFonts w:eastAsia="Times New Roman"/>
              </w:rPr>
            </w:pPr>
            <w:r>
              <w:rPr>
                <w:rFonts w:ascii="IBM Plex Sans" w:eastAsia="Times New Roman" w:hAnsi="IBM Plex Sans"/>
                <w:color w:val="283030"/>
                <w:sz w:val="20"/>
                <w:szCs w:val="20"/>
              </w:rPr>
              <w:t>/s/    MICHELLE L. TURNER</w:t>
            </w:r>
          </w:p>
        </w:tc>
      </w:tr>
      <w:tr w:rsidR="00000000" w14:paraId="3B7251ED" w14:textId="77777777">
        <w:trPr>
          <w:divId w:val="1588226622"/>
        </w:trPr>
        <w:tc>
          <w:tcPr>
            <w:tcW w:w="0" w:type="auto"/>
            <w:gridSpan w:val="3"/>
            <w:tcMar>
              <w:top w:w="0" w:type="dxa"/>
              <w:left w:w="20" w:type="dxa"/>
              <w:bottom w:w="0" w:type="dxa"/>
              <w:right w:w="20" w:type="dxa"/>
            </w:tcMar>
            <w:vAlign w:val="center"/>
            <w:hideMark/>
          </w:tcPr>
          <w:p w14:paraId="336147A2"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3605DC68"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Mar>
              <w:top w:w="0" w:type="dxa"/>
              <w:left w:w="20" w:type="dxa"/>
              <w:bottom w:w="0" w:type="dxa"/>
              <w:right w:w="20" w:type="dxa"/>
            </w:tcMar>
            <w:vAlign w:val="center"/>
            <w:hideMark/>
          </w:tcPr>
          <w:p w14:paraId="19E5515C"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0D6EE628"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728034B1" w14:textId="77777777" w:rsidR="00000000" w:rsidRDefault="00495ED3">
            <w:pPr>
              <w:spacing w:after="100"/>
              <w:rPr>
                <w:rFonts w:eastAsia="Times New Roman"/>
              </w:rPr>
            </w:pPr>
            <w:r>
              <w:rPr>
                <w:rFonts w:ascii="IBM Plex Sans" w:eastAsia="Times New Roman" w:hAnsi="IBM Plex Sans"/>
                <w:color w:val="283030"/>
                <w:sz w:val="20"/>
                <w:szCs w:val="20"/>
              </w:rPr>
              <w:t>Michelle L. Turner</w:t>
            </w:r>
          </w:p>
        </w:tc>
      </w:tr>
      <w:tr w:rsidR="00000000" w14:paraId="275D4F17" w14:textId="77777777">
        <w:trPr>
          <w:divId w:val="1588226622"/>
        </w:trPr>
        <w:tc>
          <w:tcPr>
            <w:tcW w:w="0" w:type="auto"/>
            <w:gridSpan w:val="3"/>
            <w:tcMar>
              <w:top w:w="0" w:type="dxa"/>
              <w:left w:w="20" w:type="dxa"/>
              <w:bottom w:w="0" w:type="dxa"/>
              <w:right w:w="20" w:type="dxa"/>
            </w:tcMar>
            <w:vAlign w:val="center"/>
            <w:hideMark/>
          </w:tcPr>
          <w:p w14:paraId="2BBDD308"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2C559CE5"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Mar>
              <w:top w:w="0" w:type="dxa"/>
              <w:left w:w="20" w:type="dxa"/>
              <w:bottom w:w="0" w:type="dxa"/>
              <w:right w:w="20" w:type="dxa"/>
            </w:tcMar>
            <w:vAlign w:val="center"/>
            <w:hideMark/>
          </w:tcPr>
          <w:p w14:paraId="6B70BF80" w14:textId="77777777" w:rsidR="00000000" w:rsidRDefault="00495ED3">
            <w:pPr>
              <w:spacing w:after="100"/>
              <w:rPr>
                <w:rFonts w:eastAsia="Times New Roman"/>
              </w:rPr>
            </w:pPr>
          </w:p>
        </w:tc>
        <w:tc>
          <w:tcPr>
            <w:tcW w:w="0" w:type="auto"/>
            <w:gridSpan w:val="3"/>
            <w:tcMar>
              <w:top w:w="30" w:type="dxa"/>
              <w:left w:w="20" w:type="dxa"/>
              <w:bottom w:w="30" w:type="dxa"/>
              <w:right w:w="20" w:type="dxa"/>
            </w:tcMar>
            <w:vAlign w:val="bottom"/>
            <w:hideMark/>
          </w:tcPr>
          <w:p w14:paraId="5F6F882F" w14:textId="77777777" w:rsidR="00000000" w:rsidRDefault="00495ED3">
            <w:pPr>
              <w:spacing w:after="100"/>
              <w:rPr>
                <w:rFonts w:eastAsia="Times New Roman"/>
              </w:rPr>
            </w:pPr>
            <w:r>
              <w:rPr>
                <w:rFonts w:ascii="IBM Plex Sans" w:eastAsia="Times New Roman" w:hAnsi="IBM Plex Sans"/>
                <w:color w:val="283030"/>
                <w:sz w:val="20"/>
                <w:szCs w:val="20"/>
              </w:rPr>
              <w:t> </w:t>
            </w:r>
          </w:p>
        </w:tc>
        <w:tc>
          <w:tcPr>
            <w:tcW w:w="0" w:type="auto"/>
            <w:gridSpan w:val="3"/>
            <w:tcMar>
              <w:top w:w="30" w:type="dxa"/>
              <w:left w:w="20" w:type="dxa"/>
              <w:bottom w:w="30" w:type="dxa"/>
              <w:right w:w="20" w:type="dxa"/>
            </w:tcMar>
            <w:hideMark/>
          </w:tcPr>
          <w:p w14:paraId="54C8687C" w14:textId="77777777" w:rsidR="00000000" w:rsidRDefault="00495ED3">
            <w:pPr>
              <w:spacing w:after="100"/>
              <w:rPr>
                <w:rFonts w:eastAsia="Times New Roman"/>
              </w:rPr>
            </w:pPr>
            <w:r>
              <w:rPr>
                <w:rFonts w:ascii="IBM Plex Sans" w:eastAsia="Times New Roman" w:hAnsi="IBM Plex Sans"/>
                <w:color w:val="283030"/>
                <w:sz w:val="20"/>
                <w:szCs w:val="20"/>
              </w:rPr>
              <w:t>Senior Vice President and Chief Financial Officer</w:t>
            </w:r>
            <w:r>
              <w:rPr>
                <w:rFonts w:ascii="IBM Plex Sans" w:eastAsia="Times New Roman" w:hAnsi="IBM Plex Sans"/>
                <w:color w:val="283030"/>
                <w:sz w:val="20"/>
                <w:szCs w:val="20"/>
              </w:rPr>
              <w:br/>
              <w:t>(Principal Financial Officer and Duly Authorized Officer)</w:t>
            </w:r>
          </w:p>
        </w:tc>
      </w:tr>
    </w:tbl>
    <w:p w14:paraId="41AFEA5D" w14:textId="77777777" w:rsidR="00000000" w:rsidRDefault="00495ED3">
      <w:pPr>
        <w:ind w:firstLine="360"/>
        <w:jc w:val="center"/>
        <w:divId w:val="2056465887"/>
        <w:rPr>
          <w:rFonts w:eastAsia="Times New Roman"/>
        </w:rPr>
      </w:pPr>
      <w:r>
        <w:rPr>
          <w:rFonts w:ascii="Arial" w:eastAsia="Times New Roman" w:hAnsi="Arial" w:cs="Arial"/>
          <w:b/>
          <w:bCs/>
          <w:color w:val="016676"/>
        </w:rPr>
        <w:t>_____________________________________________________________________</w:t>
      </w:r>
    </w:p>
    <w:p w14:paraId="14BED6CB" w14:textId="77777777" w:rsidR="00495ED3" w:rsidRDefault="00495ED3">
      <w:pPr>
        <w:ind w:firstLine="360"/>
        <w:jc w:val="center"/>
        <w:divId w:val="1539052548"/>
        <w:rPr>
          <w:rFonts w:eastAsia="Times New Roman"/>
        </w:rPr>
      </w:pPr>
      <w:r>
        <w:rPr>
          <w:rFonts w:ascii="IBM Plex Sans" w:eastAsia="Times New Roman" w:hAnsi="IBM Plex Sans"/>
          <w:color w:val="283030"/>
          <w:sz w:val="20"/>
          <w:szCs w:val="20"/>
        </w:rPr>
        <w:t>36</w:t>
      </w:r>
    </w:p>
    <w:sectPr w:rsidR="00495ED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SemiBold">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95ED3"/>
    <w:rsid w:val="00495ED3"/>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fasb.org/srt/2022"/>
  <w:attachedSchema w:val="http://fasb.org/us-gaap/2022"/>
  <w:attachedSchema w:val="http://xbrl.sec.gov/dei/2022"/>
  <w:attachedSchema w:val="http://www.w3.org/1999/xlink"/>
  <w:attachedSchema w:val="http://www.xbrl.org/2013/inlineXBRL"/>
  <w:attachedSchema w:val="http://www.xbrl.org/2003/iso4217"/>
  <w:attachedSchema w:val="http://xbrl.org/2006/xbrldi"/>
  <w:attachedSchema w:val="http://www.xbrl.org/2003/instance"/>
  <w:attachedSchema w:val="http://xbrl.sec.gov/country/2022"/>
  <w:attachedSchema w:val="http://www.xbrl.org/inlineXBRL/transformation/2020-02-12"/>
  <w:attachedSchema w:val="http://www.xbrl.org/2003/linkbase"/>
  <w:attachedSchema w:val="http://harris.com/2023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1BFE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93">
      <w:marLeft w:val="0"/>
      <w:marRight w:val="0"/>
      <w:marTop w:val="0"/>
      <w:marBottom w:val="100"/>
      <w:divBdr>
        <w:top w:val="none" w:sz="0" w:space="0" w:color="auto"/>
        <w:left w:val="none" w:sz="0" w:space="0" w:color="auto"/>
        <w:bottom w:val="none" w:sz="0" w:space="0" w:color="auto"/>
        <w:right w:val="none" w:sz="0" w:space="0" w:color="auto"/>
      </w:divBdr>
    </w:div>
    <w:div w:id="10374953">
      <w:marLeft w:val="0"/>
      <w:marRight w:val="0"/>
      <w:marTop w:val="0"/>
      <w:marBottom w:val="0"/>
      <w:divBdr>
        <w:top w:val="none" w:sz="0" w:space="0" w:color="auto"/>
        <w:left w:val="none" w:sz="0" w:space="0" w:color="auto"/>
        <w:bottom w:val="none" w:sz="0" w:space="0" w:color="auto"/>
        <w:right w:val="none" w:sz="0" w:space="0" w:color="auto"/>
      </w:divBdr>
    </w:div>
    <w:div w:id="11929425">
      <w:marLeft w:val="0"/>
      <w:marRight w:val="0"/>
      <w:marTop w:val="180"/>
      <w:marBottom w:val="180"/>
      <w:divBdr>
        <w:top w:val="none" w:sz="0" w:space="0" w:color="auto"/>
        <w:left w:val="none" w:sz="0" w:space="0" w:color="auto"/>
        <w:bottom w:val="none" w:sz="0" w:space="0" w:color="auto"/>
        <w:right w:val="none" w:sz="0" w:space="0" w:color="auto"/>
      </w:divBdr>
    </w:div>
    <w:div w:id="15424327">
      <w:marLeft w:val="0"/>
      <w:marRight w:val="0"/>
      <w:marTop w:val="0"/>
      <w:marBottom w:val="0"/>
      <w:divBdr>
        <w:top w:val="none" w:sz="0" w:space="0" w:color="auto"/>
        <w:left w:val="none" w:sz="0" w:space="0" w:color="auto"/>
        <w:bottom w:val="none" w:sz="0" w:space="0" w:color="auto"/>
        <w:right w:val="none" w:sz="0" w:space="0" w:color="auto"/>
      </w:divBdr>
      <w:divsChild>
        <w:div w:id="2128228939">
          <w:marLeft w:val="0"/>
          <w:marRight w:val="0"/>
          <w:marTop w:val="0"/>
          <w:marBottom w:val="100"/>
          <w:divBdr>
            <w:top w:val="none" w:sz="0" w:space="0" w:color="auto"/>
            <w:left w:val="none" w:sz="0" w:space="0" w:color="auto"/>
            <w:bottom w:val="none" w:sz="0" w:space="0" w:color="auto"/>
            <w:right w:val="none" w:sz="0" w:space="0" w:color="auto"/>
          </w:divBdr>
        </w:div>
      </w:divsChild>
    </w:div>
    <w:div w:id="17971748">
      <w:marLeft w:val="0"/>
      <w:marRight w:val="0"/>
      <w:marTop w:val="0"/>
      <w:marBottom w:val="100"/>
      <w:divBdr>
        <w:top w:val="none" w:sz="0" w:space="0" w:color="auto"/>
        <w:left w:val="none" w:sz="0" w:space="0" w:color="auto"/>
        <w:bottom w:val="none" w:sz="0" w:space="0" w:color="auto"/>
        <w:right w:val="none" w:sz="0" w:space="0" w:color="auto"/>
      </w:divBdr>
    </w:div>
    <w:div w:id="22022361">
      <w:marLeft w:val="0"/>
      <w:marRight w:val="0"/>
      <w:marTop w:val="0"/>
      <w:marBottom w:val="100"/>
      <w:divBdr>
        <w:top w:val="none" w:sz="0" w:space="0" w:color="auto"/>
        <w:left w:val="none" w:sz="0" w:space="0" w:color="auto"/>
        <w:bottom w:val="none" w:sz="0" w:space="0" w:color="auto"/>
        <w:right w:val="none" w:sz="0" w:space="0" w:color="auto"/>
      </w:divBdr>
    </w:div>
    <w:div w:id="23139600">
      <w:marLeft w:val="0"/>
      <w:marRight w:val="0"/>
      <w:marTop w:val="0"/>
      <w:marBottom w:val="100"/>
      <w:divBdr>
        <w:top w:val="none" w:sz="0" w:space="0" w:color="auto"/>
        <w:left w:val="none" w:sz="0" w:space="0" w:color="auto"/>
        <w:bottom w:val="none" w:sz="0" w:space="0" w:color="auto"/>
        <w:right w:val="none" w:sz="0" w:space="0" w:color="auto"/>
      </w:divBdr>
    </w:div>
    <w:div w:id="24253416">
      <w:marLeft w:val="0"/>
      <w:marRight w:val="0"/>
      <w:marTop w:val="0"/>
      <w:marBottom w:val="0"/>
      <w:divBdr>
        <w:top w:val="none" w:sz="0" w:space="0" w:color="auto"/>
        <w:left w:val="none" w:sz="0" w:space="0" w:color="auto"/>
        <w:bottom w:val="none" w:sz="0" w:space="0" w:color="auto"/>
        <w:right w:val="none" w:sz="0" w:space="0" w:color="auto"/>
      </w:divBdr>
    </w:div>
    <w:div w:id="25109829">
      <w:marLeft w:val="0"/>
      <w:marRight w:val="0"/>
      <w:marTop w:val="0"/>
      <w:marBottom w:val="100"/>
      <w:divBdr>
        <w:top w:val="none" w:sz="0" w:space="0" w:color="auto"/>
        <w:left w:val="none" w:sz="0" w:space="0" w:color="auto"/>
        <w:bottom w:val="none" w:sz="0" w:space="0" w:color="auto"/>
        <w:right w:val="none" w:sz="0" w:space="0" w:color="auto"/>
      </w:divBdr>
    </w:div>
    <w:div w:id="26488661">
      <w:marLeft w:val="0"/>
      <w:marRight w:val="0"/>
      <w:marTop w:val="0"/>
      <w:marBottom w:val="100"/>
      <w:divBdr>
        <w:top w:val="none" w:sz="0" w:space="0" w:color="auto"/>
        <w:left w:val="none" w:sz="0" w:space="0" w:color="auto"/>
        <w:bottom w:val="none" w:sz="0" w:space="0" w:color="auto"/>
        <w:right w:val="none" w:sz="0" w:space="0" w:color="auto"/>
      </w:divBdr>
    </w:div>
    <w:div w:id="27269221">
      <w:marLeft w:val="0"/>
      <w:marRight w:val="0"/>
      <w:marTop w:val="0"/>
      <w:marBottom w:val="100"/>
      <w:divBdr>
        <w:top w:val="none" w:sz="0" w:space="0" w:color="auto"/>
        <w:left w:val="none" w:sz="0" w:space="0" w:color="auto"/>
        <w:bottom w:val="none" w:sz="0" w:space="0" w:color="auto"/>
        <w:right w:val="none" w:sz="0" w:space="0" w:color="auto"/>
      </w:divBdr>
    </w:div>
    <w:div w:id="33777613">
      <w:marLeft w:val="0"/>
      <w:marRight w:val="0"/>
      <w:marTop w:val="0"/>
      <w:marBottom w:val="0"/>
      <w:divBdr>
        <w:top w:val="none" w:sz="0" w:space="0" w:color="auto"/>
        <w:left w:val="none" w:sz="0" w:space="0" w:color="auto"/>
        <w:bottom w:val="none" w:sz="0" w:space="0" w:color="auto"/>
        <w:right w:val="none" w:sz="0" w:space="0" w:color="auto"/>
      </w:divBdr>
    </w:div>
    <w:div w:id="41222741">
      <w:marLeft w:val="0"/>
      <w:marRight w:val="0"/>
      <w:marTop w:val="180"/>
      <w:marBottom w:val="100"/>
      <w:divBdr>
        <w:top w:val="none" w:sz="0" w:space="0" w:color="auto"/>
        <w:left w:val="none" w:sz="0" w:space="0" w:color="auto"/>
        <w:bottom w:val="none" w:sz="0" w:space="0" w:color="auto"/>
        <w:right w:val="none" w:sz="0" w:space="0" w:color="auto"/>
      </w:divBdr>
    </w:div>
    <w:div w:id="43339431">
      <w:marLeft w:val="0"/>
      <w:marRight w:val="0"/>
      <w:marTop w:val="0"/>
      <w:marBottom w:val="100"/>
      <w:divBdr>
        <w:top w:val="none" w:sz="0" w:space="0" w:color="auto"/>
        <w:left w:val="none" w:sz="0" w:space="0" w:color="auto"/>
        <w:bottom w:val="none" w:sz="0" w:space="0" w:color="auto"/>
        <w:right w:val="none" w:sz="0" w:space="0" w:color="auto"/>
      </w:divBdr>
    </w:div>
    <w:div w:id="51511957">
      <w:marLeft w:val="0"/>
      <w:marRight w:val="0"/>
      <w:marTop w:val="0"/>
      <w:marBottom w:val="100"/>
      <w:divBdr>
        <w:top w:val="none" w:sz="0" w:space="0" w:color="auto"/>
        <w:left w:val="none" w:sz="0" w:space="0" w:color="auto"/>
        <w:bottom w:val="none" w:sz="0" w:space="0" w:color="auto"/>
        <w:right w:val="none" w:sz="0" w:space="0" w:color="auto"/>
      </w:divBdr>
    </w:div>
    <w:div w:id="52699385">
      <w:marLeft w:val="0"/>
      <w:marRight w:val="0"/>
      <w:marTop w:val="0"/>
      <w:marBottom w:val="100"/>
      <w:divBdr>
        <w:top w:val="none" w:sz="0" w:space="0" w:color="auto"/>
        <w:left w:val="none" w:sz="0" w:space="0" w:color="auto"/>
        <w:bottom w:val="none" w:sz="0" w:space="0" w:color="auto"/>
        <w:right w:val="none" w:sz="0" w:space="0" w:color="auto"/>
      </w:divBdr>
    </w:div>
    <w:div w:id="57361698">
      <w:marLeft w:val="0"/>
      <w:marRight w:val="0"/>
      <w:marTop w:val="0"/>
      <w:marBottom w:val="100"/>
      <w:divBdr>
        <w:top w:val="none" w:sz="0" w:space="0" w:color="auto"/>
        <w:left w:val="none" w:sz="0" w:space="0" w:color="auto"/>
        <w:bottom w:val="none" w:sz="0" w:space="0" w:color="auto"/>
        <w:right w:val="none" w:sz="0" w:space="0" w:color="auto"/>
      </w:divBdr>
    </w:div>
    <w:div w:id="65150937">
      <w:marLeft w:val="0"/>
      <w:marRight w:val="0"/>
      <w:marTop w:val="0"/>
      <w:marBottom w:val="0"/>
      <w:divBdr>
        <w:top w:val="none" w:sz="0" w:space="0" w:color="auto"/>
        <w:left w:val="none" w:sz="0" w:space="0" w:color="auto"/>
        <w:bottom w:val="none" w:sz="0" w:space="0" w:color="auto"/>
        <w:right w:val="none" w:sz="0" w:space="0" w:color="auto"/>
      </w:divBdr>
      <w:divsChild>
        <w:div w:id="1665352061">
          <w:marLeft w:val="0"/>
          <w:marRight w:val="0"/>
          <w:marTop w:val="0"/>
          <w:marBottom w:val="0"/>
          <w:divBdr>
            <w:top w:val="none" w:sz="0" w:space="0" w:color="auto"/>
            <w:left w:val="none" w:sz="0" w:space="0" w:color="auto"/>
            <w:bottom w:val="none" w:sz="0" w:space="0" w:color="auto"/>
            <w:right w:val="none" w:sz="0" w:space="0" w:color="auto"/>
          </w:divBdr>
          <w:divsChild>
            <w:div w:id="64883279">
              <w:marLeft w:val="0"/>
              <w:marRight w:val="0"/>
              <w:marTop w:val="0"/>
              <w:marBottom w:val="100"/>
              <w:divBdr>
                <w:top w:val="none" w:sz="0" w:space="0" w:color="auto"/>
                <w:left w:val="none" w:sz="0" w:space="0" w:color="auto"/>
                <w:bottom w:val="none" w:sz="0" w:space="0" w:color="auto"/>
                <w:right w:val="none" w:sz="0" w:space="0" w:color="auto"/>
              </w:divBdr>
            </w:div>
            <w:div w:id="3382162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4325533">
      <w:marLeft w:val="0"/>
      <w:marRight w:val="0"/>
      <w:marTop w:val="0"/>
      <w:marBottom w:val="100"/>
      <w:divBdr>
        <w:top w:val="none" w:sz="0" w:space="0" w:color="auto"/>
        <w:left w:val="none" w:sz="0" w:space="0" w:color="auto"/>
        <w:bottom w:val="none" w:sz="0" w:space="0" w:color="auto"/>
        <w:right w:val="none" w:sz="0" w:space="0" w:color="auto"/>
      </w:divBdr>
    </w:div>
    <w:div w:id="80494170">
      <w:marLeft w:val="0"/>
      <w:marRight w:val="0"/>
      <w:marTop w:val="0"/>
      <w:marBottom w:val="0"/>
      <w:divBdr>
        <w:top w:val="none" w:sz="0" w:space="0" w:color="auto"/>
        <w:left w:val="none" w:sz="0" w:space="0" w:color="auto"/>
        <w:bottom w:val="none" w:sz="0" w:space="0" w:color="auto"/>
        <w:right w:val="none" w:sz="0" w:space="0" w:color="auto"/>
      </w:divBdr>
    </w:div>
    <w:div w:id="87772263">
      <w:marLeft w:val="0"/>
      <w:marRight w:val="0"/>
      <w:marTop w:val="0"/>
      <w:marBottom w:val="100"/>
      <w:divBdr>
        <w:top w:val="none" w:sz="0" w:space="0" w:color="auto"/>
        <w:left w:val="none" w:sz="0" w:space="0" w:color="auto"/>
        <w:bottom w:val="none" w:sz="0" w:space="0" w:color="auto"/>
        <w:right w:val="none" w:sz="0" w:space="0" w:color="auto"/>
      </w:divBdr>
    </w:div>
    <w:div w:id="92896714">
      <w:marLeft w:val="0"/>
      <w:marRight w:val="0"/>
      <w:marTop w:val="0"/>
      <w:marBottom w:val="100"/>
      <w:divBdr>
        <w:top w:val="none" w:sz="0" w:space="0" w:color="auto"/>
        <w:left w:val="none" w:sz="0" w:space="0" w:color="auto"/>
        <w:bottom w:val="none" w:sz="0" w:space="0" w:color="auto"/>
        <w:right w:val="none" w:sz="0" w:space="0" w:color="auto"/>
      </w:divBdr>
    </w:div>
    <w:div w:id="93522319">
      <w:marLeft w:val="0"/>
      <w:marRight w:val="0"/>
      <w:marTop w:val="0"/>
      <w:marBottom w:val="100"/>
      <w:divBdr>
        <w:top w:val="none" w:sz="0" w:space="0" w:color="auto"/>
        <w:left w:val="none" w:sz="0" w:space="0" w:color="auto"/>
        <w:bottom w:val="none" w:sz="0" w:space="0" w:color="auto"/>
        <w:right w:val="none" w:sz="0" w:space="0" w:color="auto"/>
      </w:divBdr>
    </w:div>
    <w:div w:id="94059799">
      <w:marLeft w:val="0"/>
      <w:marRight w:val="0"/>
      <w:marTop w:val="0"/>
      <w:marBottom w:val="0"/>
      <w:divBdr>
        <w:top w:val="none" w:sz="0" w:space="0" w:color="auto"/>
        <w:left w:val="none" w:sz="0" w:space="0" w:color="auto"/>
        <w:bottom w:val="none" w:sz="0" w:space="0" w:color="auto"/>
        <w:right w:val="none" w:sz="0" w:space="0" w:color="auto"/>
      </w:divBdr>
    </w:div>
    <w:div w:id="94637738">
      <w:marLeft w:val="0"/>
      <w:marRight w:val="0"/>
      <w:marTop w:val="0"/>
      <w:marBottom w:val="100"/>
      <w:divBdr>
        <w:top w:val="none" w:sz="0" w:space="0" w:color="auto"/>
        <w:left w:val="none" w:sz="0" w:space="0" w:color="auto"/>
        <w:bottom w:val="none" w:sz="0" w:space="0" w:color="auto"/>
        <w:right w:val="none" w:sz="0" w:space="0" w:color="auto"/>
      </w:divBdr>
    </w:div>
    <w:div w:id="96486053">
      <w:marLeft w:val="0"/>
      <w:marRight w:val="0"/>
      <w:marTop w:val="180"/>
      <w:marBottom w:val="100"/>
      <w:divBdr>
        <w:top w:val="none" w:sz="0" w:space="0" w:color="auto"/>
        <w:left w:val="none" w:sz="0" w:space="0" w:color="auto"/>
        <w:bottom w:val="none" w:sz="0" w:space="0" w:color="auto"/>
        <w:right w:val="none" w:sz="0" w:space="0" w:color="auto"/>
      </w:divBdr>
    </w:div>
    <w:div w:id="100954897">
      <w:marLeft w:val="0"/>
      <w:marRight w:val="0"/>
      <w:marTop w:val="0"/>
      <w:marBottom w:val="100"/>
      <w:divBdr>
        <w:top w:val="none" w:sz="0" w:space="0" w:color="auto"/>
        <w:left w:val="none" w:sz="0" w:space="0" w:color="auto"/>
        <w:bottom w:val="none" w:sz="0" w:space="0" w:color="auto"/>
        <w:right w:val="none" w:sz="0" w:space="0" w:color="auto"/>
      </w:divBdr>
    </w:div>
    <w:div w:id="102113977">
      <w:marLeft w:val="0"/>
      <w:marRight w:val="0"/>
      <w:marTop w:val="0"/>
      <w:marBottom w:val="100"/>
      <w:divBdr>
        <w:top w:val="none" w:sz="0" w:space="0" w:color="auto"/>
        <w:left w:val="none" w:sz="0" w:space="0" w:color="auto"/>
        <w:bottom w:val="none" w:sz="0" w:space="0" w:color="auto"/>
        <w:right w:val="none" w:sz="0" w:space="0" w:color="auto"/>
      </w:divBdr>
      <w:divsChild>
        <w:div w:id="1883908159">
          <w:marLeft w:val="0"/>
          <w:marRight w:val="0"/>
          <w:marTop w:val="0"/>
          <w:marBottom w:val="0"/>
          <w:divBdr>
            <w:top w:val="none" w:sz="0" w:space="0" w:color="auto"/>
            <w:left w:val="none" w:sz="0" w:space="0" w:color="auto"/>
            <w:bottom w:val="none" w:sz="0" w:space="0" w:color="auto"/>
            <w:right w:val="none" w:sz="0" w:space="0" w:color="auto"/>
          </w:divBdr>
        </w:div>
        <w:div w:id="385765884">
          <w:marLeft w:val="0"/>
          <w:marRight w:val="0"/>
          <w:marTop w:val="0"/>
          <w:marBottom w:val="0"/>
          <w:divBdr>
            <w:top w:val="none" w:sz="0" w:space="0" w:color="auto"/>
            <w:left w:val="none" w:sz="0" w:space="0" w:color="auto"/>
            <w:bottom w:val="none" w:sz="0" w:space="0" w:color="auto"/>
            <w:right w:val="none" w:sz="0" w:space="0" w:color="auto"/>
          </w:divBdr>
        </w:div>
        <w:div w:id="1303775848">
          <w:marLeft w:val="0"/>
          <w:marRight w:val="0"/>
          <w:marTop w:val="0"/>
          <w:marBottom w:val="0"/>
          <w:divBdr>
            <w:top w:val="none" w:sz="0" w:space="0" w:color="auto"/>
            <w:left w:val="none" w:sz="0" w:space="0" w:color="auto"/>
            <w:bottom w:val="none" w:sz="0" w:space="0" w:color="auto"/>
            <w:right w:val="none" w:sz="0" w:space="0" w:color="auto"/>
          </w:divBdr>
        </w:div>
        <w:div w:id="1022316819">
          <w:marLeft w:val="0"/>
          <w:marRight w:val="0"/>
          <w:marTop w:val="0"/>
          <w:marBottom w:val="0"/>
          <w:divBdr>
            <w:top w:val="none" w:sz="0" w:space="0" w:color="auto"/>
            <w:left w:val="none" w:sz="0" w:space="0" w:color="auto"/>
            <w:bottom w:val="none" w:sz="0" w:space="0" w:color="auto"/>
            <w:right w:val="none" w:sz="0" w:space="0" w:color="auto"/>
          </w:divBdr>
        </w:div>
        <w:div w:id="1567915957">
          <w:marLeft w:val="0"/>
          <w:marRight w:val="0"/>
          <w:marTop w:val="0"/>
          <w:marBottom w:val="0"/>
          <w:divBdr>
            <w:top w:val="none" w:sz="0" w:space="0" w:color="auto"/>
            <w:left w:val="none" w:sz="0" w:space="0" w:color="auto"/>
            <w:bottom w:val="none" w:sz="0" w:space="0" w:color="auto"/>
            <w:right w:val="none" w:sz="0" w:space="0" w:color="auto"/>
          </w:divBdr>
        </w:div>
        <w:div w:id="2067295265">
          <w:marLeft w:val="0"/>
          <w:marRight w:val="0"/>
          <w:marTop w:val="0"/>
          <w:marBottom w:val="0"/>
          <w:divBdr>
            <w:top w:val="none" w:sz="0" w:space="0" w:color="auto"/>
            <w:left w:val="none" w:sz="0" w:space="0" w:color="auto"/>
            <w:bottom w:val="none" w:sz="0" w:space="0" w:color="auto"/>
            <w:right w:val="none" w:sz="0" w:space="0" w:color="auto"/>
          </w:divBdr>
        </w:div>
      </w:divsChild>
    </w:div>
    <w:div w:id="105853715">
      <w:marLeft w:val="0"/>
      <w:marRight w:val="0"/>
      <w:marTop w:val="180"/>
      <w:marBottom w:val="180"/>
      <w:divBdr>
        <w:top w:val="none" w:sz="0" w:space="0" w:color="auto"/>
        <w:left w:val="none" w:sz="0" w:space="0" w:color="auto"/>
        <w:bottom w:val="none" w:sz="0" w:space="0" w:color="auto"/>
        <w:right w:val="none" w:sz="0" w:space="0" w:color="auto"/>
      </w:divBdr>
    </w:div>
    <w:div w:id="109663473">
      <w:marLeft w:val="0"/>
      <w:marRight w:val="0"/>
      <w:marTop w:val="0"/>
      <w:marBottom w:val="100"/>
      <w:divBdr>
        <w:top w:val="none" w:sz="0" w:space="0" w:color="auto"/>
        <w:left w:val="none" w:sz="0" w:space="0" w:color="auto"/>
        <w:bottom w:val="none" w:sz="0" w:space="0" w:color="auto"/>
        <w:right w:val="none" w:sz="0" w:space="0" w:color="auto"/>
      </w:divBdr>
    </w:div>
    <w:div w:id="115028100">
      <w:marLeft w:val="0"/>
      <w:marRight w:val="0"/>
      <w:marTop w:val="0"/>
      <w:marBottom w:val="0"/>
      <w:divBdr>
        <w:top w:val="none" w:sz="0" w:space="0" w:color="auto"/>
        <w:left w:val="none" w:sz="0" w:space="0" w:color="auto"/>
        <w:bottom w:val="none" w:sz="0" w:space="0" w:color="auto"/>
        <w:right w:val="none" w:sz="0" w:space="0" w:color="auto"/>
      </w:divBdr>
      <w:divsChild>
        <w:div w:id="1800683875">
          <w:marLeft w:val="0"/>
          <w:marRight w:val="0"/>
          <w:marTop w:val="0"/>
          <w:marBottom w:val="0"/>
          <w:divBdr>
            <w:top w:val="none" w:sz="0" w:space="0" w:color="auto"/>
            <w:left w:val="none" w:sz="0" w:space="0" w:color="auto"/>
            <w:bottom w:val="none" w:sz="0" w:space="0" w:color="auto"/>
            <w:right w:val="none" w:sz="0" w:space="0" w:color="auto"/>
          </w:divBdr>
          <w:divsChild>
            <w:div w:id="1615331604">
              <w:marLeft w:val="0"/>
              <w:marRight w:val="0"/>
              <w:marTop w:val="0"/>
              <w:marBottom w:val="100"/>
              <w:divBdr>
                <w:top w:val="none" w:sz="0" w:space="0" w:color="auto"/>
                <w:left w:val="none" w:sz="0" w:space="0" w:color="auto"/>
                <w:bottom w:val="none" w:sz="0" w:space="0" w:color="auto"/>
                <w:right w:val="none" w:sz="0" w:space="0" w:color="auto"/>
              </w:divBdr>
            </w:div>
            <w:div w:id="190926235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3742734">
      <w:marLeft w:val="0"/>
      <w:marRight w:val="0"/>
      <w:marTop w:val="0"/>
      <w:marBottom w:val="100"/>
      <w:divBdr>
        <w:top w:val="none" w:sz="0" w:space="0" w:color="auto"/>
        <w:left w:val="none" w:sz="0" w:space="0" w:color="auto"/>
        <w:bottom w:val="none" w:sz="0" w:space="0" w:color="auto"/>
        <w:right w:val="none" w:sz="0" w:space="0" w:color="auto"/>
      </w:divBdr>
    </w:div>
    <w:div w:id="130902590">
      <w:marLeft w:val="0"/>
      <w:marRight w:val="0"/>
      <w:marTop w:val="180"/>
      <w:marBottom w:val="100"/>
      <w:divBdr>
        <w:top w:val="none" w:sz="0" w:space="0" w:color="auto"/>
        <w:left w:val="none" w:sz="0" w:space="0" w:color="auto"/>
        <w:bottom w:val="none" w:sz="0" w:space="0" w:color="auto"/>
        <w:right w:val="none" w:sz="0" w:space="0" w:color="auto"/>
      </w:divBdr>
    </w:div>
    <w:div w:id="134683459">
      <w:marLeft w:val="0"/>
      <w:marRight w:val="0"/>
      <w:marTop w:val="0"/>
      <w:marBottom w:val="0"/>
      <w:divBdr>
        <w:top w:val="none" w:sz="0" w:space="0" w:color="auto"/>
        <w:left w:val="none" w:sz="0" w:space="0" w:color="auto"/>
        <w:bottom w:val="none" w:sz="0" w:space="0" w:color="auto"/>
        <w:right w:val="none" w:sz="0" w:space="0" w:color="auto"/>
      </w:divBdr>
      <w:divsChild>
        <w:div w:id="1675575441">
          <w:marLeft w:val="0"/>
          <w:marRight w:val="0"/>
          <w:marTop w:val="0"/>
          <w:marBottom w:val="0"/>
          <w:divBdr>
            <w:top w:val="none" w:sz="0" w:space="0" w:color="auto"/>
            <w:left w:val="none" w:sz="0" w:space="0" w:color="auto"/>
            <w:bottom w:val="none" w:sz="0" w:space="0" w:color="auto"/>
            <w:right w:val="none" w:sz="0" w:space="0" w:color="auto"/>
          </w:divBdr>
          <w:divsChild>
            <w:div w:id="254631022">
              <w:marLeft w:val="0"/>
              <w:marRight w:val="0"/>
              <w:marTop w:val="0"/>
              <w:marBottom w:val="100"/>
              <w:divBdr>
                <w:top w:val="none" w:sz="0" w:space="0" w:color="auto"/>
                <w:left w:val="none" w:sz="0" w:space="0" w:color="auto"/>
                <w:bottom w:val="none" w:sz="0" w:space="0" w:color="auto"/>
                <w:right w:val="none" w:sz="0" w:space="0" w:color="auto"/>
              </w:divBdr>
            </w:div>
            <w:div w:id="2055266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3473039">
      <w:marLeft w:val="0"/>
      <w:marRight w:val="0"/>
      <w:marTop w:val="180"/>
      <w:marBottom w:val="100"/>
      <w:divBdr>
        <w:top w:val="none" w:sz="0" w:space="0" w:color="auto"/>
        <w:left w:val="none" w:sz="0" w:space="0" w:color="auto"/>
        <w:bottom w:val="none" w:sz="0" w:space="0" w:color="auto"/>
        <w:right w:val="none" w:sz="0" w:space="0" w:color="auto"/>
      </w:divBdr>
    </w:div>
    <w:div w:id="144586602">
      <w:marLeft w:val="0"/>
      <w:marRight w:val="0"/>
      <w:marTop w:val="0"/>
      <w:marBottom w:val="100"/>
      <w:divBdr>
        <w:top w:val="none" w:sz="0" w:space="0" w:color="auto"/>
        <w:left w:val="none" w:sz="0" w:space="0" w:color="auto"/>
        <w:bottom w:val="none" w:sz="0" w:space="0" w:color="auto"/>
        <w:right w:val="none" w:sz="0" w:space="0" w:color="auto"/>
      </w:divBdr>
    </w:div>
    <w:div w:id="153449644">
      <w:marLeft w:val="0"/>
      <w:marRight w:val="0"/>
      <w:marTop w:val="0"/>
      <w:marBottom w:val="0"/>
      <w:divBdr>
        <w:top w:val="none" w:sz="0" w:space="0" w:color="auto"/>
        <w:left w:val="none" w:sz="0" w:space="0" w:color="auto"/>
        <w:bottom w:val="none" w:sz="0" w:space="0" w:color="auto"/>
        <w:right w:val="none" w:sz="0" w:space="0" w:color="auto"/>
      </w:divBdr>
      <w:divsChild>
        <w:div w:id="350570761">
          <w:marLeft w:val="0"/>
          <w:marRight w:val="0"/>
          <w:marTop w:val="0"/>
          <w:marBottom w:val="100"/>
          <w:divBdr>
            <w:top w:val="none" w:sz="0" w:space="0" w:color="auto"/>
            <w:left w:val="none" w:sz="0" w:space="0" w:color="auto"/>
            <w:bottom w:val="none" w:sz="0" w:space="0" w:color="auto"/>
            <w:right w:val="none" w:sz="0" w:space="0" w:color="auto"/>
          </w:divBdr>
        </w:div>
        <w:div w:id="1903713080">
          <w:marLeft w:val="0"/>
          <w:marRight w:val="0"/>
          <w:marTop w:val="0"/>
          <w:marBottom w:val="100"/>
          <w:divBdr>
            <w:top w:val="none" w:sz="0" w:space="0" w:color="auto"/>
            <w:left w:val="none" w:sz="0" w:space="0" w:color="auto"/>
            <w:bottom w:val="none" w:sz="0" w:space="0" w:color="auto"/>
            <w:right w:val="none" w:sz="0" w:space="0" w:color="auto"/>
          </w:divBdr>
        </w:div>
      </w:divsChild>
    </w:div>
    <w:div w:id="153689070">
      <w:marLeft w:val="0"/>
      <w:marRight w:val="0"/>
      <w:marTop w:val="0"/>
      <w:marBottom w:val="100"/>
      <w:divBdr>
        <w:top w:val="none" w:sz="0" w:space="0" w:color="auto"/>
        <w:left w:val="none" w:sz="0" w:space="0" w:color="auto"/>
        <w:bottom w:val="none" w:sz="0" w:space="0" w:color="auto"/>
        <w:right w:val="none" w:sz="0" w:space="0" w:color="auto"/>
      </w:divBdr>
    </w:div>
    <w:div w:id="160437797">
      <w:marLeft w:val="0"/>
      <w:marRight w:val="0"/>
      <w:marTop w:val="0"/>
      <w:marBottom w:val="100"/>
      <w:divBdr>
        <w:top w:val="none" w:sz="0" w:space="0" w:color="auto"/>
        <w:left w:val="none" w:sz="0" w:space="0" w:color="auto"/>
        <w:bottom w:val="none" w:sz="0" w:space="0" w:color="auto"/>
        <w:right w:val="none" w:sz="0" w:space="0" w:color="auto"/>
      </w:divBdr>
    </w:div>
    <w:div w:id="166752644">
      <w:marLeft w:val="0"/>
      <w:marRight w:val="0"/>
      <w:marTop w:val="0"/>
      <w:marBottom w:val="100"/>
      <w:divBdr>
        <w:top w:val="none" w:sz="0" w:space="0" w:color="auto"/>
        <w:left w:val="none" w:sz="0" w:space="0" w:color="auto"/>
        <w:bottom w:val="none" w:sz="0" w:space="0" w:color="auto"/>
        <w:right w:val="none" w:sz="0" w:space="0" w:color="auto"/>
      </w:divBdr>
    </w:div>
    <w:div w:id="173420088">
      <w:marLeft w:val="0"/>
      <w:marRight w:val="0"/>
      <w:marTop w:val="0"/>
      <w:marBottom w:val="0"/>
      <w:divBdr>
        <w:top w:val="none" w:sz="0" w:space="0" w:color="auto"/>
        <w:left w:val="none" w:sz="0" w:space="0" w:color="auto"/>
        <w:bottom w:val="none" w:sz="0" w:space="0" w:color="auto"/>
        <w:right w:val="none" w:sz="0" w:space="0" w:color="auto"/>
      </w:divBdr>
      <w:divsChild>
        <w:div w:id="1594896259">
          <w:marLeft w:val="0"/>
          <w:marRight w:val="0"/>
          <w:marTop w:val="0"/>
          <w:marBottom w:val="100"/>
          <w:divBdr>
            <w:top w:val="none" w:sz="0" w:space="0" w:color="auto"/>
            <w:left w:val="none" w:sz="0" w:space="0" w:color="auto"/>
            <w:bottom w:val="none" w:sz="0" w:space="0" w:color="auto"/>
            <w:right w:val="none" w:sz="0" w:space="0" w:color="auto"/>
          </w:divBdr>
        </w:div>
        <w:div w:id="1165702288">
          <w:marLeft w:val="0"/>
          <w:marRight w:val="0"/>
          <w:marTop w:val="0"/>
          <w:marBottom w:val="100"/>
          <w:divBdr>
            <w:top w:val="none" w:sz="0" w:space="0" w:color="auto"/>
            <w:left w:val="none" w:sz="0" w:space="0" w:color="auto"/>
            <w:bottom w:val="none" w:sz="0" w:space="0" w:color="auto"/>
            <w:right w:val="none" w:sz="0" w:space="0" w:color="auto"/>
          </w:divBdr>
        </w:div>
      </w:divsChild>
    </w:div>
    <w:div w:id="174732851">
      <w:marLeft w:val="0"/>
      <w:marRight w:val="0"/>
      <w:marTop w:val="0"/>
      <w:marBottom w:val="0"/>
      <w:divBdr>
        <w:top w:val="none" w:sz="0" w:space="0" w:color="auto"/>
        <w:left w:val="none" w:sz="0" w:space="0" w:color="auto"/>
        <w:bottom w:val="none" w:sz="0" w:space="0" w:color="auto"/>
        <w:right w:val="none" w:sz="0" w:space="0" w:color="auto"/>
      </w:divBdr>
    </w:div>
    <w:div w:id="175312618">
      <w:marLeft w:val="0"/>
      <w:marRight w:val="0"/>
      <w:marTop w:val="180"/>
      <w:marBottom w:val="100"/>
      <w:divBdr>
        <w:top w:val="none" w:sz="0" w:space="0" w:color="auto"/>
        <w:left w:val="none" w:sz="0" w:space="0" w:color="auto"/>
        <w:bottom w:val="none" w:sz="0" w:space="0" w:color="auto"/>
        <w:right w:val="none" w:sz="0" w:space="0" w:color="auto"/>
      </w:divBdr>
    </w:div>
    <w:div w:id="177736410">
      <w:marLeft w:val="0"/>
      <w:marRight w:val="0"/>
      <w:marTop w:val="0"/>
      <w:marBottom w:val="100"/>
      <w:divBdr>
        <w:top w:val="none" w:sz="0" w:space="0" w:color="auto"/>
        <w:left w:val="none" w:sz="0" w:space="0" w:color="auto"/>
        <w:bottom w:val="none" w:sz="0" w:space="0" w:color="auto"/>
        <w:right w:val="none" w:sz="0" w:space="0" w:color="auto"/>
      </w:divBdr>
    </w:div>
    <w:div w:id="185876285">
      <w:marLeft w:val="0"/>
      <w:marRight w:val="0"/>
      <w:marTop w:val="0"/>
      <w:marBottom w:val="0"/>
      <w:divBdr>
        <w:top w:val="none" w:sz="0" w:space="0" w:color="auto"/>
        <w:left w:val="none" w:sz="0" w:space="0" w:color="auto"/>
        <w:bottom w:val="none" w:sz="0" w:space="0" w:color="auto"/>
        <w:right w:val="none" w:sz="0" w:space="0" w:color="auto"/>
      </w:divBdr>
    </w:div>
    <w:div w:id="188178929">
      <w:marLeft w:val="0"/>
      <w:marRight w:val="0"/>
      <w:marTop w:val="0"/>
      <w:marBottom w:val="100"/>
      <w:divBdr>
        <w:top w:val="none" w:sz="0" w:space="0" w:color="auto"/>
        <w:left w:val="none" w:sz="0" w:space="0" w:color="auto"/>
        <w:bottom w:val="none" w:sz="0" w:space="0" w:color="auto"/>
        <w:right w:val="none" w:sz="0" w:space="0" w:color="auto"/>
      </w:divBdr>
    </w:div>
    <w:div w:id="192233988">
      <w:marLeft w:val="0"/>
      <w:marRight w:val="0"/>
      <w:marTop w:val="0"/>
      <w:marBottom w:val="0"/>
      <w:divBdr>
        <w:top w:val="none" w:sz="0" w:space="0" w:color="auto"/>
        <w:left w:val="none" w:sz="0" w:space="0" w:color="auto"/>
        <w:bottom w:val="none" w:sz="0" w:space="0" w:color="auto"/>
        <w:right w:val="none" w:sz="0" w:space="0" w:color="auto"/>
      </w:divBdr>
    </w:div>
    <w:div w:id="193033634">
      <w:marLeft w:val="0"/>
      <w:marRight w:val="0"/>
      <w:marTop w:val="0"/>
      <w:marBottom w:val="100"/>
      <w:divBdr>
        <w:top w:val="none" w:sz="0" w:space="0" w:color="auto"/>
        <w:left w:val="none" w:sz="0" w:space="0" w:color="auto"/>
        <w:bottom w:val="none" w:sz="0" w:space="0" w:color="auto"/>
        <w:right w:val="none" w:sz="0" w:space="0" w:color="auto"/>
      </w:divBdr>
    </w:div>
    <w:div w:id="194738031">
      <w:marLeft w:val="0"/>
      <w:marRight w:val="0"/>
      <w:marTop w:val="0"/>
      <w:marBottom w:val="100"/>
      <w:divBdr>
        <w:top w:val="none" w:sz="0" w:space="0" w:color="auto"/>
        <w:left w:val="none" w:sz="0" w:space="0" w:color="auto"/>
        <w:bottom w:val="none" w:sz="0" w:space="0" w:color="auto"/>
        <w:right w:val="none" w:sz="0" w:space="0" w:color="auto"/>
      </w:divBdr>
    </w:div>
    <w:div w:id="195780650">
      <w:marLeft w:val="0"/>
      <w:marRight w:val="0"/>
      <w:marTop w:val="0"/>
      <w:marBottom w:val="0"/>
      <w:divBdr>
        <w:top w:val="none" w:sz="0" w:space="0" w:color="auto"/>
        <w:left w:val="none" w:sz="0" w:space="0" w:color="auto"/>
        <w:bottom w:val="none" w:sz="0" w:space="0" w:color="auto"/>
        <w:right w:val="none" w:sz="0" w:space="0" w:color="auto"/>
      </w:divBdr>
    </w:div>
    <w:div w:id="198662439">
      <w:marLeft w:val="0"/>
      <w:marRight w:val="0"/>
      <w:marTop w:val="0"/>
      <w:marBottom w:val="100"/>
      <w:divBdr>
        <w:top w:val="none" w:sz="0" w:space="0" w:color="auto"/>
        <w:left w:val="none" w:sz="0" w:space="0" w:color="auto"/>
        <w:bottom w:val="none" w:sz="0" w:space="0" w:color="auto"/>
        <w:right w:val="none" w:sz="0" w:space="0" w:color="auto"/>
      </w:divBdr>
    </w:div>
    <w:div w:id="201596966">
      <w:marLeft w:val="0"/>
      <w:marRight w:val="0"/>
      <w:marTop w:val="180"/>
      <w:marBottom w:val="180"/>
      <w:divBdr>
        <w:top w:val="none" w:sz="0" w:space="0" w:color="auto"/>
        <w:left w:val="none" w:sz="0" w:space="0" w:color="auto"/>
        <w:bottom w:val="none" w:sz="0" w:space="0" w:color="auto"/>
        <w:right w:val="none" w:sz="0" w:space="0" w:color="auto"/>
      </w:divBdr>
    </w:div>
    <w:div w:id="210463626">
      <w:marLeft w:val="0"/>
      <w:marRight w:val="0"/>
      <w:marTop w:val="180"/>
      <w:marBottom w:val="100"/>
      <w:divBdr>
        <w:top w:val="none" w:sz="0" w:space="0" w:color="auto"/>
        <w:left w:val="none" w:sz="0" w:space="0" w:color="auto"/>
        <w:bottom w:val="none" w:sz="0" w:space="0" w:color="auto"/>
        <w:right w:val="none" w:sz="0" w:space="0" w:color="auto"/>
      </w:divBdr>
    </w:div>
    <w:div w:id="211577195">
      <w:marLeft w:val="0"/>
      <w:marRight w:val="0"/>
      <w:marTop w:val="180"/>
      <w:marBottom w:val="180"/>
      <w:divBdr>
        <w:top w:val="none" w:sz="0" w:space="0" w:color="auto"/>
        <w:left w:val="none" w:sz="0" w:space="0" w:color="auto"/>
        <w:bottom w:val="none" w:sz="0" w:space="0" w:color="auto"/>
        <w:right w:val="none" w:sz="0" w:space="0" w:color="auto"/>
      </w:divBdr>
    </w:div>
    <w:div w:id="219170625">
      <w:marLeft w:val="0"/>
      <w:marRight w:val="0"/>
      <w:marTop w:val="0"/>
      <w:marBottom w:val="100"/>
      <w:divBdr>
        <w:top w:val="none" w:sz="0" w:space="0" w:color="auto"/>
        <w:left w:val="none" w:sz="0" w:space="0" w:color="auto"/>
        <w:bottom w:val="none" w:sz="0" w:space="0" w:color="auto"/>
        <w:right w:val="none" w:sz="0" w:space="0" w:color="auto"/>
      </w:divBdr>
    </w:div>
    <w:div w:id="222955781">
      <w:marLeft w:val="0"/>
      <w:marRight w:val="0"/>
      <w:marTop w:val="0"/>
      <w:marBottom w:val="100"/>
      <w:divBdr>
        <w:top w:val="none" w:sz="0" w:space="0" w:color="auto"/>
        <w:left w:val="none" w:sz="0" w:space="0" w:color="auto"/>
        <w:bottom w:val="none" w:sz="0" w:space="0" w:color="auto"/>
        <w:right w:val="none" w:sz="0" w:space="0" w:color="auto"/>
      </w:divBdr>
    </w:div>
    <w:div w:id="224801516">
      <w:marLeft w:val="0"/>
      <w:marRight w:val="0"/>
      <w:marTop w:val="0"/>
      <w:marBottom w:val="100"/>
      <w:divBdr>
        <w:top w:val="none" w:sz="0" w:space="0" w:color="auto"/>
        <w:left w:val="none" w:sz="0" w:space="0" w:color="auto"/>
        <w:bottom w:val="none" w:sz="0" w:space="0" w:color="auto"/>
        <w:right w:val="none" w:sz="0" w:space="0" w:color="auto"/>
      </w:divBdr>
    </w:div>
    <w:div w:id="228808885">
      <w:marLeft w:val="0"/>
      <w:marRight w:val="0"/>
      <w:marTop w:val="0"/>
      <w:marBottom w:val="100"/>
      <w:divBdr>
        <w:top w:val="none" w:sz="0" w:space="0" w:color="auto"/>
        <w:left w:val="none" w:sz="0" w:space="0" w:color="auto"/>
        <w:bottom w:val="none" w:sz="0" w:space="0" w:color="auto"/>
        <w:right w:val="none" w:sz="0" w:space="0" w:color="auto"/>
      </w:divBdr>
    </w:div>
    <w:div w:id="229582833">
      <w:marLeft w:val="0"/>
      <w:marRight w:val="0"/>
      <w:marTop w:val="0"/>
      <w:marBottom w:val="0"/>
      <w:divBdr>
        <w:top w:val="none" w:sz="0" w:space="0" w:color="auto"/>
        <w:left w:val="none" w:sz="0" w:space="0" w:color="auto"/>
        <w:bottom w:val="none" w:sz="0" w:space="0" w:color="auto"/>
        <w:right w:val="none" w:sz="0" w:space="0" w:color="auto"/>
      </w:divBdr>
    </w:div>
    <w:div w:id="236285179">
      <w:marLeft w:val="0"/>
      <w:marRight w:val="0"/>
      <w:marTop w:val="0"/>
      <w:marBottom w:val="100"/>
      <w:divBdr>
        <w:top w:val="none" w:sz="0" w:space="0" w:color="auto"/>
        <w:left w:val="none" w:sz="0" w:space="0" w:color="auto"/>
        <w:bottom w:val="none" w:sz="0" w:space="0" w:color="auto"/>
        <w:right w:val="none" w:sz="0" w:space="0" w:color="auto"/>
      </w:divBdr>
    </w:div>
    <w:div w:id="240600726">
      <w:marLeft w:val="0"/>
      <w:marRight w:val="0"/>
      <w:marTop w:val="0"/>
      <w:marBottom w:val="100"/>
      <w:divBdr>
        <w:top w:val="none" w:sz="0" w:space="0" w:color="auto"/>
        <w:left w:val="none" w:sz="0" w:space="0" w:color="auto"/>
        <w:bottom w:val="none" w:sz="0" w:space="0" w:color="auto"/>
        <w:right w:val="none" w:sz="0" w:space="0" w:color="auto"/>
      </w:divBdr>
      <w:divsChild>
        <w:div w:id="434983040">
          <w:marLeft w:val="0"/>
          <w:marRight w:val="0"/>
          <w:marTop w:val="180"/>
          <w:marBottom w:val="0"/>
          <w:divBdr>
            <w:top w:val="none" w:sz="0" w:space="0" w:color="auto"/>
            <w:left w:val="none" w:sz="0" w:space="0" w:color="auto"/>
            <w:bottom w:val="none" w:sz="0" w:space="0" w:color="auto"/>
            <w:right w:val="none" w:sz="0" w:space="0" w:color="auto"/>
          </w:divBdr>
        </w:div>
      </w:divsChild>
    </w:div>
    <w:div w:id="244078211">
      <w:marLeft w:val="0"/>
      <w:marRight w:val="0"/>
      <w:marTop w:val="0"/>
      <w:marBottom w:val="100"/>
      <w:divBdr>
        <w:top w:val="none" w:sz="0" w:space="0" w:color="auto"/>
        <w:left w:val="none" w:sz="0" w:space="0" w:color="auto"/>
        <w:bottom w:val="none" w:sz="0" w:space="0" w:color="auto"/>
        <w:right w:val="none" w:sz="0" w:space="0" w:color="auto"/>
      </w:divBdr>
      <w:divsChild>
        <w:div w:id="557278283">
          <w:marLeft w:val="0"/>
          <w:marRight w:val="0"/>
          <w:marTop w:val="0"/>
          <w:marBottom w:val="0"/>
          <w:divBdr>
            <w:top w:val="none" w:sz="0" w:space="0" w:color="auto"/>
            <w:left w:val="none" w:sz="0" w:space="0" w:color="auto"/>
            <w:bottom w:val="none" w:sz="0" w:space="0" w:color="auto"/>
            <w:right w:val="none" w:sz="0" w:space="0" w:color="auto"/>
          </w:divBdr>
        </w:div>
        <w:div w:id="725186229">
          <w:marLeft w:val="0"/>
          <w:marRight w:val="0"/>
          <w:marTop w:val="0"/>
          <w:marBottom w:val="0"/>
          <w:divBdr>
            <w:top w:val="none" w:sz="0" w:space="0" w:color="auto"/>
            <w:left w:val="none" w:sz="0" w:space="0" w:color="auto"/>
            <w:bottom w:val="none" w:sz="0" w:space="0" w:color="auto"/>
            <w:right w:val="none" w:sz="0" w:space="0" w:color="auto"/>
          </w:divBdr>
        </w:div>
      </w:divsChild>
    </w:div>
    <w:div w:id="246548541">
      <w:marLeft w:val="0"/>
      <w:marRight w:val="0"/>
      <w:marTop w:val="0"/>
      <w:marBottom w:val="100"/>
      <w:divBdr>
        <w:top w:val="none" w:sz="0" w:space="0" w:color="auto"/>
        <w:left w:val="none" w:sz="0" w:space="0" w:color="auto"/>
        <w:bottom w:val="none" w:sz="0" w:space="0" w:color="auto"/>
        <w:right w:val="none" w:sz="0" w:space="0" w:color="auto"/>
      </w:divBdr>
    </w:div>
    <w:div w:id="246571894">
      <w:marLeft w:val="0"/>
      <w:marRight w:val="0"/>
      <w:marTop w:val="0"/>
      <w:marBottom w:val="0"/>
      <w:divBdr>
        <w:top w:val="none" w:sz="0" w:space="0" w:color="auto"/>
        <w:left w:val="none" w:sz="0" w:space="0" w:color="auto"/>
        <w:bottom w:val="none" w:sz="0" w:space="0" w:color="auto"/>
        <w:right w:val="none" w:sz="0" w:space="0" w:color="auto"/>
      </w:divBdr>
    </w:div>
    <w:div w:id="250744061">
      <w:marLeft w:val="0"/>
      <w:marRight w:val="0"/>
      <w:marTop w:val="0"/>
      <w:marBottom w:val="100"/>
      <w:divBdr>
        <w:top w:val="none" w:sz="0" w:space="0" w:color="auto"/>
        <w:left w:val="none" w:sz="0" w:space="0" w:color="auto"/>
        <w:bottom w:val="none" w:sz="0" w:space="0" w:color="auto"/>
        <w:right w:val="none" w:sz="0" w:space="0" w:color="auto"/>
      </w:divBdr>
    </w:div>
    <w:div w:id="255677653">
      <w:marLeft w:val="0"/>
      <w:marRight w:val="0"/>
      <w:marTop w:val="0"/>
      <w:marBottom w:val="0"/>
      <w:divBdr>
        <w:top w:val="none" w:sz="0" w:space="0" w:color="auto"/>
        <w:left w:val="none" w:sz="0" w:space="0" w:color="auto"/>
        <w:bottom w:val="none" w:sz="0" w:space="0" w:color="auto"/>
        <w:right w:val="none" w:sz="0" w:space="0" w:color="auto"/>
      </w:divBdr>
    </w:div>
    <w:div w:id="259606303">
      <w:marLeft w:val="0"/>
      <w:marRight w:val="0"/>
      <w:marTop w:val="0"/>
      <w:marBottom w:val="100"/>
      <w:divBdr>
        <w:top w:val="none" w:sz="0" w:space="0" w:color="auto"/>
        <w:left w:val="none" w:sz="0" w:space="0" w:color="auto"/>
        <w:bottom w:val="none" w:sz="0" w:space="0" w:color="auto"/>
        <w:right w:val="none" w:sz="0" w:space="0" w:color="auto"/>
      </w:divBdr>
    </w:div>
    <w:div w:id="270210243">
      <w:marLeft w:val="0"/>
      <w:marRight w:val="0"/>
      <w:marTop w:val="180"/>
      <w:marBottom w:val="0"/>
      <w:divBdr>
        <w:top w:val="none" w:sz="0" w:space="0" w:color="auto"/>
        <w:left w:val="none" w:sz="0" w:space="0" w:color="auto"/>
        <w:bottom w:val="none" w:sz="0" w:space="0" w:color="auto"/>
        <w:right w:val="none" w:sz="0" w:space="0" w:color="auto"/>
      </w:divBdr>
    </w:div>
    <w:div w:id="270934516">
      <w:marLeft w:val="0"/>
      <w:marRight w:val="0"/>
      <w:marTop w:val="180"/>
      <w:marBottom w:val="100"/>
      <w:divBdr>
        <w:top w:val="none" w:sz="0" w:space="0" w:color="auto"/>
        <w:left w:val="none" w:sz="0" w:space="0" w:color="auto"/>
        <w:bottom w:val="none" w:sz="0" w:space="0" w:color="auto"/>
        <w:right w:val="none" w:sz="0" w:space="0" w:color="auto"/>
      </w:divBdr>
    </w:div>
    <w:div w:id="271211727">
      <w:marLeft w:val="0"/>
      <w:marRight w:val="0"/>
      <w:marTop w:val="0"/>
      <w:marBottom w:val="0"/>
      <w:divBdr>
        <w:top w:val="none" w:sz="0" w:space="0" w:color="auto"/>
        <w:left w:val="none" w:sz="0" w:space="0" w:color="auto"/>
        <w:bottom w:val="none" w:sz="0" w:space="0" w:color="auto"/>
        <w:right w:val="none" w:sz="0" w:space="0" w:color="auto"/>
      </w:divBdr>
      <w:divsChild>
        <w:div w:id="1597669316">
          <w:marLeft w:val="0"/>
          <w:marRight w:val="0"/>
          <w:marTop w:val="0"/>
          <w:marBottom w:val="100"/>
          <w:divBdr>
            <w:top w:val="none" w:sz="0" w:space="0" w:color="auto"/>
            <w:left w:val="none" w:sz="0" w:space="0" w:color="auto"/>
            <w:bottom w:val="none" w:sz="0" w:space="0" w:color="auto"/>
            <w:right w:val="none" w:sz="0" w:space="0" w:color="auto"/>
          </w:divBdr>
        </w:div>
        <w:div w:id="1016075189">
          <w:marLeft w:val="0"/>
          <w:marRight w:val="0"/>
          <w:marTop w:val="0"/>
          <w:marBottom w:val="100"/>
          <w:divBdr>
            <w:top w:val="none" w:sz="0" w:space="0" w:color="auto"/>
            <w:left w:val="none" w:sz="0" w:space="0" w:color="auto"/>
            <w:bottom w:val="none" w:sz="0" w:space="0" w:color="auto"/>
            <w:right w:val="none" w:sz="0" w:space="0" w:color="auto"/>
          </w:divBdr>
        </w:div>
      </w:divsChild>
    </w:div>
    <w:div w:id="273707617">
      <w:marLeft w:val="0"/>
      <w:marRight w:val="0"/>
      <w:marTop w:val="180"/>
      <w:marBottom w:val="100"/>
      <w:divBdr>
        <w:top w:val="none" w:sz="0" w:space="0" w:color="auto"/>
        <w:left w:val="none" w:sz="0" w:space="0" w:color="auto"/>
        <w:bottom w:val="none" w:sz="0" w:space="0" w:color="auto"/>
        <w:right w:val="none" w:sz="0" w:space="0" w:color="auto"/>
      </w:divBdr>
    </w:div>
    <w:div w:id="283392484">
      <w:marLeft w:val="0"/>
      <w:marRight w:val="0"/>
      <w:marTop w:val="0"/>
      <w:marBottom w:val="100"/>
      <w:divBdr>
        <w:top w:val="none" w:sz="0" w:space="0" w:color="auto"/>
        <w:left w:val="none" w:sz="0" w:space="0" w:color="auto"/>
        <w:bottom w:val="none" w:sz="0" w:space="0" w:color="auto"/>
        <w:right w:val="none" w:sz="0" w:space="0" w:color="auto"/>
      </w:divBdr>
    </w:div>
    <w:div w:id="287206155">
      <w:marLeft w:val="0"/>
      <w:marRight w:val="0"/>
      <w:marTop w:val="180"/>
      <w:marBottom w:val="180"/>
      <w:divBdr>
        <w:top w:val="none" w:sz="0" w:space="0" w:color="auto"/>
        <w:left w:val="none" w:sz="0" w:space="0" w:color="auto"/>
        <w:bottom w:val="none" w:sz="0" w:space="0" w:color="auto"/>
        <w:right w:val="none" w:sz="0" w:space="0" w:color="auto"/>
      </w:divBdr>
    </w:div>
    <w:div w:id="288171751">
      <w:marLeft w:val="0"/>
      <w:marRight w:val="0"/>
      <w:marTop w:val="0"/>
      <w:marBottom w:val="0"/>
      <w:divBdr>
        <w:top w:val="none" w:sz="0" w:space="0" w:color="auto"/>
        <w:left w:val="none" w:sz="0" w:space="0" w:color="auto"/>
        <w:bottom w:val="none" w:sz="0" w:space="0" w:color="auto"/>
        <w:right w:val="none" w:sz="0" w:space="0" w:color="auto"/>
      </w:divBdr>
      <w:divsChild>
        <w:div w:id="1531458360">
          <w:marLeft w:val="0"/>
          <w:marRight w:val="0"/>
          <w:marTop w:val="0"/>
          <w:marBottom w:val="0"/>
          <w:divBdr>
            <w:top w:val="none" w:sz="0" w:space="0" w:color="auto"/>
            <w:left w:val="none" w:sz="0" w:space="0" w:color="auto"/>
            <w:bottom w:val="none" w:sz="0" w:space="0" w:color="auto"/>
            <w:right w:val="none" w:sz="0" w:space="0" w:color="auto"/>
          </w:divBdr>
          <w:divsChild>
            <w:div w:id="845050269">
              <w:marLeft w:val="0"/>
              <w:marRight w:val="0"/>
              <w:marTop w:val="0"/>
              <w:marBottom w:val="100"/>
              <w:divBdr>
                <w:top w:val="none" w:sz="0" w:space="0" w:color="auto"/>
                <w:left w:val="none" w:sz="0" w:space="0" w:color="auto"/>
                <w:bottom w:val="none" w:sz="0" w:space="0" w:color="auto"/>
                <w:right w:val="none" w:sz="0" w:space="0" w:color="auto"/>
              </w:divBdr>
            </w:div>
            <w:div w:id="12544361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88243978">
      <w:marLeft w:val="0"/>
      <w:marRight w:val="0"/>
      <w:marTop w:val="0"/>
      <w:marBottom w:val="100"/>
      <w:divBdr>
        <w:top w:val="none" w:sz="0" w:space="0" w:color="auto"/>
        <w:left w:val="none" w:sz="0" w:space="0" w:color="auto"/>
        <w:bottom w:val="none" w:sz="0" w:space="0" w:color="auto"/>
        <w:right w:val="none" w:sz="0" w:space="0" w:color="auto"/>
      </w:divBdr>
    </w:div>
    <w:div w:id="291062513">
      <w:marLeft w:val="0"/>
      <w:marRight w:val="0"/>
      <w:marTop w:val="180"/>
      <w:marBottom w:val="100"/>
      <w:divBdr>
        <w:top w:val="none" w:sz="0" w:space="0" w:color="auto"/>
        <w:left w:val="none" w:sz="0" w:space="0" w:color="auto"/>
        <w:bottom w:val="none" w:sz="0" w:space="0" w:color="auto"/>
        <w:right w:val="none" w:sz="0" w:space="0" w:color="auto"/>
      </w:divBdr>
    </w:div>
    <w:div w:id="295138895">
      <w:marLeft w:val="0"/>
      <w:marRight w:val="0"/>
      <w:marTop w:val="0"/>
      <w:marBottom w:val="100"/>
      <w:divBdr>
        <w:top w:val="none" w:sz="0" w:space="0" w:color="auto"/>
        <w:left w:val="none" w:sz="0" w:space="0" w:color="auto"/>
        <w:bottom w:val="none" w:sz="0" w:space="0" w:color="auto"/>
        <w:right w:val="none" w:sz="0" w:space="0" w:color="auto"/>
      </w:divBdr>
    </w:div>
    <w:div w:id="300231514">
      <w:marLeft w:val="0"/>
      <w:marRight w:val="0"/>
      <w:marTop w:val="0"/>
      <w:marBottom w:val="100"/>
      <w:divBdr>
        <w:top w:val="none" w:sz="0" w:space="0" w:color="auto"/>
        <w:left w:val="none" w:sz="0" w:space="0" w:color="auto"/>
        <w:bottom w:val="none" w:sz="0" w:space="0" w:color="auto"/>
        <w:right w:val="none" w:sz="0" w:space="0" w:color="auto"/>
      </w:divBdr>
    </w:div>
    <w:div w:id="302001997">
      <w:marLeft w:val="0"/>
      <w:marRight w:val="0"/>
      <w:marTop w:val="0"/>
      <w:marBottom w:val="100"/>
      <w:divBdr>
        <w:top w:val="none" w:sz="0" w:space="0" w:color="auto"/>
        <w:left w:val="none" w:sz="0" w:space="0" w:color="auto"/>
        <w:bottom w:val="none" w:sz="0" w:space="0" w:color="auto"/>
        <w:right w:val="none" w:sz="0" w:space="0" w:color="auto"/>
      </w:divBdr>
      <w:divsChild>
        <w:div w:id="273288843">
          <w:marLeft w:val="0"/>
          <w:marRight w:val="0"/>
          <w:marTop w:val="0"/>
          <w:marBottom w:val="0"/>
          <w:divBdr>
            <w:top w:val="none" w:sz="0" w:space="0" w:color="auto"/>
            <w:left w:val="none" w:sz="0" w:space="0" w:color="auto"/>
            <w:bottom w:val="none" w:sz="0" w:space="0" w:color="auto"/>
            <w:right w:val="none" w:sz="0" w:space="0" w:color="auto"/>
          </w:divBdr>
        </w:div>
        <w:div w:id="2029601638">
          <w:marLeft w:val="0"/>
          <w:marRight w:val="0"/>
          <w:marTop w:val="0"/>
          <w:marBottom w:val="0"/>
          <w:divBdr>
            <w:top w:val="none" w:sz="0" w:space="0" w:color="auto"/>
            <w:left w:val="none" w:sz="0" w:space="0" w:color="auto"/>
            <w:bottom w:val="none" w:sz="0" w:space="0" w:color="auto"/>
            <w:right w:val="none" w:sz="0" w:space="0" w:color="auto"/>
          </w:divBdr>
        </w:div>
        <w:div w:id="1211846637">
          <w:marLeft w:val="0"/>
          <w:marRight w:val="0"/>
          <w:marTop w:val="0"/>
          <w:marBottom w:val="0"/>
          <w:divBdr>
            <w:top w:val="none" w:sz="0" w:space="0" w:color="auto"/>
            <w:left w:val="none" w:sz="0" w:space="0" w:color="auto"/>
            <w:bottom w:val="none" w:sz="0" w:space="0" w:color="auto"/>
            <w:right w:val="none" w:sz="0" w:space="0" w:color="auto"/>
          </w:divBdr>
        </w:div>
        <w:div w:id="1451702398">
          <w:marLeft w:val="0"/>
          <w:marRight w:val="0"/>
          <w:marTop w:val="0"/>
          <w:marBottom w:val="0"/>
          <w:divBdr>
            <w:top w:val="none" w:sz="0" w:space="0" w:color="auto"/>
            <w:left w:val="none" w:sz="0" w:space="0" w:color="auto"/>
            <w:bottom w:val="none" w:sz="0" w:space="0" w:color="auto"/>
            <w:right w:val="none" w:sz="0" w:space="0" w:color="auto"/>
          </w:divBdr>
        </w:div>
        <w:div w:id="1509636750">
          <w:marLeft w:val="0"/>
          <w:marRight w:val="0"/>
          <w:marTop w:val="0"/>
          <w:marBottom w:val="0"/>
          <w:divBdr>
            <w:top w:val="none" w:sz="0" w:space="0" w:color="auto"/>
            <w:left w:val="none" w:sz="0" w:space="0" w:color="auto"/>
            <w:bottom w:val="none" w:sz="0" w:space="0" w:color="auto"/>
            <w:right w:val="none" w:sz="0" w:space="0" w:color="auto"/>
          </w:divBdr>
        </w:div>
        <w:div w:id="1963262257">
          <w:marLeft w:val="0"/>
          <w:marRight w:val="0"/>
          <w:marTop w:val="0"/>
          <w:marBottom w:val="0"/>
          <w:divBdr>
            <w:top w:val="none" w:sz="0" w:space="0" w:color="auto"/>
            <w:left w:val="none" w:sz="0" w:space="0" w:color="auto"/>
            <w:bottom w:val="none" w:sz="0" w:space="0" w:color="auto"/>
            <w:right w:val="none" w:sz="0" w:space="0" w:color="auto"/>
          </w:divBdr>
        </w:div>
        <w:div w:id="880246249">
          <w:marLeft w:val="0"/>
          <w:marRight w:val="0"/>
          <w:marTop w:val="0"/>
          <w:marBottom w:val="0"/>
          <w:divBdr>
            <w:top w:val="none" w:sz="0" w:space="0" w:color="auto"/>
            <w:left w:val="none" w:sz="0" w:space="0" w:color="auto"/>
            <w:bottom w:val="none" w:sz="0" w:space="0" w:color="auto"/>
            <w:right w:val="none" w:sz="0" w:space="0" w:color="auto"/>
          </w:divBdr>
        </w:div>
        <w:div w:id="155725859">
          <w:marLeft w:val="0"/>
          <w:marRight w:val="0"/>
          <w:marTop w:val="0"/>
          <w:marBottom w:val="0"/>
          <w:divBdr>
            <w:top w:val="none" w:sz="0" w:space="0" w:color="auto"/>
            <w:left w:val="none" w:sz="0" w:space="0" w:color="auto"/>
            <w:bottom w:val="none" w:sz="0" w:space="0" w:color="auto"/>
            <w:right w:val="none" w:sz="0" w:space="0" w:color="auto"/>
          </w:divBdr>
        </w:div>
        <w:div w:id="1420903536">
          <w:marLeft w:val="0"/>
          <w:marRight w:val="0"/>
          <w:marTop w:val="0"/>
          <w:marBottom w:val="0"/>
          <w:divBdr>
            <w:top w:val="none" w:sz="0" w:space="0" w:color="auto"/>
            <w:left w:val="none" w:sz="0" w:space="0" w:color="auto"/>
            <w:bottom w:val="none" w:sz="0" w:space="0" w:color="auto"/>
            <w:right w:val="none" w:sz="0" w:space="0" w:color="auto"/>
          </w:divBdr>
        </w:div>
        <w:div w:id="385644167">
          <w:marLeft w:val="0"/>
          <w:marRight w:val="0"/>
          <w:marTop w:val="0"/>
          <w:marBottom w:val="0"/>
          <w:divBdr>
            <w:top w:val="none" w:sz="0" w:space="0" w:color="auto"/>
            <w:left w:val="none" w:sz="0" w:space="0" w:color="auto"/>
            <w:bottom w:val="none" w:sz="0" w:space="0" w:color="auto"/>
            <w:right w:val="none" w:sz="0" w:space="0" w:color="auto"/>
          </w:divBdr>
        </w:div>
        <w:div w:id="1316883728">
          <w:marLeft w:val="0"/>
          <w:marRight w:val="0"/>
          <w:marTop w:val="0"/>
          <w:marBottom w:val="0"/>
          <w:divBdr>
            <w:top w:val="none" w:sz="0" w:space="0" w:color="auto"/>
            <w:left w:val="none" w:sz="0" w:space="0" w:color="auto"/>
            <w:bottom w:val="none" w:sz="0" w:space="0" w:color="auto"/>
            <w:right w:val="none" w:sz="0" w:space="0" w:color="auto"/>
          </w:divBdr>
        </w:div>
        <w:div w:id="707796967">
          <w:marLeft w:val="0"/>
          <w:marRight w:val="0"/>
          <w:marTop w:val="0"/>
          <w:marBottom w:val="0"/>
          <w:divBdr>
            <w:top w:val="none" w:sz="0" w:space="0" w:color="auto"/>
            <w:left w:val="none" w:sz="0" w:space="0" w:color="auto"/>
            <w:bottom w:val="none" w:sz="0" w:space="0" w:color="auto"/>
            <w:right w:val="none" w:sz="0" w:space="0" w:color="auto"/>
          </w:divBdr>
        </w:div>
        <w:div w:id="1998487273">
          <w:marLeft w:val="0"/>
          <w:marRight w:val="0"/>
          <w:marTop w:val="0"/>
          <w:marBottom w:val="0"/>
          <w:divBdr>
            <w:top w:val="none" w:sz="0" w:space="0" w:color="auto"/>
            <w:left w:val="none" w:sz="0" w:space="0" w:color="auto"/>
            <w:bottom w:val="none" w:sz="0" w:space="0" w:color="auto"/>
            <w:right w:val="none" w:sz="0" w:space="0" w:color="auto"/>
          </w:divBdr>
        </w:div>
        <w:div w:id="1775857573">
          <w:marLeft w:val="0"/>
          <w:marRight w:val="0"/>
          <w:marTop w:val="0"/>
          <w:marBottom w:val="0"/>
          <w:divBdr>
            <w:top w:val="none" w:sz="0" w:space="0" w:color="auto"/>
            <w:left w:val="none" w:sz="0" w:space="0" w:color="auto"/>
            <w:bottom w:val="none" w:sz="0" w:space="0" w:color="auto"/>
            <w:right w:val="none" w:sz="0" w:space="0" w:color="auto"/>
          </w:divBdr>
        </w:div>
        <w:div w:id="1141582332">
          <w:marLeft w:val="0"/>
          <w:marRight w:val="0"/>
          <w:marTop w:val="0"/>
          <w:marBottom w:val="0"/>
          <w:divBdr>
            <w:top w:val="none" w:sz="0" w:space="0" w:color="auto"/>
            <w:left w:val="none" w:sz="0" w:space="0" w:color="auto"/>
            <w:bottom w:val="none" w:sz="0" w:space="0" w:color="auto"/>
            <w:right w:val="none" w:sz="0" w:space="0" w:color="auto"/>
          </w:divBdr>
        </w:div>
        <w:div w:id="1124036654">
          <w:marLeft w:val="0"/>
          <w:marRight w:val="0"/>
          <w:marTop w:val="0"/>
          <w:marBottom w:val="0"/>
          <w:divBdr>
            <w:top w:val="none" w:sz="0" w:space="0" w:color="auto"/>
            <w:left w:val="none" w:sz="0" w:space="0" w:color="auto"/>
            <w:bottom w:val="none" w:sz="0" w:space="0" w:color="auto"/>
            <w:right w:val="none" w:sz="0" w:space="0" w:color="auto"/>
          </w:divBdr>
        </w:div>
        <w:div w:id="1058213284">
          <w:marLeft w:val="0"/>
          <w:marRight w:val="0"/>
          <w:marTop w:val="0"/>
          <w:marBottom w:val="0"/>
          <w:divBdr>
            <w:top w:val="none" w:sz="0" w:space="0" w:color="auto"/>
            <w:left w:val="none" w:sz="0" w:space="0" w:color="auto"/>
            <w:bottom w:val="none" w:sz="0" w:space="0" w:color="auto"/>
            <w:right w:val="none" w:sz="0" w:space="0" w:color="auto"/>
          </w:divBdr>
        </w:div>
        <w:div w:id="1497763098">
          <w:marLeft w:val="0"/>
          <w:marRight w:val="0"/>
          <w:marTop w:val="0"/>
          <w:marBottom w:val="0"/>
          <w:divBdr>
            <w:top w:val="none" w:sz="0" w:space="0" w:color="auto"/>
            <w:left w:val="none" w:sz="0" w:space="0" w:color="auto"/>
            <w:bottom w:val="none" w:sz="0" w:space="0" w:color="auto"/>
            <w:right w:val="none" w:sz="0" w:space="0" w:color="auto"/>
          </w:divBdr>
        </w:div>
        <w:div w:id="545028251">
          <w:marLeft w:val="0"/>
          <w:marRight w:val="0"/>
          <w:marTop w:val="0"/>
          <w:marBottom w:val="0"/>
          <w:divBdr>
            <w:top w:val="none" w:sz="0" w:space="0" w:color="auto"/>
            <w:left w:val="none" w:sz="0" w:space="0" w:color="auto"/>
            <w:bottom w:val="none" w:sz="0" w:space="0" w:color="auto"/>
            <w:right w:val="none" w:sz="0" w:space="0" w:color="auto"/>
          </w:divBdr>
        </w:div>
      </w:divsChild>
    </w:div>
    <w:div w:id="308704465">
      <w:marLeft w:val="0"/>
      <w:marRight w:val="0"/>
      <w:marTop w:val="180"/>
      <w:marBottom w:val="100"/>
      <w:divBdr>
        <w:top w:val="none" w:sz="0" w:space="0" w:color="auto"/>
        <w:left w:val="none" w:sz="0" w:space="0" w:color="auto"/>
        <w:bottom w:val="none" w:sz="0" w:space="0" w:color="auto"/>
        <w:right w:val="none" w:sz="0" w:space="0" w:color="auto"/>
      </w:divBdr>
    </w:div>
    <w:div w:id="309211170">
      <w:marLeft w:val="0"/>
      <w:marRight w:val="0"/>
      <w:marTop w:val="0"/>
      <w:marBottom w:val="100"/>
      <w:divBdr>
        <w:top w:val="none" w:sz="0" w:space="0" w:color="auto"/>
        <w:left w:val="none" w:sz="0" w:space="0" w:color="auto"/>
        <w:bottom w:val="none" w:sz="0" w:space="0" w:color="auto"/>
        <w:right w:val="none" w:sz="0" w:space="0" w:color="auto"/>
      </w:divBdr>
    </w:div>
    <w:div w:id="317806326">
      <w:marLeft w:val="0"/>
      <w:marRight w:val="0"/>
      <w:marTop w:val="180"/>
      <w:marBottom w:val="100"/>
      <w:divBdr>
        <w:top w:val="none" w:sz="0" w:space="0" w:color="auto"/>
        <w:left w:val="none" w:sz="0" w:space="0" w:color="auto"/>
        <w:bottom w:val="none" w:sz="0" w:space="0" w:color="auto"/>
        <w:right w:val="none" w:sz="0" w:space="0" w:color="auto"/>
      </w:divBdr>
    </w:div>
    <w:div w:id="326372075">
      <w:marLeft w:val="0"/>
      <w:marRight w:val="0"/>
      <w:marTop w:val="0"/>
      <w:marBottom w:val="0"/>
      <w:divBdr>
        <w:top w:val="none" w:sz="0" w:space="0" w:color="auto"/>
        <w:left w:val="none" w:sz="0" w:space="0" w:color="auto"/>
        <w:bottom w:val="none" w:sz="0" w:space="0" w:color="auto"/>
        <w:right w:val="none" w:sz="0" w:space="0" w:color="auto"/>
      </w:divBdr>
      <w:divsChild>
        <w:div w:id="128518615">
          <w:marLeft w:val="0"/>
          <w:marRight w:val="0"/>
          <w:marTop w:val="0"/>
          <w:marBottom w:val="0"/>
          <w:divBdr>
            <w:top w:val="none" w:sz="0" w:space="0" w:color="auto"/>
            <w:left w:val="none" w:sz="0" w:space="0" w:color="auto"/>
            <w:bottom w:val="none" w:sz="0" w:space="0" w:color="auto"/>
            <w:right w:val="none" w:sz="0" w:space="0" w:color="auto"/>
          </w:divBdr>
          <w:divsChild>
            <w:div w:id="1556559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29065764">
      <w:marLeft w:val="0"/>
      <w:marRight w:val="0"/>
      <w:marTop w:val="0"/>
      <w:marBottom w:val="100"/>
      <w:divBdr>
        <w:top w:val="none" w:sz="0" w:space="0" w:color="auto"/>
        <w:left w:val="none" w:sz="0" w:space="0" w:color="auto"/>
        <w:bottom w:val="none" w:sz="0" w:space="0" w:color="auto"/>
        <w:right w:val="none" w:sz="0" w:space="0" w:color="auto"/>
      </w:divBdr>
    </w:div>
    <w:div w:id="335889077">
      <w:marLeft w:val="0"/>
      <w:marRight w:val="0"/>
      <w:marTop w:val="0"/>
      <w:marBottom w:val="100"/>
      <w:divBdr>
        <w:top w:val="none" w:sz="0" w:space="0" w:color="auto"/>
        <w:left w:val="none" w:sz="0" w:space="0" w:color="auto"/>
        <w:bottom w:val="none" w:sz="0" w:space="0" w:color="auto"/>
        <w:right w:val="none" w:sz="0" w:space="0" w:color="auto"/>
      </w:divBdr>
      <w:divsChild>
        <w:div w:id="110130353">
          <w:marLeft w:val="0"/>
          <w:marRight w:val="0"/>
          <w:marTop w:val="0"/>
          <w:marBottom w:val="0"/>
          <w:divBdr>
            <w:top w:val="none" w:sz="0" w:space="0" w:color="auto"/>
            <w:left w:val="none" w:sz="0" w:space="0" w:color="auto"/>
            <w:bottom w:val="none" w:sz="0" w:space="0" w:color="auto"/>
            <w:right w:val="none" w:sz="0" w:space="0" w:color="auto"/>
          </w:divBdr>
        </w:div>
      </w:divsChild>
    </w:div>
    <w:div w:id="341008271">
      <w:marLeft w:val="0"/>
      <w:marRight w:val="0"/>
      <w:marTop w:val="180"/>
      <w:marBottom w:val="180"/>
      <w:divBdr>
        <w:top w:val="none" w:sz="0" w:space="0" w:color="auto"/>
        <w:left w:val="none" w:sz="0" w:space="0" w:color="auto"/>
        <w:bottom w:val="none" w:sz="0" w:space="0" w:color="auto"/>
        <w:right w:val="none" w:sz="0" w:space="0" w:color="auto"/>
      </w:divBdr>
    </w:div>
    <w:div w:id="341401900">
      <w:marLeft w:val="0"/>
      <w:marRight w:val="0"/>
      <w:marTop w:val="0"/>
      <w:marBottom w:val="0"/>
      <w:divBdr>
        <w:top w:val="none" w:sz="0" w:space="0" w:color="auto"/>
        <w:left w:val="none" w:sz="0" w:space="0" w:color="auto"/>
        <w:bottom w:val="none" w:sz="0" w:space="0" w:color="auto"/>
        <w:right w:val="none" w:sz="0" w:space="0" w:color="auto"/>
      </w:divBdr>
    </w:div>
    <w:div w:id="347414203">
      <w:marLeft w:val="0"/>
      <w:marRight w:val="0"/>
      <w:marTop w:val="0"/>
      <w:marBottom w:val="0"/>
      <w:divBdr>
        <w:top w:val="none" w:sz="0" w:space="0" w:color="auto"/>
        <w:left w:val="none" w:sz="0" w:space="0" w:color="auto"/>
        <w:bottom w:val="none" w:sz="0" w:space="0" w:color="auto"/>
        <w:right w:val="none" w:sz="0" w:space="0" w:color="auto"/>
      </w:divBdr>
      <w:divsChild>
        <w:div w:id="1096636249">
          <w:marLeft w:val="0"/>
          <w:marRight w:val="0"/>
          <w:marTop w:val="0"/>
          <w:marBottom w:val="100"/>
          <w:divBdr>
            <w:top w:val="none" w:sz="0" w:space="0" w:color="auto"/>
            <w:left w:val="none" w:sz="0" w:space="0" w:color="auto"/>
            <w:bottom w:val="none" w:sz="0" w:space="0" w:color="auto"/>
            <w:right w:val="none" w:sz="0" w:space="0" w:color="auto"/>
          </w:divBdr>
        </w:div>
      </w:divsChild>
    </w:div>
    <w:div w:id="352803790">
      <w:marLeft w:val="0"/>
      <w:marRight w:val="0"/>
      <w:marTop w:val="0"/>
      <w:marBottom w:val="100"/>
      <w:divBdr>
        <w:top w:val="none" w:sz="0" w:space="0" w:color="auto"/>
        <w:left w:val="none" w:sz="0" w:space="0" w:color="auto"/>
        <w:bottom w:val="none" w:sz="0" w:space="0" w:color="auto"/>
        <w:right w:val="none" w:sz="0" w:space="0" w:color="auto"/>
      </w:divBdr>
    </w:div>
    <w:div w:id="364722125">
      <w:marLeft w:val="0"/>
      <w:marRight w:val="0"/>
      <w:marTop w:val="180"/>
      <w:marBottom w:val="100"/>
      <w:divBdr>
        <w:top w:val="none" w:sz="0" w:space="0" w:color="auto"/>
        <w:left w:val="none" w:sz="0" w:space="0" w:color="auto"/>
        <w:bottom w:val="none" w:sz="0" w:space="0" w:color="auto"/>
        <w:right w:val="none" w:sz="0" w:space="0" w:color="auto"/>
      </w:divBdr>
    </w:div>
    <w:div w:id="371922740">
      <w:marLeft w:val="0"/>
      <w:marRight w:val="0"/>
      <w:marTop w:val="0"/>
      <w:marBottom w:val="100"/>
      <w:divBdr>
        <w:top w:val="none" w:sz="0" w:space="0" w:color="auto"/>
        <w:left w:val="none" w:sz="0" w:space="0" w:color="auto"/>
        <w:bottom w:val="none" w:sz="0" w:space="0" w:color="auto"/>
        <w:right w:val="none" w:sz="0" w:space="0" w:color="auto"/>
      </w:divBdr>
    </w:div>
    <w:div w:id="383409590">
      <w:marLeft w:val="0"/>
      <w:marRight w:val="0"/>
      <w:marTop w:val="0"/>
      <w:marBottom w:val="100"/>
      <w:divBdr>
        <w:top w:val="none" w:sz="0" w:space="0" w:color="auto"/>
        <w:left w:val="none" w:sz="0" w:space="0" w:color="auto"/>
        <w:bottom w:val="none" w:sz="0" w:space="0" w:color="auto"/>
        <w:right w:val="none" w:sz="0" w:space="0" w:color="auto"/>
      </w:divBdr>
    </w:div>
    <w:div w:id="400567236">
      <w:marLeft w:val="0"/>
      <w:marRight w:val="0"/>
      <w:marTop w:val="0"/>
      <w:marBottom w:val="100"/>
      <w:divBdr>
        <w:top w:val="none" w:sz="0" w:space="0" w:color="auto"/>
        <w:left w:val="none" w:sz="0" w:space="0" w:color="auto"/>
        <w:bottom w:val="none" w:sz="0" w:space="0" w:color="auto"/>
        <w:right w:val="none" w:sz="0" w:space="0" w:color="auto"/>
      </w:divBdr>
    </w:div>
    <w:div w:id="403259100">
      <w:marLeft w:val="0"/>
      <w:marRight w:val="0"/>
      <w:marTop w:val="0"/>
      <w:marBottom w:val="100"/>
      <w:divBdr>
        <w:top w:val="none" w:sz="0" w:space="0" w:color="auto"/>
        <w:left w:val="none" w:sz="0" w:space="0" w:color="auto"/>
        <w:bottom w:val="none" w:sz="0" w:space="0" w:color="auto"/>
        <w:right w:val="none" w:sz="0" w:space="0" w:color="auto"/>
      </w:divBdr>
    </w:div>
    <w:div w:id="406001633">
      <w:marLeft w:val="0"/>
      <w:marRight w:val="0"/>
      <w:marTop w:val="0"/>
      <w:marBottom w:val="100"/>
      <w:divBdr>
        <w:top w:val="none" w:sz="0" w:space="0" w:color="auto"/>
        <w:left w:val="none" w:sz="0" w:space="0" w:color="auto"/>
        <w:bottom w:val="none" w:sz="0" w:space="0" w:color="auto"/>
        <w:right w:val="none" w:sz="0" w:space="0" w:color="auto"/>
      </w:divBdr>
    </w:div>
    <w:div w:id="409430489">
      <w:marLeft w:val="0"/>
      <w:marRight w:val="0"/>
      <w:marTop w:val="0"/>
      <w:marBottom w:val="0"/>
      <w:divBdr>
        <w:top w:val="none" w:sz="0" w:space="0" w:color="auto"/>
        <w:left w:val="none" w:sz="0" w:space="0" w:color="auto"/>
        <w:bottom w:val="none" w:sz="0" w:space="0" w:color="auto"/>
        <w:right w:val="none" w:sz="0" w:space="0" w:color="auto"/>
      </w:divBdr>
      <w:divsChild>
        <w:div w:id="1742024087">
          <w:marLeft w:val="0"/>
          <w:marRight w:val="0"/>
          <w:marTop w:val="0"/>
          <w:marBottom w:val="100"/>
          <w:divBdr>
            <w:top w:val="none" w:sz="0" w:space="0" w:color="auto"/>
            <w:left w:val="none" w:sz="0" w:space="0" w:color="auto"/>
            <w:bottom w:val="none" w:sz="0" w:space="0" w:color="auto"/>
            <w:right w:val="none" w:sz="0" w:space="0" w:color="auto"/>
          </w:divBdr>
        </w:div>
      </w:divsChild>
    </w:div>
    <w:div w:id="419645157">
      <w:marLeft w:val="0"/>
      <w:marRight w:val="0"/>
      <w:marTop w:val="180"/>
      <w:marBottom w:val="100"/>
      <w:divBdr>
        <w:top w:val="none" w:sz="0" w:space="0" w:color="auto"/>
        <w:left w:val="none" w:sz="0" w:space="0" w:color="auto"/>
        <w:bottom w:val="none" w:sz="0" w:space="0" w:color="auto"/>
        <w:right w:val="none" w:sz="0" w:space="0" w:color="auto"/>
      </w:divBdr>
    </w:div>
    <w:div w:id="427504266">
      <w:marLeft w:val="0"/>
      <w:marRight w:val="0"/>
      <w:marTop w:val="180"/>
      <w:marBottom w:val="100"/>
      <w:divBdr>
        <w:top w:val="none" w:sz="0" w:space="0" w:color="auto"/>
        <w:left w:val="none" w:sz="0" w:space="0" w:color="auto"/>
        <w:bottom w:val="none" w:sz="0" w:space="0" w:color="auto"/>
        <w:right w:val="none" w:sz="0" w:space="0" w:color="auto"/>
      </w:divBdr>
    </w:div>
    <w:div w:id="427895749">
      <w:marLeft w:val="0"/>
      <w:marRight w:val="0"/>
      <w:marTop w:val="0"/>
      <w:marBottom w:val="100"/>
      <w:divBdr>
        <w:top w:val="none" w:sz="0" w:space="0" w:color="auto"/>
        <w:left w:val="none" w:sz="0" w:space="0" w:color="auto"/>
        <w:bottom w:val="none" w:sz="0" w:space="0" w:color="auto"/>
        <w:right w:val="none" w:sz="0" w:space="0" w:color="auto"/>
      </w:divBdr>
    </w:div>
    <w:div w:id="429785201">
      <w:marLeft w:val="0"/>
      <w:marRight w:val="0"/>
      <w:marTop w:val="0"/>
      <w:marBottom w:val="100"/>
      <w:divBdr>
        <w:top w:val="none" w:sz="0" w:space="0" w:color="auto"/>
        <w:left w:val="none" w:sz="0" w:space="0" w:color="auto"/>
        <w:bottom w:val="none" w:sz="0" w:space="0" w:color="auto"/>
        <w:right w:val="none" w:sz="0" w:space="0" w:color="auto"/>
      </w:divBdr>
    </w:div>
    <w:div w:id="435561249">
      <w:marLeft w:val="0"/>
      <w:marRight w:val="0"/>
      <w:marTop w:val="0"/>
      <w:marBottom w:val="0"/>
      <w:divBdr>
        <w:top w:val="none" w:sz="0" w:space="0" w:color="auto"/>
        <w:left w:val="none" w:sz="0" w:space="0" w:color="auto"/>
        <w:bottom w:val="none" w:sz="0" w:space="0" w:color="auto"/>
        <w:right w:val="none" w:sz="0" w:space="0" w:color="auto"/>
      </w:divBdr>
      <w:divsChild>
        <w:div w:id="856504234">
          <w:marLeft w:val="0"/>
          <w:marRight w:val="0"/>
          <w:marTop w:val="0"/>
          <w:marBottom w:val="100"/>
          <w:divBdr>
            <w:top w:val="none" w:sz="0" w:space="0" w:color="auto"/>
            <w:left w:val="none" w:sz="0" w:space="0" w:color="auto"/>
            <w:bottom w:val="none" w:sz="0" w:space="0" w:color="auto"/>
            <w:right w:val="none" w:sz="0" w:space="0" w:color="auto"/>
          </w:divBdr>
        </w:div>
      </w:divsChild>
    </w:div>
    <w:div w:id="441729850">
      <w:marLeft w:val="0"/>
      <w:marRight w:val="0"/>
      <w:marTop w:val="0"/>
      <w:marBottom w:val="100"/>
      <w:divBdr>
        <w:top w:val="none" w:sz="0" w:space="0" w:color="auto"/>
        <w:left w:val="none" w:sz="0" w:space="0" w:color="auto"/>
        <w:bottom w:val="none" w:sz="0" w:space="0" w:color="auto"/>
        <w:right w:val="none" w:sz="0" w:space="0" w:color="auto"/>
      </w:divBdr>
    </w:div>
    <w:div w:id="443571786">
      <w:marLeft w:val="0"/>
      <w:marRight w:val="0"/>
      <w:marTop w:val="0"/>
      <w:marBottom w:val="0"/>
      <w:divBdr>
        <w:top w:val="none" w:sz="0" w:space="0" w:color="auto"/>
        <w:left w:val="none" w:sz="0" w:space="0" w:color="auto"/>
        <w:bottom w:val="none" w:sz="0" w:space="0" w:color="auto"/>
        <w:right w:val="none" w:sz="0" w:space="0" w:color="auto"/>
      </w:divBdr>
      <w:divsChild>
        <w:div w:id="2000229515">
          <w:marLeft w:val="0"/>
          <w:marRight w:val="0"/>
          <w:marTop w:val="0"/>
          <w:marBottom w:val="100"/>
          <w:divBdr>
            <w:top w:val="none" w:sz="0" w:space="0" w:color="auto"/>
            <w:left w:val="none" w:sz="0" w:space="0" w:color="auto"/>
            <w:bottom w:val="none" w:sz="0" w:space="0" w:color="auto"/>
            <w:right w:val="none" w:sz="0" w:space="0" w:color="auto"/>
          </w:divBdr>
        </w:div>
      </w:divsChild>
    </w:div>
    <w:div w:id="446434334">
      <w:marLeft w:val="0"/>
      <w:marRight w:val="0"/>
      <w:marTop w:val="180"/>
      <w:marBottom w:val="180"/>
      <w:divBdr>
        <w:top w:val="none" w:sz="0" w:space="0" w:color="auto"/>
        <w:left w:val="none" w:sz="0" w:space="0" w:color="auto"/>
        <w:bottom w:val="none" w:sz="0" w:space="0" w:color="auto"/>
        <w:right w:val="none" w:sz="0" w:space="0" w:color="auto"/>
      </w:divBdr>
    </w:div>
    <w:div w:id="449712776">
      <w:marLeft w:val="0"/>
      <w:marRight w:val="0"/>
      <w:marTop w:val="0"/>
      <w:marBottom w:val="0"/>
      <w:divBdr>
        <w:top w:val="none" w:sz="0" w:space="0" w:color="auto"/>
        <w:left w:val="none" w:sz="0" w:space="0" w:color="auto"/>
        <w:bottom w:val="none" w:sz="0" w:space="0" w:color="auto"/>
        <w:right w:val="none" w:sz="0" w:space="0" w:color="auto"/>
      </w:divBdr>
      <w:divsChild>
        <w:div w:id="801843534">
          <w:marLeft w:val="0"/>
          <w:marRight w:val="0"/>
          <w:marTop w:val="0"/>
          <w:marBottom w:val="100"/>
          <w:divBdr>
            <w:top w:val="none" w:sz="0" w:space="0" w:color="auto"/>
            <w:left w:val="none" w:sz="0" w:space="0" w:color="auto"/>
            <w:bottom w:val="none" w:sz="0" w:space="0" w:color="auto"/>
            <w:right w:val="none" w:sz="0" w:space="0" w:color="auto"/>
          </w:divBdr>
        </w:div>
      </w:divsChild>
    </w:div>
    <w:div w:id="455637678">
      <w:marLeft w:val="0"/>
      <w:marRight w:val="0"/>
      <w:marTop w:val="180"/>
      <w:marBottom w:val="100"/>
      <w:divBdr>
        <w:top w:val="none" w:sz="0" w:space="0" w:color="auto"/>
        <w:left w:val="none" w:sz="0" w:space="0" w:color="auto"/>
        <w:bottom w:val="none" w:sz="0" w:space="0" w:color="auto"/>
        <w:right w:val="none" w:sz="0" w:space="0" w:color="auto"/>
      </w:divBdr>
    </w:div>
    <w:div w:id="456611440">
      <w:marLeft w:val="0"/>
      <w:marRight w:val="0"/>
      <w:marTop w:val="180"/>
      <w:marBottom w:val="100"/>
      <w:divBdr>
        <w:top w:val="none" w:sz="0" w:space="0" w:color="auto"/>
        <w:left w:val="none" w:sz="0" w:space="0" w:color="auto"/>
        <w:bottom w:val="none" w:sz="0" w:space="0" w:color="auto"/>
        <w:right w:val="none" w:sz="0" w:space="0" w:color="auto"/>
      </w:divBdr>
    </w:div>
    <w:div w:id="461118131">
      <w:marLeft w:val="0"/>
      <w:marRight w:val="0"/>
      <w:marTop w:val="0"/>
      <w:marBottom w:val="0"/>
      <w:divBdr>
        <w:top w:val="none" w:sz="0" w:space="0" w:color="auto"/>
        <w:left w:val="none" w:sz="0" w:space="0" w:color="auto"/>
        <w:bottom w:val="none" w:sz="0" w:space="0" w:color="auto"/>
        <w:right w:val="none" w:sz="0" w:space="0" w:color="auto"/>
      </w:divBdr>
      <w:divsChild>
        <w:div w:id="647367821">
          <w:marLeft w:val="0"/>
          <w:marRight w:val="0"/>
          <w:marTop w:val="0"/>
          <w:marBottom w:val="0"/>
          <w:divBdr>
            <w:top w:val="none" w:sz="0" w:space="0" w:color="auto"/>
            <w:left w:val="none" w:sz="0" w:space="0" w:color="auto"/>
            <w:bottom w:val="none" w:sz="0" w:space="0" w:color="auto"/>
            <w:right w:val="none" w:sz="0" w:space="0" w:color="auto"/>
          </w:divBdr>
          <w:divsChild>
            <w:div w:id="1291939391">
              <w:marLeft w:val="0"/>
              <w:marRight w:val="0"/>
              <w:marTop w:val="0"/>
              <w:marBottom w:val="100"/>
              <w:divBdr>
                <w:top w:val="none" w:sz="0" w:space="0" w:color="auto"/>
                <w:left w:val="none" w:sz="0" w:space="0" w:color="auto"/>
                <w:bottom w:val="none" w:sz="0" w:space="0" w:color="auto"/>
                <w:right w:val="none" w:sz="0" w:space="0" w:color="auto"/>
              </w:divBdr>
            </w:div>
            <w:div w:id="1518723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64474163">
      <w:marLeft w:val="0"/>
      <w:marRight w:val="0"/>
      <w:marTop w:val="180"/>
      <w:marBottom w:val="100"/>
      <w:divBdr>
        <w:top w:val="none" w:sz="0" w:space="0" w:color="auto"/>
        <w:left w:val="none" w:sz="0" w:space="0" w:color="auto"/>
        <w:bottom w:val="none" w:sz="0" w:space="0" w:color="auto"/>
        <w:right w:val="none" w:sz="0" w:space="0" w:color="auto"/>
      </w:divBdr>
    </w:div>
    <w:div w:id="465705224">
      <w:marLeft w:val="0"/>
      <w:marRight w:val="0"/>
      <w:marTop w:val="0"/>
      <w:marBottom w:val="100"/>
      <w:divBdr>
        <w:top w:val="none" w:sz="0" w:space="0" w:color="auto"/>
        <w:left w:val="none" w:sz="0" w:space="0" w:color="auto"/>
        <w:bottom w:val="none" w:sz="0" w:space="0" w:color="auto"/>
        <w:right w:val="none" w:sz="0" w:space="0" w:color="auto"/>
      </w:divBdr>
    </w:div>
    <w:div w:id="469518345">
      <w:marLeft w:val="0"/>
      <w:marRight w:val="0"/>
      <w:marTop w:val="0"/>
      <w:marBottom w:val="100"/>
      <w:divBdr>
        <w:top w:val="none" w:sz="0" w:space="0" w:color="auto"/>
        <w:left w:val="none" w:sz="0" w:space="0" w:color="auto"/>
        <w:bottom w:val="none" w:sz="0" w:space="0" w:color="auto"/>
        <w:right w:val="none" w:sz="0" w:space="0" w:color="auto"/>
      </w:divBdr>
    </w:div>
    <w:div w:id="475296293">
      <w:marLeft w:val="0"/>
      <w:marRight w:val="0"/>
      <w:marTop w:val="0"/>
      <w:marBottom w:val="100"/>
      <w:divBdr>
        <w:top w:val="none" w:sz="0" w:space="0" w:color="auto"/>
        <w:left w:val="none" w:sz="0" w:space="0" w:color="auto"/>
        <w:bottom w:val="none" w:sz="0" w:space="0" w:color="auto"/>
        <w:right w:val="none" w:sz="0" w:space="0" w:color="auto"/>
      </w:divBdr>
    </w:div>
    <w:div w:id="489174063">
      <w:marLeft w:val="0"/>
      <w:marRight w:val="0"/>
      <w:marTop w:val="0"/>
      <w:marBottom w:val="100"/>
      <w:divBdr>
        <w:top w:val="none" w:sz="0" w:space="0" w:color="auto"/>
        <w:left w:val="none" w:sz="0" w:space="0" w:color="auto"/>
        <w:bottom w:val="none" w:sz="0" w:space="0" w:color="auto"/>
        <w:right w:val="none" w:sz="0" w:space="0" w:color="auto"/>
      </w:divBdr>
    </w:div>
    <w:div w:id="502746979">
      <w:marLeft w:val="0"/>
      <w:marRight w:val="0"/>
      <w:marTop w:val="0"/>
      <w:marBottom w:val="100"/>
      <w:divBdr>
        <w:top w:val="none" w:sz="0" w:space="0" w:color="auto"/>
        <w:left w:val="none" w:sz="0" w:space="0" w:color="auto"/>
        <w:bottom w:val="none" w:sz="0" w:space="0" w:color="auto"/>
        <w:right w:val="none" w:sz="0" w:space="0" w:color="auto"/>
      </w:divBdr>
    </w:div>
    <w:div w:id="505556450">
      <w:marLeft w:val="0"/>
      <w:marRight w:val="0"/>
      <w:marTop w:val="0"/>
      <w:marBottom w:val="100"/>
      <w:divBdr>
        <w:top w:val="none" w:sz="0" w:space="0" w:color="auto"/>
        <w:left w:val="none" w:sz="0" w:space="0" w:color="auto"/>
        <w:bottom w:val="none" w:sz="0" w:space="0" w:color="auto"/>
        <w:right w:val="none" w:sz="0" w:space="0" w:color="auto"/>
      </w:divBdr>
    </w:div>
    <w:div w:id="511997680">
      <w:marLeft w:val="0"/>
      <w:marRight w:val="0"/>
      <w:marTop w:val="0"/>
      <w:marBottom w:val="100"/>
      <w:divBdr>
        <w:top w:val="none" w:sz="0" w:space="0" w:color="auto"/>
        <w:left w:val="none" w:sz="0" w:space="0" w:color="auto"/>
        <w:bottom w:val="none" w:sz="0" w:space="0" w:color="auto"/>
        <w:right w:val="none" w:sz="0" w:space="0" w:color="auto"/>
      </w:divBdr>
    </w:div>
    <w:div w:id="516846310">
      <w:marLeft w:val="0"/>
      <w:marRight w:val="0"/>
      <w:marTop w:val="0"/>
      <w:marBottom w:val="0"/>
      <w:divBdr>
        <w:top w:val="none" w:sz="0" w:space="0" w:color="auto"/>
        <w:left w:val="none" w:sz="0" w:space="0" w:color="auto"/>
        <w:bottom w:val="none" w:sz="0" w:space="0" w:color="auto"/>
        <w:right w:val="none" w:sz="0" w:space="0" w:color="auto"/>
      </w:divBdr>
    </w:div>
    <w:div w:id="520054158">
      <w:marLeft w:val="0"/>
      <w:marRight w:val="0"/>
      <w:marTop w:val="0"/>
      <w:marBottom w:val="0"/>
      <w:divBdr>
        <w:top w:val="none" w:sz="0" w:space="0" w:color="auto"/>
        <w:left w:val="none" w:sz="0" w:space="0" w:color="auto"/>
        <w:bottom w:val="none" w:sz="0" w:space="0" w:color="auto"/>
        <w:right w:val="none" w:sz="0" w:space="0" w:color="auto"/>
      </w:divBdr>
      <w:divsChild>
        <w:div w:id="1083723485">
          <w:marLeft w:val="0"/>
          <w:marRight w:val="0"/>
          <w:marTop w:val="0"/>
          <w:marBottom w:val="100"/>
          <w:divBdr>
            <w:top w:val="none" w:sz="0" w:space="0" w:color="auto"/>
            <w:left w:val="none" w:sz="0" w:space="0" w:color="auto"/>
            <w:bottom w:val="none" w:sz="0" w:space="0" w:color="auto"/>
            <w:right w:val="none" w:sz="0" w:space="0" w:color="auto"/>
          </w:divBdr>
        </w:div>
      </w:divsChild>
    </w:div>
    <w:div w:id="520169221">
      <w:marLeft w:val="0"/>
      <w:marRight w:val="0"/>
      <w:marTop w:val="0"/>
      <w:marBottom w:val="100"/>
      <w:divBdr>
        <w:top w:val="none" w:sz="0" w:space="0" w:color="auto"/>
        <w:left w:val="none" w:sz="0" w:space="0" w:color="auto"/>
        <w:bottom w:val="none" w:sz="0" w:space="0" w:color="auto"/>
        <w:right w:val="none" w:sz="0" w:space="0" w:color="auto"/>
      </w:divBdr>
    </w:div>
    <w:div w:id="520508436">
      <w:marLeft w:val="0"/>
      <w:marRight w:val="0"/>
      <w:marTop w:val="0"/>
      <w:marBottom w:val="100"/>
      <w:divBdr>
        <w:top w:val="none" w:sz="0" w:space="0" w:color="auto"/>
        <w:left w:val="none" w:sz="0" w:space="0" w:color="auto"/>
        <w:bottom w:val="none" w:sz="0" w:space="0" w:color="auto"/>
        <w:right w:val="none" w:sz="0" w:space="0" w:color="auto"/>
      </w:divBdr>
    </w:div>
    <w:div w:id="521626267">
      <w:marLeft w:val="0"/>
      <w:marRight w:val="0"/>
      <w:marTop w:val="0"/>
      <w:marBottom w:val="100"/>
      <w:divBdr>
        <w:top w:val="none" w:sz="0" w:space="0" w:color="auto"/>
        <w:left w:val="none" w:sz="0" w:space="0" w:color="auto"/>
        <w:bottom w:val="none" w:sz="0" w:space="0" w:color="auto"/>
        <w:right w:val="none" w:sz="0" w:space="0" w:color="auto"/>
      </w:divBdr>
    </w:div>
    <w:div w:id="525556276">
      <w:marLeft w:val="0"/>
      <w:marRight w:val="0"/>
      <w:marTop w:val="0"/>
      <w:marBottom w:val="100"/>
      <w:divBdr>
        <w:top w:val="none" w:sz="0" w:space="0" w:color="auto"/>
        <w:left w:val="none" w:sz="0" w:space="0" w:color="auto"/>
        <w:bottom w:val="none" w:sz="0" w:space="0" w:color="auto"/>
        <w:right w:val="none" w:sz="0" w:space="0" w:color="auto"/>
      </w:divBdr>
    </w:div>
    <w:div w:id="535046985">
      <w:marLeft w:val="0"/>
      <w:marRight w:val="0"/>
      <w:marTop w:val="0"/>
      <w:marBottom w:val="0"/>
      <w:divBdr>
        <w:top w:val="none" w:sz="0" w:space="0" w:color="auto"/>
        <w:left w:val="none" w:sz="0" w:space="0" w:color="auto"/>
        <w:bottom w:val="none" w:sz="0" w:space="0" w:color="auto"/>
        <w:right w:val="none" w:sz="0" w:space="0" w:color="auto"/>
      </w:divBdr>
      <w:divsChild>
        <w:div w:id="141118417">
          <w:marLeft w:val="0"/>
          <w:marRight w:val="0"/>
          <w:marTop w:val="0"/>
          <w:marBottom w:val="0"/>
          <w:divBdr>
            <w:top w:val="none" w:sz="0" w:space="0" w:color="auto"/>
            <w:left w:val="none" w:sz="0" w:space="0" w:color="auto"/>
            <w:bottom w:val="none" w:sz="0" w:space="0" w:color="auto"/>
            <w:right w:val="none" w:sz="0" w:space="0" w:color="auto"/>
          </w:divBdr>
          <w:divsChild>
            <w:div w:id="826552089">
              <w:marLeft w:val="0"/>
              <w:marRight w:val="0"/>
              <w:marTop w:val="0"/>
              <w:marBottom w:val="100"/>
              <w:divBdr>
                <w:top w:val="none" w:sz="0" w:space="0" w:color="auto"/>
                <w:left w:val="none" w:sz="0" w:space="0" w:color="auto"/>
                <w:bottom w:val="none" w:sz="0" w:space="0" w:color="auto"/>
                <w:right w:val="none" w:sz="0" w:space="0" w:color="auto"/>
              </w:divBdr>
            </w:div>
            <w:div w:id="18543411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38395485">
      <w:marLeft w:val="0"/>
      <w:marRight w:val="0"/>
      <w:marTop w:val="0"/>
      <w:marBottom w:val="100"/>
      <w:divBdr>
        <w:top w:val="none" w:sz="0" w:space="0" w:color="auto"/>
        <w:left w:val="none" w:sz="0" w:space="0" w:color="auto"/>
        <w:bottom w:val="none" w:sz="0" w:space="0" w:color="auto"/>
        <w:right w:val="none" w:sz="0" w:space="0" w:color="auto"/>
      </w:divBdr>
    </w:div>
    <w:div w:id="544484867">
      <w:marLeft w:val="0"/>
      <w:marRight w:val="0"/>
      <w:marTop w:val="0"/>
      <w:marBottom w:val="0"/>
      <w:divBdr>
        <w:top w:val="none" w:sz="0" w:space="0" w:color="auto"/>
        <w:left w:val="none" w:sz="0" w:space="0" w:color="auto"/>
        <w:bottom w:val="none" w:sz="0" w:space="0" w:color="auto"/>
        <w:right w:val="none" w:sz="0" w:space="0" w:color="auto"/>
      </w:divBdr>
      <w:divsChild>
        <w:div w:id="1510095173">
          <w:marLeft w:val="0"/>
          <w:marRight w:val="0"/>
          <w:marTop w:val="0"/>
          <w:marBottom w:val="0"/>
          <w:divBdr>
            <w:top w:val="none" w:sz="0" w:space="0" w:color="auto"/>
            <w:left w:val="none" w:sz="0" w:space="0" w:color="auto"/>
            <w:bottom w:val="none" w:sz="0" w:space="0" w:color="auto"/>
            <w:right w:val="none" w:sz="0" w:space="0" w:color="auto"/>
          </w:divBdr>
          <w:divsChild>
            <w:div w:id="1571117503">
              <w:marLeft w:val="0"/>
              <w:marRight w:val="0"/>
              <w:marTop w:val="0"/>
              <w:marBottom w:val="100"/>
              <w:divBdr>
                <w:top w:val="none" w:sz="0" w:space="0" w:color="auto"/>
                <w:left w:val="none" w:sz="0" w:space="0" w:color="auto"/>
                <w:bottom w:val="none" w:sz="0" w:space="0" w:color="auto"/>
                <w:right w:val="none" w:sz="0" w:space="0" w:color="auto"/>
              </w:divBdr>
            </w:div>
            <w:div w:id="36637498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45721387">
      <w:marLeft w:val="0"/>
      <w:marRight w:val="0"/>
      <w:marTop w:val="0"/>
      <w:marBottom w:val="0"/>
      <w:divBdr>
        <w:top w:val="none" w:sz="0" w:space="0" w:color="auto"/>
        <w:left w:val="none" w:sz="0" w:space="0" w:color="auto"/>
        <w:bottom w:val="none" w:sz="0" w:space="0" w:color="auto"/>
        <w:right w:val="none" w:sz="0" w:space="0" w:color="auto"/>
      </w:divBdr>
    </w:div>
    <w:div w:id="557982262">
      <w:marLeft w:val="0"/>
      <w:marRight w:val="0"/>
      <w:marTop w:val="180"/>
      <w:marBottom w:val="180"/>
      <w:divBdr>
        <w:top w:val="none" w:sz="0" w:space="0" w:color="auto"/>
        <w:left w:val="none" w:sz="0" w:space="0" w:color="auto"/>
        <w:bottom w:val="none" w:sz="0" w:space="0" w:color="auto"/>
        <w:right w:val="none" w:sz="0" w:space="0" w:color="auto"/>
      </w:divBdr>
    </w:div>
    <w:div w:id="563638596">
      <w:marLeft w:val="0"/>
      <w:marRight w:val="0"/>
      <w:marTop w:val="0"/>
      <w:marBottom w:val="0"/>
      <w:divBdr>
        <w:top w:val="none" w:sz="0" w:space="0" w:color="auto"/>
        <w:left w:val="none" w:sz="0" w:space="0" w:color="auto"/>
        <w:bottom w:val="none" w:sz="0" w:space="0" w:color="auto"/>
        <w:right w:val="none" w:sz="0" w:space="0" w:color="auto"/>
      </w:divBdr>
      <w:divsChild>
        <w:div w:id="650327892">
          <w:marLeft w:val="0"/>
          <w:marRight w:val="0"/>
          <w:marTop w:val="0"/>
          <w:marBottom w:val="0"/>
          <w:divBdr>
            <w:top w:val="none" w:sz="0" w:space="0" w:color="auto"/>
            <w:left w:val="none" w:sz="0" w:space="0" w:color="auto"/>
            <w:bottom w:val="none" w:sz="0" w:space="0" w:color="auto"/>
            <w:right w:val="none" w:sz="0" w:space="0" w:color="auto"/>
          </w:divBdr>
          <w:divsChild>
            <w:div w:id="1540821379">
              <w:marLeft w:val="0"/>
              <w:marRight w:val="0"/>
              <w:marTop w:val="0"/>
              <w:marBottom w:val="100"/>
              <w:divBdr>
                <w:top w:val="none" w:sz="0" w:space="0" w:color="auto"/>
                <w:left w:val="none" w:sz="0" w:space="0" w:color="auto"/>
                <w:bottom w:val="none" w:sz="0" w:space="0" w:color="auto"/>
                <w:right w:val="none" w:sz="0" w:space="0" w:color="auto"/>
              </w:divBdr>
            </w:div>
            <w:div w:id="176692363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68734423">
      <w:marLeft w:val="0"/>
      <w:marRight w:val="0"/>
      <w:marTop w:val="0"/>
      <w:marBottom w:val="100"/>
      <w:divBdr>
        <w:top w:val="none" w:sz="0" w:space="0" w:color="auto"/>
        <w:left w:val="none" w:sz="0" w:space="0" w:color="auto"/>
        <w:bottom w:val="none" w:sz="0" w:space="0" w:color="auto"/>
        <w:right w:val="none" w:sz="0" w:space="0" w:color="auto"/>
      </w:divBdr>
    </w:div>
    <w:div w:id="574826749">
      <w:marLeft w:val="0"/>
      <w:marRight w:val="0"/>
      <w:marTop w:val="0"/>
      <w:marBottom w:val="100"/>
      <w:divBdr>
        <w:top w:val="none" w:sz="0" w:space="0" w:color="auto"/>
        <w:left w:val="none" w:sz="0" w:space="0" w:color="auto"/>
        <w:bottom w:val="none" w:sz="0" w:space="0" w:color="auto"/>
        <w:right w:val="none" w:sz="0" w:space="0" w:color="auto"/>
      </w:divBdr>
    </w:div>
    <w:div w:id="575240870">
      <w:marLeft w:val="0"/>
      <w:marRight w:val="0"/>
      <w:marTop w:val="0"/>
      <w:marBottom w:val="100"/>
      <w:divBdr>
        <w:top w:val="none" w:sz="0" w:space="0" w:color="auto"/>
        <w:left w:val="none" w:sz="0" w:space="0" w:color="auto"/>
        <w:bottom w:val="none" w:sz="0" w:space="0" w:color="auto"/>
        <w:right w:val="none" w:sz="0" w:space="0" w:color="auto"/>
      </w:divBdr>
    </w:div>
    <w:div w:id="577833005">
      <w:marLeft w:val="0"/>
      <w:marRight w:val="0"/>
      <w:marTop w:val="0"/>
      <w:marBottom w:val="100"/>
      <w:divBdr>
        <w:top w:val="none" w:sz="0" w:space="0" w:color="auto"/>
        <w:left w:val="none" w:sz="0" w:space="0" w:color="auto"/>
        <w:bottom w:val="none" w:sz="0" w:space="0" w:color="auto"/>
        <w:right w:val="none" w:sz="0" w:space="0" w:color="auto"/>
      </w:divBdr>
    </w:div>
    <w:div w:id="579413462">
      <w:marLeft w:val="0"/>
      <w:marRight w:val="0"/>
      <w:marTop w:val="0"/>
      <w:marBottom w:val="100"/>
      <w:divBdr>
        <w:top w:val="none" w:sz="0" w:space="0" w:color="auto"/>
        <w:left w:val="none" w:sz="0" w:space="0" w:color="auto"/>
        <w:bottom w:val="none" w:sz="0" w:space="0" w:color="auto"/>
        <w:right w:val="none" w:sz="0" w:space="0" w:color="auto"/>
      </w:divBdr>
    </w:div>
    <w:div w:id="581450575">
      <w:marLeft w:val="0"/>
      <w:marRight w:val="0"/>
      <w:marTop w:val="0"/>
      <w:marBottom w:val="100"/>
      <w:divBdr>
        <w:top w:val="none" w:sz="0" w:space="0" w:color="auto"/>
        <w:left w:val="none" w:sz="0" w:space="0" w:color="auto"/>
        <w:bottom w:val="none" w:sz="0" w:space="0" w:color="auto"/>
        <w:right w:val="none" w:sz="0" w:space="0" w:color="auto"/>
      </w:divBdr>
    </w:div>
    <w:div w:id="591162735">
      <w:marLeft w:val="0"/>
      <w:marRight w:val="0"/>
      <w:marTop w:val="0"/>
      <w:marBottom w:val="100"/>
      <w:divBdr>
        <w:top w:val="none" w:sz="0" w:space="0" w:color="auto"/>
        <w:left w:val="none" w:sz="0" w:space="0" w:color="auto"/>
        <w:bottom w:val="none" w:sz="0" w:space="0" w:color="auto"/>
        <w:right w:val="none" w:sz="0" w:space="0" w:color="auto"/>
      </w:divBdr>
    </w:div>
    <w:div w:id="593323003">
      <w:marLeft w:val="0"/>
      <w:marRight w:val="0"/>
      <w:marTop w:val="0"/>
      <w:marBottom w:val="100"/>
      <w:divBdr>
        <w:top w:val="none" w:sz="0" w:space="0" w:color="auto"/>
        <w:left w:val="none" w:sz="0" w:space="0" w:color="auto"/>
        <w:bottom w:val="none" w:sz="0" w:space="0" w:color="auto"/>
        <w:right w:val="none" w:sz="0" w:space="0" w:color="auto"/>
      </w:divBdr>
    </w:div>
    <w:div w:id="604730451">
      <w:marLeft w:val="0"/>
      <w:marRight w:val="0"/>
      <w:marTop w:val="0"/>
      <w:marBottom w:val="100"/>
      <w:divBdr>
        <w:top w:val="none" w:sz="0" w:space="0" w:color="auto"/>
        <w:left w:val="none" w:sz="0" w:space="0" w:color="auto"/>
        <w:bottom w:val="none" w:sz="0" w:space="0" w:color="auto"/>
        <w:right w:val="none" w:sz="0" w:space="0" w:color="auto"/>
      </w:divBdr>
    </w:div>
    <w:div w:id="606932606">
      <w:marLeft w:val="0"/>
      <w:marRight w:val="0"/>
      <w:marTop w:val="0"/>
      <w:marBottom w:val="0"/>
      <w:divBdr>
        <w:top w:val="none" w:sz="0" w:space="0" w:color="auto"/>
        <w:left w:val="none" w:sz="0" w:space="0" w:color="auto"/>
        <w:bottom w:val="none" w:sz="0" w:space="0" w:color="auto"/>
        <w:right w:val="none" w:sz="0" w:space="0" w:color="auto"/>
      </w:divBdr>
      <w:divsChild>
        <w:div w:id="1625111560">
          <w:marLeft w:val="0"/>
          <w:marRight w:val="0"/>
          <w:marTop w:val="0"/>
          <w:marBottom w:val="100"/>
          <w:divBdr>
            <w:top w:val="none" w:sz="0" w:space="0" w:color="auto"/>
            <w:left w:val="none" w:sz="0" w:space="0" w:color="auto"/>
            <w:bottom w:val="none" w:sz="0" w:space="0" w:color="auto"/>
            <w:right w:val="none" w:sz="0" w:space="0" w:color="auto"/>
          </w:divBdr>
        </w:div>
      </w:divsChild>
    </w:div>
    <w:div w:id="609363949">
      <w:marLeft w:val="0"/>
      <w:marRight w:val="0"/>
      <w:marTop w:val="180"/>
      <w:marBottom w:val="100"/>
      <w:divBdr>
        <w:top w:val="none" w:sz="0" w:space="0" w:color="auto"/>
        <w:left w:val="none" w:sz="0" w:space="0" w:color="auto"/>
        <w:bottom w:val="none" w:sz="0" w:space="0" w:color="auto"/>
        <w:right w:val="none" w:sz="0" w:space="0" w:color="auto"/>
      </w:divBdr>
    </w:div>
    <w:div w:id="619533191">
      <w:marLeft w:val="0"/>
      <w:marRight w:val="0"/>
      <w:marTop w:val="0"/>
      <w:marBottom w:val="100"/>
      <w:divBdr>
        <w:top w:val="none" w:sz="0" w:space="0" w:color="auto"/>
        <w:left w:val="none" w:sz="0" w:space="0" w:color="auto"/>
        <w:bottom w:val="none" w:sz="0" w:space="0" w:color="auto"/>
        <w:right w:val="none" w:sz="0" w:space="0" w:color="auto"/>
      </w:divBdr>
    </w:div>
    <w:div w:id="620184409">
      <w:marLeft w:val="0"/>
      <w:marRight w:val="0"/>
      <w:marTop w:val="180"/>
      <w:marBottom w:val="180"/>
      <w:divBdr>
        <w:top w:val="none" w:sz="0" w:space="0" w:color="auto"/>
        <w:left w:val="none" w:sz="0" w:space="0" w:color="auto"/>
        <w:bottom w:val="none" w:sz="0" w:space="0" w:color="auto"/>
        <w:right w:val="none" w:sz="0" w:space="0" w:color="auto"/>
      </w:divBdr>
    </w:div>
    <w:div w:id="620577921">
      <w:marLeft w:val="0"/>
      <w:marRight w:val="0"/>
      <w:marTop w:val="0"/>
      <w:marBottom w:val="100"/>
      <w:divBdr>
        <w:top w:val="none" w:sz="0" w:space="0" w:color="auto"/>
        <w:left w:val="none" w:sz="0" w:space="0" w:color="auto"/>
        <w:bottom w:val="none" w:sz="0" w:space="0" w:color="auto"/>
        <w:right w:val="none" w:sz="0" w:space="0" w:color="auto"/>
      </w:divBdr>
    </w:div>
    <w:div w:id="656496853">
      <w:marLeft w:val="0"/>
      <w:marRight w:val="0"/>
      <w:marTop w:val="180"/>
      <w:marBottom w:val="180"/>
      <w:divBdr>
        <w:top w:val="none" w:sz="0" w:space="0" w:color="auto"/>
        <w:left w:val="none" w:sz="0" w:space="0" w:color="auto"/>
        <w:bottom w:val="none" w:sz="0" w:space="0" w:color="auto"/>
        <w:right w:val="none" w:sz="0" w:space="0" w:color="auto"/>
      </w:divBdr>
    </w:div>
    <w:div w:id="657803846">
      <w:marLeft w:val="0"/>
      <w:marRight w:val="0"/>
      <w:marTop w:val="0"/>
      <w:marBottom w:val="100"/>
      <w:divBdr>
        <w:top w:val="none" w:sz="0" w:space="0" w:color="auto"/>
        <w:left w:val="none" w:sz="0" w:space="0" w:color="auto"/>
        <w:bottom w:val="none" w:sz="0" w:space="0" w:color="auto"/>
        <w:right w:val="none" w:sz="0" w:space="0" w:color="auto"/>
      </w:divBdr>
    </w:div>
    <w:div w:id="661350158">
      <w:marLeft w:val="0"/>
      <w:marRight w:val="0"/>
      <w:marTop w:val="0"/>
      <w:marBottom w:val="100"/>
      <w:divBdr>
        <w:top w:val="none" w:sz="0" w:space="0" w:color="auto"/>
        <w:left w:val="none" w:sz="0" w:space="0" w:color="auto"/>
        <w:bottom w:val="none" w:sz="0" w:space="0" w:color="auto"/>
        <w:right w:val="none" w:sz="0" w:space="0" w:color="auto"/>
      </w:divBdr>
    </w:div>
    <w:div w:id="662120952">
      <w:marLeft w:val="0"/>
      <w:marRight w:val="0"/>
      <w:marTop w:val="0"/>
      <w:marBottom w:val="0"/>
      <w:divBdr>
        <w:top w:val="none" w:sz="0" w:space="0" w:color="auto"/>
        <w:left w:val="none" w:sz="0" w:space="0" w:color="auto"/>
        <w:bottom w:val="none" w:sz="0" w:space="0" w:color="auto"/>
        <w:right w:val="none" w:sz="0" w:space="0" w:color="auto"/>
      </w:divBdr>
    </w:div>
    <w:div w:id="663749793">
      <w:marLeft w:val="0"/>
      <w:marRight w:val="0"/>
      <w:marTop w:val="0"/>
      <w:marBottom w:val="100"/>
      <w:divBdr>
        <w:top w:val="none" w:sz="0" w:space="0" w:color="auto"/>
        <w:left w:val="none" w:sz="0" w:space="0" w:color="auto"/>
        <w:bottom w:val="none" w:sz="0" w:space="0" w:color="auto"/>
        <w:right w:val="none" w:sz="0" w:space="0" w:color="auto"/>
      </w:divBdr>
    </w:div>
    <w:div w:id="666203627">
      <w:marLeft w:val="0"/>
      <w:marRight w:val="0"/>
      <w:marTop w:val="0"/>
      <w:marBottom w:val="100"/>
      <w:divBdr>
        <w:top w:val="none" w:sz="0" w:space="0" w:color="auto"/>
        <w:left w:val="none" w:sz="0" w:space="0" w:color="auto"/>
        <w:bottom w:val="none" w:sz="0" w:space="0" w:color="auto"/>
        <w:right w:val="none" w:sz="0" w:space="0" w:color="auto"/>
      </w:divBdr>
    </w:div>
    <w:div w:id="666787729">
      <w:marLeft w:val="0"/>
      <w:marRight w:val="0"/>
      <w:marTop w:val="0"/>
      <w:marBottom w:val="100"/>
      <w:divBdr>
        <w:top w:val="none" w:sz="0" w:space="0" w:color="auto"/>
        <w:left w:val="none" w:sz="0" w:space="0" w:color="auto"/>
        <w:bottom w:val="none" w:sz="0" w:space="0" w:color="auto"/>
        <w:right w:val="none" w:sz="0" w:space="0" w:color="auto"/>
      </w:divBdr>
      <w:divsChild>
        <w:div w:id="134445527">
          <w:marLeft w:val="0"/>
          <w:marRight w:val="0"/>
          <w:marTop w:val="0"/>
          <w:marBottom w:val="0"/>
          <w:divBdr>
            <w:top w:val="none" w:sz="0" w:space="0" w:color="auto"/>
            <w:left w:val="none" w:sz="0" w:space="0" w:color="auto"/>
            <w:bottom w:val="none" w:sz="0" w:space="0" w:color="auto"/>
            <w:right w:val="none" w:sz="0" w:space="0" w:color="auto"/>
          </w:divBdr>
        </w:div>
      </w:divsChild>
    </w:div>
    <w:div w:id="673142914">
      <w:marLeft w:val="0"/>
      <w:marRight w:val="0"/>
      <w:marTop w:val="0"/>
      <w:marBottom w:val="100"/>
      <w:divBdr>
        <w:top w:val="none" w:sz="0" w:space="0" w:color="auto"/>
        <w:left w:val="none" w:sz="0" w:space="0" w:color="auto"/>
        <w:bottom w:val="none" w:sz="0" w:space="0" w:color="auto"/>
        <w:right w:val="none" w:sz="0" w:space="0" w:color="auto"/>
      </w:divBdr>
    </w:div>
    <w:div w:id="675767838">
      <w:marLeft w:val="0"/>
      <w:marRight w:val="0"/>
      <w:marTop w:val="0"/>
      <w:marBottom w:val="100"/>
      <w:divBdr>
        <w:top w:val="none" w:sz="0" w:space="0" w:color="auto"/>
        <w:left w:val="none" w:sz="0" w:space="0" w:color="auto"/>
        <w:bottom w:val="none" w:sz="0" w:space="0" w:color="auto"/>
        <w:right w:val="none" w:sz="0" w:space="0" w:color="auto"/>
      </w:divBdr>
    </w:div>
    <w:div w:id="677392255">
      <w:marLeft w:val="0"/>
      <w:marRight w:val="0"/>
      <w:marTop w:val="0"/>
      <w:marBottom w:val="0"/>
      <w:divBdr>
        <w:top w:val="none" w:sz="0" w:space="0" w:color="auto"/>
        <w:left w:val="none" w:sz="0" w:space="0" w:color="auto"/>
        <w:bottom w:val="none" w:sz="0" w:space="0" w:color="auto"/>
        <w:right w:val="none" w:sz="0" w:space="0" w:color="auto"/>
      </w:divBdr>
      <w:divsChild>
        <w:div w:id="1133870630">
          <w:marLeft w:val="0"/>
          <w:marRight w:val="0"/>
          <w:marTop w:val="0"/>
          <w:marBottom w:val="0"/>
          <w:divBdr>
            <w:top w:val="none" w:sz="0" w:space="0" w:color="auto"/>
            <w:left w:val="none" w:sz="0" w:space="0" w:color="auto"/>
            <w:bottom w:val="none" w:sz="0" w:space="0" w:color="auto"/>
            <w:right w:val="none" w:sz="0" w:space="0" w:color="auto"/>
          </w:divBdr>
          <w:divsChild>
            <w:div w:id="425613860">
              <w:marLeft w:val="0"/>
              <w:marRight w:val="0"/>
              <w:marTop w:val="0"/>
              <w:marBottom w:val="100"/>
              <w:divBdr>
                <w:top w:val="none" w:sz="0" w:space="0" w:color="auto"/>
                <w:left w:val="none" w:sz="0" w:space="0" w:color="auto"/>
                <w:bottom w:val="none" w:sz="0" w:space="0" w:color="auto"/>
                <w:right w:val="none" w:sz="0" w:space="0" w:color="auto"/>
              </w:divBdr>
            </w:div>
            <w:div w:id="93136023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88798892">
      <w:marLeft w:val="0"/>
      <w:marRight w:val="0"/>
      <w:marTop w:val="0"/>
      <w:marBottom w:val="100"/>
      <w:divBdr>
        <w:top w:val="none" w:sz="0" w:space="0" w:color="auto"/>
        <w:left w:val="none" w:sz="0" w:space="0" w:color="auto"/>
        <w:bottom w:val="none" w:sz="0" w:space="0" w:color="auto"/>
        <w:right w:val="none" w:sz="0" w:space="0" w:color="auto"/>
      </w:divBdr>
    </w:div>
    <w:div w:id="690492199">
      <w:marLeft w:val="0"/>
      <w:marRight w:val="0"/>
      <w:marTop w:val="0"/>
      <w:marBottom w:val="100"/>
      <w:divBdr>
        <w:top w:val="none" w:sz="0" w:space="0" w:color="auto"/>
        <w:left w:val="none" w:sz="0" w:space="0" w:color="auto"/>
        <w:bottom w:val="none" w:sz="0" w:space="0" w:color="auto"/>
        <w:right w:val="none" w:sz="0" w:space="0" w:color="auto"/>
      </w:divBdr>
    </w:div>
    <w:div w:id="691686509">
      <w:marLeft w:val="0"/>
      <w:marRight w:val="0"/>
      <w:marTop w:val="180"/>
      <w:marBottom w:val="100"/>
      <w:divBdr>
        <w:top w:val="none" w:sz="0" w:space="0" w:color="auto"/>
        <w:left w:val="none" w:sz="0" w:space="0" w:color="auto"/>
        <w:bottom w:val="none" w:sz="0" w:space="0" w:color="auto"/>
        <w:right w:val="none" w:sz="0" w:space="0" w:color="auto"/>
      </w:divBdr>
    </w:div>
    <w:div w:id="695274472">
      <w:marLeft w:val="0"/>
      <w:marRight w:val="0"/>
      <w:marTop w:val="0"/>
      <w:marBottom w:val="0"/>
      <w:divBdr>
        <w:top w:val="none" w:sz="0" w:space="0" w:color="auto"/>
        <w:left w:val="none" w:sz="0" w:space="0" w:color="auto"/>
        <w:bottom w:val="none" w:sz="0" w:space="0" w:color="auto"/>
        <w:right w:val="none" w:sz="0" w:space="0" w:color="auto"/>
      </w:divBdr>
    </w:div>
    <w:div w:id="708721253">
      <w:marLeft w:val="0"/>
      <w:marRight w:val="0"/>
      <w:marTop w:val="180"/>
      <w:marBottom w:val="180"/>
      <w:divBdr>
        <w:top w:val="none" w:sz="0" w:space="0" w:color="auto"/>
        <w:left w:val="none" w:sz="0" w:space="0" w:color="auto"/>
        <w:bottom w:val="none" w:sz="0" w:space="0" w:color="auto"/>
        <w:right w:val="none" w:sz="0" w:space="0" w:color="auto"/>
      </w:divBdr>
    </w:div>
    <w:div w:id="709644375">
      <w:marLeft w:val="0"/>
      <w:marRight w:val="0"/>
      <w:marTop w:val="0"/>
      <w:marBottom w:val="100"/>
      <w:divBdr>
        <w:top w:val="none" w:sz="0" w:space="0" w:color="auto"/>
        <w:left w:val="none" w:sz="0" w:space="0" w:color="auto"/>
        <w:bottom w:val="none" w:sz="0" w:space="0" w:color="auto"/>
        <w:right w:val="none" w:sz="0" w:space="0" w:color="auto"/>
      </w:divBdr>
    </w:div>
    <w:div w:id="711925953">
      <w:marLeft w:val="0"/>
      <w:marRight w:val="0"/>
      <w:marTop w:val="0"/>
      <w:marBottom w:val="100"/>
      <w:divBdr>
        <w:top w:val="none" w:sz="0" w:space="0" w:color="auto"/>
        <w:left w:val="none" w:sz="0" w:space="0" w:color="auto"/>
        <w:bottom w:val="none" w:sz="0" w:space="0" w:color="auto"/>
        <w:right w:val="none" w:sz="0" w:space="0" w:color="auto"/>
      </w:divBdr>
    </w:div>
    <w:div w:id="721829883">
      <w:marLeft w:val="0"/>
      <w:marRight w:val="0"/>
      <w:marTop w:val="180"/>
      <w:marBottom w:val="100"/>
      <w:divBdr>
        <w:top w:val="none" w:sz="0" w:space="0" w:color="auto"/>
        <w:left w:val="none" w:sz="0" w:space="0" w:color="auto"/>
        <w:bottom w:val="none" w:sz="0" w:space="0" w:color="auto"/>
        <w:right w:val="none" w:sz="0" w:space="0" w:color="auto"/>
      </w:divBdr>
    </w:div>
    <w:div w:id="726074890">
      <w:marLeft w:val="0"/>
      <w:marRight w:val="0"/>
      <w:marTop w:val="0"/>
      <w:marBottom w:val="100"/>
      <w:divBdr>
        <w:top w:val="none" w:sz="0" w:space="0" w:color="auto"/>
        <w:left w:val="none" w:sz="0" w:space="0" w:color="auto"/>
        <w:bottom w:val="none" w:sz="0" w:space="0" w:color="auto"/>
        <w:right w:val="none" w:sz="0" w:space="0" w:color="auto"/>
      </w:divBdr>
    </w:div>
    <w:div w:id="728766377">
      <w:marLeft w:val="0"/>
      <w:marRight w:val="0"/>
      <w:marTop w:val="0"/>
      <w:marBottom w:val="100"/>
      <w:divBdr>
        <w:top w:val="none" w:sz="0" w:space="0" w:color="auto"/>
        <w:left w:val="none" w:sz="0" w:space="0" w:color="auto"/>
        <w:bottom w:val="none" w:sz="0" w:space="0" w:color="auto"/>
        <w:right w:val="none" w:sz="0" w:space="0" w:color="auto"/>
      </w:divBdr>
    </w:div>
    <w:div w:id="735472601">
      <w:marLeft w:val="0"/>
      <w:marRight w:val="0"/>
      <w:marTop w:val="0"/>
      <w:marBottom w:val="0"/>
      <w:divBdr>
        <w:top w:val="none" w:sz="0" w:space="0" w:color="auto"/>
        <w:left w:val="none" w:sz="0" w:space="0" w:color="auto"/>
        <w:bottom w:val="none" w:sz="0" w:space="0" w:color="auto"/>
        <w:right w:val="none" w:sz="0" w:space="0" w:color="auto"/>
      </w:divBdr>
      <w:divsChild>
        <w:div w:id="1635911362">
          <w:marLeft w:val="0"/>
          <w:marRight w:val="0"/>
          <w:marTop w:val="0"/>
          <w:marBottom w:val="100"/>
          <w:divBdr>
            <w:top w:val="none" w:sz="0" w:space="0" w:color="auto"/>
            <w:left w:val="none" w:sz="0" w:space="0" w:color="auto"/>
            <w:bottom w:val="none" w:sz="0" w:space="0" w:color="auto"/>
            <w:right w:val="none" w:sz="0" w:space="0" w:color="auto"/>
          </w:divBdr>
        </w:div>
        <w:div w:id="1463113929">
          <w:marLeft w:val="0"/>
          <w:marRight w:val="0"/>
          <w:marTop w:val="0"/>
          <w:marBottom w:val="100"/>
          <w:divBdr>
            <w:top w:val="none" w:sz="0" w:space="0" w:color="auto"/>
            <w:left w:val="none" w:sz="0" w:space="0" w:color="auto"/>
            <w:bottom w:val="none" w:sz="0" w:space="0" w:color="auto"/>
            <w:right w:val="none" w:sz="0" w:space="0" w:color="auto"/>
          </w:divBdr>
        </w:div>
      </w:divsChild>
    </w:div>
    <w:div w:id="738207409">
      <w:marLeft w:val="0"/>
      <w:marRight w:val="0"/>
      <w:marTop w:val="0"/>
      <w:marBottom w:val="100"/>
      <w:divBdr>
        <w:top w:val="none" w:sz="0" w:space="0" w:color="auto"/>
        <w:left w:val="none" w:sz="0" w:space="0" w:color="auto"/>
        <w:bottom w:val="none" w:sz="0" w:space="0" w:color="auto"/>
        <w:right w:val="none" w:sz="0" w:space="0" w:color="auto"/>
      </w:divBdr>
    </w:div>
    <w:div w:id="738674625">
      <w:marLeft w:val="0"/>
      <w:marRight w:val="0"/>
      <w:marTop w:val="180"/>
      <w:marBottom w:val="180"/>
      <w:divBdr>
        <w:top w:val="none" w:sz="0" w:space="0" w:color="auto"/>
        <w:left w:val="none" w:sz="0" w:space="0" w:color="auto"/>
        <w:bottom w:val="none" w:sz="0" w:space="0" w:color="auto"/>
        <w:right w:val="none" w:sz="0" w:space="0" w:color="auto"/>
      </w:divBdr>
    </w:div>
    <w:div w:id="740979786">
      <w:marLeft w:val="0"/>
      <w:marRight w:val="0"/>
      <w:marTop w:val="0"/>
      <w:marBottom w:val="0"/>
      <w:divBdr>
        <w:top w:val="none" w:sz="0" w:space="0" w:color="auto"/>
        <w:left w:val="none" w:sz="0" w:space="0" w:color="auto"/>
        <w:bottom w:val="none" w:sz="0" w:space="0" w:color="auto"/>
        <w:right w:val="none" w:sz="0" w:space="0" w:color="auto"/>
      </w:divBdr>
    </w:div>
    <w:div w:id="741174129">
      <w:marLeft w:val="0"/>
      <w:marRight w:val="0"/>
      <w:marTop w:val="0"/>
      <w:marBottom w:val="0"/>
      <w:divBdr>
        <w:top w:val="none" w:sz="0" w:space="0" w:color="auto"/>
        <w:left w:val="none" w:sz="0" w:space="0" w:color="auto"/>
        <w:bottom w:val="none" w:sz="0" w:space="0" w:color="auto"/>
        <w:right w:val="none" w:sz="0" w:space="0" w:color="auto"/>
      </w:divBdr>
      <w:divsChild>
        <w:div w:id="1140729536">
          <w:marLeft w:val="0"/>
          <w:marRight w:val="0"/>
          <w:marTop w:val="0"/>
          <w:marBottom w:val="100"/>
          <w:divBdr>
            <w:top w:val="none" w:sz="0" w:space="0" w:color="auto"/>
            <w:left w:val="none" w:sz="0" w:space="0" w:color="auto"/>
            <w:bottom w:val="none" w:sz="0" w:space="0" w:color="auto"/>
            <w:right w:val="none" w:sz="0" w:space="0" w:color="auto"/>
          </w:divBdr>
        </w:div>
      </w:divsChild>
    </w:div>
    <w:div w:id="741949328">
      <w:marLeft w:val="0"/>
      <w:marRight w:val="0"/>
      <w:marTop w:val="0"/>
      <w:marBottom w:val="0"/>
      <w:divBdr>
        <w:top w:val="none" w:sz="0" w:space="0" w:color="auto"/>
        <w:left w:val="none" w:sz="0" w:space="0" w:color="auto"/>
        <w:bottom w:val="none" w:sz="0" w:space="0" w:color="auto"/>
        <w:right w:val="none" w:sz="0" w:space="0" w:color="auto"/>
      </w:divBdr>
    </w:div>
    <w:div w:id="746420384">
      <w:marLeft w:val="0"/>
      <w:marRight w:val="0"/>
      <w:marTop w:val="180"/>
      <w:marBottom w:val="100"/>
      <w:divBdr>
        <w:top w:val="none" w:sz="0" w:space="0" w:color="auto"/>
        <w:left w:val="none" w:sz="0" w:space="0" w:color="auto"/>
        <w:bottom w:val="none" w:sz="0" w:space="0" w:color="auto"/>
        <w:right w:val="none" w:sz="0" w:space="0" w:color="auto"/>
      </w:divBdr>
    </w:div>
    <w:div w:id="746809639">
      <w:marLeft w:val="0"/>
      <w:marRight w:val="0"/>
      <w:marTop w:val="180"/>
      <w:marBottom w:val="180"/>
      <w:divBdr>
        <w:top w:val="none" w:sz="0" w:space="0" w:color="auto"/>
        <w:left w:val="none" w:sz="0" w:space="0" w:color="auto"/>
        <w:bottom w:val="none" w:sz="0" w:space="0" w:color="auto"/>
        <w:right w:val="none" w:sz="0" w:space="0" w:color="auto"/>
      </w:divBdr>
    </w:div>
    <w:div w:id="748231293">
      <w:marLeft w:val="0"/>
      <w:marRight w:val="0"/>
      <w:marTop w:val="0"/>
      <w:marBottom w:val="100"/>
      <w:divBdr>
        <w:top w:val="none" w:sz="0" w:space="0" w:color="auto"/>
        <w:left w:val="none" w:sz="0" w:space="0" w:color="auto"/>
        <w:bottom w:val="none" w:sz="0" w:space="0" w:color="auto"/>
        <w:right w:val="none" w:sz="0" w:space="0" w:color="auto"/>
      </w:divBdr>
      <w:divsChild>
        <w:div w:id="1072971394">
          <w:marLeft w:val="0"/>
          <w:marRight w:val="0"/>
          <w:marTop w:val="0"/>
          <w:marBottom w:val="0"/>
          <w:divBdr>
            <w:top w:val="none" w:sz="0" w:space="0" w:color="auto"/>
            <w:left w:val="none" w:sz="0" w:space="0" w:color="auto"/>
            <w:bottom w:val="none" w:sz="0" w:space="0" w:color="auto"/>
            <w:right w:val="none" w:sz="0" w:space="0" w:color="auto"/>
          </w:divBdr>
        </w:div>
        <w:div w:id="319504337">
          <w:marLeft w:val="0"/>
          <w:marRight w:val="0"/>
          <w:marTop w:val="0"/>
          <w:marBottom w:val="0"/>
          <w:divBdr>
            <w:top w:val="none" w:sz="0" w:space="0" w:color="auto"/>
            <w:left w:val="none" w:sz="0" w:space="0" w:color="auto"/>
            <w:bottom w:val="none" w:sz="0" w:space="0" w:color="auto"/>
            <w:right w:val="none" w:sz="0" w:space="0" w:color="auto"/>
          </w:divBdr>
        </w:div>
      </w:divsChild>
    </w:div>
    <w:div w:id="750547004">
      <w:marLeft w:val="0"/>
      <w:marRight w:val="0"/>
      <w:marTop w:val="180"/>
      <w:marBottom w:val="100"/>
      <w:divBdr>
        <w:top w:val="none" w:sz="0" w:space="0" w:color="auto"/>
        <w:left w:val="none" w:sz="0" w:space="0" w:color="auto"/>
        <w:bottom w:val="none" w:sz="0" w:space="0" w:color="auto"/>
        <w:right w:val="none" w:sz="0" w:space="0" w:color="auto"/>
      </w:divBdr>
    </w:div>
    <w:div w:id="750859547">
      <w:marLeft w:val="0"/>
      <w:marRight w:val="0"/>
      <w:marTop w:val="0"/>
      <w:marBottom w:val="100"/>
      <w:divBdr>
        <w:top w:val="none" w:sz="0" w:space="0" w:color="auto"/>
        <w:left w:val="none" w:sz="0" w:space="0" w:color="auto"/>
        <w:bottom w:val="none" w:sz="0" w:space="0" w:color="auto"/>
        <w:right w:val="none" w:sz="0" w:space="0" w:color="auto"/>
      </w:divBdr>
    </w:div>
    <w:div w:id="752166405">
      <w:marLeft w:val="0"/>
      <w:marRight w:val="0"/>
      <w:marTop w:val="0"/>
      <w:marBottom w:val="100"/>
      <w:divBdr>
        <w:top w:val="none" w:sz="0" w:space="0" w:color="auto"/>
        <w:left w:val="none" w:sz="0" w:space="0" w:color="auto"/>
        <w:bottom w:val="none" w:sz="0" w:space="0" w:color="auto"/>
        <w:right w:val="none" w:sz="0" w:space="0" w:color="auto"/>
      </w:divBdr>
    </w:div>
    <w:div w:id="754866655">
      <w:marLeft w:val="0"/>
      <w:marRight w:val="0"/>
      <w:marTop w:val="0"/>
      <w:marBottom w:val="100"/>
      <w:divBdr>
        <w:top w:val="none" w:sz="0" w:space="0" w:color="auto"/>
        <w:left w:val="none" w:sz="0" w:space="0" w:color="auto"/>
        <w:bottom w:val="none" w:sz="0" w:space="0" w:color="auto"/>
        <w:right w:val="none" w:sz="0" w:space="0" w:color="auto"/>
      </w:divBdr>
    </w:div>
    <w:div w:id="758673573">
      <w:marLeft w:val="0"/>
      <w:marRight w:val="0"/>
      <w:marTop w:val="0"/>
      <w:marBottom w:val="100"/>
      <w:divBdr>
        <w:top w:val="none" w:sz="0" w:space="0" w:color="auto"/>
        <w:left w:val="none" w:sz="0" w:space="0" w:color="auto"/>
        <w:bottom w:val="none" w:sz="0" w:space="0" w:color="auto"/>
        <w:right w:val="none" w:sz="0" w:space="0" w:color="auto"/>
      </w:divBdr>
    </w:div>
    <w:div w:id="764616039">
      <w:marLeft w:val="0"/>
      <w:marRight w:val="0"/>
      <w:marTop w:val="0"/>
      <w:marBottom w:val="100"/>
      <w:divBdr>
        <w:top w:val="none" w:sz="0" w:space="0" w:color="auto"/>
        <w:left w:val="none" w:sz="0" w:space="0" w:color="auto"/>
        <w:bottom w:val="none" w:sz="0" w:space="0" w:color="auto"/>
        <w:right w:val="none" w:sz="0" w:space="0" w:color="auto"/>
      </w:divBdr>
    </w:div>
    <w:div w:id="770122806">
      <w:marLeft w:val="0"/>
      <w:marRight w:val="0"/>
      <w:marTop w:val="0"/>
      <w:marBottom w:val="0"/>
      <w:divBdr>
        <w:top w:val="none" w:sz="0" w:space="0" w:color="auto"/>
        <w:left w:val="none" w:sz="0" w:space="0" w:color="auto"/>
        <w:bottom w:val="none" w:sz="0" w:space="0" w:color="auto"/>
        <w:right w:val="none" w:sz="0" w:space="0" w:color="auto"/>
      </w:divBdr>
    </w:div>
    <w:div w:id="781649197">
      <w:marLeft w:val="0"/>
      <w:marRight w:val="0"/>
      <w:marTop w:val="180"/>
      <w:marBottom w:val="100"/>
      <w:divBdr>
        <w:top w:val="none" w:sz="0" w:space="0" w:color="auto"/>
        <w:left w:val="none" w:sz="0" w:space="0" w:color="auto"/>
        <w:bottom w:val="none" w:sz="0" w:space="0" w:color="auto"/>
        <w:right w:val="none" w:sz="0" w:space="0" w:color="auto"/>
      </w:divBdr>
    </w:div>
    <w:div w:id="784740577">
      <w:marLeft w:val="0"/>
      <w:marRight w:val="0"/>
      <w:marTop w:val="0"/>
      <w:marBottom w:val="100"/>
      <w:divBdr>
        <w:top w:val="none" w:sz="0" w:space="0" w:color="auto"/>
        <w:left w:val="none" w:sz="0" w:space="0" w:color="auto"/>
        <w:bottom w:val="none" w:sz="0" w:space="0" w:color="auto"/>
        <w:right w:val="none" w:sz="0" w:space="0" w:color="auto"/>
      </w:divBdr>
    </w:div>
    <w:div w:id="786310488">
      <w:marLeft w:val="0"/>
      <w:marRight w:val="0"/>
      <w:marTop w:val="0"/>
      <w:marBottom w:val="100"/>
      <w:divBdr>
        <w:top w:val="none" w:sz="0" w:space="0" w:color="auto"/>
        <w:left w:val="none" w:sz="0" w:space="0" w:color="auto"/>
        <w:bottom w:val="none" w:sz="0" w:space="0" w:color="auto"/>
        <w:right w:val="none" w:sz="0" w:space="0" w:color="auto"/>
      </w:divBdr>
    </w:div>
    <w:div w:id="795758370">
      <w:marLeft w:val="0"/>
      <w:marRight w:val="0"/>
      <w:marTop w:val="0"/>
      <w:marBottom w:val="100"/>
      <w:divBdr>
        <w:top w:val="none" w:sz="0" w:space="0" w:color="auto"/>
        <w:left w:val="none" w:sz="0" w:space="0" w:color="auto"/>
        <w:bottom w:val="none" w:sz="0" w:space="0" w:color="auto"/>
        <w:right w:val="none" w:sz="0" w:space="0" w:color="auto"/>
      </w:divBdr>
    </w:div>
    <w:div w:id="800265575">
      <w:marLeft w:val="0"/>
      <w:marRight w:val="0"/>
      <w:marTop w:val="100"/>
      <w:marBottom w:val="180"/>
      <w:divBdr>
        <w:top w:val="none" w:sz="0" w:space="0" w:color="auto"/>
        <w:left w:val="none" w:sz="0" w:space="0" w:color="auto"/>
        <w:bottom w:val="none" w:sz="0" w:space="0" w:color="auto"/>
        <w:right w:val="none" w:sz="0" w:space="0" w:color="auto"/>
      </w:divBdr>
    </w:div>
    <w:div w:id="804202663">
      <w:marLeft w:val="0"/>
      <w:marRight w:val="0"/>
      <w:marTop w:val="0"/>
      <w:marBottom w:val="100"/>
      <w:divBdr>
        <w:top w:val="none" w:sz="0" w:space="0" w:color="auto"/>
        <w:left w:val="none" w:sz="0" w:space="0" w:color="auto"/>
        <w:bottom w:val="none" w:sz="0" w:space="0" w:color="auto"/>
        <w:right w:val="none" w:sz="0" w:space="0" w:color="auto"/>
      </w:divBdr>
    </w:div>
    <w:div w:id="805394220">
      <w:marLeft w:val="0"/>
      <w:marRight w:val="0"/>
      <w:marTop w:val="0"/>
      <w:marBottom w:val="100"/>
      <w:divBdr>
        <w:top w:val="none" w:sz="0" w:space="0" w:color="auto"/>
        <w:left w:val="none" w:sz="0" w:space="0" w:color="auto"/>
        <w:bottom w:val="none" w:sz="0" w:space="0" w:color="auto"/>
        <w:right w:val="none" w:sz="0" w:space="0" w:color="auto"/>
      </w:divBdr>
    </w:div>
    <w:div w:id="809522615">
      <w:marLeft w:val="0"/>
      <w:marRight w:val="0"/>
      <w:marTop w:val="0"/>
      <w:marBottom w:val="100"/>
      <w:divBdr>
        <w:top w:val="none" w:sz="0" w:space="0" w:color="auto"/>
        <w:left w:val="none" w:sz="0" w:space="0" w:color="auto"/>
        <w:bottom w:val="none" w:sz="0" w:space="0" w:color="auto"/>
        <w:right w:val="none" w:sz="0" w:space="0" w:color="auto"/>
      </w:divBdr>
    </w:div>
    <w:div w:id="818574804">
      <w:marLeft w:val="0"/>
      <w:marRight w:val="0"/>
      <w:marTop w:val="0"/>
      <w:marBottom w:val="0"/>
      <w:divBdr>
        <w:top w:val="none" w:sz="0" w:space="0" w:color="auto"/>
        <w:left w:val="none" w:sz="0" w:space="0" w:color="auto"/>
        <w:bottom w:val="none" w:sz="0" w:space="0" w:color="auto"/>
        <w:right w:val="none" w:sz="0" w:space="0" w:color="auto"/>
      </w:divBdr>
      <w:divsChild>
        <w:div w:id="2060739976">
          <w:marLeft w:val="0"/>
          <w:marRight w:val="0"/>
          <w:marTop w:val="0"/>
          <w:marBottom w:val="100"/>
          <w:divBdr>
            <w:top w:val="none" w:sz="0" w:space="0" w:color="auto"/>
            <w:left w:val="none" w:sz="0" w:space="0" w:color="auto"/>
            <w:bottom w:val="none" w:sz="0" w:space="0" w:color="auto"/>
            <w:right w:val="none" w:sz="0" w:space="0" w:color="auto"/>
          </w:divBdr>
        </w:div>
      </w:divsChild>
    </w:div>
    <w:div w:id="821772501">
      <w:marLeft w:val="0"/>
      <w:marRight w:val="0"/>
      <w:marTop w:val="180"/>
      <w:marBottom w:val="100"/>
      <w:divBdr>
        <w:top w:val="none" w:sz="0" w:space="0" w:color="auto"/>
        <w:left w:val="none" w:sz="0" w:space="0" w:color="auto"/>
        <w:bottom w:val="none" w:sz="0" w:space="0" w:color="auto"/>
        <w:right w:val="none" w:sz="0" w:space="0" w:color="auto"/>
      </w:divBdr>
    </w:div>
    <w:div w:id="828400195">
      <w:marLeft w:val="0"/>
      <w:marRight w:val="0"/>
      <w:marTop w:val="0"/>
      <w:marBottom w:val="100"/>
      <w:divBdr>
        <w:top w:val="none" w:sz="0" w:space="0" w:color="auto"/>
        <w:left w:val="none" w:sz="0" w:space="0" w:color="auto"/>
        <w:bottom w:val="none" w:sz="0" w:space="0" w:color="auto"/>
        <w:right w:val="none" w:sz="0" w:space="0" w:color="auto"/>
      </w:divBdr>
      <w:divsChild>
        <w:div w:id="191113473">
          <w:marLeft w:val="0"/>
          <w:marRight w:val="0"/>
          <w:marTop w:val="0"/>
          <w:marBottom w:val="0"/>
          <w:divBdr>
            <w:top w:val="none" w:sz="0" w:space="0" w:color="auto"/>
            <w:left w:val="none" w:sz="0" w:space="0" w:color="auto"/>
            <w:bottom w:val="none" w:sz="0" w:space="0" w:color="auto"/>
            <w:right w:val="none" w:sz="0" w:space="0" w:color="auto"/>
          </w:divBdr>
        </w:div>
      </w:divsChild>
    </w:div>
    <w:div w:id="829954016">
      <w:marLeft w:val="0"/>
      <w:marRight w:val="0"/>
      <w:marTop w:val="0"/>
      <w:marBottom w:val="100"/>
      <w:divBdr>
        <w:top w:val="none" w:sz="0" w:space="0" w:color="auto"/>
        <w:left w:val="none" w:sz="0" w:space="0" w:color="auto"/>
        <w:bottom w:val="none" w:sz="0" w:space="0" w:color="auto"/>
        <w:right w:val="none" w:sz="0" w:space="0" w:color="auto"/>
      </w:divBdr>
    </w:div>
    <w:div w:id="833106574">
      <w:marLeft w:val="0"/>
      <w:marRight w:val="0"/>
      <w:marTop w:val="0"/>
      <w:marBottom w:val="100"/>
      <w:divBdr>
        <w:top w:val="none" w:sz="0" w:space="0" w:color="auto"/>
        <w:left w:val="none" w:sz="0" w:space="0" w:color="auto"/>
        <w:bottom w:val="none" w:sz="0" w:space="0" w:color="auto"/>
        <w:right w:val="none" w:sz="0" w:space="0" w:color="auto"/>
      </w:divBdr>
    </w:div>
    <w:div w:id="838814344">
      <w:marLeft w:val="0"/>
      <w:marRight w:val="0"/>
      <w:marTop w:val="0"/>
      <w:marBottom w:val="100"/>
      <w:divBdr>
        <w:top w:val="none" w:sz="0" w:space="0" w:color="auto"/>
        <w:left w:val="none" w:sz="0" w:space="0" w:color="auto"/>
        <w:bottom w:val="none" w:sz="0" w:space="0" w:color="auto"/>
        <w:right w:val="none" w:sz="0" w:space="0" w:color="auto"/>
      </w:divBdr>
    </w:div>
    <w:div w:id="838931507">
      <w:marLeft w:val="0"/>
      <w:marRight w:val="0"/>
      <w:marTop w:val="180"/>
      <w:marBottom w:val="100"/>
      <w:divBdr>
        <w:top w:val="none" w:sz="0" w:space="0" w:color="auto"/>
        <w:left w:val="none" w:sz="0" w:space="0" w:color="auto"/>
        <w:bottom w:val="none" w:sz="0" w:space="0" w:color="auto"/>
        <w:right w:val="none" w:sz="0" w:space="0" w:color="auto"/>
      </w:divBdr>
    </w:div>
    <w:div w:id="843055207">
      <w:marLeft w:val="0"/>
      <w:marRight w:val="0"/>
      <w:marTop w:val="0"/>
      <w:marBottom w:val="100"/>
      <w:divBdr>
        <w:top w:val="none" w:sz="0" w:space="0" w:color="auto"/>
        <w:left w:val="none" w:sz="0" w:space="0" w:color="auto"/>
        <w:bottom w:val="none" w:sz="0" w:space="0" w:color="auto"/>
        <w:right w:val="none" w:sz="0" w:space="0" w:color="auto"/>
      </w:divBdr>
    </w:div>
    <w:div w:id="850485766">
      <w:marLeft w:val="0"/>
      <w:marRight w:val="0"/>
      <w:marTop w:val="0"/>
      <w:marBottom w:val="100"/>
      <w:divBdr>
        <w:top w:val="none" w:sz="0" w:space="0" w:color="auto"/>
        <w:left w:val="none" w:sz="0" w:space="0" w:color="auto"/>
        <w:bottom w:val="none" w:sz="0" w:space="0" w:color="auto"/>
        <w:right w:val="none" w:sz="0" w:space="0" w:color="auto"/>
      </w:divBdr>
    </w:div>
    <w:div w:id="854853821">
      <w:marLeft w:val="0"/>
      <w:marRight w:val="0"/>
      <w:marTop w:val="0"/>
      <w:marBottom w:val="100"/>
      <w:divBdr>
        <w:top w:val="none" w:sz="0" w:space="0" w:color="auto"/>
        <w:left w:val="none" w:sz="0" w:space="0" w:color="auto"/>
        <w:bottom w:val="none" w:sz="0" w:space="0" w:color="auto"/>
        <w:right w:val="none" w:sz="0" w:space="0" w:color="auto"/>
      </w:divBdr>
    </w:div>
    <w:div w:id="858935579">
      <w:marLeft w:val="0"/>
      <w:marRight w:val="0"/>
      <w:marTop w:val="180"/>
      <w:marBottom w:val="100"/>
      <w:divBdr>
        <w:top w:val="none" w:sz="0" w:space="0" w:color="auto"/>
        <w:left w:val="none" w:sz="0" w:space="0" w:color="auto"/>
        <w:bottom w:val="none" w:sz="0" w:space="0" w:color="auto"/>
        <w:right w:val="none" w:sz="0" w:space="0" w:color="auto"/>
      </w:divBdr>
    </w:div>
    <w:div w:id="863203574">
      <w:marLeft w:val="0"/>
      <w:marRight w:val="0"/>
      <w:marTop w:val="0"/>
      <w:marBottom w:val="100"/>
      <w:divBdr>
        <w:top w:val="none" w:sz="0" w:space="0" w:color="auto"/>
        <w:left w:val="none" w:sz="0" w:space="0" w:color="auto"/>
        <w:bottom w:val="none" w:sz="0" w:space="0" w:color="auto"/>
        <w:right w:val="none" w:sz="0" w:space="0" w:color="auto"/>
      </w:divBdr>
    </w:div>
    <w:div w:id="873924677">
      <w:marLeft w:val="0"/>
      <w:marRight w:val="0"/>
      <w:marTop w:val="0"/>
      <w:marBottom w:val="0"/>
      <w:divBdr>
        <w:top w:val="none" w:sz="0" w:space="0" w:color="auto"/>
        <w:left w:val="none" w:sz="0" w:space="0" w:color="auto"/>
        <w:bottom w:val="none" w:sz="0" w:space="0" w:color="auto"/>
        <w:right w:val="none" w:sz="0" w:space="0" w:color="auto"/>
      </w:divBdr>
    </w:div>
    <w:div w:id="889807748">
      <w:marLeft w:val="0"/>
      <w:marRight w:val="0"/>
      <w:marTop w:val="180"/>
      <w:marBottom w:val="180"/>
      <w:divBdr>
        <w:top w:val="none" w:sz="0" w:space="0" w:color="auto"/>
        <w:left w:val="none" w:sz="0" w:space="0" w:color="auto"/>
        <w:bottom w:val="none" w:sz="0" w:space="0" w:color="auto"/>
        <w:right w:val="none" w:sz="0" w:space="0" w:color="auto"/>
      </w:divBdr>
    </w:div>
    <w:div w:id="895897541">
      <w:marLeft w:val="0"/>
      <w:marRight w:val="0"/>
      <w:marTop w:val="180"/>
      <w:marBottom w:val="100"/>
      <w:divBdr>
        <w:top w:val="none" w:sz="0" w:space="0" w:color="auto"/>
        <w:left w:val="none" w:sz="0" w:space="0" w:color="auto"/>
        <w:bottom w:val="none" w:sz="0" w:space="0" w:color="auto"/>
        <w:right w:val="none" w:sz="0" w:space="0" w:color="auto"/>
      </w:divBdr>
    </w:div>
    <w:div w:id="903297543">
      <w:marLeft w:val="0"/>
      <w:marRight w:val="0"/>
      <w:marTop w:val="0"/>
      <w:marBottom w:val="0"/>
      <w:divBdr>
        <w:top w:val="none" w:sz="0" w:space="0" w:color="auto"/>
        <w:left w:val="none" w:sz="0" w:space="0" w:color="auto"/>
        <w:bottom w:val="none" w:sz="0" w:space="0" w:color="auto"/>
        <w:right w:val="none" w:sz="0" w:space="0" w:color="auto"/>
      </w:divBdr>
      <w:divsChild>
        <w:div w:id="1066344745">
          <w:marLeft w:val="0"/>
          <w:marRight w:val="0"/>
          <w:marTop w:val="0"/>
          <w:marBottom w:val="0"/>
          <w:divBdr>
            <w:top w:val="none" w:sz="0" w:space="0" w:color="auto"/>
            <w:left w:val="none" w:sz="0" w:space="0" w:color="auto"/>
            <w:bottom w:val="none" w:sz="0" w:space="0" w:color="auto"/>
            <w:right w:val="none" w:sz="0" w:space="0" w:color="auto"/>
          </w:divBdr>
          <w:divsChild>
            <w:div w:id="1670788532">
              <w:marLeft w:val="0"/>
              <w:marRight w:val="0"/>
              <w:marTop w:val="0"/>
              <w:marBottom w:val="100"/>
              <w:divBdr>
                <w:top w:val="none" w:sz="0" w:space="0" w:color="auto"/>
                <w:left w:val="none" w:sz="0" w:space="0" w:color="auto"/>
                <w:bottom w:val="none" w:sz="0" w:space="0" w:color="auto"/>
                <w:right w:val="none" w:sz="0" w:space="0" w:color="auto"/>
              </w:divBdr>
            </w:div>
            <w:div w:id="119376465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05410435">
      <w:marLeft w:val="0"/>
      <w:marRight w:val="0"/>
      <w:marTop w:val="0"/>
      <w:marBottom w:val="0"/>
      <w:divBdr>
        <w:top w:val="none" w:sz="0" w:space="0" w:color="auto"/>
        <w:left w:val="none" w:sz="0" w:space="0" w:color="auto"/>
        <w:bottom w:val="none" w:sz="0" w:space="0" w:color="auto"/>
        <w:right w:val="none" w:sz="0" w:space="0" w:color="auto"/>
      </w:divBdr>
      <w:divsChild>
        <w:div w:id="627247389">
          <w:marLeft w:val="0"/>
          <w:marRight w:val="0"/>
          <w:marTop w:val="0"/>
          <w:marBottom w:val="0"/>
          <w:divBdr>
            <w:top w:val="none" w:sz="0" w:space="0" w:color="auto"/>
            <w:left w:val="none" w:sz="0" w:space="0" w:color="auto"/>
            <w:bottom w:val="none" w:sz="0" w:space="0" w:color="auto"/>
            <w:right w:val="none" w:sz="0" w:space="0" w:color="auto"/>
          </w:divBdr>
          <w:divsChild>
            <w:div w:id="1588877270">
              <w:marLeft w:val="0"/>
              <w:marRight w:val="0"/>
              <w:marTop w:val="0"/>
              <w:marBottom w:val="100"/>
              <w:divBdr>
                <w:top w:val="none" w:sz="0" w:space="0" w:color="auto"/>
                <w:left w:val="none" w:sz="0" w:space="0" w:color="auto"/>
                <w:bottom w:val="none" w:sz="0" w:space="0" w:color="auto"/>
                <w:right w:val="none" w:sz="0" w:space="0" w:color="auto"/>
              </w:divBdr>
            </w:div>
            <w:div w:id="12387114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08804760">
      <w:marLeft w:val="0"/>
      <w:marRight w:val="0"/>
      <w:marTop w:val="0"/>
      <w:marBottom w:val="0"/>
      <w:divBdr>
        <w:top w:val="none" w:sz="0" w:space="0" w:color="auto"/>
        <w:left w:val="none" w:sz="0" w:space="0" w:color="auto"/>
        <w:bottom w:val="none" w:sz="0" w:space="0" w:color="auto"/>
        <w:right w:val="none" w:sz="0" w:space="0" w:color="auto"/>
      </w:divBdr>
    </w:div>
    <w:div w:id="910164201">
      <w:marLeft w:val="0"/>
      <w:marRight w:val="0"/>
      <w:marTop w:val="0"/>
      <w:marBottom w:val="0"/>
      <w:divBdr>
        <w:top w:val="none" w:sz="0" w:space="0" w:color="auto"/>
        <w:left w:val="none" w:sz="0" w:space="0" w:color="auto"/>
        <w:bottom w:val="none" w:sz="0" w:space="0" w:color="auto"/>
        <w:right w:val="none" w:sz="0" w:space="0" w:color="auto"/>
      </w:divBdr>
      <w:divsChild>
        <w:div w:id="1409620481">
          <w:marLeft w:val="0"/>
          <w:marRight w:val="0"/>
          <w:marTop w:val="0"/>
          <w:marBottom w:val="100"/>
          <w:divBdr>
            <w:top w:val="none" w:sz="0" w:space="0" w:color="auto"/>
            <w:left w:val="none" w:sz="0" w:space="0" w:color="auto"/>
            <w:bottom w:val="none" w:sz="0" w:space="0" w:color="auto"/>
            <w:right w:val="none" w:sz="0" w:space="0" w:color="auto"/>
          </w:divBdr>
        </w:div>
      </w:divsChild>
    </w:div>
    <w:div w:id="911475991">
      <w:marLeft w:val="0"/>
      <w:marRight w:val="0"/>
      <w:marTop w:val="180"/>
      <w:marBottom w:val="180"/>
      <w:divBdr>
        <w:top w:val="none" w:sz="0" w:space="0" w:color="auto"/>
        <w:left w:val="none" w:sz="0" w:space="0" w:color="auto"/>
        <w:bottom w:val="none" w:sz="0" w:space="0" w:color="auto"/>
        <w:right w:val="none" w:sz="0" w:space="0" w:color="auto"/>
      </w:divBdr>
    </w:div>
    <w:div w:id="917593526">
      <w:marLeft w:val="0"/>
      <w:marRight w:val="0"/>
      <w:marTop w:val="0"/>
      <w:marBottom w:val="0"/>
      <w:divBdr>
        <w:top w:val="none" w:sz="0" w:space="0" w:color="auto"/>
        <w:left w:val="none" w:sz="0" w:space="0" w:color="auto"/>
        <w:bottom w:val="none" w:sz="0" w:space="0" w:color="auto"/>
        <w:right w:val="none" w:sz="0" w:space="0" w:color="auto"/>
      </w:divBdr>
      <w:divsChild>
        <w:div w:id="884947273">
          <w:marLeft w:val="0"/>
          <w:marRight w:val="0"/>
          <w:marTop w:val="0"/>
          <w:marBottom w:val="0"/>
          <w:divBdr>
            <w:top w:val="none" w:sz="0" w:space="0" w:color="auto"/>
            <w:left w:val="none" w:sz="0" w:space="0" w:color="auto"/>
            <w:bottom w:val="none" w:sz="0" w:space="0" w:color="auto"/>
            <w:right w:val="none" w:sz="0" w:space="0" w:color="auto"/>
          </w:divBdr>
          <w:divsChild>
            <w:div w:id="1722898403">
              <w:marLeft w:val="0"/>
              <w:marRight w:val="0"/>
              <w:marTop w:val="0"/>
              <w:marBottom w:val="100"/>
              <w:divBdr>
                <w:top w:val="none" w:sz="0" w:space="0" w:color="auto"/>
                <w:left w:val="none" w:sz="0" w:space="0" w:color="auto"/>
                <w:bottom w:val="none" w:sz="0" w:space="0" w:color="auto"/>
                <w:right w:val="none" w:sz="0" w:space="0" w:color="auto"/>
              </w:divBdr>
            </w:div>
            <w:div w:id="11842003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17599748">
      <w:marLeft w:val="0"/>
      <w:marRight w:val="0"/>
      <w:marTop w:val="0"/>
      <w:marBottom w:val="100"/>
      <w:divBdr>
        <w:top w:val="none" w:sz="0" w:space="0" w:color="auto"/>
        <w:left w:val="none" w:sz="0" w:space="0" w:color="auto"/>
        <w:bottom w:val="none" w:sz="0" w:space="0" w:color="auto"/>
        <w:right w:val="none" w:sz="0" w:space="0" w:color="auto"/>
      </w:divBdr>
      <w:divsChild>
        <w:div w:id="164364984">
          <w:marLeft w:val="0"/>
          <w:marRight w:val="0"/>
          <w:marTop w:val="0"/>
          <w:marBottom w:val="0"/>
          <w:divBdr>
            <w:top w:val="none" w:sz="0" w:space="0" w:color="auto"/>
            <w:left w:val="none" w:sz="0" w:space="0" w:color="auto"/>
            <w:bottom w:val="none" w:sz="0" w:space="0" w:color="auto"/>
            <w:right w:val="none" w:sz="0" w:space="0" w:color="auto"/>
          </w:divBdr>
        </w:div>
        <w:div w:id="1626348230">
          <w:marLeft w:val="0"/>
          <w:marRight w:val="0"/>
          <w:marTop w:val="0"/>
          <w:marBottom w:val="0"/>
          <w:divBdr>
            <w:top w:val="none" w:sz="0" w:space="0" w:color="auto"/>
            <w:left w:val="none" w:sz="0" w:space="0" w:color="auto"/>
            <w:bottom w:val="none" w:sz="0" w:space="0" w:color="auto"/>
            <w:right w:val="none" w:sz="0" w:space="0" w:color="auto"/>
          </w:divBdr>
        </w:div>
      </w:divsChild>
    </w:div>
    <w:div w:id="919018673">
      <w:marLeft w:val="0"/>
      <w:marRight w:val="0"/>
      <w:marTop w:val="0"/>
      <w:marBottom w:val="0"/>
      <w:divBdr>
        <w:top w:val="none" w:sz="0" w:space="0" w:color="auto"/>
        <w:left w:val="none" w:sz="0" w:space="0" w:color="auto"/>
        <w:bottom w:val="none" w:sz="0" w:space="0" w:color="auto"/>
        <w:right w:val="none" w:sz="0" w:space="0" w:color="auto"/>
      </w:divBdr>
    </w:div>
    <w:div w:id="920679568">
      <w:marLeft w:val="0"/>
      <w:marRight w:val="0"/>
      <w:marTop w:val="0"/>
      <w:marBottom w:val="0"/>
      <w:divBdr>
        <w:top w:val="none" w:sz="0" w:space="0" w:color="auto"/>
        <w:left w:val="none" w:sz="0" w:space="0" w:color="auto"/>
        <w:bottom w:val="none" w:sz="0" w:space="0" w:color="auto"/>
        <w:right w:val="none" w:sz="0" w:space="0" w:color="auto"/>
      </w:divBdr>
    </w:div>
    <w:div w:id="921911566">
      <w:marLeft w:val="0"/>
      <w:marRight w:val="0"/>
      <w:marTop w:val="0"/>
      <w:marBottom w:val="100"/>
      <w:divBdr>
        <w:top w:val="none" w:sz="0" w:space="0" w:color="auto"/>
        <w:left w:val="none" w:sz="0" w:space="0" w:color="auto"/>
        <w:bottom w:val="none" w:sz="0" w:space="0" w:color="auto"/>
        <w:right w:val="none" w:sz="0" w:space="0" w:color="auto"/>
      </w:divBdr>
      <w:divsChild>
        <w:div w:id="1903439967">
          <w:marLeft w:val="0"/>
          <w:marRight w:val="0"/>
          <w:marTop w:val="180"/>
          <w:marBottom w:val="0"/>
          <w:divBdr>
            <w:top w:val="none" w:sz="0" w:space="0" w:color="auto"/>
            <w:left w:val="none" w:sz="0" w:space="0" w:color="auto"/>
            <w:bottom w:val="none" w:sz="0" w:space="0" w:color="auto"/>
            <w:right w:val="none" w:sz="0" w:space="0" w:color="auto"/>
          </w:divBdr>
        </w:div>
        <w:div w:id="831524499">
          <w:marLeft w:val="0"/>
          <w:marRight w:val="0"/>
          <w:marTop w:val="180"/>
          <w:marBottom w:val="0"/>
          <w:divBdr>
            <w:top w:val="none" w:sz="0" w:space="0" w:color="auto"/>
            <w:left w:val="none" w:sz="0" w:space="0" w:color="auto"/>
            <w:bottom w:val="none" w:sz="0" w:space="0" w:color="auto"/>
            <w:right w:val="none" w:sz="0" w:space="0" w:color="auto"/>
          </w:divBdr>
        </w:div>
        <w:div w:id="850029371">
          <w:marLeft w:val="0"/>
          <w:marRight w:val="0"/>
          <w:marTop w:val="180"/>
          <w:marBottom w:val="0"/>
          <w:divBdr>
            <w:top w:val="none" w:sz="0" w:space="0" w:color="auto"/>
            <w:left w:val="none" w:sz="0" w:space="0" w:color="auto"/>
            <w:bottom w:val="none" w:sz="0" w:space="0" w:color="auto"/>
            <w:right w:val="none" w:sz="0" w:space="0" w:color="auto"/>
          </w:divBdr>
        </w:div>
      </w:divsChild>
    </w:div>
    <w:div w:id="924918928">
      <w:marLeft w:val="0"/>
      <w:marRight w:val="0"/>
      <w:marTop w:val="180"/>
      <w:marBottom w:val="180"/>
      <w:divBdr>
        <w:top w:val="none" w:sz="0" w:space="0" w:color="auto"/>
        <w:left w:val="none" w:sz="0" w:space="0" w:color="auto"/>
        <w:bottom w:val="none" w:sz="0" w:space="0" w:color="auto"/>
        <w:right w:val="none" w:sz="0" w:space="0" w:color="auto"/>
      </w:divBdr>
    </w:div>
    <w:div w:id="925264536">
      <w:marLeft w:val="0"/>
      <w:marRight w:val="0"/>
      <w:marTop w:val="0"/>
      <w:marBottom w:val="100"/>
      <w:divBdr>
        <w:top w:val="none" w:sz="0" w:space="0" w:color="auto"/>
        <w:left w:val="none" w:sz="0" w:space="0" w:color="auto"/>
        <w:bottom w:val="none" w:sz="0" w:space="0" w:color="auto"/>
        <w:right w:val="none" w:sz="0" w:space="0" w:color="auto"/>
      </w:divBdr>
    </w:div>
    <w:div w:id="928150602">
      <w:marLeft w:val="0"/>
      <w:marRight w:val="0"/>
      <w:marTop w:val="0"/>
      <w:marBottom w:val="0"/>
      <w:divBdr>
        <w:top w:val="none" w:sz="0" w:space="0" w:color="auto"/>
        <w:left w:val="none" w:sz="0" w:space="0" w:color="auto"/>
        <w:bottom w:val="none" w:sz="0" w:space="0" w:color="auto"/>
        <w:right w:val="none" w:sz="0" w:space="0" w:color="auto"/>
      </w:divBdr>
      <w:divsChild>
        <w:div w:id="1347976719">
          <w:marLeft w:val="0"/>
          <w:marRight w:val="0"/>
          <w:marTop w:val="0"/>
          <w:marBottom w:val="0"/>
          <w:divBdr>
            <w:top w:val="none" w:sz="0" w:space="0" w:color="auto"/>
            <w:left w:val="none" w:sz="0" w:space="0" w:color="auto"/>
            <w:bottom w:val="none" w:sz="0" w:space="0" w:color="auto"/>
            <w:right w:val="none" w:sz="0" w:space="0" w:color="auto"/>
          </w:divBdr>
          <w:divsChild>
            <w:div w:id="720517452">
              <w:marLeft w:val="0"/>
              <w:marRight w:val="0"/>
              <w:marTop w:val="0"/>
              <w:marBottom w:val="100"/>
              <w:divBdr>
                <w:top w:val="none" w:sz="0" w:space="0" w:color="auto"/>
                <w:left w:val="none" w:sz="0" w:space="0" w:color="auto"/>
                <w:bottom w:val="none" w:sz="0" w:space="0" w:color="auto"/>
                <w:right w:val="none" w:sz="0" w:space="0" w:color="auto"/>
              </w:divBdr>
            </w:div>
            <w:div w:id="76454462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28273376">
      <w:marLeft w:val="0"/>
      <w:marRight w:val="0"/>
      <w:marTop w:val="0"/>
      <w:marBottom w:val="0"/>
      <w:divBdr>
        <w:top w:val="none" w:sz="0" w:space="0" w:color="auto"/>
        <w:left w:val="none" w:sz="0" w:space="0" w:color="auto"/>
        <w:bottom w:val="none" w:sz="0" w:space="0" w:color="auto"/>
        <w:right w:val="none" w:sz="0" w:space="0" w:color="auto"/>
      </w:divBdr>
      <w:divsChild>
        <w:div w:id="2051420228">
          <w:marLeft w:val="0"/>
          <w:marRight w:val="0"/>
          <w:marTop w:val="0"/>
          <w:marBottom w:val="100"/>
          <w:divBdr>
            <w:top w:val="none" w:sz="0" w:space="0" w:color="auto"/>
            <w:left w:val="none" w:sz="0" w:space="0" w:color="auto"/>
            <w:bottom w:val="none" w:sz="0" w:space="0" w:color="auto"/>
            <w:right w:val="none" w:sz="0" w:space="0" w:color="auto"/>
          </w:divBdr>
        </w:div>
        <w:div w:id="1136071236">
          <w:marLeft w:val="0"/>
          <w:marRight w:val="0"/>
          <w:marTop w:val="0"/>
          <w:marBottom w:val="100"/>
          <w:divBdr>
            <w:top w:val="none" w:sz="0" w:space="0" w:color="auto"/>
            <w:left w:val="none" w:sz="0" w:space="0" w:color="auto"/>
            <w:bottom w:val="none" w:sz="0" w:space="0" w:color="auto"/>
            <w:right w:val="none" w:sz="0" w:space="0" w:color="auto"/>
          </w:divBdr>
        </w:div>
      </w:divsChild>
    </w:div>
    <w:div w:id="929849806">
      <w:marLeft w:val="0"/>
      <w:marRight w:val="0"/>
      <w:marTop w:val="0"/>
      <w:marBottom w:val="100"/>
      <w:divBdr>
        <w:top w:val="none" w:sz="0" w:space="0" w:color="auto"/>
        <w:left w:val="none" w:sz="0" w:space="0" w:color="auto"/>
        <w:bottom w:val="none" w:sz="0" w:space="0" w:color="auto"/>
        <w:right w:val="none" w:sz="0" w:space="0" w:color="auto"/>
      </w:divBdr>
    </w:div>
    <w:div w:id="937759341">
      <w:marLeft w:val="0"/>
      <w:marRight w:val="0"/>
      <w:marTop w:val="0"/>
      <w:marBottom w:val="0"/>
      <w:divBdr>
        <w:top w:val="none" w:sz="0" w:space="0" w:color="auto"/>
        <w:left w:val="none" w:sz="0" w:space="0" w:color="auto"/>
        <w:bottom w:val="none" w:sz="0" w:space="0" w:color="auto"/>
        <w:right w:val="none" w:sz="0" w:space="0" w:color="auto"/>
      </w:divBdr>
      <w:divsChild>
        <w:div w:id="1810125518">
          <w:marLeft w:val="0"/>
          <w:marRight w:val="0"/>
          <w:marTop w:val="0"/>
          <w:marBottom w:val="100"/>
          <w:divBdr>
            <w:top w:val="none" w:sz="0" w:space="0" w:color="auto"/>
            <w:left w:val="none" w:sz="0" w:space="0" w:color="auto"/>
            <w:bottom w:val="none" w:sz="0" w:space="0" w:color="auto"/>
            <w:right w:val="none" w:sz="0" w:space="0" w:color="auto"/>
          </w:divBdr>
        </w:div>
      </w:divsChild>
    </w:div>
    <w:div w:id="942497636">
      <w:marLeft w:val="0"/>
      <w:marRight w:val="0"/>
      <w:marTop w:val="180"/>
      <w:marBottom w:val="100"/>
      <w:divBdr>
        <w:top w:val="none" w:sz="0" w:space="0" w:color="auto"/>
        <w:left w:val="none" w:sz="0" w:space="0" w:color="auto"/>
        <w:bottom w:val="none" w:sz="0" w:space="0" w:color="auto"/>
        <w:right w:val="none" w:sz="0" w:space="0" w:color="auto"/>
      </w:divBdr>
    </w:div>
    <w:div w:id="943146542">
      <w:marLeft w:val="0"/>
      <w:marRight w:val="0"/>
      <w:marTop w:val="0"/>
      <w:marBottom w:val="100"/>
      <w:divBdr>
        <w:top w:val="none" w:sz="0" w:space="0" w:color="auto"/>
        <w:left w:val="none" w:sz="0" w:space="0" w:color="auto"/>
        <w:bottom w:val="none" w:sz="0" w:space="0" w:color="auto"/>
        <w:right w:val="none" w:sz="0" w:space="0" w:color="auto"/>
      </w:divBdr>
    </w:div>
    <w:div w:id="947811132">
      <w:marLeft w:val="0"/>
      <w:marRight w:val="0"/>
      <w:marTop w:val="0"/>
      <w:marBottom w:val="100"/>
      <w:divBdr>
        <w:top w:val="none" w:sz="0" w:space="0" w:color="auto"/>
        <w:left w:val="none" w:sz="0" w:space="0" w:color="auto"/>
        <w:bottom w:val="none" w:sz="0" w:space="0" w:color="auto"/>
        <w:right w:val="none" w:sz="0" w:space="0" w:color="auto"/>
      </w:divBdr>
    </w:div>
    <w:div w:id="951743672">
      <w:marLeft w:val="0"/>
      <w:marRight w:val="0"/>
      <w:marTop w:val="180"/>
      <w:marBottom w:val="100"/>
      <w:divBdr>
        <w:top w:val="none" w:sz="0" w:space="0" w:color="auto"/>
        <w:left w:val="none" w:sz="0" w:space="0" w:color="auto"/>
        <w:bottom w:val="none" w:sz="0" w:space="0" w:color="auto"/>
        <w:right w:val="none" w:sz="0" w:space="0" w:color="auto"/>
      </w:divBdr>
    </w:div>
    <w:div w:id="955143286">
      <w:marLeft w:val="0"/>
      <w:marRight w:val="0"/>
      <w:marTop w:val="0"/>
      <w:marBottom w:val="0"/>
      <w:divBdr>
        <w:top w:val="none" w:sz="0" w:space="0" w:color="auto"/>
        <w:left w:val="none" w:sz="0" w:space="0" w:color="auto"/>
        <w:bottom w:val="none" w:sz="0" w:space="0" w:color="auto"/>
        <w:right w:val="none" w:sz="0" w:space="0" w:color="auto"/>
      </w:divBdr>
    </w:div>
    <w:div w:id="959799999">
      <w:marLeft w:val="0"/>
      <w:marRight w:val="0"/>
      <w:marTop w:val="0"/>
      <w:marBottom w:val="100"/>
      <w:divBdr>
        <w:top w:val="none" w:sz="0" w:space="0" w:color="auto"/>
        <w:left w:val="none" w:sz="0" w:space="0" w:color="auto"/>
        <w:bottom w:val="none" w:sz="0" w:space="0" w:color="auto"/>
        <w:right w:val="none" w:sz="0" w:space="0" w:color="auto"/>
      </w:divBdr>
      <w:divsChild>
        <w:div w:id="253709950">
          <w:marLeft w:val="0"/>
          <w:marRight w:val="0"/>
          <w:marTop w:val="0"/>
          <w:marBottom w:val="0"/>
          <w:divBdr>
            <w:top w:val="none" w:sz="0" w:space="0" w:color="auto"/>
            <w:left w:val="none" w:sz="0" w:space="0" w:color="auto"/>
            <w:bottom w:val="none" w:sz="0" w:space="0" w:color="auto"/>
            <w:right w:val="none" w:sz="0" w:space="0" w:color="auto"/>
          </w:divBdr>
        </w:div>
      </w:divsChild>
    </w:div>
    <w:div w:id="965548976">
      <w:marLeft w:val="0"/>
      <w:marRight w:val="0"/>
      <w:marTop w:val="0"/>
      <w:marBottom w:val="0"/>
      <w:divBdr>
        <w:top w:val="none" w:sz="0" w:space="0" w:color="auto"/>
        <w:left w:val="none" w:sz="0" w:space="0" w:color="auto"/>
        <w:bottom w:val="none" w:sz="0" w:space="0" w:color="auto"/>
        <w:right w:val="none" w:sz="0" w:space="0" w:color="auto"/>
      </w:divBdr>
      <w:divsChild>
        <w:div w:id="225651819">
          <w:marLeft w:val="0"/>
          <w:marRight w:val="0"/>
          <w:marTop w:val="0"/>
          <w:marBottom w:val="100"/>
          <w:divBdr>
            <w:top w:val="none" w:sz="0" w:space="0" w:color="auto"/>
            <w:left w:val="none" w:sz="0" w:space="0" w:color="auto"/>
            <w:bottom w:val="none" w:sz="0" w:space="0" w:color="auto"/>
            <w:right w:val="none" w:sz="0" w:space="0" w:color="auto"/>
          </w:divBdr>
        </w:div>
        <w:div w:id="745498866">
          <w:marLeft w:val="0"/>
          <w:marRight w:val="0"/>
          <w:marTop w:val="0"/>
          <w:marBottom w:val="100"/>
          <w:divBdr>
            <w:top w:val="none" w:sz="0" w:space="0" w:color="auto"/>
            <w:left w:val="none" w:sz="0" w:space="0" w:color="auto"/>
            <w:bottom w:val="none" w:sz="0" w:space="0" w:color="auto"/>
            <w:right w:val="none" w:sz="0" w:space="0" w:color="auto"/>
          </w:divBdr>
        </w:div>
      </w:divsChild>
    </w:div>
    <w:div w:id="965699521">
      <w:marLeft w:val="0"/>
      <w:marRight w:val="0"/>
      <w:marTop w:val="0"/>
      <w:marBottom w:val="0"/>
      <w:divBdr>
        <w:top w:val="none" w:sz="0" w:space="0" w:color="auto"/>
        <w:left w:val="none" w:sz="0" w:space="0" w:color="auto"/>
        <w:bottom w:val="none" w:sz="0" w:space="0" w:color="auto"/>
        <w:right w:val="none" w:sz="0" w:space="0" w:color="auto"/>
      </w:divBdr>
    </w:div>
    <w:div w:id="973370467">
      <w:marLeft w:val="0"/>
      <w:marRight w:val="0"/>
      <w:marTop w:val="0"/>
      <w:marBottom w:val="100"/>
      <w:divBdr>
        <w:top w:val="none" w:sz="0" w:space="0" w:color="auto"/>
        <w:left w:val="none" w:sz="0" w:space="0" w:color="auto"/>
        <w:bottom w:val="none" w:sz="0" w:space="0" w:color="auto"/>
        <w:right w:val="none" w:sz="0" w:space="0" w:color="auto"/>
      </w:divBdr>
    </w:div>
    <w:div w:id="974720893">
      <w:marLeft w:val="0"/>
      <w:marRight w:val="0"/>
      <w:marTop w:val="0"/>
      <w:marBottom w:val="100"/>
      <w:divBdr>
        <w:top w:val="none" w:sz="0" w:space="0" w:color="auto"/>
        <w:left w:val="none" w:sz="0" w:space="0" w:color="auto"/>
        <w:bottom w:val="none" w:sz="0" w:space="0" w:color="auto"/>
        <w:right w:val="none" w:sz="0" w:space="0" w:color="auto"/>
      </w:divBdr>
    </w:div>
    <w:div w:id="982390298">
      <w:marLeft w:val="0"/>
      <w:marRight w:val="0"/>
      <w:marTop w:val="0"/>
      <w:marBottom w:val="100"/>
      <w:divBdr>
        <w:top w:val="none" w:sz="0" w:space="0" w:color="auto"/>
        <w:left w:val="none" w:sz="0" w:space="0" w:color="auto"/>
        <w:bottom w:val="none" w:sz="0" w:space="0" w:color="auto"/>
        <w:right w:val="none" w:sz="0" w:space="0" w:color="auto"/>
      </w:divBdr>
    </w:div>
    <w:div w:id="988553481">
      <w:marLeft w:val="0"/>
      <w:marRight w:val="0"/>
      <w:marTop w:val="0"/>
      <w:marBottom w:val="0"/>
      <w:divBdr>
        <w:top w:val="none" w:sz="0" w:space="0" w:color="auto"/>
        <w:left w:val="none" w:sz="0" w:space="0" w:color="auto"/>
        <w:bottom w:val="none" w:sz="0" w:space="0" w:color="auto"/>
        <w:right w:val="none" w:sz="0" w:space="0" w:color="auto"/>
      </w:divBdr>
      <w:divsChild>
        <w:div w:id="1661809309">
          <w:marLeft w:val="0"/>
          <w:marRight w:val="0"/>
          <w:marTop w:val="0"/>
          <w:marBottom w:val="0"/>
          <w:divBdr>
            <w:top w:val="none" w:sz="0" w:space="0" w:color="auto"/>
            <w:left w:val="none" w:sz="0" w:space="0" w:color="auto"/>
            <w:bottom w:val="none" w:sz="0" w:space="0" w:color="auto"/>
            <w:right w:val="none" w:sz="0" w:space="0" w:color="auto"/>
          </w:divBdr>
          <w:divsChild>
            <w:div w:id="689570792">
              <w:marLeft w:val="0"/>
              <w:marRight w:val="0"/>
              <w:marTop w:val="0"/>
              <w:marBottom w:val="100"/>
              <w:divBdr>
                <w:top w:val="none" w:sz="0" w:space="0" w:color="auto"/>
                <w:left w:val="none" w:sz="0" w:space="0" w:color="auto"/>
                <w:bottom w:val="none" w:sz="0" w:space="0" w:color="auto"/>
                <w:right w:val="none" w:sz="0" w:space="0" w:color="auto"/>
              </w:divBdr>
            </w:div>
            <w:div w:id="142889126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91519620">
      <w:marLeft w:val="0"/>
      <w:marRight w:val="0"/>
      <w:marTop w:val="0"/>
      <w:marBottom w:val="0"/>
      <w:divBdr>
        <w:top w:val="none" w:sz="0" w:space="0" w:color="auto"/>
        <w:left w:val="none" w:sz="0" w:space="0" w:color="auto"/>
        <w:bottom w:val="none" w:sz="0" w:space="0" w:color="auto"/>
        <w:right w:val="none" w:sz="0" w:space="0" w:color="auto"/>
      </w:divBdr>
      <w:divsChild>
        <w:div w:id="559092702">
          <w:marLeft w:val="0"/>
          <w:marRight w:val="0"/>
          <w:marTop w:val="0"/>
          <w:marBottom w:val="0"/>
          <w:divBdr>
            <w:top w:val="none" w:sz="0" w:space="0" w:color="auto"/>
            <w:left w:val="none" w:sz="0" w:space="0" w:color="auto"/>
            <w:bottom w:val="none" w:sz="0" w:space="0" w:color="auto"/>
            <w:right w:val="none" w:sz="0" w:space="0" w:color="auto"/>
          </w:divBdr>
          <w:divsChild>
            <w:div w:id="1154252195">
              <w:marLeft w:val="0"/>
              <w:marRight w:val="0"/>
              <w:marTop w:val="0"/>
              <w:marBottom w:val="100"/>
              <w:divBdr>
                <w:top w:val="none" w:sz="0" w:space="0" w:color="auto"/>
                <w:left w:val="none" w:sz="0" w:space="0" w:color="auto"/>
                <w:bottom w:val="none" w:sz="0" w:space="0" w:color="auto"/>
                <w:right w:val="none" w:sz="0" w:space="0" w:color="auto"/>
              </w:divBdr>
            </w:div>
            <w:div w:id="197453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94453910">
      <w:marLeft w:val="0"/>
      <w:marRight w:val="0"/>
      <w:marTop w:val="0"/>
      <w:marBottom w:val="100"/>
      <w:divBdr>
        <w:top w:val="none" w:sz="0" w:space="0" w:color="auto"/>
        <w:left w:val="none" w:sz="0" w:space="0" w:color="auto"/>
        <w:bottom w:val="none" w:sz="0" w:space="0" w:color="auto"/>
        <w:right w:val="none" w:sz="0" w:space="0" w:color="auto"/>
      </w:divBdr>
    </w:div>
    <w:div w:id="996540594">
      <w:marLeft w:val="0"/>
      <w:marRight w:val="0"/>
      <w:marTop w:val="0"/>
      <w:marBottom w:val="0"/>
      <w:divBdr>
        <w:top w:val="none" w:sz="0" w:space="0" w:color="auto"/>
        <w:left w:val="none" w:sz="0" w:space="0" w:color="auto"/>
        <w:bottom w:val="none" w:sz="0" w:space="0" w:color="auto"/>
        <w:right w:val="none" w:sz="0" w:space="0" w:color="auto"/>
      </w:divBdr>
    </w:div>
    <w:div w:id="996762019">
      <w:marLeft w:val="0"/>
      <w:marRight w:val="0"/>
      <w:marTop w:val="180"/>
      <w:marBottom w:val="100"/>
      <w:divBdr>
        <w:top w:val="none" w:sz="0" w:space="0" w:color="auto"/>
        <w:left w:val="none" w:sz="0" w:space="0" w:color="auto"/>
        <w:bottom w:val="none" w:sz="0" w:space="0" w:color="auto"/>
        <w:right w:val="none" w:sz="0" w:space="0" w:color="auto"/>
      </w:divBdr>
    </w:div>
    <w:div w:id="1003779008">
      <w:marLeft w:val="0"/>
      <w:marRight w:val="0"/>
      <w:marTop w:val="0"/>
      <w:marBottom w:val="100"/>
      <w:divBdr>
        <w:top w:val="none" w:sz="0" w:space="0" w:color="auto"/>
        <w:left w:val="none" w:sz="0" w:space="0" w:color="auto"/>
        <w:bottom w:val="none" w:sz="0" w:space="0" w:color="auto"/>
        <w:right w:val="none" w:sz="0" w:space="0" w:color="auto"/>
      </w:divBdr>
    </w:div>
    <w:div w:id="1005135353">
      <w:marLeft w:val="0"/>
      <w:marRight w:val="0"/>
      <w:marTop w:val="0"/>
      <w:marBottom w:val="100"/>
      <w:divBdr>
        <w:top w:val="none" w:sz="0" w:space="0" w:color="auto"/>
        <w:left w:val="none" w:sz="0" w:space="0" w:color="auto"/>
        <w:bottom w:val="none" w:sz="0" w:space="0" w:color="auto"/>
        <w:right w:val="none" w:sz="0" w:space="0" w:color="auto"/>
      </w:divBdr>
    </w:div>
    <w:div w:id="1009604610">
      <w:marLeft w:val="0"/>
      <w:marRight w:val="0"/>
      <w:marTop w:val="180"/>
      <w:marBottom w:val="180"/>
      <w:divBdr>
        <w:top w:val="none" w:sz="0" w:space="0" w:color="auto"/>
        <w:left w:val="none" w:sz="0" w:space="0" w:color="auto"/>
        <w:bottom w:val="none" w:sz="0" w:space="0" w:color="auto"/>
        <w:right w:val="none" w:sz="0" w:space="0" w:color="auto"/>
      </w:divBdr>
    </w:div>
    <w:div w:id="1011877063">
      <w:marLeft w:val="0"/>
      <w:marRight w:val="0"/>
      <w:marTop w:val="0"/>
      <w:marBottom w:val="0"/>
      <w:divBdr>
        <w:top w:val="none" w:sz="0" w:space="0" w:color="auto"/>
        <w:left w:val="none" w:sz="0" w:space="0" w:color="auto"/>
        <w:bottom w:val="none" w:sz="0" w:space="0" w:color="auto"/>
        <w:right w:val="none" w:sz="0" w:space="0" w:color="auto"/>
      </w:divBdr>
      <w:divsChild>
        <w:div w:id="1934973446">
          <w:marLeft w:val="0"/>
          <w:marRight w:val="0"/>
          <w:marTop w:val="0"/>
          <w:marBottom w:val="100"/>
          <w:divBdr>
            <w:top w:val="none" w:sz="0" w:space="0" w:color="auto"/>
            <w:left w:val="none" w:sz="0" w:space="0" w:color="auto"/>
            <w:bottom w:val="none" w:sz="0" w:space="0" w:color="auto"/>
            <w:right w:val="none" w:sz="0" w:space="0" w:color="auto"/>
          </w:divBdr>
        </w:div>
        <w:div w:id="679313312">
          <w:marLeft w:val="0"/>
          <w:marRight w:val="0"/>
          <w:marTop w:val="0"/>
          <w:marBottom w:val="100"/>
          <w:divBdr>
            <w:top w:val="none" w:sz="0" w:space="0" w:color="auto"/>
            <w:left w:val="none" w:sz="0" w:space="0" w:color="auto"/>
            <w:bottom w:val="none" w:sz="0" w:space="0" w:color="auto"/>
            <w:right w:val="none" w:sz="0" w:space="0" w:color="auto"/>
          </w:divBdr>
        </w:div>
      </w:divsChild>
    </w:div>
    <w:div w:id="1016737541">
      <w:marLeft w:val="0"/>
      <w:marRight w:val="0"/>
      <w:marTop w:val="0"/>
      <w:marBottom w:val="100"/>
      <w:divBdr>
        <w:top w:val="none" w:sz="0" w:space="0" w:color="auto"/>
        <w:left w:val="none" w:sz="0" w:space="0" w:color="auto"/>
        <w:bottom w:val="none" w:sz="0" w:space="0" w:color="auto"/>
        <w:right w:val="none" w:sz="0" w:space="0" w:color="auto"/>
      </w:divBdr>
    </w:div>
    <w:div w:id="1017346450">
      <w:marLeft w:val="0"/>
      <w:marRight w:val="0"/>
      <w:marTop w:val="0"/>
      <w:marBottom w:val="100"/>
      <w:divBdr>
        <w:top w:val="none" w:sz="0" w:space="0" w:color="auto"/>
        <w:left w:val="none" w:sz="0" w:space="0" w:color="auto"/>
        <w:bottom w:val="none" w:sz="0" w:space="0" w:color="auto"/>
        <w:right w:val="none" w:sz="0" w:space="0" w:color="auto"/>
      </w:divBdr>
    </w:div>
    <w:div w:id="1034766031">
      <w:marLeft w:val="0"/>
      <w:marRight w:val="0"/>
      <w:marTop w:val="0"/>
      <w:marBottom w:val="100"/>
      <w:divBdr>
        <w:top w:val="none" w:sz="0" w:space="0" w:color="auto"/>
        <w:left w:val="none" w:sz="0" w:space="0" w:color="auto"/>
        <w:bottom w:val="none" w:sz="0" w:space="0" w:color="auto"/>
        <w:right w:val="none" w:sz="0" w:space="0" w:color="auto"/>
      </w:divBdr>
      <w:divsChild>
        <w:div w:id="1039013461">
          <w:marLeft w:val="0"/>
          <w:marRight w:val="0"/>
          <w:marTop w:val="0"/>
          <w:marBottom w:val="0"/>
          <w:divBdr>
            <w:top w:val="none" w:sz="0" w:space="0" w:color="auto"/>
            <w:left w:val="none" w:sz="0" w:space="0" w:color="auto"/>
            <w:bottom w:val="none" w:sz="0" w:space="0" w:color="auto"/>
            <w:right w:val="none" w:sz="0" w:space="0" w:color="auto"/>
          </w:divBdr>
        </w:div>
      </w:divsChild>
    </w:div>
    <w:div w:id="1035470770">
      <w:marLeft w:val="0"/>
      <w:marRight w:val="0"/>
      <w:marTop w:val="0"/>
      <w:marBottom w:val="0"/>
      <w:divBdr>
        <w:top w:val="none" w:sz="0" w:space="0" w:color="auto"/>
        <w:left w:val="none" w:sz="0" w:space="0" w:color="auto"/>
        <w:bottom w:val="none" w:sz="0" w:space="0" w:color="auto"/>
        <w:right w:val="none" w:sz="0" w:space="0" w:color="auto"/>
      </w:divBdr>
      <w:divsChild>
        <w:div w:id="1973364874">
          <w:marLeft w:val="0"/>
          <w:marRight w:val="0"/>
          <w:marTop w:val="0"/>
          <w:marBottom w:val="100"/>
          <w:divBdr>
            <w:top w:val="none" w:sz="0" w:space="0" w:color="auto"/>
            <w:left w:val="none" w:sz="0" w:space="0" w:color="auto"/>
            <w:bottom w:val="none" w:sz="0" w:space="0" w:color="auto"/>
            <w:right w:val="none" w:sz="0" w:space="0" w:color="auto"/>
          </w:divBdr>
        </w:div>
      </w:divsChild>
    </w:div>
    <w:div w:id="1035930735">
      <w:marLeft w:val="0"/>
      <w:marRight w:val="0"/>
      <w:marTop w:val="0"/>
      <w:marBottom w:val="100"/>
      <w:divBdr>
        <w:top w:val="none" w:sz="0" w:space="0" w:color="auto"/>
        <w:left w:val="none" w:sz="0" w:space="0" w:color="auto"/>
        <w:bottom w:val="none" w:sz="0" w:space="0" w:color="auto"/>
        <w:right w:val="none" w:sz="0" w:space="0" w:color="auto"/>
      </w:divBdr>
      <w:divsChild>
        <w:div w:id="808983672">
          <w:marLeft w:val="0"/>
          <w:marRight w:val="0"/>
          <w:marTop w:val="180"/>
          <w:marBottom w:val="0"/>
          <w:divBdr>
            <w:top w:val="none" w:sz="0" w:space="0" w:color="auto"/>
            <w:left w:val="none" w:sz="0" w:space="0" w:color="auto"/>
            <w:bottom w:val="none" w:sz="0" w:space="0" w:color="auto"/>
            <w:right w:val="none" w:sz="0" w:space="0" w:color="auto"/>
          </w:divBdr>
        </w:div>
        <w:div w:id="1113944284">
          <w:marLeft w:val="0"/>
          <w:marRight w:val="0"/>
          <w:marTop w:val="180"/>
          <w:marBottom w:val="0"/>
          <w:divBdr>
            <w:top w:val="none" w:sz="0" w:space="0" w:color="auto"/>
            <w:left w:val="none" w:sz="0" w:space="0" w:color="auto"/>
            <w:bottom w:val="none" w:sz="0" w:space="0" w:color="auto"/>
            <w:right w:val="none" w:sz="0" w:space="0" w:color="auto"/>
          </w:divBdr>
        </w:div>
      </w:divsChild>
    </w:div>
    <w:div w:id="1039747297">
      <w:marLeft w:val="0"/>
      <w:marRight w:val="0"/>
      <w:marTop w:val="0"/>
      <w:marBottom w:val="100"/>
      <w:divBdr>
        <w:top w:val="none" w:sz="0" w:space="0" w:color="auto"/>
        <w:left w:val="none" w:sz="0" w:space="0" w:color="auto"/>
        <w:bottom w:val="none" w:sz="0" w:space="0" w:color="auto"/>
        <w:right w:val="none" w:sz="0" w:space="0" w:color="auto"/>
      </w:divBdr>
    </w:div>
    <w:div w:id="1041519165">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100"/>
      <w:divBdr>
        <w:top w:val="none" w:sz="0" w:space="0" w:color="auto"/>
        <w:left w:val="none" w:sz="0" w:space="0" w:color="auto"/>
        <w:bottom w:val="none" w:sz="0" w:space="0" w:color="auto"/>
        <w:right w:val="none" w:sz="0" w:space="0" w:color="auto"/>
      </w:divBdr>
    </w:div>
    <w:div w:id="1046492165">
      <w:marLeft w:val="0"/>
      <w:marRight w:val="0"/>
      <w:marTop w:val="180"/>
      <w:marBottom w:val="100"/>
      <w:divBdr>
        <w:top w:val="none" w:sz="0" w:space="0" w:color="auto"/>
        <w:left w:val="none" w:sz="0" w:space="0" w:color="auto"/>
        <w:bottom w:val="none" w:sz="0" w:space="0" w:color="auto"/>
        <w:right w:val="none" w:sz="0" w:space="0" w:color="auto"/>
      </w:divBdr>
    </w:div>
    <w:div w:id="1051199032">
      <w:marLeft w:val="0"/>
      <w:marRight w:val="0"/>
      <w:marTop w:val="0"/>
      <w:marBottom w:val="0"/>
      <w:divBdr>
        <w:top w:val="none" w:sz="0" w:space="0" w:color="auto"/>
        <w:left w:val="none" w:sz="0" w:space="0" w:color="auto"/>
        <w:bottom w:val="none" w:sz="0" w:space="0" w:color="auto"/>
        <w:right w:val="none" w:sz="0" w:space="0" w:color="auto"/>
      </w:divBdr>
      <w:divsChild>
        <w:div w:id="1878277202">
          <w:marLeft w:val="0"/>
          <w:marRight w:val="0"/>
          <w:marTop w:val="0"/>
          <w:marBottom w:val="100"/>
          <w:divBdr>
            <w:top w:val="none" w:sz="0" w:space="0" w:color="auto"/>
            <w:left w:val="none" w:sz="0" w:space="0" w:color="auto"/>
            <w:bottom w:val="none" w:sz="0" w:space="0" w:color="auto"/>
            <w:right w:val="none" w:sz="0" w:space="0" w:color="auto"/>
          </w:divBdr>
        </w:div>
      </w:divsChild>
    </w:div>
    <w:div w:id="1057124367">
      <w:marLeft w:val="0"/>
      <w:marRight w:val="0"/>
      <w:marTop w:val="0"/>
      <w:marBottom w:val="100"/>
      <w:divBdr>
        <w:top w:val="none" w:sz="0" w:space="0" w:color="auto"/>
        <w:left w:val="none" w:sz="0" w:space="0" w:color="auto"/>
        <w:bottom w:val="none" w:sz="0" w:space="0" w:color="auto"/>
        <w:right w:val="none" w:sz="0" w:space="0" w:color="auto"/>
      </w:divBdr>
    </w:div>
    <w:div w:id="1060444874">
      <w:marLeft w:val="0"/>
      <w:marRight w:val="0"/>
      <w:marTop w:val="0"/>
      <w:marBottom w:val="100"/>
      <w:divBdr>
        <w:top w:val="none" w:sz="0" w:space="0" w:color="auto"/>
        <w:left w:val="none" w:sz="0" w:space="0" w:color="auto"/>
        <w:bottom w:val="none" w:sz="0" w:space="0" w:color="auto"/>
        <w:right w:val="none" w:sz="0" w:space="0" w:color="auto"/>
      </w:divBdr>
    </w:div>
    <w:div w:id="1064252342">
      <w:marLeft w:val="0"/>
      <w:marRight w:val="0"/>
      <w:marTop w:val="0"/>
      <w:marBottom w:val="100"/>
      <w:divBdr>
        <w:top w:val="none" w:sz="0" w:space="0" w:color="auto"/>
        <w:left w:val="none" w:sz="0" w:space="0" w:color="auto"/>
        <w:bottom w:val="none" w:sz="0" w:space="0" w:color="auto"/>
        <w:right w:val="none" w:sz="0" w:space="0" w:color="auto"/>
      </w:divBdr>
    </w:div>
    <w:div w:id="1067071899">
      <w:marLeft w:val="0"/>
      <w:marRight w:val="0"/>
      <w:marTop w:val="0"/>
      <w:marBottom w:val="100"/>
      <w:divBdr>
        <w:top w:val="none" w:sz="0" w:space="0" w:color="auto"/>
        <w:left w:val="none" w:sz="0" w:space="0" w:color="auto"/>
        <w:bottom w:val="none" w:sz="0" w:space="0" w:color="auto"/>
        <w:right w:val="none" w:sz="0" w:space="0" w:color="auto"/>
      </w:divBdr>
    </w:div>
    <w:div w:id="1069159557">
      <w:marLeft w:val="0"/>
      <w:marRight w:val="0"/>
      <w:marTop w:val="0"/>
      <w:marBottom w:val="100"/>
      <w:divBdr>
        <w:top w:val="none" w:sz="0" w:space="0" w:color="auto"/>
        <w:left w:val="none" w:sz="0" w:space="0" w:color="auto"/>
        <w:bottom w:val="none" w:sz="0" w:space="0" w:color="auto"/>
        <w:right w:val="none" w:sz="0" w:space="0" w:color="auto"/>
      </w:divBdr>
    </w:div>
    <w:div w:id="1072850669">
      <w:marLeft w:val="0"/>
      <w:marRight w:val="0"/>
      <w:marTop w:val="180"/>
      <w:marBottom w:val="180"/>
      <w:divBdr>
        <w:top w:val="none" w:sz="0" w:space="0" w:color="auto"/>
        <w:left w:val="none" w:sz="0" w:space="0" w:color="auto"/>
        <w:bottom w:val="none" w:sz="0" w:space="0" w:color="auto"/>
        <w:right w:val="none" w:sz="0" w:space="0" w:color="auto"/>
      </w:divBdr>
    </w:div>
    <w:div w:id="1078331913">
      <w:marLeft w:val="0"/>
      <w:marRight w:val="0"/>
      <w:marTop w:val="0"/>
      <w:marBottom w:val="100"/>
      <w:divBdr>
        <w:top w:val="none" w:sz="0" w:space="0" w:color="auto"/>
        <w:left w:val="none" w:sz="0" w:space="0" w:color="auto"/>
        <w:bottom w:val="none" w:sz="0" w:space="0" w:color="auto"/>
        <w:right w:val="none" w:sz="0" w:space="0" w:color="auto"/>
      </w:divBdr>
    </w:div>
    <w:div w:id="1081440054">
      <w:marLeft w:val="0"/>
      <w:marRight w:val="0"/>
      <w:marTop w:val="0"/>
      <w:marBottom w:val="0"/>
      <w:divBdr>
        <w:top w:val="none" w:sz="0" w:space="0" w:color="auto"/>
        <w:left w:val="none" w:sz="0" w:space="0" w:color="auto"/>
        <w:bottom w:val="none" w:sz="0" w:space="0" w:color="auto"/>
        <w:right w:val="none" w:sz="0" w:space="0" w:color="auto"/>
      </w:divBdr>
    </w:div>
    <w:div w:id="1082414626">
      <w:marLeft w:val="0"/>
      <w:marRight w:val="0"/>
      <w:marTop w:val="0"/>
      <w:marBottom w:val="100"/>
      <w:divBdr>
        <w:top w:val="none" w:sz="0" w:space="0" w:color="auto"/>
        <w:left w:val="none" w:sz="0" w:space="0" w:color="auto"/>
        <w:bottom w:val="none" w:sz="0" w:space="0" w:color="auto"/>
        <w:right w:val="none" w:sz="0" w:space="0" w:color="auto"/>
      </w:divBdr>
    </w:div>
    <w:div w:id="1086733974">
      <w:marLeft w:val="0"/>
      <w:marRight w:val="0"/>
      <w:marTop w:val="0"/>
      <w:marBottom w:val="100"/>
      <w:divBdr>
        <w:top w:val="none" w:sz="0" w:space="0" w:color="auto"/>
        <w:left w:val="none" w:sz="0" w:space="0" w:color="auto"/>
        <w:bottom w:val="none" w:sz="0" w:space="0" w:color="auto"/>
        <w:right w:val="none" w:sz="0" w:space="0" w:color="auto"/>
      </w:divBdr>
    </w:div>
    <w:div w:id="1093163328">
      <w:marLeft w:val="0"/>
      <w:marRight w:val="0"/>
      <w:marTop w:val="0"/>
      <w:marBottom w:val="0"/>
      <w:divBdr>
        <w:top w:val="none" w:sz="0" w:space="0" w:color="auto"/>
        <w:left w:val="none" w:sz="0" w:space="0" w:color="auto"/>
        <w:bottom w:val="none" w:sz="0" w:space="0" w:color="auto"/>
        <w:right w:val="none" w:sz="0" w:space="0" w:color="auto"/>
      </w:divBdr>
    </w:div>
    <w:div w:id="1098714947">
      <w:marLeft w:val="0"/>
      <w:marRight w:val="0"/>
      <w:marTop w:val="0"/>
      <w:marBottom w:val="100"/>
      <w:divBdr>
        <w:top w:val="none" w:sz="0" w:space="0" w:color="auto"/>
        <w:left w:val="none" w:sz="0" w:space="0" w:color="auto"/>
        <w:bottom w:val="none" w:sz="0" w:space="0" w:color="auto"/>
        <w:right w:val="none" w:sz="0" w:space="0" w:color="auto"/>
      </w:divBdr>
    </w:div>
    <w:div w:id="1099832886">
      <w:marLeft w:val="0"/>
      <w:marRight w:val="0"/>
      <w:marTop w:val="0"/>
      <w:marBottom w:val="100"/>
      <w:divBdr>
        <w:top w:val="none" w:sz="0" w:space="0" w:color="auto"/>
        <w:left w:val="none" w:sz="0" w:space="0" w:color="auto"/>
        <w:bottom w:val="none" w:sz="0" w:space="0" w:color="auto"/>
        <w:right w:val="none" w:sz="0" w:space="0" w:color="auto"/>
      </w:divBdr>
    </w:div>
    <w:div w:id="1099909406">
      <w:marLeft w:val="0"/>
      <w:marRight w:val="0"/>
      <w:marTop w:val="0"/>
      <w:marBottom w:val="0"/>
      <w:divBdr>
        <w:top w:val="none" w:sz="0" w:space="0" w:color="auto"/>
        <w:left w:val="none" w:sz="0" w:space="0" w:color="auto"/>
        <w:bottom w:val="none" w:sz="0" w:space="0" w:color="auto"/>
        <w:right w:val="none" w:sz="0" w:space="0" w:color="auto"/>
      </w:divBdr>
      <w:divsChild>
        <w:div w:id="1433015175">
          <w:marLeft w:val="0"/>
          <w:marRight w:val="0"/>
          <w:marTop w:val="0"/>
          <w:marBottom w:val="100"/>
          <w:divBdr>
            <w:top w:val="none" w:sz="0" w:space="0" w:color="auto"/>
            <w:left w:val="none" w:sz="0" w:space="0" w:color="auto"/>
            <w:bottom w:val="none" w:sz="0" w:space="0" w:color="auto"/>
            <w:right w:val="none" w:sz="0" w:space="0" w:color="auto"/>
          </w:divBdr>
        </w:div>
      </w:divsChild>
    </w:div>
    <w:div w:id="1104957597">
      <w:marLeft w:val="0"/>
      <w:marRight w:val="0"/>
      <w:marTop w:val="0"/>
      <w:marBottom w:val="100"/>
      <w:divBdr>
        <w:top w:val="none" w:sz="0" w:space="0" w:color="auto"/>
        <w:left w:val="none" w:sz="0" w:space="0" w:color="auto"/>
        <w:bottom w:val="none" w:sz="0" w:space="0" w:color="auto"/>
        <w:right w:val="none" w:sz="0" w:space="0" w:color="auto"/>
      </w:divBdr>
    </w:div>
    <w:div w:id="1108432457">
      <w:marLeft w:val="0"/>
      <w:marRight w:val="0"/>
      <w:marTop w:val="0"/>
      <w:marBottom w:val="100"/>
      <w:divBdr>
        <w:top w:val="none" w:sz="0" w:space="0" w:color="auto"/>
        <w:left w:val="none" w:sz="0" w:space="0" w:color="auto"/>
        <w:bottom w:val="none" w:sz="0" w:space="0" w:color="auto"/>
        <w:right w:val="none" w:sz="0" w:space="0" w:color="auto"/>
      </w:divBdr>
    </w:div>
    <w:div w:id="1113399365">
      <w:marLeft w:val="0"/>
      <w:marRight w:val="0"/>
      <w:marTop w:val="0"/>
      <w:marBottom w:val="100"/>
      <w:divBdr>
        <w:top w:val="none" w:sz="0" w:space="0" w:color="auto"/>
        <w:left w:val="none" w:sz="0" w:space="0" w:color="auto"/>
        <w:bottom w:val="none" w:sz="0" w:space="0" w:color="auto"/>
        <w:right w:val="none" w:sz="0" w:space="0" w:color="auto"/>
      </w:divBdr>
    </w:div>
    <w:div w:id="1114516205">
      <w:marLeft w:val="0"/>
      <w:marRight w:val="0"/>
      <w:marTop w:val="0"/>
      <w:marBottom w:val="0"/>
      <w:divBdr>
        <w:top w:val="none" w:sz="0" w:space="0" w:color="auto"/>
        <w:left w:val="none" w:sz="0" w:space="0" w:color="auto"/>
        <w:bottom w:val="none" w:sz="0" w:space="0" w:color="auto"/>
        <w:right w:val="none" w:sz="0" w:space="0" w:color="auto"/>
      </w:divBdr>
    </w:div>
    <w:div w:id="1122116866">
      <w:marLeft w:val="0"/>
      <w:marRight w:val="0"/>
      <w:marTop w:val="0"/>
      <w:marBottom w:val="0"/>
      <w:divBdr>
        <w:top w:val="none" w:sz="0" w:space="0" w:color="auto"/>
        <w:left w:val="none" w:sz="0" w:space="0" w:color="auto"/>
        <w:bottom w:val="none" w:sz="0" w:space="0" w:color="auto"/>
        <w:right w:val="none" w:sz="0" w:space="0" w:color="auto"/>
      </w:divBdr>
    </w:div>
    <w:div w:id="1125390065">
      <w:marLeft w:val="0"/>
      <w:marRight w:val="0"/>
      <w:marTop w:val="0"/>
      <w:marBottom w:val="100"/>
      <w:divBdr>
        <w:top w:val="none" w:sz="0" w:space="0" w:color="auto"/>
        <w:left w:val="none" w:sz="0" w:space="0" w:color="auto"/>
        <w:bottom w:val="none" w:sz="0" w:space="0" w:color="auto"/>
        <w:right w:val="none" w:sz="0" w:space="0" w:color="auto"/>
      </w:divBdr>
    </w:div>
    <w:div w:id="1129274794">
      <w:marLeft w:val="0"/>
      <w:marRight w:val="0"/>
      <w:marTop w:val="0"/>
      <w:marBottom w:val="0"/>
      <w:divBdr>
        <w:top w:val="none" w:sz="0" w:space="0" w:color="auto"/>
        <w:left w:val="none" w:sz="0" w:space="0" w:color="auto"/>
        <w:bottom w:val="none" w:sz="0" w:space="0" w:color="auto"/>
        <w:right w:val="none" w:sz="0" w:space="0" w:color="auto"/>
      </w:divBdr>
      <w:divsChild>
        <w:div w:id="931934480">
          <w:marLeft w:val="0"/>
          <w:marRight w:val="0"/>
          <w:marTop w:val="0"/>
          <w:marBottom w:val="0"/>
          <w:divBdr>
            <w:top w:val="none" w:sz="0" w:space="0" w:color="auto"/>
            <w:left w:val="none" w:sz="0" w:space="0" w:color="auto"/>
            <w:bottom w:val="none" w:sz="0" w:space="0" w:color="auto"/>
            <w:right w:val="none" w:sz="0" w:space="0" w:color="auto"/>
          </w:divBdr>
          <w:divsChild>
            <w:div w:id="649872455">
              <w:marLeft w:val="0"/>
              <w:marRight w:val="0"/>
              <w:marTop w:val="0"/>
              <w:marBottom w:val="100"/>
              <w:divBdr>
                <w:top w:val="none" w:sz="0" w:space="0" w:color="auto"/>
                <w:left w:val="none" w:sz="0" w:space="0" w:color="auto"/>
                <w:bottom w:val="none" w:sz="0" w:space="0" w:color="auto"/>
                <w:right w:val="none" w:sz="0" w:space="0" w:color="auto"/>
              </w:divBdr>
            </w:div>
            <w:div w:id="203989417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31895973">
      <w:marLeft w:val="0"/>
      <w:marRight w:val="0"/>
      <w:marTop w:val="180"/>
      <w:marBottom w:val="100"/>
      <w:divBdr>
        <w:top w:val="none" w:sz="0" w:space="0" w:color="auto"/>
        <w:left w:val="none" w:sz="0" w:space="0" w:color="auto"/>
        <w:bottom w:val="none" w:sz="0" w:space="0" w:color="auto"/>
        <w:right w:val="none" w:sz="0" w:space="0" w:color="auto"/>
      </w:divBdr>
    </w:div>
    <w:div w:id="1136333412">
      <w:marLeft w:val="0"/>
      <w:marRight w:val="0"/>
      <w:marTop w:val="0"/>
      <w:marBottom w:val="100"/>
      <w:divBdr>
        <w:top w:val="none" w:sz="0" w:space="0" w:color="auto"/>
        <w:left w:val="none" w:sz="0" w:space="0" w:color="auto"/>
        <w:bottom w:val="none" w:sz="0" w:space="0" w:color="auto"/>
        <w:right w:val="none" w:sz="0" w:space="0" w:color="auto"/>
      </w:divBdr>
    </w:div>
    <w:div w:id="1138063262">
      <w:marLeft w:val="0"/>
      <w:marRight w:val="0"/>
      <w:marTop w:val="180"/>
      <w:marBottom w:val="180"/>
      <w:divBdr>
        <w:top w:val="none" w:sz="0" w:space="0" w:color="auto"/>
        <w:left w:val="none" w:sz="0" w:space="0" w:color="auto"/>
        <w:bottom w:val="none" w:sz="0" w:space="0" w:color="auto"/>
        <w:right w:val="none" w:sz="0" w:space="0" w:color="auto"/>
      </w:divBdr>
    </w:div>
    <w:div w:id="1139151859">
      <w:marLeft w:val="0"/>
      <w:marRight w:val="0"/>
      <w:marTop w:val="0"/>
      <w:marBottom w:val="100"/>
      <w:divBdr>
        <w:top w:val="none" w:sz="0" w:space="0" w:color="auto"/>
        <w:left w:val="none" w:sz="0" w:space="0" w:color="auto"/>
        <w:bottom w:val="none" w:sz="0" w:space="0" w:color="auto"/>
        <w:right w:val="none" w:sz="0" w:space="0" w:color="auto"/>
      </w:divBdr>
    </w:div>
    <w:div w:id="1158810089">
      <w:marLeft w:val="0"/>
      <w:marRight w:val="0"/>
      <w:marTop w:val="0"/>
      <w:marBottom w:val="0"/>
      <w:divBdr>
        <w:top w:val="none" w:sz="0" w:space="0" w:color="auto"/>
        <w:left w:val="none" w:sz="0" w:space="0" w:color="auto"/>
        <w:bottom w:val="none" w:sz="0" w:space="0" w:color="auto"/>
        <w:right w:val="none" w:sz="0" w:space="0" w:color="auto"/>
      </w:divBdr>
      <w:divsChild>
        <w:div w:id="353458851">
          <w:marLeft w:val="0"/>
          <w:marRight w:val="0"/>
          <w:marTop w:val="0"/>
          <w:marBottom w:val="100"/>
          <w:divBdr>
            <w:top w:val="none" w:sz="0" w:space="0" w:color="auto"/>
            <w:left w:val="none" w:sz="0" w:space="0" w:color="auto"/>
            <w:bottom w:val="none" w:sz="0" w:space="0" w:color="auto"/>
            <w:right w:val="none" w:sz="0" w:space="0" w:color="auto"/>
          </w:divBdr>
        </w:div>
        <w:div w:id="1002970302">
          <w:marLeft w:val="0"/>
          <w:marRight w:val="0"/>
          <w:marTop w:val="0"/>
          <w:marBottom w:val="100"/>
          <w:divBdr>
            <w:top w:val="none" w:sz="0" w:space="0" w:color="auto"/>
            <w:left w:val="none" w:sz="0" w:space="0" w:color="auto"/>
            <w:bottom w:val="none" w:sz="0" w:space="0" w:color="auto"/>
            <w:right w:val="none" w:sz="0" w:space="0" w:color="auto"/>
          </w:divBdr>
        </w:div>
      </w:divsChild>
    </w:div>
    <w:div w:id="1158839735">
      <w:marLeft w:val="0"/>
      <w:marRight w:val="0"/>
      <w:marTop w:val="0"/>
      <w:marBottom w:val="0"/>
      <w:divBdr>
        <w:top w:val="none" w:sz="0" w:space="0" w:color="auto"/>
        <w:left w:val="none" w:sz="0" w:space="0" w:color="auto"/>
        <w:bottom w:val="none" w:sz="0" w:space="0" w:color="auto"/>
        <w:right w:val="none" w:sz="0" w:space="0" w:color="auto"/>
      </w:divBdr>
    </w:div>
    <w:div w:id="1164783375">
      <w:marLeft w:val="0"/>
      <w:marRight w:val="0"/>
      <w:marTop w:val="0"/>
      <w:marBottom w:val="100"/>
      <w:divBdr>
        <w:top w:val="none" w:sz="0" w:space="0" w:color="auto"/>
        <w:left w:val="none" w:sz="0" w:space="0" w:color="auto"/>
        <w:bottom w:val="none" w:sz="0" w:space="0" w:color="auto"/>
        <w:right w:val="none" w:sz="0" w:space="0" w:color="auto"/>
      </w:divBdr>
    </w:div>
    <w:div w:id="1170145731">
      <w:marLeft w:val="0"/>
      <w:marRight w:val="0"/>
      <w:marTop w:val="0"/>
      <w:marBottom w:val="100"/>
      <w:divBdr>
        <w:top w:val="none" w:sz="0" w:space="0" w:color="auto"/>
        <w:left w:val="none" w:sz="0" w:space="0" w:color="auto"/>
        <w:bottom w:val="none" w:sz="0" w:space="0" w:color="auto"/>
        <w:right w:val="none" w:sz="0" w:space="0" w:color="auto"/>
      </w:divBdr>
    </w:div>
    <w:div w:id="1174300140">
      <w:marLeft w:val="0"/>
      <w:marRight w:val="0"/>
      <w:marTop w:val="0"/>
      <w:marBottom w:val="100"/>
      <w:divBdr>
        <w:top w:val="none" w:sz="0" w:space="0" w:color="auto"/>
        <w:left w:val="none" w:sz="0" w:space="0" w:color="auto"/>
        <w:bottom w:val="none" w:sz="0" w:space="0" w:color="auto"/>
        <w:right w:val="none" w:sz="0" w:space="0" w:color="auto"/>
      </w:divBdr>
    </w:div>
    <w:div w:id="1181507288">
      <w:marLeft w:val="0"/>
      <w:marRight w:val="0"/>
      <w:marTop w:val="0"/>
      <w:marBottom w:val="100"/>
      <w:divBdr>
        <w:top w:val="none" w:sz="0" w:space="0" w:color="auto"/>
        <w:left w:val="none" w:sz="0" w:space="0" w:color="auto"/>
        <w:bottom w:val="none" w:sz="0" w:space="0" w:color="auto"/>
        <w:right w:val="none" w:sz="0" w:space="0" w:color="auto"/>
      </w:divBdr>
    </w:div>
    <w:div w:id="1183132023">
      <w:marLeft w:val="0"/>
      <w:marRight w:val="0"/>
      <w:marTop w:val="0"/>
      <w:marBottom w:val="0"/>
      <w:divBdr>
        <w:top w:val="none" w:sz="0" w:space="0" w:color="auto"/>
        <w:left w:val="none" w:sz="0" w:space="0" w:color="auto"/>
        <w:bottom w:val="none" w:sz="0" w:space="0" w:color="auto"/>
        <w:right w:val="none" w:sz="0" w:space="0" w:color="auto"/>
      </w:divBdr>
    </w:div>
    <w:div w:id="1193764897">
      <w:marLeft w:val="0"/>
      <w:marRight w:val="0"/>
      <w:marTop w:val="0"/>
      <w:marBottom w:val="100"/>
      <w:divBdr>
        <w:top w:val="none" w:sz="0" w:space="0" w:color="auto"/>
        <w:left w:val="none" w:sz="0" w:space="0" w:color="auto"/>
        <w:bottom w:val="none" w:sz="0" w:space="0" w:color="auto"/>
        <w:right w:val="none" w:sz="0" w:space="0" w:color="auto"/>
      </w:divBdr>
    </w:div>
    <w:div w:id="1193956494">
      <w:marLeft w:val="0"/>
      <w:marRight w:val="0"/>
      <w:marTop w:val="0"/>
      <w:marBottom w:val="100"/>
      <w:divBdr>
        <w:top w:val="none" w:sz="0" w:space="0" w:color="auto"/>
        <w:left w:val="none" w:sz="0" w:space="0" w:color="auto"/>
        <w:bottom w:val="none" w:sz="0" w:space="0" w:color="auto"/>
        <w:right w:val="none" w:sz="0" w:space="0" w:color="auto"/>
      </w:divBdr>
    </w:div>
    <w:div w:id="1195077261">
      <w:marLeft w:val="0"/>
      <w:marRight w:val="0"/>
      <w:marTop w:val="180"/>
      <w:marBottom w:val="100"/>
      <w:divBdr>
        <w:top w:val="none" w:sz="0" w:space="0" w:color="auto"/>
        <w:left w:val="none" w:sz="0" w:space="0" w:color="auto"/>
        <w:bottom w:val="none" w:sz="0" w:space="0" w:color="auto"/>
        <w:right w:val="none" w:sz="0" w:space="0" w:color="auto"/>
      </w:divBdr>
    </w:div>
    <w:div w:id="1208223301">
      <w:marLeft w:val="0"/>
      <w:marRight w:val="0"/>
      <w:marTop w:val="0"/>
      <w:marBottom w:val="100"/>
      <w:divBdr>
        <w:top w:val="none" w:sz="0" w:space="0" w:color="auto"/>
        <w:left w:val="none" w:sz="0" w:space="0" w:color="auto"/>
        <w:bottom w:val="none" w:sz="0" w:space="0" w:color="auto"/>
        <w:right w:val="none" w:sz="0" w:space="0" w:color="auto"/>
      </w:divBdr>
    </w:div>
    <w:div w:id="1209609609">
      <w:marLeft w:val="0"/>
      <w:marRight w:val="0"/>
      <w:marTop w:val="180"/>
      <w:marBottom w:val="100"/>
      <w:divBdr>
        <w:top w:val="none" w:sz="0" w:space="0" w:color="auto"/>
        <w:left w:val="none" w:sz="0" w:space="0" w:color="auto"/>
        <w:bottom w:val="none" w:sz="0" w:space="0" w:color="auto"/>
        <w:right w:val="none" w:sz="0" w:space="0" w:color="auto"/>
      </w:divBdr>
    </w:div>
    <w:div w:id="1209955867">
      <w:marLeft w:val="0"/>
      <w:marRight w:val="0"/>
      <w:marTop w:val="180"/>
      <w:marBottom w:val="100"/>
      <w:divBdr>
        <w:top w:val="none" w:sz="0" w:space="0" w:color="auto"/>
        <w:left w:val="none" w:sz="0" w:space="0" w:color="auto"/>
        <w:bottom w:val="none" w:sz="0" w:space="0" w:color="auto"/>
        <w:right w:val="none" w:sz="0" w:space="0" w:color="auto"/>
      </w:divBdr>
    </w:div>
    <w:div w:id="1210261113">
      <w:marLeft w:val="0"/>
      <w:marRight w:val="0"/>
      <w:marTop w:val="0"/>
      <w:marBottom w:val="100"/>
      <w:divBdr>
        <w:top w:val="none" w:sz="0" w:space="0" w:color="auto"/>
        <w:left w:val="none" w:sz="0" w:space="0" w:color="auto"/>
        <w:bottom w:val="none" w:sz="0" w:space="0" w:color="auto"/>
        <w:right w:val="none" w:sz="0" w:space="0" w:color="auto"/>
      </w:divBdr>
    </w:div>
    <w:div w:id="1210801485">
      <w:marLeft w:val="0"/>
      <w:marRight w:val="0"/>
      <w:marTop w:val="0"/>
      <w:marBottom w:val="100"/>
      <w:divBdr>
        <w:top w:val="none" w:sz="0" w:space="0" w:color="auto"/>
        <w:left w:val="none" w:sz="0" w:space="0" w:color="auto"/>
        <w:bottom w:val="none" w:sz="0" w:space="0" w:color="auto"/>
        <w:right w:val="none" w:sz="0" w:space="0" w:color="auto"/>
      </w:divBdr>
      <w:divsChild>
        <w:div w:id="186022558">
          <w:marLeft w:val="0"/>
          <w:marRight w:val="0"/>
          <w:marTop w:val="180"/>
          <w:marBottom w:val="0"/>
          <w:divBdr>
            <w:top w:val="none" w:sz="0" w:space="0" w:color="auto"/>
            <w:left w:val="none" w:sz="0" w:space="0" w:color="auto"/>
            <w:bottom w:val="none" w:sz="0" w:space="0" w:color="auto"/>
            <w:right w:val="none" w:sz="0" w:space="0" w:color="auto"/>
          </w:divBdr>
        </w:div>
        <w:div w:id="636181639">
          <w:marLeft w:val="0"/>
          <w:marRight w:val="0"/>
          <w:marTop w:val="180"/>
          <w:marBottom w:val="0"/>
          <w:divBdr>
            <w:top w:val="none" w:sz="0" w:space="0" w:color="auto"/>
            <w:left w:val="none" w:sz="0" w:space="0" w:color="auto"/>
            <w:bottom w:val="none" w:sz="0" w:space="0" w:color="auto"/>
            <w:right w:val="none" w:sz="0" w:space="0" w:color="auto"/>
          </w:divBdr>
        </w:div>
        <w:div w:id="1405757399">
          <w:marLeft w:val="0"/>
          <w:marRight w:val="0"/>
          <w:marTop w:val="180"/>
          <w:marBottom w:val="0"/>
          <w:divBdr>
            <w:top w:val="none" w:sz="0" w:space="0" w:color="auto"/>
            <w:left w:val="none" w:sz="0" w:space="0" w:color="auto"/>
            <w:bottom w:val="none" w:sz="0" w:space="0" w:color="auto"/>
            <w:right w:val="none" w:sz="0" w:space="0" w:color="auto"/>
          </w:divBdr>
        </w:div>
      </w:divsChild>
    </w:div>
    <w:div w:id="1217740765">
      <w:marLeft w:val="0"/>
      <w:marRight w:val="0"/>
      <w:marTop w:val="0"/>
      <w:marBottom w:val="100"/>
      <w:divBdr>
        <w:top w:val="none" w:sz="0" w:space="0" w:color="auto"/>
        <w:left w:val="none" w:sz="0" w:space="0" w:color="auto"/>
        <w:bottom w:val="none" w:sz="0" w:space="0" w:color="auto"/>
        <w:right w:val="none" w:sz="0" w:space="0" w:color="auto"/>
      </w:divBdr>
    </w:div>
    <w:div w:id="1219705202">
      <w:marLeft w:val="0"/>
      <w:marRight w:val="0"/>
      <w:marTop w:val="180"/>
      <w:marBottom w:val="180"/>
      <w:divBdr>
        <w:top w:val="none" w:sz="0" w:space="0" w:color="auto"/>
        <w:left w:val="none" w:sz="0" w:space="0" w:color="auto"/>
        <w:bottom w:val="none" w:sz="0" w:space="0" w:color="auto"/>
        <w:right w:val="none" w:sz="0" w:space="0" w:color="auto"/>
      </w:divBdr>
    </w:div>
    <w:div w:id="1221088193">
      <w:marLeft w:val="0"/>
      <w:marRight w:val="0"/>
      <w:marTop w:val="0"/>
      <w:marBottom w:val="100"/>
      <w:divBdr>
        <w:top w:val="none" w:sz="0" w:space="0" w:color="auto"/>
        <w:left w:val="none" w:sz="0" w:space="0" w:color="auto"/>
        <w:bottom w:val="none" w:sz="0" w:space="0" w:color="auto"/>
        <w:right w:val="none" w:sz="0" w:space="0" w:color="auto"/>
      </w:divBdr>
    </w:div>
    <w:div w:id="1221598159">
      <w:marLeft w:val="0"/>
      <w:marRight w:val="0"/>
      <w:marTop w:val="0"/>
      <w:marBottom w:val="0"/>
      <w:divBdr>
        <w:top w:val="none" w:sz="0" w:space="0" w:color="auto"/>
        <w:left w:val="none" w:sz="0" w:space="0" w:color="auto"/>
        <w:bottom w:val="none" w:sz="0" w:space="0" w:color="auto"/>
        <w:right w:val="none" w:sz="0" w:space="0" w:color="auto"/>
      </w:divBdr>
    </w:div>
    <w:div w:id="1227566797">
      <w:marLeft w:val="0"/>
      <w:marRight w:val="0"/>
      <w:marTop w:val="0"/>
      <w:marBottom w:val="0"/>
      <w:divBdr>
        <w:top w:val="none" w:sz="0" w:space="0" w:color="auto"/>
        <w:left w:val="none" w:sz="0" w:space="0" w:color="auto"/>
        <w:bottom w:val="none" w:sz="0" w:space="0" w:color="auto"/>
        <w:right w:val="none" w:sz="0" w:space="0" w:color="auto"/>
      </w:divBdr>
      <w:divsChild>
        <w:div w:id="557711402">
          <w:marLeft w:val="0"/>
          <w:marRight w:val="0"/>
          <w:marTop w:val="0"/>
          <w:marBottom w:val="0"/>
          <w:divBdr>
            <w:top w:val="none" w:sz="0" w:space="0" w:color="auto"/>
            <w:left w:val="none" w:sz="0" w:space="0" w:color="auto"/>
            <w:bottom w:val="none" w:sz="0" w:space="0" w:color="auto"/>
            <w:right w:val="none" w:sz="0" w:space="0" w:color="auto"/>
          </w:divBdr>
          <w:divsChild>
            <w:div w:id="2130008448">
              <w:marLeft w:val="0"/>
              <w:marRight w:val="0"/>
              <w:marTop w:val="0"/>
              <w:marBottom w:val="100"/>
              <w:divBdr>
                <w:top w:val="none" w:sz="0" w:space="0" w:color="auto"/>
                <w:left w:val="none" w:sz="0" w:space="0" w:color="auto"/>
                <w:bottom w:val="none" w:sz="0" w:space="0" w:color="auto"/>
                <w:right w:val="none" w:sz="0" w:space="0" w:color="auto"/>
              </w:divBdr>
            </w:div>
            <w:div w:id="8048108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29733285">
      <w:marLeft w:val="0"/>
      <w:marRight w:val="0"/>
      <w:marTop w:val="180"/>
      <w:marBottom w:val="100"/>
      <w:divBdr>
        <w:top w:val="none" w:sz="0" w:space="0" w:color="auto"/>
        <w:left w:val="none" w:sz="0" w:space="0" w:color="auto"/>
        <w:bottom w:val="none" w:sz="0" w:space="0" w:color="auto"/>
        <w:right w:val="none" w:sz="0" w:space="0" w:color="auto"/>
      </w:divBdr>
    </w:div>
    <w:div w:id="1234000626">
      <w:marLeft w:val="0"/>
      <w:marRight w:val="0"/>
      <w:marTop w:val="0"/>
      <w:marBottom w:val="0"/>
      <w:divBdr>
        <w:top w:val="none" w:sz="0" w:space="0" w:color="auto"/>
        <w:left w:val="none" w:sz="0" w:space="0" w:color="auto"/>
        <w:bottom w:val="none" w:sz="0" w:space="0" w:color="auto"/>
        <w:right w:val="none" w:sz="0" w:space="0" w:color="auto"/>
      </w:divBdr>
      <w:divsChild>
        <w:div w:id="1943805716">
          <w:marLeft w:val="0"/>
          <w:marRight w:val="0"/>
          <w:marTop w:val="0"/>
          <w:marBottom w:val="100"/>
          <w:divBdr>
            <w:top w:val="none" w:sz="0" w:space="0" w:color="auto"/>
            <w:left w:val="none" w:sz="0" w:space="0" w:color="auto"/>
            <w:bottom w:val="none" w:sz="0" w:space="0" w:color="auto"/>
            <w:right w:val="none" w:sz="0" w:space="0" w:color="auto"/>
          </w:divBdr>
        </w:div>
      </w:divsChild>
    </w:div>
    <w:div w:id="1237013911">
      <w:marLeft w:val="0"/>
      <w:marRight w:val="0"/>
      <w:marTop w:val="0"/>
      <w:marBottom w:val="100"/>
      <w:divBdr>
        <w:top w:val="none" w:sz="0" w:space="0" w:color="auto"/>
        <w:left w:val="none" w:sz="0" w:space="0" w:color="auto"/>
        <w:bottom w:val="none" w:sz="0" w:space="0" w:color="auto"/>
        <w:right w:val="none" w:sz="0" w:space="0" w:color="auto"/>
      </w:divBdr>
    </w:div>
    <w:div w:id="1237783769">
      <w:marLeft w:val="0"/>
      <w:marRight w:val="0"/>
      <w:marTop w:val="180"/>
      <w:marBottom w:val="100"/>
      <w:divBdr>
        <w:top w:val="none" w:sz="0" w:space="0" w:color="auto"/>
        <w:left w:val="none" w:sz="0" w:space="0" w:color="auto"/>
        <w:bottom w:val="none" w:sz="0" w:space="0" w:color="auto"/>
        <w:right w:val="none" w:sz="0" w:space="0" w:color="auto"/>
      </w:divBdr>
    </w:div>
    <w:div w:id="1238632246">
      <w:marLeft w:val="0"/>
      <w:marRight w:val="0"/>
      <w:marTop w:val="0"/>
      <w:marBottom w:val="100"/>
      <w:divBdr>
        <w:top w:val="none" w:sz="0" w:space="0" w:color="auto"/>
        <w:left w:val="none" w:sz="0" w:space="0" w:color="auto"/>
        <w:bottom w:val="none" w:sz="0" w:space="0" w:color="auto"/>
        <w:right w:val="none" w:sz="0" w:space="0" w:color="auto"/>
      </w:divBdr>
    </w:div>
    <w:div w:id="1239707756">
      <w:marLeft w:val="0"/>
      <w:marRight w:val="0"/>
      <w:marTop w:val="0"/>
      <w:marBottom w:val="100"/>
      <w:divBdr>
        <w:top w:val="none" w:sz="0" w:space="0" w:color="auto"/>
        <w:left w:val="none" w:sz="0" w:space="0" w:color="auto"/>
        <w:bottom w:val="none" w:sz="0" w:space="0" w:color="auto"/>
        <w:right w:val="none" w:sz="0" w:space="0" w:color="auto"/>
      </w:divBdr>
    </w:div>
    <w:div w:id="1241408936">
      <w:marLeft w:val="0"/>
      <w:marRight w:val="0"/>
      <w:marTop w:val="0"/>
      <w:marBottom w:val="100"/>
      <w:divBdr>
        <w:top w:val="none" w:sz="0" w:space="0" w:color="auto"/>
        <w:left w:val="none" w:sz="0" w:space="0" w:color="auto"/>
        <w:bottom w:val="none" w:sz="0" w:space="0" w:color="auto"/>
        <w:right w:val="none" w:sz="0" w:space="0" w:color="auto"/>
      </w:divBdr>
    </w:div>
    <w:div w:id="1241714591">
      <w:marLeft w:val="0"/>
      <w:marRight w:val="0"/>
      <w:marTop w:val="0"/>
      <w:marBottom w:val="100"/>
      <w:divBdr>
        <w:top w:val="none" w:sz="0" w:space="0" w:color="auto"/>
        <w:left w:val="none" w:sz="0" w:space="0" w:color="auto"/>
        <w:bottom w:val="none" w:sz="0" w:space="0" w:color="auto"/>
        <w:right w:val="none" w:sz="0" w:space="0" w:color="auto"/>
      </w:divBdr>
    </w:div>
    <w:div w:id="1242644940">
      <w:marLeft w:val="0"/>
      <w:marRight w:val="0"/>
      <w:marTop w:val="0"/>
      <w:marBottom w:val="0"/>
      <w:divBdr>
        <w:top w:val="none" w:sz="0" w:space="0" w:color="auto"/>
        <w:left w:val="none" w:sz="0" w:space="0" w:color="auto"/>
        <w:bottom w:val="none" w:sz="0" w:space="0" w:color="auto"/>
        <w:right w:val="none" w:sz="0" w:space="0" w:color="auto"/>
      </w:divBdr>
      <w:divsChild>
        <w:div w:id="973945628">
          <w:marLeft w:val="0"/>
          <w:marRight w:val="0"/>
          <w:marTop w:val="0"/>
          <w:marBottom w:val="100"/>
          <w:divBdr>
            <w:top w:val="none" w:sz="0" w:space="0" w:color="auto"/>
            <w:left w:val="none" w:sz="0" w:space="0" w:color="auto"/>
            <w:bottom w:val="none" w:sz="0" w:space="0" w:color="auto"/>
            <w:right w:val="none" w:sz="0" w:space="0" w:color="auto"/>
          </w:divBdr>
        </w:div>
      </w:divsChild>
    </w:div>
    <w:div w:id="1244528999">
      <w:marLeft w:val="0"/>
      <w:marRight w:val="0"/>
      <w:marTop w:val="180"/>
      <w:marBottom w:val="100"/>
      <w:divBdr>
        <w:top w:val="none" w:sz="0" w:space="0" w:color="auto"/>
        <w:left w:val="none" w:sz="0" w:space="0" w:color="auto"/>
        <w:bottom w:val="none" w:sz="0" w:space="0" w:color="auto"/>
        <w:right w:val="none" w:sz="0" w:space="0" w:color="auto"/>
      </w:divBdr>
    </w:div>
    <w:div w:id="1259175267">
      <w:marLeft w:val="0"/>
      <w:marRight w:val="0"/>
      <w:marTop w:val="0"/>
      <w:marBottom w:val="0"/>
      <w:divBdr>
        <w:top w:val="none" w:sz="0" w:space="0" w:color="auto"/>
        <w:left w:val="none" w:sz="0" w:space="0" w:color="auto"/>
        <w:bottom w:val="none" w:sz="0" w:space="0" w:color="auto"/>
        <w:right w:val="none" w:sz="0" w:space="0" w:color="auto"/>
      </w:divBdr>
      <w:divsChild>
        <w:div w:id="16590784">
          <w:marLeft w:val="0"/>
          <w:marRight w:val="0"/>
          <w:marTop w:val="0"/>
          <w:marBottom w:val="0"/>
          <w:divBdr>
            <w:top w:val="none" w:sz="0" w:space="0" w:color="auto"/>
            <w:left w:val="none" w:sz="0" w:space="0" w:color="auto"/>
            <w:bottom w:val="none" w:sz="0" w:space="0" w:color="auto"/>
            <w:right w:val="none" w:sz="0" w:space="0" w:color="auto"/>
          </w:divBdr>
        </w:div>
      </w:divsChild>
    </w:div>
    <w:div w:id="1260334263">
      <w:marLeft w:val="0"/>
      <w:marRight w:val="0"/>
      <w:marTop w:val="0"/>
      <w:marBottom w:val="100"/>
      <w:divBdr>
        <w:top w:val="none" w:sz="0" w:space="0" w:color="auto"/>
        <w:left w:val="none" w:sz="0" w:space="0" w:color="auto"/>
        <w:bottom w:val="none" w:sz="0" w:space="0" w:color="auto"/>
        <w:right w:val="none" w:sz="0" w:space="0" w:color="auto"/>
      </w:divBdr>
    </w:div>
    <w:div w:id="1268198111">
      <w:marLeft w:val="0"/>
      <w:marRight w:val="0"/>
      <w:marTop w:val="0"/>
      <w:marBottom w:val="100"/>
      <w:divBdr>
        <w:top w:val="none" w:sz="0" w:space="0" w:color="auto"/>
        <w:left w:val="none" w:sz="0" w:space="0" w:color="auto"/>
        <w:bottom w:val="none" w:sz="0" w:space="0" w:color="auto"/>
        <w:right w:val="none" w:sz="0" w:space="0" w:color="auto"/>
      </w:divBdr>
    </w:div>
    <w:div w:id="1269193731">
      <w:marLeft w:val="0"/>
      <w:marRight w:val="0"/>
      <w:marTop w:val="0"/>
      <w:marBottom w:val="0"/>
      <w:divBdr>
        <w:top w:val="none" w:sz="0" w:space="0" w:color="auto"/>
        <w:left w:val="none" w:sz="0" w:space="0" w:color="auto"/>
        <w:bottom w:val="none" w:sz="0" w:space="0" w:color="auto"/>
        <w:right w:val="none" w:sz="0" w:space="0" w:color="auto"/>
      </w:divBdr>
      <w:divsChild>
        <w:div w:id="1921519876">
          <w:marLeft w:val="0"/>
          <w:marRight w:val="0"/>
          <w:marTop w:val="0"/>
          <w:marBottom w:val="100"/>
          <w:divBdr>
            <w:top w:val="none" w:sz="0" w:space="0" w:color="auto"/>
            <w:left w:val="none" w:sz="0" w:space="0" w:color="auto"/>
            <w:bottom w:val="none" w:sz="0" w:space="0" w:color="auto"/>
            <w:right w:val="none" w:sz="0" w:space="0" w:color="auto"/>
          </w:divBdr>
        </w:div>
      </w:divsChild>
    </w:div>
    <w:div w:id="1272198858">
      <w:marLeft w:val="0"/>
      <w:marRight w:val="0"/>
      <w:marTop w:val="0"/>
      <w:marBottom w:val="100"/>
      <w:divBdr>
        <w:top w:val="none" w:sz="0" w:space="0" w:color="auto"/>
        <w:left w:val="none" w:sz="0" w:space="0" w:color="auto"/>
        <w:bottom w:val="none" w:sz="0" w:space="0" w:color="auto"/>
        <w:right w:val="none" w:sz="0" w:space="0" w:color="auto"/>
      </w:divBdr>
      <w:divsChild>
        <w:div w:id="217865249">
          <w:marLeft w:val="0"/>
          <w:marRight w:val="0"/>
          <w:marTop w:val="180"/>
          <w:marBottom w:val="0"/>
          <w:divBdr>
            <w:top w:val="none" w:sz="0" w:space="0" w:color="auto"/>
            <w:left w:val="none" w:sz="0" w:space="0" w:color="auto"/>
            <w:bottom w:val="none" w:sz="0" w:space="0" w:color="auto"/>
            <w:right w:val="none" w:sz="0" w:space="0" w:color="auto"/>
          </w:divBdr>
        </w:div>
        <w:div w:id="2093232502">
          <w:marLeft w:val="0"/>
          <w:marRight w:val="0"/>
          <w:marTop w:val="180"/>
          <w:marBottom w:val="0"/>
          <w:divBdr>
            <w:top w:val="none" w:sz="0" w:space="0" w:color="auto"/>
            <w:left w:val="none" w:sz="0" w:space="0" w:color="auto"/>
            <w:bottom w:val="none" w:sz="0" w:space="0" w:color="auto"/>
            <w:right w:val="none" w:sz="0" w:space="0" w:color="auto"/>
          </w:divBdr>
        </w:div>
        <w:div w:id="268247252">
          <w:marLeft w:val="0"/>
          <w:marRight w:val="0"/>
          <w:marTop w:val="180"/>
          <w:marBottom w:val="0"/>
          <w:divBdr>
            <w:top w:val="none" w:sz="0" w:space="0" w:color="auto"/>
            <w:left w:val="none" w:sz="0" w:space="0" w:color="auto"/>
            <w:bottom w:val="none" w:sz="0" w:space="0" w:color="auto"/>
            <w:right w:val="none" w:sz="0" w:space="0" w:color="auto"/>
          </w:divBdr>
        </w:div>
        <w:div w:id="123282574">
          <w:marLeft w:val="0"/>
          <w:marRight w:val="0"/>
          <w:marTop w:val="180"/>
          <w:marBottom w:val="0"/>
          <w:divBdr>
            <w:top w:val="none" w:sz="0" w:space="0" w:color="auto"/>
            <w:left w:val="none" w:sz="0" w:space="0" w:color="auto"/>
            <w:bottom w:val="none" w:sz="0" w:space="0" w:color="auto"/>
            <w:right w:val="none" w:sz="0" w:space="0" w:color="auto"/>
          </w:divBdr>
        </w:div>
        <w:div w:id="1861778492">
          <w:marLeft w:val="0"/>
          <w:marRight w:val="0"/>
          <w:marTop w:val="180"/>
          <w:marBottom w:val="0"/>
          <w:divBdr>
            <w:top w:val="none" w:sz="0" w:space="0" w:color="auto"/>
            <w:left w:val="none" w:sz="0" w:space="0" w:color="auto"/>
            <w:bottom w:val="none" w:sz="0" w:space="0" w:color="auto"/>
            <w:right w:val="none" w:sz="0" w:space="0" w:color="auto"/>
          </w:divBdr>
        </w:div>
        <w:div w:id="1141531839">
          <w:marLeft w:val="0"/>
          <w:marRight w:val="0"/>
          <w:marTop w:val="180"/>
          <w:marBottom w:val="0"/>
          <w:divBdr>
            <w:top w:val="none" w:sz="0" w:space="0" w:color="auto"/>
            <w:left w:val="none" w:sz="0" w:space="0" w:color="auto"/>
            <w:bottom w:val="none" w:sz="0" w:space="0" w:color="auto"/>
            <w:right w:val="none" w:sz="0" w:space="0" w:color="auto"/>
          </w:divBdr>
        </w:div>
        <w:div w:id="273027842">
          <w:marLeft w:val="0"/>
          <w:marRight w:val="0"/>
          <w:marTop w:val="180"/>
          <w:marBottom w:val="0"/>
          <w:divBdr>
            <w:top w:val="none" w:sz="0" w:space="0" w:color="auto"/>
            <w:left w:val="none" w:sz="0" w:space="0" w:color="auto"/>
            <w:bottom w:val="none" w:sz="0" w:space="0" w:color="auto"/>
            <w:right w:val="none" w:sz="0" w:space="0" w:color="auto"/>
          </w:divBdr>
        </w:div>
        <w:div w:id="1390303828">
          <w:marLeft w:val="0"/>
          <w:marRight w:val="0"/>
          <w:marTop w:val="180"/>
          <w:marBottom w:val="0"/>
          <w:divBdr>
            <w:top w:val="none" w:sz="0" w:space="0" w:color="auto"/>
            <w:left w:val="none" w:sz="0" w:space="0" w:color="auto"/>
            <w:bottom w:val="none" w:sz="0" w:space="0" w:color="auto"/>
            <w:right w:val="none" w:sz="0" w:space="0" w:color="auto"/>
          </w:divBdr>
        </w:div>
        <w:div w:id="2109881755">
          <w:marLeft w:val="0"/>
          <w:marRight w:val="0"/>
          <w:marTop w:val="180"/>
          <w:marBottom w:val="0"/>
          <w:divBdr>
            <w:top w:val="none" w:sz="0" w:space="0" w:color="auto"/>
            <w:left w:val="none" w:sz="0" w:space="0" w:color="auto"/>
            <w:bottom w:val="none" w:sz="0" w:space="0" w:color="auto"/>
            <w:right w:val="none" w:sz="0" w:space="0" w:color="auto"/>
          </w:divBdr>
        </w:div>
        <w:div w:id="89011965">
          <w:marLeft w:val="0"/>
          <w:marRight w:val="0"/>
          <w:marTop w:val="180"/>
          <w:marBottom w:val="0"/>
          <w:divBdr>
            <w:top w:val="none" w:sz="0" w:space="0" w:color="auto"/>
            <w:left w:val="none" w:sz="0" w:space="0" w:color="auto"/>
            <w:bottom w:val="none" w:sz="0" w:space="0" w:color="auto"/>
            <w:right w:val="none" w:sz="0" w:space="0" w:color="auto"/>
          </w:divBdr>
        </w:div>
        <w:div w:id="809372116">
          <w:marLeft w:val="0"/>
          <w:marRight w:val="0"/>
          <w:marTop w:val="180"/>
          <w:marBottom w:val="0"/>
          <w:divBdr>
            <w:top w:val="none" w:sz="0" w:space="0" w:color="auto"/>
            <w:left w:val="none" w:sz="0" w:space="0" w:color="auto"/>
            <w:bottom w:val="none" w:sz="0" w:space="0" w:color="auto"/>
            <w:right w:val="none" w:sz="0" w:space="0" w:color="auto"/>
          </w:divBdr>
        </w:div>
        <w:div w:id="221521292">
          <w:marLeft w:val="0"/>
          <w:marRight w:val="0"/>
          <w:marTop w:val="180"/>
          <w:marBottom w:val="0"/>
          <w:divBdr>
            <w:top w:val="none" w:sz="0" w:space="0" w:color="auto"/>
            <w:left w:val="none" w:sz="0" w:space="0" w:color="auto"/>
            <w:bottom w:val="none" w:sz="0" w:space="0" w:color="auto"/>
            <w:right w:val="none" w:sz="0" w:space="0" w:color="auto"/>
          </w:divBdr>
        </w:div>
      </w:divsChild>
    </w:div>
    <w:div w:id="1281641988">
      <w:marLeft w:val="0"/>
      <w:marRight w:val="0"/>
      <w:marTop w:val="0"/>
      <w:marBottom w:val="100"/>
      <w:divBdr>
        <w:top w:val="none" w:sz="0" w:space="0" w:color="auto"/>
        <w:left w:val="none" w:sz="0" w:space="0" w:color="auto"/>
        <w:bottom w:val="none" w:sz="0" w:space="0" w:color="auto"/>
        <w:right w:val="none" w:sz="0" w:space="0" w:color="auto"/>
      </w:divBdr>
    </w:div>
    <w:div w:id="1286932343">
      <w:marLeft w:val="0"/>
      <w:marRight w:val="0"/>
      <w:marTop w:val="0"/>
      <w:marBottom w:val="100"/>
      <w:divBdr>
        <w:top w:val="none" w:sz="0" w:space="0" w:color="auto"/>
        <w:left w:val="none" w:sz="0" w:space="0" w:color="auto"/>
        <w:bottom w:val="none" w:sz="0" w:space="0" w:color="auto"/>
        <w:right w:val="none" w:sz="0" w:space="0" w:color="auto"/>
      </w:divBdr>
      <w:divsChild>
        <w:div w:id="50689253">
          <w:marLeft w:val="0"/>
          <w:marRight w:val="0"/>
          <w:marTop w:val="0"/>
          <w:marBottom w:val="0"/>
          <w:divBdr>
            <w:top w:val="none" w:sz="0" w:space="0" w:color="auto"/>
            <w:left w:val="none" w:sz="0" w:space="0" w:color="auto"/>
            <w:bottom w:val="none" w:sz="0" w:space="0" w:color="auto"/>
            <w:right w:val="none" w:sz="0" w:space="0" w:color="auto"/>
          </w:divBdr>
        </w:div>
      </w:divsChild>
    </w:div>
    <w:div w:id="1287811815">
      <w:marLeft w:val="0"/>
      <w:marRight w:val="0"/>
      <w:marTop w:val="0"/>
      <w:marBottom w:val="0"/>
      <w:divBdr>
        <w:top w:val="none" w:sz="0" w:space="0" w:color="auto"/>
        <w:left w:val="none" w:sz="0" w:space="0" w:color="auto"/>
        <w:bottom w:val="none" w:sz="0" w:space="0" w:color="auto"/>
        <w:right w:val="none" w:sz="0" w:space="0" w:color="auto"/>
      </w:divBdr>
      <w:divsChild>
        <w:div w:id="1790196885">
          <w:marLeft w:val="0"/>
          <w:marRight w:val="0"/>
          <w:marTop w:val="0"/>
          <w:marBottom w:val="0"/>
          <w:divBdr>
            <w:top w:val="none" w:sz="0" w:space="0" w:color="auto"/>
            <w:left w:val="none" w:sz="0" w:space="0" w:color="auto"/>
            <w:bottom w:val="none" w:sz="0" w:space="0" w:color="auto"/>
            <w:right w:val="none" w:sz="0" w:space="0" w:color="auto"/>
          </w:divBdr>
          <w:divsChild>
            <w:div w:id="1034890333">
              <w:marLeft w:val="0"/>
              <w:marRight w:val="0"/>
              <w:marTop w:val="0"/>
              <w:marBottom w:val="100"/>
              <w:divBdr>
                <w:top w:val="none" w:sz="0" w:space="0" w:color="auto"/>
                <w:left w:val="none" w:sz="0" w:space="0" w:color="auto"/>
                <w:bottom w:val="none" w:sz="0" w:space="0" w:color="auto"/>
                <w:right w:val="none" w:sz="0" w:space="0" w:color="auto"/>
              </w:divBdr>
            </w:div>
            <w:div w:id="1403883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02004648">
      <w:marLeft w:val="0"/>
      <w:marRight w:val="0"/>
      <w:marTop w:val="0"/>
      <w:marBottom w:val="100"/>
      <w:divBdr>
        <w:top w:val="none" w:sz="0" w:space="0" w:color="auto"/>
        <w:left w:val="none" w:sz="0" w:space="0" w:color="auto"/>
        <w:bottom w:val="none" w:sz="0" w:space="0" w:color="auto"/>
        <w:right w:val="none" w:sz="0" w:space="0" w:color="auto"/>
      </w:divBdr>
    </w:div>
    <w:div w:id="1309632680">
      <w:marLeft w:val="0"/>
      <w:marRight w:val="0"/>
      <w:marTop w:val="0"/>
      <w:marBottom w:val="0"/>
      <w:divBdr>
        <w:top w:val="none" w:sz="0" w:space="0" w:color="auto"/>
        <w:left w:val="none" w:sz="0" w:space="0" w:color="auto"/>
        <w:bottom w:val="none" w:sz="0" w:space="0" w:color="auto"/>
        <w:right w:val="none" w:sz="0" w:space="0" w:color="auto"/>
      </w:divBdr>
      <w:divsChild>
        <w:div w:id="1440293816">
          <w:marLeft w:val="0"/>
          <w:marRight w:val="0"/>
          <w:marTop w:val="0"/>
          <w:marBottom w:val="0"/>
          <w:divBdr>
            <w:top w:val="none" w:sz="0" w:space="0" w:color="auto"/>
            <w:left w:val="none" w:sz="0" w:space="0" w:color="auto"/>
            <w:bottom w:val="none" w:sz="0" w:space="0" w:color="auto"/>
            <w:right w:val="none" w:sz="0" w:space="0" w:color="auto"/>
          </w:divBdr>
          <w:divsChild>
            <w:div w:id="22244310">
              <w:marLeft w:val="0"/>
              <w:marRight w:val="0"/>
              <w:marTop w:val="0"/>
              <w:marBottom w:val="100"/>
              <w:divBdr>
                <w:top w:val="none" w:sz="0" w:space="0" w:color="auto"/>
                <w:left w:val="none" w:sz="0" w:space="0" w:color="auto"/>
                <w:bottom w:val="none" w:sz="0" w:space="0" w:color="auto"/>
                <w:right w:val="none" w:sz="0" w:space="0" w:color="auto"/>
              </w:divBdr>
            </w:div>
            <w:div w:id="2225663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3561795">
      <w:marLeft w:val="0"/>
      <w:marRight w:val="0"/>
      <w:marTop w:val="0"/>
      <w:marBottom w:val="100"/>
      <w:divBdr>
        <w:top w:val="none" w:sz="0" w:space="0" w:color="auto"/>
        <w:left w:val="none" w:sz="0" w:space="0" w:color="auto"/>
        <w:bottom w:val="none" w:sz="0" w:space="0" w:color="auto"/>
        <w:right w:val="none" w:sz="0" w:space="0" w:color="auto"/>
      </w:divBdr>
    </w:div>
    <w:div w:id="1317147478">
      <w:marLeft w:val="0"/>
      <w:marRight w:val="0"/>
      <w:marTop w:val="180"/>
      <w:marBottom w:val="180"/>
      <w:divBdr>
        <w:top w:val="none" w:sz="0" w:space="0" w:color="auto"/>
        <w:left w:val="none" w:sz="0" w:space="0" w:color="auto"/>
        <w:bottom w:val="none" w:sz="0" w:space="0" w:color="auto"/>
        <w:right w:val="none" w:sz="0" w:space="0" w:color="auto"/>
      </w:divBdr>
    </w:div>
    <w:div w:id="1319575813">
      <w:marLeft w:val="0"/>
      <w:marRight w:val="0"/>
      <w:marTop w:val="0"/>
      <w:marBottom w:val="0"/>
      <w:divBdr>
        <w:top w:val="none" w:sz="0" w:space="0" w:color="auto"/>
        <w:left w:val="none" w:sz="0" w:space="0" w:color="auto"/>
        <w:bottom w:val="none" w:sz="0" w:space="0" w:color="auto"/>
        <w:right w:val="none" w:sz="0" w:space="0" w:color="auto"/>
      </w:divBdr>
    </w:div>
    <w:div w:id="1321537459">
      <w:marLeft w:val="0"/>
      <w:marRight w:val="0"/>
      <w:marTop w:val="0"/>
      <w:marBottom w:val="0"/>
      <w:divBdr>
        <w:top w:val="none" w:sz="0" w:space="0" w:color="auto"/>
        <w:left w:val="none" w:sz="0" w:space="0" w:color="auto"/>
        <w:bottom w:val="none" w:sz="0" w:space="0" w:color="auto"/>
        <w:right w:val="none" w:sz="0" w:space="0" w:color="auto"/>
      </w:divBdr>
    </w:div>
    <w:div w:id="1329821695">
      <w:marLeft w:val="0"/>
      <w:marRight w:val="0"/>
      <w:marTop w:val="0"/>
      <w:marBottom w:val="100"/>
      <w:divBdr>
        <w:top w:val="none" w:sz="0" w:space="0" w:color="auto"/>
        <w:left w:val="none" w:sz="0" w:space="0" w:color="auto"/>
        <w:bottom w:val="none" w:sz="0" w:space="0" w:color="auto"/>
        <w:right w:val="none" w:sz="0" w:space="0" w:color="auto"/>
      </w:divBdr>
    </w:div>
    <w:div w:id="1333608970">
      <w:marLeft w:val="0"/>
      <w:marRight w:val="0"/>
      <w:marTop w:val="0"/>
      <w:marBottom w:val="100"/>
      <w:divBdr>
        <w:top w:val="none" w:sz="0" w:space="0" w:color="auto"/>
        <w:left w:val="none" w:sz="0" w:space="0" w:color="auto"/>
        <w:bottom w:val="none" w:sz="0" w:space="0" w:color="auto"/>
        <w:right w:val="none" w:sz="0" w:space="0" w:color="auto"/>
      </w:divBdr>
    </w:div>
    <w:div w:id="1338770159">
      <w:marLeft w:val="0"/>
      <w:marRight w:val="0"/>
      <w:marTop w:val="0"/>
      <w:marBottom w:val="0"/>
      <w:divBdr>
        <w:top w:val="none" w:sz="0" w:space="0" w:color="auto"/>
        <w:left w:val="none" w:sz="0" w:space="0" w:color="auto"/>
        <w:bottom w:val="none" w:sz="0" w:space="0" w:color="auto"/>
        <w:right w:val="none" w:sz="0" w:space="0" w:color="auto"/>
      </w:divBdr>
    </w:div>
    <w:div w:id="1341589125">
      <w:marLeft w:val="0"/>
      <w:marRight w:val="0"/>
      <w:marTop w:val="180"/>
      <w:marBottom w:val="180"/>
      <w:divBdr>
        <w:top w:val="none" w:sz="0" w:space="0" w:color="auto"/>
        <w:left w:val="none" w:sz="0" w:space="0" w:color="auto"/>
        <w:bottom w:val="none" w:sz="0" w:space="0" w:color="auto"/>
        <w:right w:val="none" w:sz="0" w:space="0" w:color="auto"/>
      </w:divBdr>
    </w:div>
    <w:div w:id="1346785212">
      <w:marLeft w:val="0"/>
      <w:marRight w:val="0"/>
      <w:marTop w:val="0"/>
      <w:marBottom w:val="100"/>
      <w:divBdr>
        <w:top w:val="none" w:sz="0" w:space="0" w:color="auto"/>
        <w:left w:val="none" w:sz="0" w:space="0" w:color="auto"/>
        <w:bottom w:val="none" w:sz="0" w:space="0" w:color="auto"/>
        <w:right w:val="none" w:sz="0" w:space="0" w:color="auto"/>
      </w:divBdr>
    </w:div>
    <w:div w:id="1347635110">
      <w:marLeft w:val="0"/>
      <w:marRight w:val="0"/>
      <w:marTop w:val="0"/>
      <w:marBottom w:val="100"/>
      <w:divBdr>
        <w:top w:val="none" w:sz="0" w:space="0" w:color="auto"/>
        <w:left w:val="none" w:sz="0" w:space="0" w:color="auto"/>
        <w:bottom w:val="none" w:sz="0" w:space="0" w:color="auto"/>
        <w:right w:val="none" w:sz="0" w:space="0" w:color="auto"/>
      </w:divBdr>
    </w:div>
    <w:div w:id="1350058786">
      <w:marLeft w:val="0"/>
      <w:marRight w:val="0"/>
      <w:marTop w:val="0"/>
      <w:marBottom w:val="0"/>
      <w:divBdr>
        <w:top w:val="none" w:sz="0" w:space="0" w:color="auto"/>
        <w:left w:val="none" w:sz="0" w:space="0" w:color="auto"/>
        <w:bottom w:val="none" w:sz="0" w:space="0" w:color="auto"/>
        <w:right w:val="none" w:sz="0" w:space="0" w:color="auto"/>
      </w:divBdr>
    </w:div>
    <w:div w:id="1352879035">
      <w:marLeft w:val="0"/>
      <w:marRight w:val="0"/>
      <w:marTop w:val="0"/>
      <w:marBottom w:val="100"/>
      <w:divBdr>
        <w:top w:val="none" w:sz="0" w:space="0" w:color="auto"/>
        <w:left w:val="none" w:sz="0" w:space="0" w:color="auto"/>
        <w:bottom w:val="none" w:sz="0" w:space="0" w:color="auto"/>
        <w:right w:val="none" w:sz="0" w:space="0" w:color="auto"/>
      </w:divBdr>
    </w:div>
    <w:div w:id="1353729780">
      <w:marLeft w:val="0"/>
      <w:marRight w:val="0"/>
      <w:marTop w:val="0"/>
      <w:marBottom w:val="100"/>
      <w:divBdr>
        <w:top w:val="none" w:sz="0" w:space="0" w:color="auto"/>
        <w:left w:val="none" w:sz="0" w:space="0" w:color="auto"/>
        <w:bottom w:val="none" w:sz="0" w:space="0" w:color="auto"/>
        <w:right w:val="none" w:sz="0" w:space="0" w:color="auto"/>
      </w:divBdr>
    </w:div>
    <w:div w:id="1369061521">
      <w:marLeft w:val="0"/>
      <w:marRight w:val="0"/>
      <w:marTop w:val="0"/>
      <w:marBottom w:val="100"/>
      <w:divBdr>
        <w:top w:val="none" w:sz="0" w:space="0" w:color="auto"/>
        <w:left w:val="none" w:sz="0" w:space="0" w:color="auto"/>
        <w:bottom w:val="none" w:sz="0" w:space="0" w:color="auto"/>
        <w:right w:val="none" w:sz="0" w:space="0" w:color="auto"/>
      </w:divBdr>
    </w:div>
    <w:div w:id="1369572254">
      <w:marLeft w:val="0"/>
      <w:marRight w:val="0"/>
      <w:marTop w:val="0"/>
      <w:marBottom w:val="100"/>
      <w:divBdr>
        <w:top w:val="none" w:sz="0" w:space="0" w:color="auto"/>
        <w:left w:val="none" w:sz="0" w:space="0" w:color="auto"/>
        <w:bottom w:val="none" w:sz="0" w:space="0" w:color="auto"/>
        <w:right w:val="none" w:sz="0" w:space="0" w:color="auto"/>
      </w:divBdr>
    </w:div>
    <w:div w:id="1372924593">
      <w:marLeft w:val="0"/>
      <w:marRight w:val="0"/>
      <w:marTop w:val="180"/>
      <w:marBottom w:val="100"/>
      <w:divBdr>
        <w:top w:val="none" w:sz="0" w:space="0" w:color="auto"/>
        <w:left w:val="none" w:sz="0" w:space="0" w:color="auto"/>
        <w:bottom w:val="none" w:sz="0" w:space="0" w:color="auto"/>
        <w:right w:val="none" w:sz="0" w:space="0" w:color="auto"/>
      </w:divBdr>
    </w:div>
    <w:div w:id="1384525603">
      <w:marLeft w:val="0"/>
      <w:marRight w:val="0"/>
      <w:marTop w:val="0"/>
      <w:marBottom w:val="100"/>
      <w:divBdr>
        <w:top w:val="none" w:sz="0" w:space="0" w:color="auto"/>
        <w:left w:val="none" w:sz="0" w:space="0" w:color="auto"/>
        <w:bottom w:val="none" w:sz="0" w:space="0" w:color="auto"/>
        <w:right w:val="none" w:sz="0" w:space="0" w:color="auto"/>
      </w:divBdr>
    </w:div>
    <w:div w:id="1385329712">
      <w:marLeft w:val="0"/>
      <w:marRight w:val="0"/>
      <w:marTop w:val="0"/>
      <w:marBottom w:val="100"/>
      <w:divBdr>
        <w:top w:val="none" w:sz="0" w:space="0" w:color="auto"/>
        <w:left w:val="none" w:sz="0" w:space="0" w:color="auto"/>
        <w:bottom w:val="none" w:sz="0" w:space="0" w:color="auto"/>
        <w:right w:val="none" w:sz="0" w:space="0" w:color="auto"/>
      </w:divBdr>
    </w:div>
    <w:div w:id="1387679948">
      <w:marLeft w:val="0"/>
      <w:marRight w:val="0"/>
      <w:marTop w:val="0"/>
      <w:marBottom w:val="0"/>
      <w:divBdr>
        <w:top w:val="none" w:sz="0" w:space="0" w:color="auto"/>
        <w:left w:val="none" w:sz="0" w:space="0" w:color="auto"/>
        <w:bottom w:val="none" w:sz="0" w:space="0" w:color="auto"/>
        <w:right w:val="none" w:sz="0" w:space="0" w:color="auto"/>
      </w:divBdr>
      <w:divsChild>
        <w:div w:id="1224441747">
          <w:marLeft w:val="0"/>
          <w:marRight w:val="0"/>
          <w:marTop w:val="0"/>
          <w:marBottom w:val="100"/>
          <w:divBdr>
            <w:top w:val="none" w:sz="0" w:space="0" w:color="auto"/>
            <w:left w:val="none" w:sz="0" w:space="0" w:color="auto"/>
            <w:bottom w:val="none" w:sz="0" w:space="0" w:color="auto"/>
            <w:right w:val="none" w:sz="0" w:space="0" w:color="auto"/>
          </w:divBdr>
        </w:div>
      </w:divsChild>
    </w:div>
    <w:div w:id="1398674402">
      <w:marLeft w:val="0"/>
      <w:marRight w:val="0"/>
      <w:marTop w:val="0"/>
      <w:marBottom w:val="0"/>
      <w:divBdr>
        <w:top w:val="none" w:sz="0" w:space="0" w:color="auto"/>
        <w:left w:val="none" w:sz="0" w:space="0" w:color="auto"/>
        <w:bottom w:val="none" w:sz="0" w:space="0" w:color="auto"/>
        <w:right w:val="none" w:sz="0" w:space="0" w:color="auto"/>
      </w:divBdr>
      <w:divsChild>
        <w:div w:id="2113548967">
          <w:marLeft w:val="0"/>
          <w:marRight w:val="0"/>
          <w:marTop w:val="0"/>
          <w:marBottom w:val="0"/>
          <w:divBdr>
            <w:top w:val="none" w:sz="0" w:space="0" w:color="auto"/>
            <w:left w:val="none" w:sz="0" w:space="0" w:color="auto"/>
            <w:bottom w:val="none" w:sz="0" w:space="0" w:color="auto"/>
            <w:right w:val="none" w:sz="0" w:space="0" w:color="auto"/>
          </w:divBdr>
          <w:divsChild>
            <w:div w:id="1439521752">
              <w:marLeft w:val="0"/>
              <w:marRight w:val="0"/>
              <w:marTop w:val="0"/>
              <w:marBottom w:val="100"/>
              <w:divBdr>
                <w:top w:val="none" w:sz="0" w:space="0" w:color="auto"/>
                <w:left w:val="none" w:sz="0" w:space="0" w:color="auto"/>
                <w:bottom w:val="none" w:sz="0" w:space="0" w:color="auto"/>
                <w:right w:val="none" w:sz="0" w:space="0" w:color="auto"/>
              </w:divBdr>
            </w:div>
            <w:div w:id="52109145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01363043">
      <w:marLeft w:val="0"/>
      <w:marRight w:val="0"/>
      <w:marTop w:val="0"/>
      <w:marBottom w:val="100"/>
      <w:divBdr>
        <w:top w:val="none" w:sz="0" w:space="0" w:color="auto"/>
        <w:left w:val="none" w:sz="0" w:space="0" w:color="auto"/>
        <w:bottom w:val="none" w:sz="0" w:space="0" w:color="auto"/>
        <w:right w:val="none" w:sz="0" w:space="0" w:color="auto"/>
      </w:divBdr>
    </w:div>
    <w:div w:id="1401515806">
      <w:marLeft w:val="0"/>
      <w:marRight w:val="0"/>
      <w:marTop w:val="0"/>
      <w:marBottom w:val="0"/>
      <w:divBdr>
        <w:top w:val="none" w:sz="0" w:space="0" w:color="auto"/>
        <w:left w:val="none" w:sz="0" w:space="0" w:color="auto"/>
        <w:bottom w:val="none" w:sz="0" w:space="0" w:color="auto"/>
        <w:right w:val="none" w:sz="0" w:space="0" w:color="auto"/>
      </w:divBdr>
    </w:div>
    <w:div w:id="1403480934">
      <w:marLeft w:val="0"/>
      <w:marRight w:val="0"/>
      <w:marTop w:val="0"/>
      <w:marBottom w:val="100"/>
      <w:divBdr>
        <w:top w:val="none" w:sz="0" w:space="0" w:color="auto"/>
        <w:left w:val="none" w:sz="0" w:space="0" w:color="auto"/>
        <w:bottom w:val="none" w:sz="0" w:space="0" w:color="auto"/>
        <w:right w:val="none" w:sz="0" w:space="0" w:color="auto"/>
      </w:divBdr>
    </w:div>
    <w:div w:id="1407072900">
      <w:marLeft w:val="0"/>
      <w:marRight w:val="0"/>
      <w:marTop w:val="0"/>
      <w:marBottom w:val="0"/>
      <w:divBdr>
        <w:top w:val="none" w:sz="0" w:space="0" w:color="auto"/>
        <w:left w:val="none" w:sz="0" w:space="0" w:color="auto"/>
        <w:bottom w:val="none" w:sz="0" w:space="0" w:color="auto"/>
        <w:right w:val="none" w:sz="0" w:space="0" w:color="auto"/>
      </w:divBdr>
      <w:divsChild>
        <w:div w:id="1473906701">
          <w:marLeft w:val="0"/>
          <w:marRight w:val="0"/>
          <w:marTop w:val="0"/>
          <w:marBottom w:val="0"/>
          <w:divBdr>
            <w:top w:val="none" w:sz="0" w:space="0" w:color="auto"/>
            <w:left w:val="none" w:sz="0" w:space="0" w:color="auto"/>
            <w:bottom w:val="none" w:sz="0" w:space="0" w:color="auto"/>
            <w:right w:val="none" w:sz="0" w:space="0" w:color="auto"/>
          </w:divBdr>
          <w:divsChild>
            <w:div w:id="243347013">
              <w:marLeft w:val="0"/>
              <w:marRight w:val="0"/>
              <w:marTop w:val="0"/>
              <w:marBottom w:val="100"/>
              <w:divBdr>
                <w:top w:val="none" w:sz="0" w:space="0" w:color="auto"/>
                <w:left w:val="none" w:sz="0" w:space="0" w:color="auto"/>
                <w:bottom w:val="none" w:sz="0" w:space="0" w:color="auto"/>
                <w:right w:val="none" w:sz="0" w:space="0" w:color="auto"/>
              </w:divBdr>
            </w:div>
            <w:div w:id="88598751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14274508">
      <w:marLeft w:val="0"/>
      <w:marRight w:val="0"/>
      <w:marTop w:val="0"/>
      <w:marBottom w:val="0"/>
      <w:divBdr>
        <w:top w:val="none" w:sz="0" w:space="0" w:color="auto"/>
        <w:left w:val="none" w:sz="0" w:space="0" w:color="auto"/>
        <w:bottom w:val="none" w:sz="0" w:space="0" w:color="auto"/>
        <w:right w:val="none" w:sz="0" w:space="0" w:color="auto"/>
      </w:divBdr>
      <w:divsChild>
        <w:div w:id="840194308">
          <w:marLeft w:val="0"/>
          <w:marRight w:val="0"/>
          <w:marTop w:val="0"/>
          <w:marBottom w:val="100"/>
          <w:divBdr>
            <w:top w:val="none" w:sz="0" w:space="0" w:color="auto"/>
            <w:left w:val="none" w:sz="0" w:space="0" w:color="auto"/>
            <w:bottom w:val="none" w:sz="0" w:space="0" w:color="auto"/>
            <w:right w:val="none" w:sz="0" w:space="0" w:color="auto"/>
          </w:divBdr>
        </w:div>
        <w:div w:id="519124374">
          <w:marLeft w:val="0"/>
          <w:marRight w:val="0"/>
          <w:marTop w:val="0"/>
          <w:marBottom w:val="100"/>
          <w:divBdr>
            <w:top w:val="none" w:sz="0" w:space="0" w:color="auto"/>
            <w:left w:val="none" w:sz="0" w:space="0" w:color="auto"/>
            <w:bottom w:val="none" w:sz="0" w:space="0" w:color="auto"/>
            <w:right w:val="none" w:sz="0" w:space="0" w:color="auto"/>
          </w:divBdr>
        </w:div>
      </w:divsChild>
    </w:div>
    <w:div w:id="1414742055">
      <w:marLeft w:val="0"/>
      <w:marRight w:val="0"/>
      <w:marTop w:val="0"/>
      <w:marBottom w:val="100"/>
      <w:divBdr>
        <w:top w:val="none" w:sz="0" w:space="0" w:color="auto"/>
        <w:left w:val="none" w:sz="0" w:space="0" w:color="auto"/>
        <w:bottom w:val="none" w:sz="0" w:space="0" w:color="auto"/>
        <w:right w:val="none" w:sz="0" w:space="0" w:color="auto"/>
      </w:divBdr>
    </w:div>
    <w:div w:id="1416316169">
      <w:marLeft w:val="0"/>
      <w:marRight w:val="0"/>
      <w:marTop w:val="0"/>
      <w:marBottom w:val="100"/>
      <w:divBdr>
        <w:top w:val="none" w:sz="0" w:space="0" w:color="auto"/>
        <w:left w:val="none" w:sz="0" w:space="0" w:color="auto"/>
        <w:bottom w:val="none" w:sz="0" w:space="0" w:color="auto"/>
        <w:right w:val="none" w:sz="0" w:space="0" w:color="auto"/>
      </w:divBdr>
    </w:div>
    <w:div w:id="1416902653">
      <w:marLeft w:val="0"/>
      <w:marRight w:val="0"/>
      <w:marTop w:val="0"/>
      <w:marBottom w:val="100"/>
      <w:divBdr>
        <w:top w:val="none" w:sz="0" w:space="0" w:color="auto"/>
        <w:left w:val="none" w:sz="0" w:space="0" w:color="auto"/>
        <w:bottom w:val="none" w:sz="0" w:space="0" w:color="auto"/>
        <w:right w:val="none" w:sz="0" w:space="0" w:color="auto"/>
      </w:divBdr>
    </w:div>
    <w:div w:id="1419399187">
      <w:marLeft w:val="0"/>
      <w:marRight w:val="0"/>
      <w:marTop w:val="0"/>
      <w:marBottom w:val="100"/>
      <w:divBdr>
        <w:top w:val="none" w:sz="0" w:space="0" w:color="auto"/>
        <w:left w:val="none" w:sz="0" w:space="0" w:color="auto"/>
        <w:bottom w:val="none" w:sz="0" w:space="0" w:color="auto"/>
        <w:right w:val="none" w:sz="0" w:space="0" w:color="auto"/>
      </w:divBdr>
    </w:div>
    <w:div w:id="1421101538">
      <w:marLeft w:val="0"/>
      <w:marRight w:val="0"/>
      <w:marTop w:val="0"/>
      <w:marBottom w:val="100"/>
      <w:divBdr>
        <w:top w:val="none" w:sz="0" w:space="0" w:color="auto"/>
        <w:left w:val="none" w:sz="0" w:space="0" w:color="auto"/>
        <w:bottom w:val="none" w:sz="0" w:space="0" w:color="auto"/>
        <w:right w:val="none" w:sz="0" w:space="0" w:color="auto"/>
      </w:divBdr>
    </w:div>
    <w:div w:id="1423406607">
      <w:marLeft w:val="0"/>
      <w:marRight w:val="0"/>
      <w:marTop w:val="0"/>
      <w:marBottom w:val="100"/>
      <w:divBdr>
        <w:top w:val="none" w:sz="0" w:space="0" w:color="auto"/>
        <w:left w:val="none" w:sz="0" w:space="0" w:color="auto"/>
        <w:bottom w:val="none" w:sz="0" w:space="0" w:color="auto"/>
        <w:right w:val="none" w:sz="0" w:space="0" w:color="auto"/>
      </w:divBdr>
    </w:div>
    <w:div w:id="1424957234">
      <w:marLeft w:val="0"/>
      <w:marRight w:val="0"/>
      <w:marTop w:val="0"/>
      <w:marBottom w:val="0"/>
      <w:divBdr>
        <w:top w:val="none" w:sz="0" w:space="0" w:color="auto"/>
        <w:left w:val="none" w:sz="0" w:space="0" w:color="auto"/>
        <w:bottom w:val="none" w:sz="0" w:space="0" w:color="auto"/>
        <w:right w:val="none" w:sz="0" w:space="0" w:color="auto"/>
      </w:divBdr>
      <w:divsChild>
        <w:div w:id="1803184364">
          <w:marLeft w:val="0"/>
          <w:marRight w:val="0"/>
          <w:marTop w:val="0"/>
          <w:marBottom w:val="0"/>
          <w:divBdr>
            <w:top w:val="none" w:sz="0" w:space="0" w:color="auto"/>
            <w:left w:val="none" w:sz="0" w:space="0" w:color="auto"/>
            <w:bottom w:val="none" w:sz="0" w:space="0" w:color="auto"/>
            <w:right w:val="none" w:sz="0" w:space="0" w:color="auto"/>
          </w:divBdr>
          <w:divsChild>
            <w:div w:id="1036584659">
              <w:marLeft w:val="0"/>
              <w:marRight w:val="0"/>
              <w:marTop w:val="0"/>
              <w:marBottom w:val="100"/>
              <w:divBdr>
                <w:top w:val="none" w:sz="0" w:space="0" w:color="auto"/>
                <w:left w:val="none" w:sz="0" w:space="0" w:color="auto"/>
                <w:bottom w:val="none" w:sz="0" w:space="0" w:color="auto"/>
                <w:right w:val="none" w:sz="0" w:space="0" w:color="auto"/>
              </w:divBdr>
            </w:div>
            <w:div w:id="151009760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28422810">
      <w:marLeft w:val="0"/>
      <w:marRight w:val="0"/>
      <w:marTop w:val="0"/>
      <w:marBottom w:val="100"/>
      <w:divBdr>
        <w:top w:val="none" w:sz="0" w:space="0" w:color="auto"/>
        <w:left w:val="none" w:sz="0" w:space="0" w:color="auto"/>
        <w:bottom w:val="none" w:sz="0" w:space="0" w:color="auto"/>
        <w:right w:val="none" w:sz="0" w:space="0" w:color="auto"/>
      </w:divBdr>
    </w:div>
    <w:div w:id="1430392369">
      <w:marLeft w:val="0"/>
      <w:marRight w:val="0"/>
      <w:marTop w:val="180"/>
      <w:marBottom w:val="100"/>
      <w:divBdr>
        <w:top w:val="none" w:sz="0" w:space="0" w:color="auto"/>
        <w:left w:val="none" w:sz="0" w:space="0" w:color="auto"/>
        <w:bottom w:val="none" w:sz="0" w:space="0" w:color="auto"/>
        <w:right w:val="none" w:sz="0" w:space="0" w:color="auto"/>
      </w:divBdr>
    </w:div>
    <w:div w:id="1440221339">
      <w:marLeft w:val="0"/>
      <w:marRight w:val="0"/>
      <w:marTop w:val="0"/>
      <w:marBottom w:val="0"/>
      <w:divBdr>
        <w:top w:val="none" w:sz="0" w:space="0" w:color="auto"/>
        <w:left w:val="none" w:sz="0" w:space="0" w:color="auto"/>
        <w:bottom w:val="none" w:sz="0" w:space="0" w:color="auto"/>
        <w:right w:val="none" w:sz="0" w:space="0" w:color="auto"/>
      </w:divBdr>
    </w:div>
    <w:div w:id="1441605576">
      <w:marLeft w:val="0"/>
      <w:marRight w:val="0"/>
      <w:marTop w:val="180"/>
      <w:marBottom w:val="100"/>
      <w:divBdr>
        <w:top w:val="none" w:sz="0" w:space="0" w:color="auto"/>
        <w:left w:val="none" w:sz="0" w:space="0" w:color="auto"/>
        <w:bottom w:val="none" w:sz="0" w:space="0" w:color="auto"/>
        <w:right w:val="none" w:sz="0" w:space="0" w:color="auto"/>
      </w:divBdr>
    </w:div>
    <w:div w:id="1443259125">
      <w:marLeft w:val="0"/>
      <w:marRight w:val="0"/>
      <w:marTop w:val="180"/>
      <w:marBottom w:val="180"/>
      <w:divBdr>
        <w:top w:val="none" w:sz="0" w:space="0" w:color="auto"/>
        <w:left w:val="none" w:sz="0" w:space="0" w:color="auto"/>
        <w:bottom w:val="none" w:sz="0" w:space="0" w:color="auto"/>
        <w:right w:val="none" w:sz="0" w:space="0" w:color="auto"/>
      </w:divBdr>
    </w:div>
    <w:div w:id="1444572923">
      <w:marLeft w:val="0"/>
      <w:marRight w:val="0"/>
      <w:marTop w:val="0"/>
      <w:marBottom w:val="100"/>
      <w:divBdr>
        <w:top w:val="none" w:sz="0" w:space="0" w:color="auto"/>
        <w:left w:val="none" w:sz="0" w:space="0" w:color="auto"/>
        <w:bottom w:val="none" w:sz="0" w:space="0" w:color="auto"/>
        <w:right w:val="none" w:sz="0" w:space="0" w:color="auto"/>
      </w:divBdr>
    </w:div>
    <w:div w:id="1448816635">
      <w:marLeft w:val="0"/>
      <w:marRight w:val="0"/>
      <w:marTop w:val="0"/>
      <w:marBottom w:val="100"/>
      <w:divBdr>
        <w:top w:val="none" w:sz="0" w:space="0" w:color="auto"/>
        <w:left w:val="none" w:sz="0" w:space="0" w:color="auto"/>
        <w:bottom w:val="none" w:sz="0" w:space="0" w:color="auto"/>
        <w:right w:val="none" w:sz="0" w:space="0" w:color="auto"/>
      </w:divBdr>
      <w:divsChild>
        <w:div w:id="1890990470">
          <w:marLeft w:val="0"/>
          <w:marRight w:val="0"/>
          <w:marTop w:val="0"/>
          <w:marBottom w:val="0"/>
          <w:divBdr>
            <w:top w:val="none" w:sz="0" w:space="0" w:color="auto"/>
            <w:left w:val="none" w:sz="0" w:space="0" w:color="auto"/>
            <w:bottom w:val="none" w:sz="0" w:space="0" w:color="auto"/>
            <w:right w:val="none" w:sz="0" w:space="0" w:color="auto"/>
          </w:divBdr>
        </w:div>
      </w:divsChild>
    </w:div>
    <w:div w:id="1449853451">
      <w:marLeft w:val="0"/>
      <w:marRight w:val="0"/>
      <w:marTop w:val="180"/>
      <w:marBottom w:val="100"/>
      <w:divBdr>
        <w:top w:val="none" w:sz="0" w:space="0" w:color="auto"/>
        <w:left w:val="none" w:sz="0" w:space="0" w:color="auto"/>
        <w:bottom w:val="none" w:sz="0" w:space="0" w:color="auto"/>
        <w:right w:val="none" w:sz="0" w:space="0" w:color="auto"/>
      </w:divBdr>
    </w:div>
    <w:div w:id="1451896296">
      <w:marLeft w:val="0"/>
      <w:marRight w:val="0"/>
      <w:marTop w:val="0"/>
      <w:marBottom w:val="100"/>
      <w:divBdr>
        <w:top w:val="none" w:sz="0" w:space="0" w:color="auto"/>
        <w:left w:val="none" w:sz="0" w:space="0" w:color="auto"/>
        <w:bottom w:val="none" w:sz="0" w:space="0" w:color="auto"/>
        <w:right w:val="none" w:sz="0" w:space="0" w:color="auto"/>
      </w:divBdr>
    </w:div>
    <w:div w:id="1453938937">
      <w:marLeft w:val="0"/>
      <w:marRight w:val="0"/>
      <w:marTop w:val="0"/>
      <w:marBottom w:val="100"/>
      <w:divBdr>
        <w:top w:val="none" w:sz="0" w:space="0" w:color="auto"/>
        <w:left w:val="none" w:sz="0" w:space="0" w:color="auto"/>
        <w:bottom w:val="none" w:sz="0" w:space="0" w:color="auto"/>
        <w:right w:val="none" w:sz="0" w:space="0" w:color="auto"/>
      </w:divBdr>
    </w:div>
    <w:div w:id="1455128111">
      <w:marLeft w:val="0"/>
      <w:marRight w:val="0"/>
      <w:marTop w:val="180"/>
      <w:marBottom w:val="180"/>
      <w:divBdr>
        <w:top w:val="none" w:sz="0" w:space="0" w:color="auto"/>
        <w:left w:val="none" w:sz="0" w:space="0" w:color="auto"/>
        <w:bottom w:val="none" w:sz="0" w:space="0" w:color="auto"/>
        <w:right w:val="none" w:sz="0" w:space="0" w:color="auto"/>
      </w:divBdr>
    </w:div>
    <w:div w:id="1455563894">
      <w:marLeft w:val="0"/>
      <w:marRight w:val="0"/>
      <w:marTop w:val="0"/>
      <w:marBottom w:val="100"/>
      <w:divBdr>
        <w:top w:val="none" w:sz="0" w:space="0" w:color="auto"/>
        <w:left w:val="none" w:sz="0" w:space="0" w:color="auto"/>
        <w:bottom w:val="none" w:sz="0" w:space="0" w:color="auto"/>
        <w:right w:val="none" w:sz="0" w:space="0" w:color="auto"/>
      </w:divBdr>
    </w:div>
    <w:div w:id="1465735058">
      <w:marLeft w:val="0"/>
      <w:marRight w:val="0"/>
      <w:marTop w:val="0"/>
      <w:marBottom w:val="0"/>
      <w:divBdr>
        <w:top w:val="none" w:sz="0" w:space="0" w:color="auto"/>
        <w:left w:val="none" w:sz="0" w:space="0" w:color="auto"/>
        <w:bottom w:val="none" w:sz="0" w:space="0" w:color="auto"/>
        <w:right w:val="none" w:sz="0" w:space="0" w:color="auto"/>
      </w:divBdr>
    </w:div>
    <w:div w:id="1472021747">
      <w:marLeft w:val="0"/>
      <w:marRight w:val="0"/>
      <w:marTop w:val="0"/>
      <w:marBottom w:val="100"/>
      <w:divBdr>
        <w:top w:val="none" w:sz="0" w:space="0" w:color="auto"/>
        <w:left w:val="none" w:sz="0" w:space="0" w:color="auto"/>
        <w:bottom w:val="none" w:sz="0" w:space="0" w:color="auto"/>
        <w:right w:val="none" w:sz="0" w:space="0" w:color="auto"/>
      </w:divBdr>
    </w:div>
    <w:div w:id="1472207736">
      <w:marLeft w:val="0"/>
      <w:marRight w:val="0"/>
      <w:marTop w:val="0"/>
      <w:marBottom w:val="100"/>
      <w:divBdr>
        <w:top w:val="none" w:sz="0" w:space="0" w:color="auto"/>
        <w:left w:val="none" w:sz="0" w:space="0" w:color="auto"/>
        <w:bottom w:val="none" w:sz="0" w:space="0" w:color="auto"/>
        <w:right w:val="none" w:sz="0" w:space="0" w:color="auto"/>
      </w:divBdr>
    </w:div>
    <w:div w:id="1474133505">
      <w:marLeft w:val="0"/>
      <w:marRight w:val="0"/>
      <w:marTop w:val="180"/>
      <w:marBottom w:val="0"/>
      <w:divBdr>
        <w:top w:val="none" w:sz="0" w:space="0" w:color="auto"/>
        <w:left w:val="none" w:sz="0" w:space="0" w:color="auto"/>
        <w:bottom w:val="none" w:sz="0" w:space="0" w:color="auto"/>
        <w:right w:val="none" w:sz="0" w:space="0" w:color="auto"/>
      </w:divBdr>
    </w:div>
    <w:div w:id="1477992112">
      <w:marLeft w:val="0"/>
      <w:marRight w:val="0"/>
      <w:marTop w:val="0"/>
      <w:marBottom w:val="100"/>
      <w:divBdr>
        <w:top w:val="none" w:sz="0" w:space="0" w:color="auto"/>
        <w:left w:val="none" w:sz="0" w:space="0" w:color="auto"/>
        <w:bottom w:val="none" w:sz="0" w:space="0" w:color="auto"/>
        <w:right w:val="none" w:sz="0" w:space="0" w:color="auto"/>
      </w:divBdr>
    </w:div>
    <w:div w:id="1479763738">
      <w:marLeft w:val="0"/>
      <w:marRight w:val="0"/>
      <w:marTop w:val="0"/>
      <w:marBottom w:val="0"/>
      <w:divBdr>
        <w:top w:val="none" w:sz="0" w:space="0" w:color="auto"/>
        <w:left w:val="none" w:sz="0" w:space="0" w:color="auto"/>
        <w:bottom w:val="none" w:sz="0" w:space="0" w:color="auto"/>
        <w:right w:val="none" w:sz="0" w:space="0" w:color="auto"/>
      </w:divBdr>
    </w:div>
    <w:div w:id="1482691901">
      <w:marLeft w:val="0"/>
      <w:marRight w:val="0"/>
      <w:marTop w:val="0"/>
      <w:marBottom w:val="0"/>
      <w:divBdr>
        <w:top w:val="none" w:sz="0" w:space="0" w:color="auto"/>
        <w:left w:val="none" w:sz="0" w:space="0" w:color="auto"/>
        <w:bottom w:val="none" w:sz="0" w:space="0" w:color="auto"/>
        <w:right w:val="none" w:sz="0" w:space="0" w:color="auto"/>
      </w:divBdr>
    </w:div>
    <w:div w:id="1488322778">
      <w:marLeft w:val="0"/>
      <w:marRight w:val="0"/>
      <w:marTop w:val="0"/>
      <w:marBottom w:val="100"/>
      <w:divBdr>
        <w:top w:val="none" w:sz="0" w:space="0" w:color="auto"/>
        <w:left w:val="none" w:sz="0" w:space="0" w:color="auto"/>
        <w:bottom w:val="none" w:sz="0" w:space="0" w:color="auto"/>
        <w:right w:val="none" w:sz="0" w:space="0" w:color="auto"/>
      </w:divBdr>
    </w:div>
    <w:div w:id="1494108163">
      <w:marLeft w:val="0"/>
      <w:marRight w:val="0"/>
      <w:marTop w:val="0"/>
      <w:marBottom w:val="100"/>
      <w:divBdr>
        <w:top w:val="none" w:sz="0" w:space="0" w:color="auto"/>
        <w:left w:val="none" w:sz="0" w:space="0" w:color="auto"/>
        <w:bottom w:val="none" w:sz="0" w:space="0" w:color="auto"/>
        <w:right w:val="none" w:sz="0" w:space="0" w:color="auto"/>
      </w:divBdr>
    </w:div>
    <w:div w:id="1494759633">
      <w:marLeft w:val="0"/>
      <w:marRight w:val="0"/>
      <w:marTop w:val="0"/>
      <w:marBottom w:val="0"/>
      <w:divBdr>
        <w:top w:val="none" w:sz="0" w:space="0" w:color="auto"/>
        <w:left w:val="none" w:sz="0" w:space="0" w:color="auto"/>
        <w:bottom w:val="none" w:sz="0" w:space="0" w:color="auto"/>
        <w:right w:val="none" w:sz="0" w:space="0" w:color="auto"/>
      </w:divBdr>
      <w:divsChild>
        <w:div w:id="1221861220">
          <w:marLeft w:val="0"/>
          <w:marRight w:val="0"/>
          <w:marTop w:val="0"/>
          <w:marBottom w:val="0"/>
          <w:divBdr>
            <w:top w:val="none" w:sz="0" w:space="0" w:color="auto"/>
            <w:left w:val="none" w:sz="0" w:space="0" w:color="auto"/>
            <w:bottom w:val="none" w:sz="0" w:space="0" w:color="auto"/>
            <w:right w:val="none" w:sz="0" w:space="0" w:color="auto"/>
          </w:divBdr>
          <w:divsChild>
            <w:div w:id="354814967">
              <w:marLeft w:val="0"/>
              <w:marRight w:val="0"/>
              <w:marTop w:val="0"/>
              <w:marBottom w:val="100"/>
              <w:divBdr>
                <w:top w:val="none" w:sz="0" w:space="0" w:color="auto"/>
                <w:left w:val="none" w:sz="0" w:space="0" w:color="auto"/>
                <w:bottom w:val="none" w:sz="0" w:space="0" w:color="auto"/>
                <w:right w:val="none" w:sz="0" w:space="0" w:color="auto"/>
              </w:divBdr>
            </w:div>
            <w:div w:id="45726223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98181792">
      <w:marLeft w:val="0"/>
      <w:marRight w:val="0"/>
      <w:marTop w:val="0"/>
      <w:marBottom w:val="100"/>
      <w:divBdr>
        <w:top w:val="none" w:sz="0" w:space="0" w:color="auto"/>
        <w:left w:val="none" w:sz="0" w:space="0" w:color="auto"/>
        <w:bottom w:val="none" w:sz="0" w:space="0" w:color="auto"/>
        <w:right w:val="none" w:sz="0" w:space="0" w:color="auto"/>
      </w:divBdr>
    </w:div>
    <w:div w:id="1506049165">
      <w:marLeft w:val="0"/>
      <w:marRight w:val="0"/>
      <w:marTop w:val="0"/>
      <w:marBottom w:val="100"/>
      <w:divBdr>
        <w:top w:val="none" w:sz="0" w:space="0" w:color="auto"/>
        <w:left w:val="none" w:sz="0" w:space="0" w:color="auto"/>
        <w:bottom w:val="none" w:sz="0" w:space="0" w:color="auto"/>
        <w:right w:val="none" w:sz="0" w:space="0" w:color="auto"/>
      </w:divBdr>
    </w:div>
    <w:div w:id="1507747658">
      <w:marLeft w:val="0"/>
      <w:marRight w:val="0"/>
      <w:marTop w:val="0"/>
      <w:marBottom w:val="100"/>
      <w:divBdr>
        <w:top w:val="none" w:sz="0" w:space="0" w:color="auto"/>
        <w:left w:val="none" w:sz="0" w:space="0" w:color="auto"/>
        <w:bottom w:val="none" w:sz="0" w:space="0" w:color="auto"/>
        <w:right w:val="none" w:sz="0" w:space="0" w:color="auto"/>
      </w:divBdr>
    </w:div>
    <w:div w:id="1512333907">
      <w:marLeft w:val="0"/>
      <w:marRight w:val="0"/>
      <w:marTop w:val="0"/>
      <w:marBottom w:val="0"/>
      <w:divBdr>
        <w:top w:val="none" w:sz="0" w:space="0" w:color="auto"/>
        <w:left w:val="none" w:sz="0" w:space="0" w:color="auto"/>
        <w:bottom w:val="none" w:sz="0" w:space="0" w:color="auto"/>
        <w:right w:val="none" w:sz="0" w:space="0" w:color="auto"/>
      </w:divBdr>
      <w:divsChild>
        <w:div w:id="905915541">
          <w:marLeft w:val="0"/>
          <w:marRight w:val="0"/>
          <w:marTop w:val="0"/>
          <w:marBottom w:val="0"/>
          <w:divBdr>
            <w:top w:val="none" w:sz="0" w:space="0" w:color="auto"/>
            <w:left w:val="none" w:sz="0" w:space="0" w:color="auto"/>
            <w:bottom w:val="none" w:sz="0" w:space="0" w:color="auto"/>
            <w:right w:val="none" w:sz="0" w:space="0" w:color="auto"/>
          </w:divBdr>
          <w:divsChild>
            <w:div w:id="308098624">
              <w:marLeft w:val="0"/>
              <w:marRight w:val="0"/>
              <w:marTop w:val="0"/>
              <w:marBottom w:val="100"/>
              <w:divBdr>
                <w:top w:val="none" w:sz="0" w:space="0" w:color="auto"/>
                <w:left w:val="none" w:sz="0" w:space="0" w:color="auto"/>
                <w:bottom w:val="none" w:sz="0" w:space="0" w:color="auto"/>
                <w:right w:val="none" w:sz="0" w:space="0" w:color="auto"/>
              </w:divBdr>
            </w:div>
            <w:div w:id="9890989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12644175">
      <w:marLeft w:val="0"/>
      <w:marRight w:val="0"/>
      <w:marTop w:val="0"/>
      <w:marBottom w:val="0"/>
      <w:divBdr>
        <w:top w:val="none" w:sz="0" w:space="0" w:color="auto"/>
        <w:left w:val="none" w:sz="0" w:space="0" w:color="auto"/>
        <w:bottom w:val="none" w:sz="0" w:space="0" w:color="auto"/>
        <w:right w:val="none" w:sz="0" w:space="0" w:color="auto"/>
      </w:divBdr>
      <w:divsChild>
        <w:div w:id="1881355296">
          <w:marLeft w:val="0"/>
          <w:marRight w:val="0"/>
          <w:marTop w:val="0"/>
          <w:marBottom w:val="100"/>
          <w:divBdr>
            <w:top w:val="none" w:sz="0" w:space="0" w:color="auto"/>
            <w:left w:val="none" w:sz="0" w:space="0" w:color="auto"/>
            <w:bottom w:val="none" w:sz="0" w:space="0" w:color="auto"/>
            <w:right w:val="none" w:sz="0" w:space="0" w:color="auto"/>
          </w:divBdr>
        </w:div>
        <w:div w:id="926232428">
          <w:marLeft w:val="0"/>
          <w:marRight w:val="0"/>
          <w:marTop w:val="0"/>
          <w:marBottom w:val="100"/>
          <w:divBdr>
            <w:top w:val="none" w:sz="0" w:space="0" w:color="auto"/>
            <w:left w:val="none" w:sz="0" w:space="0" w:color="auto"/>
            <w:bottom w:val="none" w:sz="0" w:space="0" w:color="auto"/>
            <w:right w:val="none" w:sz="0" w:space="0" w:color="auto"/>
          </w:divBdr>
        </w:div>
      </w:divsChild>
    </w:div>
    <w:div w:id="1513107389">
      <w:marLeft w:val="0"/>
      <w:marRight w:val="0"/>
      <w:marTop w:val="0"/>
      <w:marBottom w:val="100"/>
      <w:divBdr>
        <w:top w:val="none" w:sz="0" w:space="0" w:color="auto"/>
        <w:left w:val="none" w:sz="0" w:space="0" w:color="auto"/>
        <w:bottom w:val="none" w:sz="0" w:space="0" w:color="auto"/>
        <w:right w:val="none" w:sz="0" w:space="0" w:color="auto"/>
      </w:divBdr>
    </w:div>
    <w:div w:id="1514804708">
      <w:marLeft w:val="0"/>
      <w:marRight w:val="0"/>
      <w:marTop w:val="0"/>
      <w:marBottom w:val="0"/>
      <w:divBdr>
        <w:top w:val="none" w:sz="0" w:space="0" w:color="auto"/>
        <w:left w:val="none" w:sz="0" w:space="0" w:color="auto"/>
        <w:bottom w:val="none" w:sz="0" w:space="0" w:color="auto"/>
        <w:right w:val="none" w:sz="0" w:space="0" w:color="auto"/>
      </w:divBdr>
    </w:div>
    <w:div w:id="1517882318">
      <w:marLeft w:val="0"/>
      <w:marRight w:val="0"/>
      <w:marTop w:val="0"/>
      <w:marBottom w:val="0"/>
      <w:divBdr>
        <w:top w:val="none" w:sz="0" w:space="0" w:color="auto"/>
        <w:left w:val="none" w:sz="0" w:space="0" w:color="auto"/>
        <w:bottom w:val="none" w:sz="0" w:space="0" w:color="auto"/>
        <w:right w:val="none" w:sz="0" w:space="0" w:color="auto"/>
      </w:divBdr>
      <w:divsChild>
        <w:div w:id="451899505">
          <w:marLeft w:val="0"/>
          <w:marRight w:val="0"/>
          <w:marTop w:val="0"/>
          <w:marBottom w:val="0"/>
          <w:divBdr>
            <w:top w:val="none" w:sz="0" w:space="0" w:color="auto"/>
            <w:left w:val="none" w:sz="0" w:space="0" w:color="auto"/>
            <w:bottom w:val="none" w:sz="0" w:space="0" w:color="auto"/>
            <w:right w:val="none" w:sz="0" w:space="0" w:color="auto"/>
          </w:divBdr>
          <w:divsChild>
            <w:div w:id="346563612">
              <w:marLeft w:val="0"/>
              <w:marRight w:val="0"/>
              <w:marTop w:val="0"/>
              <w:marBottom w:val="100"/>
              <w:divBdr>
                <w:top w:val="none" w:sz="0" w:space="0" w:color="auto"/>
                <w:left w:val="none" w:sz="0" w:space="0" w:color="auto"/>
                <w:bottom w:val="none" w:sz="0" w:space="0" w:color="auto"/>
                <w:right w:val="none" w:sz="0" w:space="0" w:color="auto"/>
              </w:divBdr>
            </w:div>
            <w:div w:id="123754833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19346131">
      <w:marLeft w:val="0"/>
      <w:marRight w:val="0"/>
      <w:marTop w:val="180"/>
      <w:marBottom w:val="100"/>
      <w:divBdr>
        <w:top w:val="none" w:sz="0" w:space="0" w:color="auto"/>
        <w:left w:val="none" w:sz="0" w:space="0" w:color="auto"/>
        <w:bottom w:val="none" w:sz="0" w:space="0" w:color="auto"/>
        <w:right w:val="none" w:sz="0" w:space="0" w:color="auto"/>
      </w:divBdr>
    </w:div>
    <w:div w:id="1528448809">
      <w:marLeft w:val="0"/>
      <w:marRight w:val="0"/>
      <w:marTop w:val="0"/>
      <w:marBottom w:val="100"/>
      <w:divBdr>
        <w:top w:val="none" w:sz="0" w:space="0" w:color="auto"/>
        <w:left w:val="none" w:sz="0" w:space="0" w:color="auto"/>
        <w:bottom w:val="none" w:sz="0" w:space="0" w:color="auto"/>
        <w:right w:val="none" w:sz="0" w:space="0" w:color="auto"/>
      </w:divBdr>
    </w:div>
    <w:div w:id="1528785921">
      <w:marLeft w:val="0"/>
      <w:marRight w:val="0"/>
      <w:marTop w:val="0"/>
      <w:marBottom w:val="0"/>
      <w:divBdr>
        <w:top w:val="none" w:sz="0" w:space="0" w:color="auto"/>
        <w:left w:val="none" w:sz="0" w:space="0" w:color="auto"/>
        <w:bottom w:val="none" w:sz="0" w:space="0" w:color="auto"/>
        <w:right w:val="none" w:sz="0" w:space="0" w:color="auto"/>
      </w:divBdr>
    </w:div>
    <w:div w:id="1530800671">
      <w:marLeft w:val="0"/>
      <w:marRight w:val="0"/>
      <w:marTop w:val="0"/>
      <w:marBottom w:val="100"/>
      <w:divBdr>
        <w:top w:val="none" w:sz="0" w:space="0" w:color="auto"/>
        <w:left w:val="none" w:sz="0" w:space="0" w:color="auto"/>
        <w:bottom w:val="none" w:sz="0" w:space="0" w:color="auto"/>
        <w:right w:val="none" w:sz="0" w:space="0" w:color="auto"/>
      </w:divBdr>
      <w:divsChild>
        <w:div w:id="1122383648">
          <w:marLeft w:val="0"/>
          <w:marRight w:val="0"/>
          <w:marTop w:val="0"/>
          <w:marBottom w:val="0"/>
          <w:divBdr>
            <w:top w:val="none" w:sz="0" w:space="0" w:color="auto"/>
            <w:left w:val="none" w:sz="0" w:space="0" w:color="auto"/>
            <w:bottom w:val="none" w:sz="0" w:space="0" w:color="auto"/>
            <w:right w:val="none" w:sz="0" w:space="0" w:color="auto"/>
          </w:divBdr>
        </w:div>
        <w:div w:id="1726444492">
          <w:marLeft w:val="0"/>
          <w:marRight w:val="0"/>
          <w:marTop w:val="0"/>
          <w:marBottom w:val="0"/>
          <w:divBdr>
            <w:top w:val="none" w:sz="0" w:space="0" w:color="auto"/>
            <w:left w:val="none" w:sz="0" w:space="0" w:color="auto"/>
            <w:bottom w:val="none" w:sz="0" w:space="0" w:color="auto"/>
            <w:right w:val="none" w:sz="0" w:space="0" w:color="auto"/>
          </w:divBdr>
        </w:div>
        <w:div w:id="2006273564">
          <w:marLeft w:val="0"/>
          <w:marRight w:val="0"/>
          <w:marTop w:val="0"/>
          <w:marBottom w:val="0"/>
          <w:divBdr>
            <w:top w:val="none" w:sz="0" w:space="0" w:color="auto"/>
            <w:left w:val="none" w:sz="0" w:space="0" w:color="auto"/>
            <w:bottom w:val="none" w:sz="0" w:space="0" w:color="auto"/>
            <w:right w:val="none" w:sz="0" w:space="0" w:color="auto"/>
          </w:divBdr>
        </w:div>
        <w:div w:id="365720829">
          <w:marLeft w:val="0"/>
          <w:marRight w:val="0"/>
          <w:marTop w:val="0"/>
          <w:marBottom w:val="0"/>
          <w:divBdr>
            <w:top w:val="none" w:sz="0" w:space="0" w:color="auto"/>
            <w:left w:val="none" w:sz="0" w:space="0" w:color="auto"/>
            <w:bottom w:val="none" w:sz="0" w:space="0" w:color="auto"/>
            <w:right w:val="none" w:sz="0" w:space="0" w:color="auto"/>
          </w:divBdr>
        </w:div>
      </w:divsChild>
    </w:div>
    <w:div w:id="1531069240">
      <w:marLeft w:val="0"/>
      <w:marRight w:val="0"/>
      <w:marTop w:val="0"/>
      <w:marBottom w:val="0"/>
      <w:divBdr>
        <w:top w:val="none" w:sz="0" w:space="0" w:color="auto"/>
        <w:left w:val="none" w:sz="0" w:space="0" w:color="auto"/>
        <w:bottom w:val="none" w:sz="0" w:space="0" w:color="auto"/>
        <w:right w:val="none" w:sz="0" w:space="0" w:color="auto"/>
      </w:divBdr>
    </w:div>
    <w:div w:id="1534997051">
      <w:marLeft w:val="0"/>
      <w:marRight w:val="0"/>
      <w:marTop w:val="0"/>
      <w:marBottom w:val="0"/>
      <w:divBdr>
        <w:top w:val="none" w:sz="0" w:space="0" w:color="auto"/>
        <w:left w:val="none" w:sz="0" w:space="0" w:color="auto"/>
        <w:bottom w:val="none" w:sz="0" w:space="0" w:color="auto"/>
        <w:right w:val="none" w:sz="0" w:space="0" w:color="auto"/>
      </w:divBdr>
    </w:div>
    <w:div w:id="1536700359">
      <w:marLeft w:val="0"/>
      <w:marRight w:val="0"/>
      <w:marTop w:val="0"/>
      <w:marBottom w:val="100"/>
      <w:divBdr>
        <w:top w:val="none" w:sz="0" w:space="0" w:color="auto"/>
        <w:left w:val="none" w:sz="0" w:space="0" w:color="auto"/>
        <w:bottom w:val="none" w:sz="0" w:space="0" w:color="auto"/>
        <w:right w:val="none" w:sz="0" w:space="0" w:color="auto"/>
      </w:divBdr>
    </w:div>
    <w:div w:id="1540625217">
      <w:marLeft w:val="0"/>
      <w:marRight w:val="0"/>
      <w:marTop w:val="180"/>
      <w:marBottom w:val="0"/>
      <w:divBdr>
        <w:top w:val="none" w:sz="0" w:space="0" w:color="auto"/>
        <w:left w:val="none" w:sz="0" w:space="0" w:color="auto"/>
        <w:bottom w:val="none" w:sz="0" w:space="0" w:color="auto"/>
        <w:right w:val="none" w:sz="0" w:space="0" w:color="auto"/>
      </w:divBdr>
    </w:div>
    <w:div w:id="1543858298">
      <w:marLeft w:val="0"/>
      <w:marRight w:val="0"/>
      <w:marTop w:val="0"/>
      <w:marBottom w:val="100"/>
      <w:divBdr>
        <w:top w:val="none" w:sz="0" w:space="0" w:color="auto"/>
        <w:left w:val="none" w:sz="0" w:space="0" w:color="auto"/>
        <w:bottom w:val="none" w:sz="0" w:space="0" w:color="auto"/>
        <w:right w:val="none" w:sz="0" w:space="0" w:color="auto"/>
      </w:divBdr>
    </w:div>
    <w:div w:id="1543983807">
      <w:marLeft w:val="0"/>
      <w:marRight w:val="0"/>
      <w:marTop w:val="0"/>
      <w:marBottom w:val="0"/>
      <w:divBdr>
        <w:top w:val="none" w:sz="0" w:space="0" w:color="auto"/>
        <w:left w:val="none" w:sz="0" w:space="0" w:color="auto"/>
        <w:bottom w:val="none" w:sz="0" w:space="0" w:color="auto"/>
        <w:right w:val="none" w:sz="0" w:space="0" w:color="auto"/>
      </w:divBdr>
      <w:divsChild>
        <w:div w:id="813913503">
          <w:marLeft w:val="0"/>
          <w:marRight w:val="0"/>
          <w:marTop w:val="0"/>
          <w:marBottom w:val="0"/>
          <w:divBdr>
            <w:top w:val="none" w:sz="0" w:space="0" w:color="auto"/>
            <w:left w:val="none" w:sz="0" w:space="0" w:color="auto"/>
            <w:bottom w:val="none" w:sz="0" w:space="0" w:color="auto"/>
            <w:right w:val="none" w:sz="0" w:space="0" w:color="auto"/>
          </w:divBdr>
          <w:divsChild>
            <w:div w:id="1367825375">
              <w:marLeft w:val="0"/>
              <w:marRight w:val="0"/>
              <w:marTop w:val="0"/>
              <w:marBottom w:val="100"/>
              <w:divBdr>
                <w:top w:val="none" w:sz="0" w:space="0" w:color="auto"/>
                <w:left w:val="none" w:sz="0" w:space="0" w:color="auto"/>
                <w:bottom w:val="none" w:sz="0" w:space="0" w:color="auto"/>
                <w:right w:val="none" w:sz="0" w:space="0" w:color="auto"/>
              </w:divBdr>
            </w:div>
            <w:div w:id="28812501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52885370">
      <w:marLeft w:val="0"/>
      <w:marRight w:val="0"/>
      <w:marTop w:val="0"/>
      <w:marBottom w:val="100"/>
      <w:divBdr>
        <w:top w:val="none" w:sz="0" w:space="0" w:color="auto"/>
        <w:left w:val="none" w:sz="0" w:space="0" w:color="auto"/>
        <w:bottom w:val="none" w:sz="0" w:space="0" w:color="auto"/>
        <w:right w:val="none" w:sz="0" w:space="0" w:color="auto"/>
      </w:divBdr>
    </w:div>
    <w:div w:id="1562523601">
      <w:marLeft w:val="0"/>
      <w:marRight w:val="0"/>
      <w:marTop w:val="0"/>
      <w:marBottom w:val="100"/>
      <w:divBdr>
        <w:top w:val="none" w:sz="0" w:space="0" w:color="auto"/>
        <w:left w:val="none" w:sz="0" w:space="0" w:color="auto"/>
        <w:bottom w:val="none" w:sz="0" w:space="0" w:color="auto"/>
        <w:right w:val="none" w:sz="0" w:space="0" w:color="auto"/>
      </w:divBdr>
    </w:div>
    <w:div w:id="1571844961">
      <w:marLeft w:val="0"/>
      <w:marRight w:val="0"/>
      <w:marTop w:val="0"/>
      <w:marBottom w:val="100"/>
      <w:divBdr>
        <w:top w:val="none" w:sz="0" w:space="0" w:color="auto"/>
        <w:left w:val="none" w:sz="0" w:space="0" w:color="auto"/>
        <w:bottom w:val="none" w:sz="0" w:space="0" w:color="auto"/>
        <w:right w:val="none" w:sz="0" w:space="0" w:color="auto"/>
      </w:divBdr>
    </w:div>
    <w:div w:id="1575118228">
      <w:marLeft w:val="0"/>
      <w:marRight w:val="0"/>
      <w:marTop w:val="180"/>
      <w:marBottom w:val="100"/>
      <w:divBdr>
        <w:top w:val="none" w:sz="0" w:space="0" w:color="auto"/>
        <w:left w:val="none" w:sz="0" w:space="0" w:color="auto"/>
        <w:bottom w:val="none" w:sz="0" w:space="0" w:color="auto"/>
        <w:right w:val="none" w:sz="0" w:space="0" w:color="auto"/>
      </w:divBdr>
    </w:div>
    <w:div w:id="1578051347">
      <w:marLeft w:val="0"/>
      <w:marRight w:val="0"/>
      <w:marTop w:val="0"/>
      <w:marBottom w:val="0"/>
      <w:divBdr>
        <w:top w:val="none" w:sz="0" w:space="0" w:color="auto"/>
        <w:left w:val="none" w:sz="0" w:space="0" w:color="auto"/>
        <w:bottom w:val="none" w:sz="0" w:space="0" w:color="auto"/>
        <w:right w:val="none" w:sz="0" w:space="0" w:color="auto"/>
      </w:divBdr>
    </w:div>
    <w:div w:id="1583105862">
      <w:marLeft w:val="0"/>
      <w:marRight w:val="0"/>
      <w:marTop w:val="0"/>
      <w:marBottom w:val="100"/>
      <w:divBdr>
        <w:top w:val="none" w:sz="0" w:space="0" w:color="auto"/>
        <w:left w:val="none" w:sz="0" w:space="0" w:color="auto"/>
        <w:bottom w:val="none" w:sz="0" w:space="0" w:color="auto"/>
        <w:right w:val="none" w:sz="0" w:space="0" w:color="auto"/>
      </w:divBdr>
    </w:div>
    <w:div w:id="1584950032">
      <w:marLeft w:val="0"/>
      <w:marRight w:val="0"/>
      <w:marTop w:val="0"/>
      <w:marBottom w:val="0"/>
      <w:divBdr>
        <w:top w:val="none" w:sz="0" w:space="0" w:color="auto"/>
        <w:left w:val="none" w:sz="0" w:space="0" w:color="auto"/>
        <w:bottom w:val="none" w:sz="0" w:space="0" w:color="auto"/>
        <w:right w:val="none" w:sz="0" w:space="0" w:color="auto"/>
      </w:divBdr>
      <w:divsChild>
        <w:div w:id="150220088">
          <w:marLeft w:val="0"/>
          <w:marRight w:val="0"/>
          <w:marTop w:val="0"/>
          <w:marBottom w:val="0"/>
          <w:divBdr>
            <w:top w:val="none" w:sz="0" w:space="0" w:color="auto"/>
            <w:left w:val="none" w:sz="0" w:space="0" w:color="auto"/>
            <w:bottom w:val="none" w:sz="0" w:space="0" w:color="auto"/>
            <w:right w:val="none" w:sz="0" w:space="0" w:color="auto"/>
          </w:divBdr>
          <w:divsChild>
            <w:div w:id="1764258522">
              <w:marLeft w:val="0"/>
              <w:marRight w:val="0"/>
              <w:marTop w:val="0"/>
              <w:marBottom w:val="100"/>
              <w:divBdr>
                <w:top w:val="none" w:sz="0" w:space="0" w:color="auto"/>
                <w:left w:val="none" w:sz="0" w:space="0" w:color="auto"/>
                <w:bottom w:val="none" w:sz="0" w:space="0" w:color="auto"/>
                <w:right w:val="none" w:sz="0" w:space="0" w:color="auto"/>
              </w:divBdr>
            </w:div>
            <w:div w:id="109447780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88226622">
      <w:marLeft w:val="0"/>
      <w:marRight w:val="0"/>
      <w:marTop w:val="0"/>
      <w:marBottom w:val="100"/>
      <w:divBdr>
        <w:top w:val="none" w:sz="0" w:space="0" w:color="auto"/>
        <w:left w:val="none" w:sz="0" w:space="0" w:color="auto"/>
        <w:bottom w:val="none" w:sz="0" w:space="0" w:color="auto"/>
        <w:right w:val="none" w:sz="0" w:space="0" w:color="auto"/>
      </w:divBdr>
    </w:div>
    <w:div w:id="1592856420">
      <w:marLeft w:val="0"/>
      <w:marRight w:val="0"/>
      <w:marTop w:val="0"/>
      <w:marBottom w:val="0"/>
      <w:divBdr>
        <w:top w:val="none" w:sz="0" w:space="0" w:color="auto"/>
        <w:left w:val="none" w:sz="0" w:space="0" w:color="auto"/>
        <w:bottom w:val="none" w:sz="0" w:space="0" w:color="auto"/>
        <w:right w:val="none" w:sz="0" w:space="0" w:color="auto"/>
      </w:divBdr>
      <w:divsChild>
        <w:div w:id="1947957065">
          <w:marLeft w:val="0"/>
          <w:marRight w:val="0"/>
          <w:marTop w:val="0"/>
          <w:marBottom w:val="0"/>
          <w:divBdr>
            <w:top w:val="none" w:sz="0" w:space="0" w:color="auto"/>
            <w:left w:val="none" w:sz="0" w:space="0" w:color="auto"/>
            <w:bottom w:val="none" w:sz="0" w:space="0" w:color="auto"/>
            <w:right w:val="none" w:sz="0" w:space="0" w:color="auto"/>
          </w:divBdr>
          <w:divsChild>
            <w:div w:id="539513962">
              <w:marLeft w:val="0"/>
              <w:marRight w:val="0"/>
              <w:marTop w:val="0"/>
              <w:marBottom w:val="100"/>
              <w:divBdr>
                <w:top w:val="none" w:sz="0" w:space="0" w:color="auto"/>
                <w:left w:val="none" w:sz="0" w:space="0" w:color="auto"/>
                <w:bottom w:val="none" w:sz="0" w:space="0" w:color="auto"/>
                <w:right w:val="none" w:sz="0" w:space="0" w:color="auto"/>
              </w:divBdr>
            </w:div>
            <w:div w:id="3408622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94705460">
      <w:marLeft w:val="0"/>
      <w:marRight w:val="0"/>
      <w:marTop w:val="0"/>
      <w:marBottom w:val="0"/>
      <w:divBdr>
        <w:top w:val="none" w:sz="0" w:space="0" w:color="auto"/>
        <w:left w:val="none" w:sz="0" w:space="0" w:color="auto"/>
        <w:bottom w:val="none" w:sz="0" w:space="0" w:color="auto"/>
        <w:right w:val="none" w:sz="0" w:space="0" w:color="auto"/>
      </w:divBdr>
      <w:divsChild>
        <w:div w:id="1479759180">
          <w:marLeft w:val="0"/>
          <w:marRight w:val="0"/>
          <w:marTop w:val="0"/>
          <w:marBottom w:val="0"/>
          <w:divBdr>
            <w:top w:val="none" w:sz="0" w:space="0" w:color="auto"/>
            <w:left w:val="none" w:sz="0" w:space="0" w:color="auto"/>
            <w:bottom w:val="none" w:sz="0" w:space="0" w:color="auto"/>
            <w:right w:val="none" w:sz="0" w:space="0" w:color="auto"/>
          </w:divBdr>
          <w:divsChild>
            <w:div w:id="697396351">
              <w:marLeft w:val="0"/>
              <w:marRight w:val="0"/>
              <w:marTop w:val="0"/>
              <w:marBottom w:val="100"/>
              <w:divBdr>
                <w:top w:val="none" w:sz="0" w:space="0" w:color="auto"/>
                <w:left w:val="none" w:sz="0" w:space="0" w:color="auto"/>
                <w:bottom w:val="none" w:sz="0" w:space="0" w:color="auto"/>
                <w:right w:val="none" w:sz="0" w:space="0" w:color="auto"/>
              </w:divBdr>
            </w:div>
            <w:div w:id="19506217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97245331">
      <w:marLeft w:val="0"/>
      <w:marRight w:val="0"/>
      <w:marTop w:val="0"/>
      <w:marBottom w:val="100"/>
      <w:divBdr>
        <w:top w:val="none" w:sz="0" w:space="0" w:color="auto"/>
        <w:left w:val="none" w:sz="0" w:space="0" w:color="auto"/>
        <w:bottom w:val="none" w:sz="0" w:space="0" w:color="auto"/>
        <w:right w:val="none" w:sz="0" w:space="0" w:color="auto"/>
      </w:divBdr>
    </w:div>
    <w:div w:id="1605920084">
      <w:marLeft w:val="0"/>
      <w:marRight w:val="0"/>
      <w:marTop w:val="0"/>
      <w:marBottom w:val="0"/>
      <w:divBdr>
        <w:top w:val="none" w:sz="0" w:space="0" w:color="auto"/>
        <w:left w:val="none" w:sz="0" w:space="0" w:color="auto"/>
        <w:bottom w:val="none" w:sz="0" w:space="0" w:color="auto"/>
        <w:right w:val="none" w:sz="0" w:space="0" w:color="auto"/>
      </w:divBdr>
      <w:divsChild>
        <w:div w:id="919799667">
          <w:marLeft w:val="0"/>
          <w:marRight w:val="0"/>
          <w:marTop w:val="0"/>
          <w:marBottom w:val="0"/>
          <w:divBdr>
            <w:top w:val="none" w:sz="0" w:space="0" w:color="auto"/>
            <w:left w:val="none" w:sz="0" w:space="0" w:color="auto"/>
            <w:bottom w:val="none" w:sz="0" w:space="0" w:color="auto"/>
            <w:right w:val="none" w:sz="0" w:space="0" w:color="auto"/>
          </w:divBdr>
          <w:divsChild>
            <w:div w:id="296687656">
              <w:marLeft w:val="0"/>
              <w:marRight w:val="0"/>
              <w:marTop w:val="0"/>
              <w:marBottom w:val="100"/>
              <w:divBdr>
                <w:top w:val="none" w:sz="0" w:space="0" w:color="auto"/>
                <w:left w:val="none" w:sz="0" w:space="0" w:color="auto"/>
                <w:bottom w:val="none" w:sz="0" w:space="0" w:color="auto"/>
                <w:right w:val="none" w:sz="0" w:space="0" w:color="auto"/>
              </w:divBdr>
            </w:div>
            <w:div w:id="142857240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16517342">
      <w:marLeft w:val="0"/>
      <w:marRight w:val="0"/>
      <w:marTop w:val="0"/>
      <w:marBottom w:val="100"/>
      <w:divBdr>
        <w:top w:val="none" w:sz="0" w:space="0" w:color="auto"/>
        <w:left w:val="none" w:sz="0" w:space="0" w:color="auto"/>
        <w:bottom w:val="none" w:sz="0" w:space="0" w:color="auto"/>
        <w:right w:val="none" w:sz="0" w:space="0" w:color="auto"/>
      </w:divBdr>
    </w:div>
    <w:div w:id="1624534666">
      <w:marLeft w:val="0"/>
      <w:marRight w:val="0"/>
      <w:marTop w:val="0"/>
      <w:marBottom w:val="100"/>
      <w:divBdr>
        <w:top w:val="none" w:sz="0" w:space="0" w:color="auto"/>
        <w:left w:val="none" w:sz="0" w:space="0" w:color="auto"/>
        <w:bottom w:val="none" w:sz="0" w:space="0" w:color="auto"/>
        <w:right w:val="none" w:sz="0" w:space="0" w:color="auto"/>
      </w:divBdr>
    </w:div>
    <w:div w:id="1625381275">
      <w:marLeft w:val="0"/>
      <w:marRight w:val="0"/>
      <w:marTop w:val="0"/>
      <w:marBottom w:val="0"/>
      <w:divBdr>
        <w:top w:val="none" w:sz="0" w:space="0" w:color="auto"/>
        <w:left w:val="none" w:sz="0" w:space="0" w:color="auto"/>
        <w:bottom w:val="none" w:sz="0" w:space="0" w:color="auto"/>
        <w:right w:val="none" w:sz="0" w:space="0" w:color="auto"/>
      </w:divBdr>
    </w:div>
    <w:div w:id="1631592694">
      <w:marLeft w:val="0"/>
      <w:marRight w:val="0"/>
      <w:marTop w:val="180"/>
      <w:marBottom w:val="180"/>
      <w:divBdr>
        <w:top w:val="none" w:sz="0" w:space="0" w:color="auto"/>
        <w:left w:val="none" w:sz="0" w:space="0" w:color="auto"/>
        <w:bottom w:val="none" w:sz="0" w:space="0" w:color="auto"/>
        <w:right w:val="none" w:sz="0" w:space="0" w:color="auto"/>
      </w:divBdr>
    </w:div>
    <w:div w:id="1644310099">
      <w:marLeft w:val="0"/>
      <w:marRight w:val="0"/>
      <w:marTop w:val="0"/>
      <w:marBottom w:val="100"/>
      <w:divBdr>
        <w:top w:val="none" w:sz="0" w:space="0" w:color="auto"/>
        <w:left w:val="none" w:sz="0" w:space="0" w:color="auto"/>
        <w:bottom w:val="none" w:sz="0" w:space="0" w:color="auto"/>
        <w:right w:val="none" w:sz="0" w:space="0" w:color="auto"/>
      </w:divBdr>
    </w:div>
    <w:div w:id="1647707866">
      <w:marLeft w:val="0"/>
      <w:marRight w:val="0"/>
      <w:marTop w:val="0"/>
      <w:marBottom w:val="100"/>
      <w:divBdr>
        <w:top w:val="none" w:sz="0" w:space="0" w:color="auto"/>
        <w:left w:val="none" w:sz="0" w:space="0" w:color="auto"/>
        <w:bottom w:val="none" w:sz="0" w:space="0" w:color="auto"/>
        <w:right w:val="none" w:sz="0" w:space="0" w:color="auto"/>
      </w:divBdr>
    </w:div>
    <w:div w:id="1651865204">
      <w:marLeft w:val="0"/>
      <w:marRight w:val="0"/>
      <w:marTop w:val="0"/>
      <w:marBottom w:val="0"/>
      <w:divBdr>
        <w:top w:val="none" w:sz="0" w:space="0" w:color="auto"/>
        <w:left w:val="none" w:sz="0" w:space="0" w:color="auto"/>
        <w:bottom w:val="none" w:sz="0" w:space="0" w:color="auto"/>
        <w:right w:val="none" w:sz="0" w:space="0" w:color="auto"/>
      </w:divBdr>
      <w:divsChild>
        <w:div w:id="1169784456">
          <w:marLeft w:val="0"/>
          <w:marRight w:val="0"/>
          <w:marTop w:val="0"/>
          <w:marBottom w:val="0"/>
          <w:divBdr>
            <w:top w:val="none" w:sz="0" w:space="0" w:color="auto"/>
            <w:left w:val="none" w:sz="0" w:space="0" w:color="auto"/>
            <w:bottom w:val="none" w:sz="0" w:space="0" w:color="auto"/>
            <w:right w:val="none" w:sz="0" w:space="0" w:color="auto"/>
          </w:divBdr>
          <w:divsChild>
            <w:div w:id="276067858">
              <w:marLeft w:val="0"/>
              <w:marRight w:val="0"/>
              <w:marTop w:val="0"/>
              <w:marBottom w:val="100"/>
              <w:divBdr>
                <w:top w:val="none" w:sz="0" w:space="0" w:color="auto"/>
                <w:left w:val="none" w:sz="0" w:space="0" w:color="auto"/>
                <w:bottom w:val="none" w:sz="0" w:space="0" w:color="auto"/>
                <w:right w:val="none" w:sz="0" w:space="0" w:color="auto"/>
              </w:divBdr>
            </w:div>
            <w:div w:id="132181554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61880666">
      <w:marLeft w:val="0"/>
      <w:marRight w:val="0"/>
      <w:marTop w:val="0"/>
      <w:marBottom w:val="100"/>
      <w:divBdr>
        <w:top w:val="none" w:sz="0" w:space="0" w:color="auto"/>
        <w:left w:val="none" w:sz="0" w:space="0" w:color="auto"/>
        <w:bottom w:val="none" w:sz="0" w:space="0" w:color="auto"/>
        <w:right w:val="none" w:sz="0" w:space="0" w:color="auto"/>
      </w:divBdr>
      <w:divsChild>
        <w:div w:id="1838186302">
          <w:marLeft w:val="0"/>
          <w:marRight w:val="0"/>
          <w:marTop w:val="180"/>
          <w:marBottom w:val="0"/>
          <w:divBdr>
            <w:top w:val="none" w:sz="0" w:space="0" w:color="auto"/>
            <w:left w:val="none" w:sz="0" w:space="0" w:color="auto"/>
            <w:bottom w:val="none" w:sz="0" w:space="0" w:color="auto"/>
            <w:right w:val="none" w:sz="0" w:space="0" w:color="auto"/>
          </w:divBdr>
        </w:div>
        <w:div w:id="526873090">
          <w:marLeft w:val="0"/>
          <w:marRight w:val="0"/>
          <w:marTop w:val="180"/>
          <w:marBottom w:val="0"/>
          <w:divBdr>
            <w:top w:val="none" w:sz="0" w:space="0" w:color="auto"/>
            <w:left w:val="none" w:sz="0" w:space="0" w:color="auto"/>
            <w:bottom w:val="none" w:sz="0" w:space="0" w:color="auto"/>
            <w:right w:val="none" w:sz="0" w:space="0" w:color="auto"/>
          </w:divBdr>
        </w:div>
        <w:div w:id="1534532295">
          <w:marLeft w:val="0"/>
          <w:marRight w:val="0"/>
          <w:marTop w:val="180"/>
          <w:marBottom w:val="0"/>
          <w:divBdr>
            <w:top w:val="none" w:sz="0" w:space="0" w:color="auto"/>
            <w:left w:val="none" w:sz="0" w:space="0" w:color="auto"/>
            <w:bottom w:val="none" w:sz="0" w:space="0" w:color="auto"/>
            <w:right w:val="none" w:sz="0" w:space="0" w:color="auto"/>
          </w:divBdr>
        </w:div>
      </w:divsChild>
    </w:div>
    <w:div w:id="1665663748">
      <w:marLeft w:val="0"/>
      <w:marRight w:val="0"/>
      <w:marTop w:val="180"/>
      <w:marBottom w:val="100"/>
      <w:divBdr>
        <w:top w:val="none" w:sz="0" w:space="0" w:color="auto"/>
        <w:left w:val="none" w:sz="0" w:space="0" w:color="auto"/>
        <w:bottom w:val="none" w:sz="0" w:space="0" w:color="auto"/>
        <w:right w:val="none" w:sz="0" w:space="0" w:color="auto"/>
      </w:divBdr>
    </w:div>
    <w:div w:id="1665934745">
      <w:marLeft w:val="0"/>
      <w:marRight w:val="0"/>
      <w:marTop w:val="0"/>
      <w:marBottom w:val="100"/>
      <w:divBdr>
        <w:top w:val="none" w:sz="0" w:space="0" w:color="auto"/>
        <w:left w:val="none" w:sz="0" w:space="0" w:color="auto"/>
        <w:bottom w:val="none" w:sz="0" w:space="0" w:color="auto"/>
        <w:right w:val="none" w:sz="0" w:space="0" w:color="auto"/>
      </w:divBdr>
    </w:div>
    <w:div w:id="1666546205">
      <w:marLeft w:val="0"/>
      <w:marRight w:val="0"/>
      <w:marTop w:val="0"/>
      <w:marBottom w:val="100"/>
      <w:divBdr>
        <w:top w:val="none" w:sz="0" w:space="0" w:color="auto"/>
        <w:left w:val="none" w:sz="0" w:space="0" w:color="auto"/>
        <w:bottom w:val="none" w:sz="0" w:space="0" w:color="auto"/>
        <w:right w:val="none" w:sz="0" w:space="0" w:color="auto"/>
      </w:divBdr>
    </w:div>
    <w:div w:id="1671374744">
      <w:marLeft w:val="0"/>
      <w:marRight w:val="0"/>
      <w:marTop w:val="0"/>
      <w:marBottom w:val="0"/>
      <w:divBdr>
        <w:top w:val="none" w:sz="0" w:space="0" w:color="auto"/>
        <w:left w:val="none" w:sz="0" w:space="0" w:color="auto"/>
        <w:bottom w:val="none" w:sz="0" w:space="0" w:color="auto"/>
        <w:right w:val="none" w:sz="0" w:space="0" w:color="auto"/>
      </w:divBdr>
      <w:divsChild>
        <w:div w:id="209077752">
          <w:marLeft w:val="0"/>
          <w:marRight w:val="0"/>
          <w:marTop w:val="0"/>
          <w:marBottom w:val="100"/>
          <w:divBdr>
            <w:top w:val="none" w:sz="0" w:space="0" w:color="auto"/>
            <w:left w:val="none" w:sz="0" w:space="0" w:color="auto"/>
            <w:bottom w:val="none" w:sz="0" w:space="0" w:color="auto"/>
            <w:right w:val="none" w:sz="0" w:space="0" w:color="auto"/>
          </w:divBdr>
        </w:div>
      </w:divsChild>
    </w:div>
    <w:div w:id="1674723712">
      <w:marLeft w:val="0"/>
      <w:marRight w:val="0"/>
      <w:marTop w:val="0"/>
      <w:marBottom w:val="0"/>
      <w:divBdr>
        <w:top w:val="none" w:sz="0" w:space="0" w:color="auto"/>
        <w:left w:val="none" w:sz="0" w:space="0" w:color="auto"/>
        <w:bottom w:val="none" w:sz="0" w:space="0" w:color="auto"/>
        <w:right w:val="none" w:sz="0" w:space="0" w:color="auto"/>
      </w:divBdr>
      <w:divsChild>
        <w:div w:id="1509636583">
          <w:marLeft w:val="0"/>
          <w:marRight w:val="0"/>
          <w:marTop w:val="0"/>
          <w:marBottom w:val="0"/>
          <w:divBdr>
            <w:top w:val="none" w:sz="0" w:space="0" w:color="auto"/>
            <w:left w:val="none" w:sz="0" w:space="0" w:color="auto"/>
            <w:bottom w:val="none" w:sz="0" w:space="0" w:color="auto"/>
            <w:right w:val="none" w:sz="0" w:space="0" w:color="auto"/>
          </w:divBdr>
          <w:divsChild>
            <w:div w:id="1553693968">
              <w:marLeft w:val="0"/>
              <w:marRight w:val="0"/>
              <w:marTop w:val="0"/>
              <w:marBottom w:val="100"/>
              <w:divBdr>
                <w:top w:val="none" w:sz="0" w:space="0" w:color="auto"/>
                <w:left w:val="none" w:sz="0" w:space="0" w:color="auto"/>
                <w:bottom w:val="none" w:sz="0" w:space="0" w:color="auto"/>
                <w:right w:val="none" w:sz="0" w:space="0" w:color="auto"/>
              </w:divBdr>
            </w:div>
            <w:div w:id="208210086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74796480">
      <w:marLeft w:val="0"/>
      <w:marRight w:val="0"/>
      <w:marTop w:val="0"/>
      <w:marBottom w:val="100"/>
      <w:divBdr>
        <w:top w:val="none" w:sz="0" w:space="0" w:color="auto"/>
        <w:left w:val="none" w:sz="0" w:space="0" w:color="auto"/>
        <w:bottom w:val="none" w:sz="0" w:space="0" w:color="auto"/>
        <w:right w:val="none" w:sz="0" w:space="0" w:color="auto"/>
      </w:divBdr>
    </w:div>
    <w:div w:id="1676346637">
      <w:marLeft w:val="0"/>
      <w:marRight w:val="0"/>
      <w:marTop w:val="0"/>
      <w:marBottom w:val="100"/>
      <w:divBdr>
        <w:top w:val="none" w:sz="0" w:space="0" w:color="auto"/>
        <w:left w:val="none" w:sz="0" w:space="0" w:color="auto"/>
        <w:bottom w:val="none" w:sz="0" w:space="0" w:color="auto"/>
        <w:right w:val="none" w:sz="0" w:space="0" w:color="auto"/>
      </w:divBdr>
    </w:div>
    <w:div w:id="1680502888">
      <w:marLeft w:val="0"/>
      <w:marRight w:val="0"/>
      <w:marTop w:val="0"/>
      <w:marBottom w:val="100"/>
      <w:divBdr>
        <w:top w:val="none" w:sz="0" w:space="0" w:color="auto"/>
        <w:left w:val="none" w:sz="0" w:space="0" w:color="auto"/>
        <w:bottom w:val="none" w:sz="0" w:space="0" w:color="auto"/>
        <w:right w:val="none" w:sz="0" w:space="0" w:color="auto"/>
      </w:divBdr>
    </w:div>
    <w:div w:id="1690911700">
      <w:marLeft w:val="0"/>
      <w:marRight w:val="0"/>
      <w:marTop w:val="0"/>
      <w:marBottom w:val="100"/>
      <w:divBdr>
        <w:top w:val="none" w:sz="0" w:space="0" w:color="auto"/>
        <w:left w:val="none" w:sz="0" w:space="0" w:color="auto"/>
        <w:bottom w:val="none" w:sz="0" w:space="0" w:color="auto"/>
        <w:right w:val="none" w:sz="0" w:space="0" w:color="auto"/>
      </w:divBdr>
    </w:div>
    <w:div w:id="1690985638">
      <w:marLeft w:val="0"/>
      <w:marRight w:val="0"/>
      <w:marTop w:val="0"/>
      <w:marBottom w:val="100"/>
      <w:divBdr>
        <w:top w:val="none" w:sz="0" w:space="0" w:color="auto"/>
        <w:left w:val="none" w:sz="0" w:space="0" w:color="auto"/>
        <w:bottom w:val="none" w:sz="0" w:space="0" w:color="auto"/>
        <w:right w:val="none" w:sz="0" w:space="0" w:color="auto"/>
      </w:divBdr>
    </w:div>
    <w:div w:id="1691250053">
      <w:marLeft w:val="0"/>
      <w:marRight w:val="0"/>
      <w:marTop w:val="0"/>
      <w:marBottom w:val="100"/>
      <w:divBdr>
        <w:top w:val="none" w:sz="0" w:space="0" w:color="auto"/>
        <w:left w:val="none" w:sz="0" w:space="0" w:color="auto"/>
        <w:bottom w:val="none" w:sz="0" w:space="0" w:color="auto"/>
        <w:right w:val="none" w:sz="0" w:space="0" w:color="auto"/>
      </w:divBdr>
    </w:div>
    <w:div w:id="1699427042">
      <w:marLeft w:val="0"/>
      <w:marRight w:val="0"/>
      <w:marTop w:val="0"/>
      <w:marBottom w:val="100"/>
      <w:divBdr>
        <w:top w:val="none" w:sz="0" w:space="0" w:color="auto"/>
        <w:left w:val="none" w:sz="0" w:space="0" w:color="auto"/>
        <w:bottom w:val="none" w:sz="0" w:space="0" w:color="auto"/>
        <w:right w:val="none" w:sz="0" w:space="0" w:color="auto"/>
      </w:divBdr>
    </w:div>
    <w:div w:id="1705322460">
      <w:marLeft w:val="0"/>
      <w:marRight w:val="0"/>
      <w:marTop w:val="0"/>
      <w:marBottom w:val="100"/>
      <w:divBdr>
        <w:top w:val="none" w:sz="0" w:space="0" w:color="auto"/>
        <w:left w:val="none" w:sz="0" w:space="0" w:color="auto"/>
        <w:bottom w:val="none" w:sz="0" w:space="0" w:color="auto"/>
        <w:right w:val="none" w:sz="0" w:space="0" w:color="auto"/>
      </w:divBdr>
    </w:div>
    <w:div w:id="1712727139">
      <w:marLeft w:val="0"/>
      <w:marRight w:val="0"/>
      <w:marTop w:val="0"/>
      <w:marBottom w:val="100"/>
      <w:divBdr>
        <w:top w:val="none" w:sz="0" w:space="0" w:color="auto"/>
        <w:left w:val="none" w:sz="0" w:space="0" w:color="auto"/>
        <w:bottom w:val="none" w:sz="0" w:space="0" w:color="auto"/>
        <w:right w:val="none" w:sz="0" w:space="0" w:color="auto"/>
      </w:divBdr>
    </w:div>
    <w:div w:id="1718507678">
      <w:marLeft w:val="0"/>
      <w:marRight w:val="0"/>
      <w:marTop w:val="180"/>
      <w:marBottom w:val="180"/>
      <w:divBdr>
        <w:top w:val="none" w:sz="0" w:space="0" w:color="auto"/>
        <w:left w:val="none" w:sz="0" w:space="0" w:color="auto"/>
        <w:bottom w:val="none" w:sz="0" w:space="0" w:color="auto"/>
        <w:right w:val="none" w:sz="0" w:space="0" w:color="auto"/>
      </w:divBdr>
    </w:div>
    <w:div w:id="1720204024">
      <w:marLeft w:val="0"/>
      <w:marRight w:val="0"/>
      <w:marTop w:val="180"/>
      <w:marBottom w:val="100"/>
      <w:divBdr>
        <w:top w:val="none" w:sz="0" w:space="0" w:color="auto"/>
        <w:left w:val="none" w:sz="0" w:space="0" w:color="auto"/>
        <w:bottom w:val="none" w:sz="0" w:space="0" w:color="auto"/>
        <w:right w:val="none" w:sz="0" w:space="0" w:color="auto"/>
      </w:divBdr>
    </w:div>
    <w:div w:id="1721827494">
      <w:marLeft w:val="0"/>
      <w:marRight w:val="0"/>
      <w:marTop w:val="0"/>
      <w:marBottom w:val="100"/>
      <w:divBdr>
        <w:top w:val="none" w:sz="0" w:space="0" w:color="auto"/>
        <w:left w:val="none" w:sz="0" w:space="0" w:color="auto"/>
        <w:bottom w:val="none" w:sz="0" w:space="0" w:color="auto"/>
        <w:right w:val="none" w:sz="0" w:space="0" w:color="auto"/>
      </w:divBdr>
    </w:div>
    <w:div w:id="1728454745">
      <w:marLeft w:val="0"/>
      <w:marRight w:val="0"/>
      <w:marTop w:val="0"/>
      <w:marBottom w:val="100"/>
      <w:divBdr>
        <w:top w:val="none" w:sz="0" w:space="0" w:color="auto"/>
        <w:left w:val="none" w:sz="0" w:space="0" w:color="auto"/>
        <w:bottom w:val="none" w:sz="0" w:space="0" w:color="auto"/>
        <w:right w:val="none" w:sz="0" w:space="0" w:color="auto"/>
      </w:divBdr>
    </w:div>
    <w:div w:id="1731030966">
      <w:marLeft w:val="0"/>
      <w:marRight w:val="0"/>
      <w:marTop w:val="0"/>
      <w:marBottom w:val="100"/>
      <w:divBdr>
        <w:top w:val="none" w:sz="0" w:space="0" w:color="auto"/>
        <w:left w:val="none" w:sz="0" w:space="0" w:color="auto"/>
        <w:bottom w:val="none" w:sz="0" w:space="0" w:color="auto"/>
        <w:right w:val="none" w:sz="0" w:space="0" w:color="auto"/>
      </w:divBdr>
    </w:div>
    <w:div w:id="1739134150">
      <w:marLeft w:val="0"/>
      <w:marRight w:val="0"/>
      <w:marTop w:val="0"/>
      <w:marBottom w:val="0"/>
      <w:divBdr>
        <w:top w:val="none" w:sz="0" w:space="0" w:color="auto"/>
        <w:left w:val="none" w:sz="0" w:space="0" w:color="auto"/>
        <w:bottom w:val="none" w:sz="0" w:space="0" w:color="auto"/>
        <w:right w:val="none" w:sz="0" w:space="0" w:color="auto"/>
      </w:divBdr>
      <w:divsChild>
        <w:div w:id="2121756511">
          <w:marLeft w:val="0"/>
          <w:marRight w:val="0"/>
          <w:marTop w:val="0"/>
          <w:marBottom w:val="100"/>
          <w:divBdr>
            <w:top w:val="none" w:sz="0" w:space="0" w:color="auto"/>
            <w:left w:val="none" w:sz="0" w:space="0" w:color="auto"/>
            <w:bottom w:val="none" w:sz="0" w:space="0" w:color="auto"/>
            <w:right w:val="none" w:sz="0" w:space="0" w:color="auto"/>
          </w:divBdr>
        </w:div>
        <w:div w:id="1139497809">
          <w:marLeft w:val="0"/>
          <w:marRight w:val="0"/>
          <w:marTop w:val="0"/>
          <w:marBottom w:val="100"/>
          <w:divBdr>
            <w:top w:val="none" w:sz="0" w:space="0" w:color="auto"/>
            <w:left w:val="none" w:sz="0" w:space="0" w:color="auto"/>
            <w:bottom w:val="none" w:sz="0" w:space="0" w:color="auto"/>
            <w:right w:val="none" w:sz="0" w:space="0" w:color="auto"/>
          </w:divBdr>
        </w:div>
      </w:divsChild>
    </w:div>
    <w:div w:id="1743672658">
      <w:marLeft w:val="0"/>
      <w:marRight w:val="0"/>
      <w:marTop w:val="0"/>
      <w:marBottom w:val="0"/>
      <w:divBdr>
        <w:top w:val="none" w:sz="0" w:space="0" w:color="auto"/>
        <w:left w:val="none" w:sz="0" w:space="0" w:color="auto"/>
        <w:bottom w:val="none" w:sz="0" w:space="0" w:color="auto"/>
        <w:right w:val="none" w:sz="0" w:space="0" w:color="auto"/>
      </w:divBdr>
      <w:divsChild>
        <w:div w:id="1915049235">
          <w:marLeft w:val="0"/>
          <w:marRight w:val="0"/>
          <w:marTop w:val="0"/>
          <w:marBottom w:val="100"/>
          <w:divBdr>
            <w:top w:val="none" w:sz="0" w:space="0" w:color="auto"/>
            <w:left w:val="none" w:sz="0" w:space="0" w:color="auto"/>
            <w:bottom w:val="none" w:sz="0" w:space="0" w:color="auto"/>
            <w:right w:val="none" w:sz="0" w:space="0" w:color="auto"/>
          </w:divBdr>
        </w:div>
      </w:divsChild>
    </w:div>
    <w:div w:id="1746757286">
      <w:marLeft w:val="0"/>
      <w:marRight w:val="0"/>
      <w:marTop w:val="0"/>
      <w:marBottom w:val="0"/>
      <w:divBdr>
        <w:top w:val="none" w:sz="0" w:space="0" w:color="auto"/>
        <w:left w:val="none" w:sz="0" w:space="0" w:color="auto"/>
        <w:bottom w:val="none" w:sz="0" w:space="0" w:color="auto"/>
        <w:right w:val="none" w:sz="0" w:space="0" w:color="auto"/>
      </w:divBdr>
      <w:divsChild>
        <w:div w:id="2109424170">
          <w:marLeft w:val="0"/>
          <w:marRight w:val="0"/>
          <w:marTop w:val="0"/>
          <w:marBottom w:val="0"/>
          <w:divBdr>
            <w:top w:val="none" w:sz="0" w:space="0" w:color="auto"/>
            <w:left w:val="none" w:sz="0" w:space="0" w:color="auto"/>
            <w:bottom w:val="none" w:sz="0" w:space="0" w:color="auto"/>
            <w:right w:val="none" w:sz="0" w:space="0" w:color="auto"/>
          </w:divBdr>
          <w:divsChild>
            <w:div w:id="2056465887">
              <w:marLeft w:val="0"/>
              <w:marRight w:val="0"/>
              <w:marTop w:val="0"/>
              <w:marBottom w:val="100"/>
              <w:divBdr>
                <w:top w:val="none" w:sz="0" w:space="0" w:color="auto"/>
                <w:left w:val="none" w:sz="0" w:space="0" w:color="auto"/>
                <w:bottom w:val="none" w:sz="0" w:space="0" w:color="auto"/>
                <w:right w:val="none" w:sz="0" w:space="0" w:color="auto"/>
              </w:divBdr>
            </w:div>
            <w:div w:id="153905254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48185039">
      <w:marLeft w:val="0"/>
      <w:marRight w:val="0"/>
      <w:marTop w:val="0"/>
      <w:marBottom w:val="100"/>
      <w:divBdr>
        <w:top w:val="none" w:sz="0" w:space="0" w:color="auto"/>
        <w:left w:val="none" w:sz="0" w:space="0" w:color="auto"/>
        <w:bottom w:val="none" w:sz="0" w:space="0" w:color="auto"/>
        <w:right w:val="none" w:sz="0" w:space="0" w:color="auto"/>
      </w:divBdr>
    </w:div>
    <w:div w:id="1749384992">
      <w:marLeft w:val="0"/>
      <w:marRight w:val="0"/>
      <w:marTop w:val="0"/>
      <w:marBottom w:val="100"/>
      <w:divBdr>
        <w:top w:val="none" w:sz="0" w:space="0" w:color="auto"/>
        <w:left w:val="none" w:sz="0" w:space="0" w:color="auto"/>
        <w:bottom w:val="none" w:sz="0" w:space="0" w:color="auto"/>
        <w:right w:val="none" w:sz="0" w:space="0" w:color="auto"/>
      </w:divBdr>
    </w:div>
    <w:div w:id="1751393492">
      <w:marLeft w:val="0"/>
      <w:marRight w:val="0"/>
      <w:marTop w:val="0"/>
      <w:marBottom w:val="100"/>
      <w:divBdr>
        <w:top w:val="none" w:sz="0" w:space="0" w:color="auto"/>
        <w:left w:val="none" w:sz="0" w:space="0" w:color="auto"/>
        <w:bottom w:val="none" w:sz="0" w:space="0" w:color="auto"/>
        <w:right w:val="none" w:sz="0" w:space="0" w:color="auto"/>
      </w:divBdr>
      <w:divsChild>
        <w:div w:id="1589727994">
          <w:marLeft w:val="0"/>
          <w:marRight w:val="0"/>
          <w:marTop w:val="100"/>
          <w:marBottom w:val="0"/>
          <w:divBdr>
            <w:top w:val="none" w:sz="0" w:space="0" w:color="auto"/>
            <w:left w:val="none" w:sz="0" w:space="0" w:color="auto"/>
            <w:bottom w:val="none" w:sz="0" w:space="0" w:color="auto"/>
            <w:right w:val="none" w:sz="0" w:space="0" w:color="auto"/>
          </w:divBdr>
        </w:div>
      </w:divsChild>
    </w:div>
    <w:div w:id="1751734735">
      <w:marLeft w:val="0"/>
      <w:marRight w:val="0"/>
      <w:marTop w:val="180"/>
      <w:marBottom w:val="100"/>
      <w:divBdr>
        <w:top w:val="none" w:sz="0" w:space="0" w:color="auto"/>
        <w:left w:val="none" w:sz="0" w:space="0" w:color="auto"/>
        <w:bottom w:val="none" w:sz="0" w:space="0" w:color="auto"/>
        <w:right w:val="none" w:sz="0" w:space="0" w:color="auto"/>
      </w:divBdr>
    </w:div>
    <w:div w:id="1772241083">
      <w:marLeft w:val="0"/>
      <w:marRight w:val="0"/>
      <w:marTop w:val="0"/>
      <w:marBottom w:val="100"/>
      <w:divBdr>
        <w:top w:val="none" w:sz="0" w:space="0" w:color="auto"/>
        <w:left w:val="none" w:sz="0" w:space="0" w:color="auto"/>
        <w:bottom w:val="none" w:sz="0" w:space="0" w:color="auto"/>
        <w:right w:val="none" w:sz="0" w:space="0" w:color="auto"/>
      </w:divBdr>
    </w:div>
    <w:div w:id="1780567537">
      <w:marLeft w:val="0"/>
      <w:marRight w:val="0"/>
      <w:marTop w:val="0"/>
      <w:marBottom w:val="100"/>
      <w:divBdr>
        <w:top w:val="none" w:sz="0" w:space="0" w:color="auto"/>
        <w:left w:val="none" w:sz="0" w:space="0" w:color="auto"/>
        <w:bottom w:val="none" w:sz="0" w:space="0" w:color="auto"/>
        <w:right w:val="none" w:sz="0" w:space="0" w:color="auto"/>
      </w:divBdr>
    </w:div>
    <w:div w:id="1781341604">
      <w:marLeft w:val="0"/>
      <w:marRight w:val="0"/>
      <w:marTop w:val="0"/>
      <w:marBottom w:val="0"/>
      <w:divBdr>
        <w:top w:val="none" w:sz="0" w:space="0" w:color="auto"/>
        <w:left w:val="none" w:sz="0" w:space="0" w:color="auto"/>
        <w:bottom w:val="none" w:sz="0" w:space="0" w:color="auto"/>
        <w:right w:val="none" w:sz="0" w:space="0" w:color="auto"/>
      </w:divBdr>
      <w:divsChild>
        <w:div w:id="1245602817">
          <w:marLeft w:val="0"/>
          <w:marRight w:val="0"/>
          <w:marTop w:val="0"/>
          <w:marBottom w:val="100"/>
          <w:divBdr>
            <w:top w:val="none" w:sz="0" w:space="0" w:color="auto"/>
            <w:left w:val="none" w:sz="0" w:space="0" w:color="auto"/>
            <w:bottom w:val="none" w:sz="0" w:space="0" w:color="auto"/>
            <w:right w:val="none" w:sz="0" w:space="0" w:color="auto"/>
          </w:divBdr>
        </w:div>
        <w:div w:id="482507430">
          <w:marLeft w:val="0"/>
          <w:marRight w:val="0"/>
          <w:marTop w:val="0"/>
          <w:marBottom w:val="100"/>
          <w:divBdr>
            <w:top w:val="none" w:sz="0" w:space="0" w:color="auto"/>
            <w:left w:val="none" w:sz="0" w:space="0" w:color="auto"/>
            <w:bottom w:val="none" w:sz="0" w:space="0" w:color="auto"/>
            <w:right w:val="none" w:sz="0" w:space="0" w:color="auto"/>
          </w:divBdr>
        </w:div>
      </w:divsChild>
    </w:div>
    <w:div w:id="1786270484">
      <w:marLeft w:val="0"/>
      <w:marRight w:val="0"/>
      <w:marTop w:val="0"/>
      <w:marBottom w:val="0"/>
      <w:divBdr>
        <w:top w:val="none" w:sz="0" w:space="0" w:color="auto"/>
        <w:left w:val="none" w:sz="0" w:space="0" w:color="auto"/>
        <w:bottom w:val="none" w:sz="0" w:space="0" w:color="auto"/>
        <w:right w:val="none" w:sz="0" w:space="0" w:color="auto"/>
      </w:divBdr>
    </w:div>
    <w:div w:id="1789352628">
      <w:marLeft w:val="0"/>
      <w:marRight w:val="0"/>
      <w:marTop w:val="0"/>
      <w:marBottom w:val="100"/>
      <w:divBdr>
        <w:top w:val="none" w:sz="0" w:space="0" w:color="auto"/>
        <w:left w:val="none" w:sz="0" w:space="0" w:color="auto"/>
        <w:bottom w:val="none" w:sz="0" w:space="0" w:color="auto"/>
        <w:right w:val="none" w:sz="0" w:space="0" w:color="auto"/>
      </w:divBdr>
    </w:div>
    <w:div w:id="1804612055">
      <w:marLeft w:val="0"/>
      <w:marRight w:val="0"/>
      <w:marTop w:val="0"/>
      <w:marBottom w:val="100"/>
      <w:divBdr>
        <w:top w:val="none" w:sz="0" w:space="0" w:color="auto"/>
        <w:left w:val="none" w:sz="0" w:space="0" w:color="auto"/>
        <w:bottom w:val="none" w:sz="0" w:space="0" w:color="auto"/>
        <w:right w:val="none" w:sz="0" w:space="0" w:color="auto"/>
      </w:divBdr>
      <w:divsChild>
        <w:div w:id="1462918081">
          <w:marLeft w:val="0"/>
          <w:marRight w:val="0"/>
          <w:marTop w:val="0"/>
          <w:marBottom w:val="0"/>
          <w:divBdr>
            <w:top w:val="none" w:sz="0" w:space="0" w:color="auto"/>
            <w:left w:val="none" w:sz="0" w:space="0" w:color="auto"/>
            <w:bottom w:val="none" w:sz="0" w:space="0" w:color="auto"/>
            <w:right w:val="none" w:sz="0" w:space="0" w:color="auto"/>
          </w:divBdr>
        </w:div>
        <w:div w:id="336932153">
          <w:marLeft w:val="0"/>
          <w:marRight w:val="0"/>
          <w:marTop w:val="0"/>
          <w:marBottom w:val="0"/>
          <w:divBdr>
            <w:top w:val="none" w:sz="0" w:space="0" w:color="auto"/>
            <w:left w:val="none" w:sz="0" w:space="0" w:color="auto"/>
            <w:bottom w:val="none" w:sz="0" w:space="0" w:color="auto"/>
            <w:right w:val="none" w:sz="0" w:space="0" w:color="auto"/>
          </w:divBdr>
        </w:div>
      </w:divsChild>
    </w:div>
    <w:div w:id="1809664835">
      <w:marLeft w:val="0"/>
      <w:marRight w:val="0"/>
      <w:marTop w:val="0"/>
      <w:marBottom w:val="100"/>
      <w:divBdr>
        <w:top w:val="none" w:sz="0" w:space="0" w:color="auto"/>
        <w:left w:val="none" w:sz="0" w:space="0" w:color="auto"/>
        <w:bottom w:val="none" w:sz="0" w:space="0" w:color="auto"/>
        <w:right w:val="none" w:sz="0" w:space="0" w:color="auto"/>
      </w:divBdr>
    </w:div>
    <w:div w:id="1813474494">
      <w:marLeft w:val="0"/>
      <w:marRight w:val="0"/>
      <w:marTop w:val="180"/>
      <w:marBottom w:val="180"/>
      <w:divBdr>
        <w:top w:val="none" w:sz="0" w:space="0" w:color="auto"/>
        <w:left w:val="none" w:sz="0" w:space="0" w:color="auto"/>
        <w:bottom w:val="none" w:sz="0" w:space="0" w:color="auto"/>
        <w:right w:val="none" w:sz="0" w:space="0" w:color="auto"/>
      </w:divBdr>
    </w:div>
    <w:div w:id="1813907937">
      <w:marLeft w:val="0"/>
      <w:marRight w:val="0"/>
      <w:marTop w:val="0"/>
      <w:marBottom w:val="100"/>
      <w:divBdr>
        <w:top w:val="none" w:sz="0" w:space="0" w:color="auto"/>
        <w:left w:val="none" w:sz="0" w:space="0" w:color="auto"/>
        <w:bottom w:val="none" w:sz="0" w:space="0" w:color="auto"/>
        <w:right w:val="none" w:sz="0" w:space="0" w:color="auto"/>
      </w:divBdr>
    </w:div>
    <w:div w:id="1821996085">
      <w:marLeft w:val="0"/>
      <w:marRight w:val="0"/>
      <w:marTop w:val="0"/>
      <w:marBottom w:val="100"/>
      <w:divBdr>
        <w:top w:val="none" w:sz="0" w:space="0" w:color="auto"/>
        <w:left w:val="none" w:sz="0" w:space="0" w:color="auto"/>
        <w:bottom w:val="none" w:sz="0" w:space="0" w:color="auto"/>
        <w:right w:val="none" w:sz="0" w:space="0" w:color="auto"/>
      </w:divBdr>
    </w:div>
    <w:div w:id="1822885476">
      <w:marLeft w:val="0"/>
      <w:marRight w:val="0"/>
      <w:marTop w:val="0"/>
      <w:marBottom w:val="100"/>
      <w:divBdr>
        <w:top w:val="none" w:sz="0" w:space="0" w:color="auto"/>
        <w:left w:val="none" w:sz="0" w:space="0" w:color="auto"/>
        <w:bottom w:val="none" w:sz="0" w:space="0" w:color="auto"/>
        <w:right w:val="none" w:sz="0" w:space="0" w:color="auto"/>
      </w:divBdr>
    </w:div>
    <w:div w:id="1825777579">
      <w:marLeft w:val="0"/>
      <w:marRight w:val="0"/>
      <w:marTop w:val="0"/>
      <w:marBottom w:val="100"/>
      <w:divBdr>
        <w:top w:val="none" w:sz="0" w:space="0" w:color="auto"/>
        <w:left w:val="none" w:sz="0" w:space="0" w:color="auto"/>
        <w:bottom w:val="none" w:sz="0" w:space="0" w:color="auto"/>
        <w:right w:val="none" w:sz="0" w:space="0" w:color="auto"/>
      </w:divBdr>
    </w:div>
    <w:div w:id="1826504665">
      <w:marLeft w:val="0"/>
      <w:marRight w:val="0"/>
      <w:marTop w:val="180"/>
      <w:marBottom w:val="100"/>
      <w:divBdr>
        <w:top w:val="none" w:sz="0" w:space="0" w:color="auto"/>
        <w:left w:val="none" w:sz="0" w:space="0" w:color="auto"/>
        <w:bottom w:val="none" w:sz="0" w:space="0" w:color="auto"/>
        <w:right w:val="none" w:sz="0" w:space="0" w:color="auto"/>
      </w:divBdr>
    </w:div>
    <w:div w:id="1831556745">
      <w:marLeft w:val="0"/>
      <w:marRight w:val="0"/>
      <w:marTop w:val="0"/>
      <w:marBottom w:val="100"/>
      <w:divBdr>
        <w:top w:val="none" w:sz="0" w:space="0" w:color="auto"/>
        <w:left w:val="none" w:sz="0" w:space="0" w:color="auto"/>
        <w:bottom w:val="none" w:sz="0" w:space="0" w:color="auto"/>
        <w:right w:val="none" w:sz="0" w:space="0" w:color="auto"/>
      </w:divBdr>
    </w:div>
    <w:div w:id="1831671347">
      <w:marLeft w:val="0"/>
      <w:marRight w:val="0"/>
      <w:marTop w:val="0"/>
      <w:marBottom w:val="0"/>
      <w:divBdr>
        <w:top w:val="none" w:sz="0" w:space="0" w:color="auto"/>
        <w:left w:val="none" w:sz="0" w:space="0" w:color="auto"/>
        <w:bottom w:val="none" w:sz="0" w:space="0" w:color="auto"/>
        <w:right w:val="none" w:sz="0" w:space="0" w:color="auto"/>
      </w:divBdr>
      <w:divsChild>
        <w:div w:id="1634943513">
          <w:marLeft w:val="0"/>
          <w:marRight w:val="0"/>
          <w:marTop w:val="0"/>
          <w:marBottom w:val="100"/>
          <w:divBdr>
            <w:top w:val="none" w:sz="0" w:space="0" w:color="auto"/>
            <w:left w:val="none" w:sz="0" w:space="0" w:color="auto"/>
            <w:bottom w:val="none" w:sz="0" w:space="0" w:color="auto"/>
            <w:right w:val="none" w:sz="0" w:space="0" w:color="auto"/>
          </w:divBdr>
        </w:div>
        <w:div w:id="1122192709">
          <w:marLeft w:val="0"/>
          <w:marRight w:val="0"/>
          <w:marTop w:val="0"/>
          <w:marBottom w:val="100"/>
          <w:divBdr>
            <w:top w:val="none" w:sz="0" w:space="0" w:color="auto"/>
            <w:left w:val="none" w:sz="0" w:space="0" w:color="auto"/>
            <w:bottom w:val="none" w:sz="0" w:space="0" w:color="auto"/>
            <w:right w:val="none" w:sz="0" w:space="0" w:color="auto"/>
          </w:divBdr>
        </w:div>
      </w:divsChild>
    </w:div>
    <w:div w:id="1835104014">
      <w:marLeft w:val="0"/>
      <w:marRight w:val="0"/>
      <w:marTop w:val="0"/>
      <w:marBottom w:val="100"/>
      <w:divBdr>
        <w:top w:val="none" w:sz="0" w:space="0" w:color="auto"/>
        <w:left w:val="none" w:sz="0" w:space="0" w:color="auto"/>
        <w:bottom w:val="none" w:sz="0" w:space="0" w:color="auto"/>
        <w:right w:val="none" w:sz="0" w:space="0" w:color="auto"/>
      </w:divBdr>
    </w:div>
    <w:div w:id="1836451883">
      <w:marLeft w:val="0"/>
      <w:marRight w:val="0"/>
      <w:marTop w:val="0"/>
      <w:marBottom w:val="100"/>
      <w:divBdr>
        <w:top w:val="none" w:sz="0" w:space="0" w:color="auto"/>
        <w:left w:val="none" w:sz="0" w:space="0" w:color="auto"/>
        <w:bottom w:val="none" w:sz="0" w:space="0" w:color="auto"/>
        <w:right w:val="none" w:sz="0" w:space="0" w:color="auto"/>
      </w:divBdr>
    </w:div>
    <w:div w:id="1837765578">
      <w:marLeft w:val="0"/>
      <w:marRight w:val="0"/>
      <w:marTop w:val="0"/>
      <w:marBottom w:val="0"/>
      <w:divBdr>
        <w:top w:val="none" w:sz="0" w:space="0" w:color="auto"/>
        <w:left w:val="none" w:sz="0" w:space="0" w:color="auto"/>
        <w:bottom w:val="none" w:sz="0" w:space="0" w:color="auto"/>
        <w:right w:val="none" w:sz="0" w:space="0" w:color="auto"/>
      </w:divBdr>
    </w:div>
    <w:div w:id="1841265401">
      <w:marLeft w:val="0"/>
      <w:marRight w:val="0"/>
      <w:marTop w:val="0"/>
      <w:marBottom w:val="0"/>
      <w:divBdr>
        <w:top w:val="none" w:sz="0" w:space="0" w:color="auto"/>
        <w:left w:val="none" w:sz="0" w:space="0" w:color="auto"/>
        <w:bottom w:val="none" w:sz="0" w:space="0" w:color="auto"/>
        <w:right w:val="none" w:sz="0" w:space="0" w:color="auto"/>
      </w:divBdr>
    </w:div>
    <w:div w:id="1850678132">
      <w:marLeft w:val="0"/>
      <w:marRight w:val="0"/>
      <w:marTop w:val="0"/>
      <w:marBottom w:val="100"/>
      <w:divBdr>
        <w:top w:val="none" w:sz="0" w:space="0" w:color="auto"/>
        <w:left w:val="none" w:sz="0" w:space="0" w:color="auto"/>
        <w:bottom w:val="none" w:sz="0" w:space="0" w:color="auto"/>
        <w:right w:val="none" w:sz="0" w:space="0" w:color="auto"/>
      </w:divBdr>
    </w:div>
    <w:div w:id="1860007213">
      <w:marLeft w:val="0"/>
      <w:marRight w:val="0"/>
      <w:marTop w:val="0"/>
      <w:marBottom w:val="0"/>
      <w:divBdr>
        <w:top w:val="none" w:sz="0" w:space="0" w:color="auto"/>
        <w:left w:val="none" w:sz="0" w:space="0" w:color="auto"/>
        <w:bottom w:val="none" w:sz="0" w:space="0" w:color="auto"/>
        <w:right w:val="none" w:sz="0" w:space="0" w:color="auto"/>
      </w:divBdr>
    </w:div>
    <w:div w:id="1861581624">
      <w:marLeft w:val="0"/>
      <w:marRight w:val="0"/>
      <w:marTop w:val="0"/>
      <w:marBottom w:val="100"/>
      <w:divBdr>
        <w:top w:val="none" w:sz="0" w:space="0" w:color="auto"/>
        <w:left w:val="none" w:sz="0" w:space="0" w:color="auto"/>
        <w:bottom w:val="none" w:sz="0" w:space="0" w:color="auto"/>
        <w:right w:val="none" w:sz="0" w:space="0" w:color="auto"/>
      </w:divBdr>
      <w:divsChild>
        <w:div w:id="1351253795">
          <w:marLeft w:val="0"/>
          <w:marRight w:val="0"/>
          <w:marTop w:val="0"/>
          <w:marBottom w:val="0"/>
          <w:divBdr>
            <w:top w:val="none" w:sz="0" w:space="0" w:color="auto"/>
            <w:left w:val="none" w:sz="0" w:space="0" w:color="auto"/>
            <w:bottom w:val="none" w:sz="0" w:space="0" w:color="auto"/>
            <w:right w:val="none" w:sz="0" w:space="0" w:color="auto"/>
          </w:divBdr>
        </w:div>
        <w:div w:id="2116247366">
          <w:marLeft w:val="0"/>
          <w:marRight w:val="0"/>
          <w:marTop w:val="0"/>
          <w:marBottom w:val="0"/>
          <w:divBdr>
            <w:top w:val="none" w:sz="0" w:space="0" w:color="auto"/>
            <w:left w:val="none" w:sz="0" w:space="0" w:color="auto"/>
            <w:bottom w:val="none" w:sz="0" w:space="0" w:color="auto"/>
            <w:right w:val="none" w:sz="0" w:space="0" w:color="auto"/>
          </w:divBdr>
        </w:div>
        <w:div w:id="416949399">
          <w:marLeft w:val="0"/>
          <w:marRight w:val="0"/>
          <w:marTop w:val="0"/>
          <w:marBottom w:val="0"/>
          <w:divBdr>
            <w:top w:val="none" w:sz="0" w:space="0" w:color="auto"/>
            <w:left w:val="none" w:sz="0" w:space="0" w:color="auto"/>
            <w:bottom w:val="none" w:sz="0" w:space="0" w:color="auto"/>
            <w:right w:val="none" w:sz="0" w:space="0" w:color="auto"/>
          </w:divBdr>
        </w:div>
      </w:divsChild>
    </w:div>
    <w:div w:id="1863400734">
      <w:marLeft w:val="0"/>
      <w:marRight w:val="0"/>
      <w:marTop w:val="0"/>
      <w:marBottom w:val="100"/>
      <w:divBdr>
        <w:top w:val="none" w:sz="0" w:space="0" w:color="auto"/>
        <w:left w:val="none" w:sz="0" w:space="0" w:color="auto"/>
        <w:bottom w:val="none" w:sz="0" w:space="0" w:color="auto"/>
        <w:right w:val="none" w:sz="0" w:space="0" w:color="auto"/>
      </w:divBdr>
    </w:div>
    <w:div w:id="1870293338">
      <w:marLeft w:val="0"/>
      <w:marRight w:val="0"/>
      <w:marTop w:val="180"/>
      <w:marBottom w:val="100"/>
      <w:divBdr>
        <w:top w:val="none" w:sz="0" w:space="0" w:color="auto"/>
        <w:left w:val="none" w:sz="0" w:space="0" w:color="auto"/>
        <w:bottom w:val="none" w:sz="0" w:space="0" w:color="auto"/>
        <w:right w:val="none" w:sz="0" w:space="0" w:color="auto"/>
      </w:divBdr>
    </w:div>
    <w:div w:id="1883207598">
      <w:marLeft w:val="0"/>
      <w:marRight w:val="0"/>
      <w:marTop w:val="180"/>
      <w:marBottom w:val="100"/>
      <w:divBdr>
        <w:top w:val="none" w:sz="0" w:space="0" w:color="auto"/>
        <w:left w:val="none" w:sz="0" w:space="0" w:color="auto"/>
        <w:bottom w:val="none" w:sz="0" w:space="0" w:color="auto"/>
        <w:right w:val="none" w:sz="0" w:space="0" w:color="auto"/>
      </w:divBdr>
    </w:div>
    <w:div w:id="1889566467">
      <w:marLeft w:val="0"/>
      <w:marRight w:val="0"/>
      <w:marTop w:val="0"/>
      <w:marBottom w:val="100"/>
      <w:divBdr>
        <w:top w:val="none" w:sz="0" w:space="0" w:color="auto"/>
        <w:left w:val="none" w:sz="0" w:space="0" w:color="auto"/>
        <w:bottom w:val="none" w:sz="0" w:space="0" w:color="auto"/>
        <w:right w:val="none" w:sz="0" w:space="0" w:color="auto"/>
      </w:divBdr>
    </w:div>
    <w:div w:id="1895386722">
      <w:marLeft w:val="0"/>
      <w:marRight w:val="0"/>
      <w:marTop w:val="0"/>
      <w:marBottom w:val="100"/>
      <w:divBdr>
        <w:top w:val="none" w:sz="0" w:space="0" w:color="auto"/>
        <w:left w:val="none" w:sz="0" w:space="0" w:color="auto"/>
        <w:bottom w:val="none" w:sz="0" w:space="0" w:color="auto"/>
        <w:right w:val="none" w:sz="0" w:space="0" w:color="auto"/>
      </w:divBdr>
    </w:div>
    <w:div w:id="1898932675">
      <w:marLeft w:val="0"/>
      <w:marRight w:val="0"/>
      <w:marTop w:val="180"/>
      <w:marBottom w:val="180"/>
      <w:divBdr>
        <w:top w:val="none" w:sz="0" w:space="0" w:color="auto"/>
        <w:left w:val="none" w:sz="0" w:space="0" w:color="auto"/>
        <w:bottom w:val="none" w:sz="0" w:space="0" w:color="auto"/>
        <w:right w:val="none" w:sz="0" w:space="0" w:color="auto"/>
      </w:divBdr>
    </w:div>
    <w:div w:id="1905331318">
      <w:marLeft w:val="0"/>
      <w:marRight w:val="0"/>
      <w:marTop w:val="180"/>
      <w:marBottom w:val="100"/>
      <w:divBdr>
        <w:top w:val="none" w:sz="0" w:space="0" w:color="auto"/>
        <w:left w:val="none" w:sz="0" w:space="0" w:color="auto"/>
        <w:bottom w:val="none" w:sz="0" w:space="0" w:color="auto"/>
        <w:right w:val="none" w:sz="0" w:space="0" w:color="auto"/>
      </w:divBdr>
    </w:div>
    <w:div w:id="1910722988">
      <w:marLeft w:val="0"/>
      <w:marRight w:val="0"/>
      <w:marTop w:val="0"/>
      <w:marBottom w:val="0"/>
      <w:divBdr>
        <w:top w:val="none" w:sz="0" w:space="0" w:color="auto"/>
        <w:left w:val="none" w:sz="0" w:space="0" w:color="auto"/>
        <w:bottom w:val="none" w:sz="0" w:space="0" w:color="auto"/>
        <w:right w:val="none" w:sz="0" w:space="0" w:color="auto"/>
      </w:divBdr>
      <w:divsChild>
        <w:div w:id="152182062">
          <w:marLeft w:val="0"/>
          <w:marRight w:val="0"/>
          <w:marTop w:val="0"/>
          <w:marBottom w:val="0"/>
          <w:divBdr>
            <w:top w:val="none" w:sz="0" w:space="0" w:color="auto"/>
            <w:left w:val="none" w:sz="0" w:space="0" w:color="auto"/>
            <w:bottom w:val="none" w:sz="0" w:space="0" w:color="auto"/>
            <w:right w:val="none" w:sz="0" w:space="0" w:color="auto"/>
          </w:divBdr>
          <w:divsChild>
            <w:div w:id="917595633">
              <w:marLeft w:val="0"/>
              <w:marRight w:val="0"/>
              <w:marTop w:val="0"/>
              <w:marBottom w:val="100"/>
              <w:divBdr>
                <w:top w:val="none" w:sz="0" w:space="0" w:color="auto"/>
                <w:left w:val="none" w:sz="0" w:space="0" w:color="auto"/>
                <w:bottom w:val="none" w:sz="0" w:space="0" w:color="auto"/>
                <w:right w:val="none" w:sz="0" w:space="0" w:color="auto"/>
              </w:divBdr>
            </w:div>
            <w:div w:id="207431194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17397733">
      <w:marLeft w:val="0"/>
      <w:marRight w:val="0"/>
      <w:marTop w:val="0"/>
      <w:marBottom w:val="100"/>
      <w:divBdr>
        <w:top w:val="none" w:sz="0" w:space="0" w:color="auto"/>
        <w:left w:val="none" w:sz="0" w:space="0" w:color="auto"/>
        <w:bottom w:val="none" w:sz="0" w:space="0" w:color="auto"/>
        <w:right w:val="none" w:sz="0" w:space="0" w:color="auto"/>
      </w:divBdr>
    </w:div>
    <w:div w:id="1927952849">
      <w:marLeft w:val="0"/>
      <w:marRight w:val="0"/>
      <w:marTop w:val="0"/>
      <w:marBottom w:val="100"/>
      <w:divBdr>
        <w:top w:val="none" w:sz="0" w:space="0" w:color="auto"/>
        <w:left w:val="none" w:sz="0" w:space="0" w:color="auto"/>
        <w:bottom w:val="none" w:sz="0" w:space="0" w:color="auto"/>
        <w:right w:val="none" w:sz="0" w:space="0" w:color="auto"/>
      </w:divBdr>
    </w:div>
    <w:div w:id="1929997267">
      <w:marLeft w:val="0"/>
      <w:marRight w:val="0"/>
      <w:marTop w:val="0"/>
      <w:marBottom w:val="0"/>
      <w:divBdr>
        <w:top w:val="none" w:sz="0" w:space="0" w:color="auto"/>
        <w:left w:val="none" w:sz="0" w:space="0" w:color="auto"/>
        <w:bottom w:val="none" w:sz="0" w:space="0" w:color="auto"/>
        <w:right w:val="none" w:sz="0" w:space="0" w:color="auto"/>
      </w:divBdr>
    </w:div>
    <w:div w:id="1935475683">
      <w:marLeft w:val="0"/>
      <w:marRight w:val="0"/>
      <w:marTop w:val="0"/>
      <w:marBottom w:val="100"/>
      <w:divBdr>
        <w:top w:val="none" w:sz="0" w:space="0" w:color="auto"/>
        <w:left w:val="none" w:sz="0" w:space="0" w:color="auto"/>
        <w:bottom w:val="none" w:sz="0" w:space="0" w:color="auto"/>
        <w:right w:val="none" w:sz="0" w:space="0" w:color="auto"/>
      </w:divBdr>
    </w:div>
    <w:div w:id="1938323047">
      <w:marLeft w:val="0"/>
      <w:marRight w:val="0"/>
      <w:marTop w:val="0"/>
      <w:marBottom w:val="100"/>
      <w:divBdr>
        <w:top w:val="none" w:sz="0" w:space="0" w:color="auto"/>
        <w:left w:val="none" w:sz="0" w:space="0" w:color="auto"/>
        <w:bottom w:val="none" w:sz="0" w:space="0" w:color="auto"/>
        <w:right w:val="none" w:sz="0" w:space="0" w:color="auto"/>
      </w:divBdr>
    </w:div>
    <w:div w:id="1947418533">
      <w:marLeft w:val="0"/>
      <w:marRight w:val="0"/>
      <w:marTop w:val="180"/>
      <w:marBottom w:val="100"/>
      <w:divBdr>
        <w:top w:val="none" w:sz="0" w:space="0" w:color="auto"/>
        <w:left w:val="none" w:sz="0" w:space="0" w:color="auto"/>
        <w:bottom w:val="none" w:sz="0" w:space="0" w:color="auto"/>
        <w:right w:val="none" w:sz="0" w:space="0" w:color="auto"/>
      </w:divBdr>
    </w:div>
    <w:div w:id="1949265537">
      <w:marLeft w:val="0"/>
      <w:marRight w:val="0"/>
      <w:marTop w:val="0"/>
      <w:marBottom w:val="100"/>
      <w:divBdr>
        <w:top w:val="none" w:sz="0" w:space="0" w:color="auto"/>
        <w:left w:val="none" w:sz="0" w:space="0" w:color="auto"/>
        <w:bottom w:val="none" w:sz="0" w:space="0" w:color="auto"/>
        <w:right w:val="none" w:sz="0" w:space="0" w:color="auto"/>
      </w:divBdr>
    </w:div>
    <w:div w:id="1949971861">
      <w:marLeft w:val="0"/>
      <w:marRight w:val="0"/>
      <w:marTop w:val="0"/>
      <w:marBottom w:val="0"/>
      <w:divBdr>
        <w:top w:val="none" w:sz="0" w:space="0" w:color="auto"/>
        <w:left w:val="none" w:sz="0" w:space="0" w:color="auto"/>
        <w:bottom w:val="none" w:sz="0" w:space="0" w:color="auto"/>
        <w:right w:val="none" w:sz="0" w:space="0" w:color="auto"/>
      </w:divBdr>
      <w:divsChild>
        <w:div w:id="1907690970">
          <w:marLeft w:val="0"/>
          <w:marRight w:val="0"/>
          <w:marTop w:val="0"/>
          <w:marBottom w:val="100"/>
          <w:divBdr>
            <w:top w:val="none" w:sz="0" w:space="0" w:color="auto"/>
            <w:left w:val="none" w:sz="0" w:space="0" w:color="auto"/>
            <w:bottom w:val="none" w:sz="0" w:space="0" w:color="auto"/>
            <w:right w:val="none" w:sz="0" w:space="0" w:color="auto"/>
          </w:divBdr>
        </w:div>
      </w:divsChild>
    </w:div>
    <w:div w:id="1959142689">
      <w:marLeft w:val="0"/>
      <w:marRight w:val="0"/>
      <w:marTop w:val="180"/>
      <w:marBottom w:val="100"/>
      <w:divBdr>
        <w:top w:val="none" w:sz="0" w:space="0" w:color="auto"/>
        <w:left w:val="none" w:sz="0" w:space="0" w:color="auto"/>
        <w:bottom w:val="none" w:sz="0" w:space="0" w:color="auto"/>
        <w:right w:val="none" w:sz="0" w:space="0" w:color="auto"/>
      </w:divBdr>
    </w:div>
    <w:div w:id="1963656240">
      <w:marLeft w:val="0"/>
      <w:marRight w:val="0"/>
      <w:marTop w:val="0"/>
      <w:marBottom w:val="0"/>
      <w:divBdr>
        <w:top w:val="none" w:sz="0" w:space="0" w:color="auto"/>
        <w:left w:val="none" w:sz="0" w:space="0" w:color="auto"/>
        <w:bottom w:val="none" w:sz="0" w:space="0" w:color="auto"/>
        <w:right w:val="none" w:sz="0" w:space="0" w:color="auto"/>
      </w:divBdr>
    </w:div>
    <w:div w:id="1964266240">
      <w:marLeft w:val="0"/>
      <w:marRight w:val="0"/>
      <w:marTop w:val="0"/>
      <w:marBottom w:val="100"/>
      <w:divBdr>
        <w:top w:val="none" w:sz="0" w:space="0" w:color="auto"/>
        <w:left w:val="none" w:sz="0" w:space="0" w:color="auto"/>
        <w:bottom w:val="none" w:sz="0" w:space="0" w:color="auto"/>
        <w:right w:val="none" w:sz="0" w:space="0" w:color="auto"/>
      </w:divBdr>
    </w:div>
    <w:div w:id="1968467163">
      <w:marLeft w:val="0"/>
      <w:marRight w:val="0"/>
      <w:marTop w:val="0"/>
      <w:marBottom w:val="100"/>
      <w:divBdr>
        <w:top w:val="none" w:sz="0" w:space="0" w:color="auto"/>
        <w:left w:val="none" w:sz="0" w:space="0" w:color="auto"/>
        <w:bottom w:val="none" w:sz="0" w:space="0" w:color="auto"/>
        <w:right w:val="none" w:sz="0" w:space="0" w:color="auto"/>
      </w:divBdr>
    </w:div>
    <w:div w:id="1968733197">
      <w:marLeft w:val="0"/>
      <w:marRight w:val="0"/>
      <w:marTop w:val="0"/>
      <w:marBottom w:val="0"/>
      <w:divBdr>
        <w:top w:val="none" w:sz="0" w:space="0" w:color="auto"/>
        <w:left w:val="none" w:sz="0" w:space="0" w:color="auto"/>
        <w:bottom w:val="none" w:sz="0" w:space="0" w:color="auto"/>
        <w:right w:val="none" w:sz="0" w:space="0" w:color="auto"/>
      </w:divBdr>
      <w:divsChild>
        <w:div w:id="131216205">
          <w:marLeft w:val="0"/>
          <w:marRight w:val="0"/>
          <w:marTop w:val="0"/>
          <w:marBottom w:val="100"/>
          <w:divBdr>
            <w:top w:val="none" w:sz="0" w:space="0" w:color="auto"/>
            <w:left w:val="none" w:sz="0" w:space="0" w:color="auto"/>
            <w:bottom w:val="none" w:sz="0" w:space="0" w:color="auto"/>
            <w:right w:val="none" w:sz="0" w:space="0" w:color="auto"/>
          </w:divBdr>
        </w:div>
        <w:div w:id="945650303">
          <w:marLeft w:val="0"/>
          <w:marRight w:val="0"/>
          <w:marTop w:val="0"/>
          <w:marBottom w:val="100"/>
          <w:divBdr>
            <w:top w:val="none" w:sz="0" w:space="0" w:color="auto"/>
            <w:left w:val="none" w:sz="0" w:space="0" w:color="auto"/>
            <w:bottom w:val="none" w:sz="0" w:space="0" w:color="auto"/>
            <w:right w:val="none" w:sz="0" w:space="0" w:color="auto"/>
          </w:divBdr>
        </w:div>
      </w:divsChild>
    </w:div>
    <w:div w:id="1977837793">
      <w:marLeft w:val="0"/>
      <w:marRight w:val="0"/>
      <w:marTop w:val="0"/>
      <w:marBottom w:val="100"/>
      <w:divBdr>
        <w:top w:val="none" w:sz="0" w:space="0" w:color="auto"/>
        <w:left w:val="none" w:sz="0" w:space="0" w:color="auto"/>
        <w:bottom w:val="none" w:sz="0" w:space="0" w:color="auto"/>
        <w:right w:val="none" w:sz="0" w:space="0" w:color="auto"/>
      </w:divBdr>
    </w:div>
    <w:div w:id="1980989354">
      <w:marLeft w:val="0"/>
      <w:marRight w:val="0"/>
      <w:marTop w:val="0"/>
      <w:marBottom w:val="100"/>
      <w:divBdr>
        <w:top w:val="none" w:sz="0" w:space="0" w:color="auto"/>
        <w:left w:val="none" w:sz="0" w:space="0" w:color="auto"/>
        <w:bottom w:val="none" w:sz="0" w:space="0" w:color="auto"/>
        <w:right w:val="none" w:sz="0" w:space="0" w:color="auto"/>
      </w:divBdr>
    </w:div>
    <w:div w:id="1986623609">
      <w:marLeft w:val="0"/>
      <w:marRight w:val="0"/>
      <w:marTop w:val="0"/>
      <w:marBottom w:val="0"/>
      <w:divBdr>
        <w:top w:val="none" w:sz="0" w:space="0" w:color="auto"/>
        <w:left w:val="none" w:sz="0" w:space="0" w:color="auto"/>
        <w:bottom w:val="none" w:sz="0" w:space="0" w:color="auto"/>
        <w:right w:val="none" w:sz="0" w:space="0" w:color="auto"/>
      </w:divBdr>
      <w:divsChild>
        <w:div w:id="1831602903">
          <w:marLeft w:val="0"/>
          <w:marRight w:val="0"/>
          <w:marTop w:val="0"/>
          <w:marBottom w:val="100"/>
          <w:divBdr>
            <w:top w:val="none" w:sz="0" w:space="0" w:color="auto"/>
            <w:left w:val="none" w:sz="0" w:space="0" w:color="auto"/>
            <w:bottom w:val="none" w:sz="0" w:space="0" w:color="auto"/>
            <w:right w:val="none" w:sz="0" w:space="0" w:color="auto"/>
          </w:divBdr>
        </w:div>
      </w:divsChild>
    </w:div>
    <w:div w:id="1990475763">
      <w:marLeft w:val="0"/>
      <w:marRight w:val="0"/>
      <w:marTop w:val="0"/>
      <w:marBottom w:val="100"/>
      <w:divBdr>
        <w:top w:val="none" w:sz="0" w:space="0" w:color="auto"/>
        <w:left w:val="none" w:sz="0" w:space="0" w:color="auto"/>
        <w:bottom w:val="none" w:sz="0" w:space="0" w:color="auto"/>
        <w:right w:val="none" w:sz="0" w:space="0" w:color="auto"/>
      </w:divBdr>
      <w:divsChild>
        <w:div w:id="1215314508">
          <w:marLeft w:val="0"/>
          <w:marRight w:val="0"/>
          <w:marTop w:val="0"/>
          <w:marBottom w:val="0"/>
          <w:divBdr>
            <w:top w:val="none" w:sz="0" w:space="0" w:color="auto"/>
            <w:left w:val="none" w:sz="0" w:space="0" w:color="auto"/>
            <w:bottom w:val="none" w:sz="0" w:space="0" w:color="auto"/>
            <w:right w:val="none" w:sz="0" w:space="0" w:color="auto"/>
          </w:divBdr>
        </w:div>
      </w:divsChild>
    </w:div>
    <w:div w:id="1991397845">
      <w:marLeft w:val="0"/>
      <w:marRight w:val="0"/>
      <w:marTop w:val="180"/>
      <w:marBottom w:val="180"/>
      <w:divBdr>
        <w:top w:val="none" w:sz="0" w:space="0" w:color="auto"/>
        <w:left w:val="none" w:sz="0" w:space="0" w:color="auto"/>
        <w:bottom w:val="none" w:sz="0" w:space="0" w:color="auto"/>
        <w:right w:val="none" w:sz="0" w:space="0" w:color="auto"/>
      </w:divBdr>
    </w:div>
    <w:div w:id="1991901976">
      <w:marLeft w:val="0"/>
      <w:marRight w:val="0"/>
      <w:marTop w:val="180"/>
      <w:marBottom w:val="180"/>
      <w:divBdr>
        <w:top w:val="none" w:sz="0" w:space="0" w:color="auto"/>
        <w:left w:val="none" w:sz="0" w:space="0" w:color="auto"/>
        <w:bottom w:val="none" w:sz="0" w:space="0" w:color="auto"/>
        <w:right w:val="none" w:sz="0" w:space="0" w:color="auto"/>
      </w:divBdr>
    </w:div>
    <w:div w:id="1994986625">
      <w:marLeft w:val="0"/>
      <w:marRight w:val="0"/>
      <w:marTop w:val="180"/>
      <w:marBottom w:val="180"/>
      <w:divBdr>
        <w:top w:val="none" w:sz="0" w:space="0" w:color="auto"/>
        <w:left w:val="none" w:sz="0" w:space="0" w:color="auto"/>
        <w:bottom w:val="none" w:sz="0" w:space="0" w:color="auto"/>
        <w:right w:val="none" w:sz="0" w:space="0" w:color="auto"/>
      </w:divBdr>
    </w:div>
    <w:div w:id="2004580300">
      <w:marLeft w:val="0"/>
      <w:marRight w:val="0"/>
      <w:marTop w:val="0"/>
      <w:marBottom w:val="0"/>
      <w:divBdr>
        <w:top w:val="none" w:sz="0" w:space="0" w:color="auto"/>
        <w:left w:val="none" w:sz="0" w:space="0" w:color="auto"/>
        <w:bottom w:val="none" w:sz="0" w:space="0" w:color="auto"/>
        <w:right w:val="none" w:sz="0" w:space="0" w:color="auto"/>
      </w:divBdr>
      <w:divsChild>
        <w:div w:id="1589466491">
          <w:marLeft w:val="0"/>
          <w:marRight w:val="0"/>
          <w:marTop w:val="0"/>
          <w:marBottom w:val="0"/>
          <w:divBdr>
            <w:top w:val="none" w:sz="0" w:space="0" w:color="auto"/>
            <w:left w:val="none" w:sz="0" w:space="0" w:color="auto"/>
            <w:bottom w:val="none" w:sz="0" w:space="0" w:color="auto"/>
            <w:right w:val="none" w:sz="0" w:space="0" w:color="auto"/>
          </w:divBdr>
          <w:divsChild>
            <w:div w:id="765079187">
              <w:marLeft w:val="0"/>
              <w:marRight w:val="0"/>
              <w:marTop w:val="0"/>
              <w:marBottom w:val="100"/>
              <w:divBdr>
                <w:top w:val="none" w:sz="0" w:space="0" w:color="auto"/>
                <w:left w:val="none" w:sz="0" w:space="0" w:color="auto"/>
                <w:bottom w:val="none" w:sz="0" w:space="0" w:color="auto"/>
                <w:right w:val="none" w:sz="0" w:space="0" w:color="auto"/>
              </w:divBdr>
            </w:div>
            <w:div w:id="147313423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08357976">
      <w:marLeft w:val="0"/>
      <w:marRight w:val="0"/>
      <w:marTop w:val="0"/>
      <w:marBottom w:val="100"/>
      <w:divBdr>
        <w:top w:val="none" w:sz="0" w:space="0" w:color="auto"/>
        <w:left w:val="none" w:sz="0" w:space="0" w:color="auto"/>
        <w:bottom w:val="none" w:sz="0" w:space="0" w:color="auto"/>
        <w:right w:val="none" w:sz="0" w:space="0" w:color="auto"/>
      </w:divBdr>
    </w:div>
    <w:div w:id="2010715332">
      <w:marLeft w:val="0"/>
      <w:marRight w:val="0"/>
      <w:marTop w:val="0"/>
      <w:marBottom w:val="0"/>
      <w:divBdr>
        <w:top w:val="none" w:sz="0" w:space="0" w:color="auto"/>
        <w:left w:val="none" w:sz="0" w:space="0" w:color="auto"/>
        <w:bottom w:val="none" w:sz="0" w:space="0" w:color="auto"/>
        <w:right w:val="none" w:sz="0" w:space="0" w:color="auto"/>
      </w:divBdr>
    </w:div>
    <w:div w:id="2011177780">
      <w:marLeft w:val="0"/>
      <w:marRight w:val="0"/>
      <w:marTop w:val="0"/>
      <w:marBottom w:val="100"/>
      <w:divBdr>
        <w:top w:val="none" w:sz="0" w:space="0" w:color="auto"/>
        <w:left w:val="none" w:sz="0" w:space="0" w:color="auto"/>
        <w:bottom w:val="none" w:sz="0" w:space="0" w:color="auto"/>
        <w:right w:val="none" w:sz="0" w:space="0" w:color="auto"/>
      </w:divBdr>
    </w:div>
    <w:div w:id="2012103770">
      <w:marLeft w:val="0"/>
      <w:marRight w:val="0"/>
      <w:marTop w:val="0"/>
      <w:marBottom w:val="100"/>
      <w:divBdr>
        <w:top w:val="none" w:sz="0" w:space="0" w:color="auto"/>
        <w:left w:val="none" w:sz="0" w:space="0" w:color="auto"/>
        <w:bottom w:val="none" w:sz="0" w:space="0" w:color="auto"/>
        <w:right w:val="none" w:sz="0" w:space="0" w:color="auto"/>
      </w:divBdr>
    </w:div>
    <w:div w:id="2017269007">
      <w:marLeft w:val="0"/>
      <w:marRight w:val="0"/>
      <w:marTop w:val="0"/>
      <w:marBottom w:val="100"/>
      <w:divBdr>
        <w:top w:val="none" w:sz="0" w:space="0" w:color="auto"/>
        <w:left w:val="none" w:sz="0" w:space="0" w:color="auto"/>
        <w:bottom w:val="none" w:sz="0" w:space="0" w:color="auto"/>
        <w:right w:val="none" w:sz="0" w:space="0" w:color="auto"/>
      </w:divBdr>
    </w:div>
    <w:div w:id="2020110559">
      <w:marLeft w:val="0"/>
      <w:marRight w:val="0"/>
      <w:marTop w:val="0"/>
      <w:marBottom w:val="100"/>
      <w:divBdr>
        <w:top w:val="none" w:sz="0" w:space="0" w:color="auto"/>
        <w:left w:val="none" w:sz="0" w:space="0" w:color="auto"/>
        <w:bottom w:val="none" w:sz="0" w:space="0" w:color="auto"/>
        <w:right w:val="none" w:sz="0" w:space="0" w:color="auto"/>
      </w:divBdr>
    </w:div>
    <w:div w:id="2021197256">
      <w:marLeft w:val="0"/>
      <w:marRight w:val="0"/>
      <w:marTop w:val="0"/>
      <w:marBottom w:val="100"/>
      <w:divBdr>
        <w:top w:val="none" w:sz="0" w:space="0" w:color="auto"/>
        <w:left w:val="none" w:sz="0" w:space="0" w:color="auto"/>
        <w:bottom w:val="none" w:sz="0" w:space="0" w:color="auto"/>
        <w:right w:val="none" w:sz="0" w:space="0" w:color="auto"/>
      </w:divBdr>
    </w:div>
    <w:div w:id="2023163639">
      <w:marLeft w:val="0"/>
      <w:marRight w:val="0"/>
      <w:marTop w:val="0"/>
      <w:marBottom w:val="100"/>
      <w:divBdr>
        <w:top w:val="none" w:sz="0" w:space="0" w:color="auto"/>
        <w:left w:val="none" w:sz="0" w:space="0" w:color="auto"/>
        <w:bottom w:val="none" w:sz="0" w:space="0" w:color="auto"/>
        <w:right w:val="none" w:sz="0" w:space="0" w:color="auto"/>
      </w:divBdr>
    </w:div>
    <w:div w:id="2028411498">
      <w:marLeft w:val="0"/>
      <w:marRight w:val="0"/>
      <w:marTop w:val="0"/>
      <w:marBottom w:val="0"/>
      <w:divBdr>
        <w:top w:val="none" w:sz="0" w:space="0" w:color="auto"/>
        <w:left w:val="none" w:sz="0" w:space="0" w:color="auto"/>
        <w:bottom w:val="none" w:sz="0" w:space="0" w:color="auto"/>
        <w:right w:val="none" w:sz="0" w:space="0" w:color="auto"/>
      </w:divBdr>
    </w:div>
    <w:div w:id="2036728734">
      <w:marLeft w:val="0"/>
      <w:marRight w:val="0"/>
      <w:marTop w:val="0"/>
      <w:marBottom w:val="0"/>
      <w:divBdr>
        <w:top w:val="none" w:sz="0" w:space="0" w:color="auto"/>
        <w:left w:val="none" w:sz="0" w:space="0" w:color="auto"/>
        <w:bottom w:val="none" w:sz="0" w:space="0" w:color="auto"/>
        <w:right w:val="none" w:sz="0" w:space="0" w:color="auto"/>
      </w:divBdr>
    </w:div>
    <w:div w:id="2040229634">
      <w:marLeft w:val="0"/>
      <w:marRight w:val="0"/>
      <w:marTop w:val="0"/>
      <w:marBottom w:val="100"/>
      <w:divBdr>
        <w:top w:val="none" w:sz="0" w:space="0" w:color="auto"/>
        <w:left w:val="none" w:sz="0" w:space="0" w:color="auto"/>
        <w:bottom w:val="none" w:sz="0" w:space="0" w:color="auto"/>
        <w:right w:val="none" w:sz="0" w:space="0" w:color="auto"/>
      </w:divBdr>
    </w:div>
    <w:div w:id="2044935522">
      <w:marLeft w:val="0"/>
      <w:marRight w:val="0"/>
      <w:marTop w:val="0"/>
      <w:marBottom w:val="100"/>
      <w:divBdr>
        <w:top w:val="none" w:sz="0" w:space="0" w:color="auto"/>
        <w:left w:val="none" w:sz="0" w:space="0" w:color="auto"/>
        <w:bottom w:val="none" w:sz="0" w:space="0" w:color="auto"/>
        <w:right w:val="none" w:sz="0" w:space="0" w:color="auto"/>
      </w:divBdr>
    </w:div>
    <w:div w:id="2050565515">
      <w:marLeft w:val="0"/>
      <w:marRight w:val="0"/>
      <w:marTop w:val="0"/>
      <w:marBottom w:val="100"/>
      <w:divBdr>
        <w:top w:val="none" w:sz="0" w:space="0" w:color="auto"/>
        <w:left w:val="none" w:sz="0" w:space="0" w:color="auto"/>
        <w:bottom w:val="none" w:sz="0" w:space="0" w:color="auto"/>
        <w:right w:val="none" w:sz="0" w:space="0" w:color="auto"/>
      </w:divBdr>
    </w:div>
    <w:div w:id="2050909123">
      <w:marLeft w:val="0"/>
      <w:marRight w:val="0"/>
      <w:marTop w:val="180"/>
      <w:marBottom w:val="100"/>
      <w:divBdr>
        <w:top w:val="none" w:sz="0" w:space="0" w:color="auto"/>
        <w:left w:val="none" w:sz="0" w:space="0" w:color="auto"/>
        <w:bottom w:val="none" w:sz="0" w:space="0" w:color="auto"/>
        <w:right w:val="none" w:sz="0" w:space="0" w:color="auto"/>
      </w:divBdr>
    </w:div>
    <w:div w:id="2053769041">
      <w:marLeft w:val="0"/>
      <w:marRight w:val="0"/>
      <w:marTop w:val="0"/>
      <w:marBottom w:val="100"/>
      <w:divBdr>
        <w:top w:val="none" w:sz="0" w:space="0" w:color="auto"/>
        <w:left w:val="none" w:sz="0" w:space="0" w:color="auto"/>
        <w:bottom w:val="none" w:sz="0" w:space="0" w:color="auto"/>
        <w:right w:val="none" w:sz="0" w:space="0" w:color="auto"/>
      </w:divBdr>
    </w:div>
    <w:div w:id="2056611443">
      <w:marLeft w:val="0"/>
      <w:marRight w:val="0"/>
      <w:marTop w:val="0"/>
      <w:marBottom w:val="100"/>
      <w:divBdr>
        <w:top w:val="none" w:sz="0" w:space="0" w:color="auto"/>
        <w:left w:val="none" w:sz="0" w:space="0" w:color="auto"/>
        <w:bottom w:val="none" w:sz="0" w:space="0" w:color="auto"/>
        <w:right w:val="none" w:sz="0" w:space="0" w:color="auto"/>
      </w:divBdr>
    </w:div>
    <w:div w:id="2057392724">
      <w:marLeft w:val="0"/>
      <w:marRight w:val="0"/>
      <w:marTop w:val="0"/>
      <w:marBottom w:val="100"/>
      <w:divBdr>
        <w:top w:val="none" w:sz="0" w:space="0" w:color="auto"/>
        <w:left w:val="none" w:sz="0" w:space="0" w:color="auto"/>
        <w:bottom w:val="none" w:sz="0" w:space="0" w:color="auto"/>
        <w:right w:val="none" w:sz="0" w:space="0" w:color="auto"/>
      </w:divBdr>
    </w:div>
    <w:div w:id="2065105634">
      <w:marLeft w:val="0"/>
      <w:marRight w:val="0"/>
      <w:marTop w:val="0"/>
      <w:marBottom w:val="100"/>
      <w:divBdr>
        <w:top w:val="none" w:sz="0" w:space="0" w:color="auto"/>
        <w:left w:val="none" w:sz="0" w:space="0" w:color="auto"/>
        <w:bottom w:val="none" w:sz="0" w:space="0" w:color="auto"/>
        <w:right w:val="none" w:sz="0" w:space="0" w:color="auto"/>
      </w:divBdr>
    </w:div>
    <w:div w:id="2067557717">
      <w:marLeft w:val="0"/>
      <w:marRight w:val="0"/>
      <w:marTop w:val="180"/>
      <w:marBottom w:val="100"/>
      <w:divBdr>
        <w:top w:val="none" w:sz="0" w:space="0" w:color="auto"/>
        <w:left w:val="none" w:sz="0" w:space="0" w:color="auto"/>
        <w:bottom w:val="none" w:sz="0" w:space="0" w:color="auto"/>
        <w:right w:val="none" w:sz="0" w:space="0" w:color="auto"/>
      </w:divBdr>
    </w:div>
    <w:div w:id="2070758635">
      <w:marLeft w:val="0"/>
      <w:marRight w:val="0"/>
      <w:marTop w:val="0"/>
      <w:marBottom w:val="100"/>
      <w:divBdr>
        <w:top w:val="none" w:sz="0" w:space="0" w:color="auto"/>
        <w:left w:val="none" w:sz="0" w:space="0" w:color="auto"/>
        <w:bottom w:val="none" w:sz="0" w:space="0" w:color="auto"/>
        <w:right w:val="none" w:sz="0" w:space="0" w:color="auto"/>
      </w:divBdr>
    </w:div>
    <w:div w:id="2071926401">
      <w:marLeft w:val="0"/>
      <w:marRight w:val="0"/>
      <w:marTop w:val="180"/>
      <w:marBottom w:val="100"/>
      <w:divBdr>
        <w:top w:val="none" w:sz="0" w:space="0" w:color="auto"/>
        <w:left w:val="none" w:sz="0" w:space="0" w:color="auto"/>
        <w:bottom w:val="none" w:sz="0" w:space="0" w:color="auto"/>
        <w:right w:val="none" w:sz="0" w:space="0" w:color="auto"/>
      </w:divBdr>
    </w:div>
    <w:div w:id="2072271141">
      <w:marLeft w:val="0"/>
      <w:marRight w:val="0"/>
      <w:marTop w:val="0"/>
      <w:marBottom w:val="100"/>
      <w:divBdr>
        <w:top w:val="none" w:sz="0" w:space="0" w:color="auto"/>
        <w:left w:val="none" w:sz="0" w:space="0" w:color="auto"/>
        <w:bottom w:val="none" w:sz="0" w:space="0" w:color="auto"/>
        <w:right w:val="none" w:sz="0" w:space="0" w:color="auto"/>
      </w:divBdr>
    </w:div>
    <w:div w:id="2080860113">
      <w:marLeft w:val="0"/>
      <w:marRight w:val="0"/>
      <w:marTop w:val="0"/>
      <w:marBottom w:val="0"/>
      <w:divBdr>
        <w:top w:val="none" w:sz="0" w:space="0" w:color="auto"/>
        <w:left w:val="none" w:sz="0" w:space="0" w:color="auto"/>
        <w:bottom w:val="none" w:sz="0" w:space="0" w:color="auto"/>
        <w:right w:val="none" w:sz="0" w:space="0" w:color="auto"/>
      </w:divBdr>
      <w:divsChild>
        <w:div w:id="905531381">
          <w:marLeft w:val="0"/>
          <w:marRight w:val="0"/>
          <w:marTop w:val="0"/>
          <w:marBottom w:val="0"/>
          <w:divBdr>
            <w:top w:val="none" w:sz="0" w:space="0" w:color="auto"/>
            <w:left w:val="none" w:sz="0" w:space="0" w:color="auto"/>
            <w:bottom w:val="none" w:sz="0" w:space="0" w:color="auto"/>
            <w:right w:val="none" w:sz="0" w:space="0" w:color="auto"/>
          </w:divBdr>
          <w:divsChild>
            <w:div w:id="895896345">
              <w:marLeft w:val="0"/>
              <w:marRight w:val="0"/>
              <w:marTop w:val="0"/>
              <w:marBottom w:val="100"/>
              <w:divBdr>
                <w:top w:val="none" w:sz="0" w:space="0" w:color="auto"/>
                <w:left w:val="none" w:sz="0" w:space="0" w:color="auto"/>
                <w:bottom w:val="none" w:sz="0" w:space="0" w:color="auto"/>
                <w:right w:val="none" w:sz="0" w:space="0" w:color="auto"/>
              </w:divBdr>
            </w:div>
            <w:div w:id="2486570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85057620">
      <w:marLeft w:val="0"/>
      <w:marRight w:val="0"/>
      <w:marTop w:val="180"/>
      <w:marBottom w:val="100"/>
      <w:divBdr>
        <w:top w:val="none" w:sz="0" w:space="0" w:color="auto"/>
        <w:left w:val="none" w:sz="0" w:space="0" w:color="auto"/>
        <w:bottom w:val="none" w:sz="0" w:space="0" w:color="auto"/>
        <w:right w:val="none" w:sz="0" w:space="0" w:color="auto"/>
      </w:divBdr>
    </w:div>
    <w:div w:id="2086219053">
      <w:marLeft w:val="0"/>
      <w:marRight w:val="0"/>
      <w:marTop w:val="180"/>
      <w:marBottom w:val="180"/>
      <w:divBdr>
        <w:top w:val="none" w:sz="0" w:space="0" w:color="auto"/>
        <w:left w:val="none" w:sz="0" w:space="0" w:color="auto"/>
        <w:bottom w:val="none" w:sz="0" w:space="0" w:color="auto"/>
        <w:right w:val="none" w:sz="0" w:space="0" w:color="auto"/>
      </w:divBdr>
    </w:div>
    <w:div w:id="2093812649">
      <w:marLeft w:val="0"/>
      <w:marRight w:val="0"/>
      <w:marTop w:val="180"/>
      <w:marBottom w:val="100"/>
      <w:divBdr>
        <w:top w:val="none" w:sz="0" w:space="0" w:color="auto"/>
        <w:left w:val="none" w:sz="0" w:space="0" w:color="auto"/>
        <w:bottom w:val="none" w:sz="0" w:space="0" w:color="auto"/>
        <w:right w:val="none" w:sz="0" w:space="0" w:color="auto"/>
      </w:divBdr>
    </w:div>
    <w:div w:id="2098473537">
      <w:marLeft w:val="0"/>
      <w:marRight w:val="0"/>
      <w:marTop w:val="0"/>
      <w:marBottom w:val="100"/>
      <w:divBdr>
        <w:top w:val="none" w:sz="0" w:space="0" w:color="auto"/>
        <w:left w:val="none" w:sz="0" w:space="0" w:color="auto"/>
        <w:bottom w:val="none" w:sz="0" w:space="0" w:color="auto"/>
        <w:right w:val="none" w:sz="0" w:space="0" w:color="auto"/>
      </w:divBdr>
    </w:div>
    <w:div w:id="2116171148">
      <w:marLeft w:val="0"/>
      <w:marRight w:val="0"/>
      <w:marTop w:val="0"/>
      <w:marBottom w:val="100"/>
      <w:divBdr>
        <w:top w:val="none" w:sz="0" w:space="0" w:color="auto"/>
        <w:left w:val="none" w:sz="0" w:space="0" w:color="auto"/>
        <w:bottom w:val="none" w:sz="0" w:space="0" w:color="auto"/>
        <w:right w:val="none" w:sz="0" w:space="0" w:color="auto"/>
      </w:divBdr>
    </w:div>
    <w:div w:id="2125348559">
      <w:marLeft w:val="0"/>
      <w:marRight w:val="0"/>
      <w:marTop w:val="180"/>
      <w:marBottom w:val="0"/>
      <w:divBdr>
        <w:top w:val="none" w:sz="0" w:space="0" w:color="auto"/>
        <w:left w:val="none" w:sz="0" w:space="0" w:color="auto"/>
        <w:bottom w:val="none" w:sz="0" w:space="0" w:color="auto"/>
        <w:right w:val="none" w:sz="0" w:space="0" w:color="auto"/>
      </w:divBdr>
    </w:div>
    <w:div w:id="2127118231">
      <w:marLeft w:val="0"/>
      <w:marRight w:val="0"/>
      <w:marTop w:val="0"/>
      <w:marBottom w:val="100"/>
      <w:divBdr>
        <w:top w:val="none" w:sz="0" w:space="0" w:color="auto"/>
        <w:left w:val="none" w:sz="0" w:space="0" w:color="auto"/>
        <w:bottom w:val="none" w:sz="0" w:space="0" w:color="auto"/>
        <w:right w:val="none" w:sz="0" w:space="0" w:color="auto"/>
      </w:divBdr>
    </w:div>
    <w:div w:id="2130200992">
      <w:marLeft w:val="0"/>
      <w:marRight w:val="0"/>
      <w:marTop w:val="0"/>
      <w:marBottom w:val="100"/>
      <w:divBdr>
        <w:top w:val="none" w:sz="0" w:space="0" w:color="auto"/>
        <w:left w:val="none" w:sz="0" w:space="0" w:color="auto"/>
        <w:bottom w:val="none" w:sz="0" w:space="0" w:color="auto"/>
        <w:right w:val="none" w:sz="0" w:space="0" w:color="auto"/>
      </w:divBdr>
    </w:div>
    <w:div w:id="2132047849">
      <w:marLeft w:val="0"/>
      <w:marRight w:val="0"/>
      <w:marTop w:val="0"/>
      <w:marBottom w:val="100"/>
      <w:divBdr>
        <w:top w:val="none" w:sz="0" w:space="0" w:color="auto"/>
        <w:left w:val="none" w:sz="0" w:space="0" w:color="auto"/>
        <w:bottom w:val="none" w:sz="0" w:space="0" w:color="auto"/>
        <w:right w:val="none" w:sz="0" w:space="0" w:color="auto"/>
      </w:divBdr>
    </w:div>
    <w:div w:id="2140025447">
      <w:marLeft w:val="0"/>
      <w:marRight w:val="0"/>
      <w:marTop w:val="0"/>
      <w:marBottom w:val="0"/>
      <w:divBdr>
        <w:top w:val="none" w:sz="0" w:space="0" w:color="auto"/>
        <w:left w:val="none" w:sz="0" w:space="0" w:color="auto"/>
        <w:bottom w:val="none" w:sz="0" w:space="0" w:color="auto"/>
        <w:right w:val="none" w:sz="0" w:space="0" w:color="auto"/>
      </w:divBdr>
    </w:div>
    <w:div w:id="2140953193">
      <w:marLeft w:val="0"/>
      <w:marRight w:val="0"/>
      <w:marTop w:val="0"/>
      <w:marBottom w:val="100"/>
      <w:divBdr>
        <w:top w:val="none" w:sz="0" w:space="0" w:color="auto"/>
        <w:left w:val="none" w:sz="0" w:space="0" w:color="auto"/>
        <w:bottom w:val="none" w:sz="0" w:space="0" w:color="auto"/>
        <w:right w:val="none" w:sz="0" w:space="0" w:color="auto"/>
      </w:divBdr>
    </w:div>
    <w:div w:id="2146386515">
      <w:marLeft w:val="0"/>
      <w:marRight w:val="0"/>
      <w:marTop w:val="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xhibit101q1cy23.htm" TargetMode="External"/><Relationship Id="rId18" Type="http://schemas.openxmlformats.org/officeDocument/2006/relationships/hyperlink" Target="exhibit102q1cy23.htm" TargetMode="External"/><Relationship Id="rId26" Type="http://schemas.openxmlformats.org/officeDocument/2006/relationships/hyperlink" Target="exhibit104q1cy23.htm" TargetMode="External"/><Relationship Id="rId39" Type="http://schemas.openxmlformats.org/officeDocument/2006/relationships/hyperlink" Target="https://www.sec.gov/Archives/edgar/data/202058/000110465923033361/tm239330d1_ex10-2.htm" TargetMode="External"/><Relationship Id="rId21" Type="http://schemas.openxmlformats.org/officeDocument/2006/relationships/hyperlink" Target="exhibit103q1cy23.htm" TargetMode="External"/><Relationship Id="rId34" Type="http://schemas.openxmlformats.org/officeDocument/2006/relationships/hyperlink" Target="https://www.sec.gov/Archives/edgar/data/202058/000110465923033361/tm239330d1_ex10-1.htm" TargetMode="External"/><Relationship Id="rId42" Type="http://schemas.openxmlformats.org/officeDocument/2006/relationships/hyperlink" Target="https://www.sec.gov/Archives/edgar/data/202058/000110465923033361/tm239330d1_ex10-2.htm" TargetMode="External"/><Relationship Id="rId47" Type="http://schemas.openxmlformats.org/officeDocument/2006/relationships/hyperlink" Target="exhibit322cy23-q110xq.htm" TargetMode="External"/><Relationship Id="rId7" Type="http://schemas.openxmlformats.org/officeDocument/2006/relationships/hyperlink" Target="https://www.sec.gov/Archives/edgar/data/202058/000110465922128031/tm2232961d1_ex2-1.htm" TargetMode="External"/><Relationship Id="rId2" Type="http://schemas.openxmlformats.org/officeDocument/2006/relationships/settings" Target="settings.xml"/><Relationship Id="rId16" Type="http://schemas.openxmlformats.org/officeDocument/2006/relationships/hyperlink" Target="exhibit102q1cy23.htm" TargetMode="External"/><Relationship Id="rId29" Type="http://schemas.openxmlformats.org/officeDocument/2006/relationships/hyperlink" Target="exhibit104q1cy23.htm" TargetMode="External"/><Relationship Id="rId11" Type="http://schemas.openxmlformats.org/officeDocument/2006/relationships/hyperlink" Target="exhibit101q1cy23.htm" TargetMode="External"/><Relationship Id="rId24" Type="http://schemas.openxmlformats.org/officeDocument/2006/relationships/hyperlink" Target="exhibit104q1cy23.htm" TargetMode="External"/><Relationship Id="rId32" Type="http://schemas.openxmlformats.org/officeDocument/2006/relationships/hyperlink" Target="https://www.sec.gov/Archives/edgar/data/202058/000110465923033361/tm239330d1_ex10-1.htm" TargetMode="External"/><Relationship Id="rId37" Type="http://schemas.openxmlformats.org/officeDocument/2006/relationships/hyperlink" Target="https://www.sec.gov/Archives/edgar/data/202058/000110465923033361/tm239330d1_ex10-2.htm" TargetMode="External"/><Relationship Id="rId40" Type="http://schemas.openxmlformats.org/officeDocument/2006/relationships/hyperlink" Target="https://www.sec.gov/Archives/edgar/data/202058/000110465923033361/tm239330d1_ex10-2.htm" TargetMode="External"/><Relationship Id="rId45" Type="http://schemas.openxmlformats.org/officeDocument/2006/relationships/hyperlink" Target="exhibit312cy23-q110xq.htm" TargetMode="External"/><Relationship Id="rId5" Type="http://schemas.openxmlformats.org/officeDocument/2006/relationships/hyperlink" Target="https://www.sec.gov/Archives/edgar/data/202058/000110465922128031/tm2232961d1_ex2-1.htm" TargetMode="External"/><Relationship Id="rId15" Type="http://schemas.openxmlformats.org/officeDocument/2006/relationships/hyperlink" Target="exhibit101q1cy23.htm" TargetMode="External"/><Relationship Id="rId23" Type="http://schemas.openxmlformats.org/officeDocument/2006/relationships/hyperlink" Target="exhibit104q1cy23.htm" TargetMode="External"/><Relationship Id="rId28" Type="http://schemas.openxmlformats.org/officeDocument/2006/relationships/hyperlink" Target="exhibit104q1cy23.htm" TargetMode="External"/><Relationship Id="rId36" Type="http://schemas.openxmlformats.org/officeDocument/2006/relationships/hyperlink" Target="https://www.sec.gov/Archives/edgar/data/202058/000110465923033361/tm239330d1_ex10-1.htm" TargetMode="External"/><Relationship Id="rId49" Type="http://schemas.openxmlformats.org/officeDocument/2006/relationships/theme" Target="theme/theme1.xml"/><Relationship Id="rId10" Type="http://schemas.openxmlformats.org/officeDocument/2006/relationships/hyperlink" Target="exhibit101q1cy23.htm" TargetMode="External"/><Relationship Id="rId19" Type="http://schemas.openxmlformats.org/officeDocument/2006/relationships/hyperlink" Target="exhibit103q1cy23.htm" TargetMode="External"/><Relationship Id="rId31" Type="http://schemas.openxmlformats.org/officeDocument/2006/relationships/hyperlink" Target="https://www.sec.gov/Archives/edgar/data/202058/000110465923033361/tm239330d1_ex10-1.htm" TargetMode="External"/><Relationship Id="rId44" Type="http://schemas.openxmlformats.org/officeDocument/2006/relationships/hyperlink" Target="exhibit311cy23-q110xq.htm" TargetMode="External"/><Relationship Id="rId4" Type="http://schemas.openxmlformats.org/officeDocument/2006/relationships/image" Target="file:///E:\projects\LLMs\new_data_collection\data_new\htm\L3HARRIS%20TECHNOLOGIES,%20INC\hrs-20230331_g1.jpg" TargetMode="External"/><Relationship Id="rId9" Type="http://schemas.openxmlformats.org/officeDocument/2006/relationships/hyperlink" Target="exhibit101q1cy23.htm" TargetMode="External"/><Relationship Id="rId14" Type="http://schemas.openxmlformats.org/officeDocument/2006/relationships/hyperlink" Target="exhibit101q1cy23.htm" TargetMode="External"/><Relationship Id="rId22" Type="http://schemas.openxmlformats.org/officeDocument/2006/relationships/hyperlink" Target="exhibit104q1cy23.htm" TargetMode="External"/><Relationship Id="rId27" Type="http://schemas.openxmlformats.org/officeDocument/2006/relationships/hyperlink" Target="exhibit104q1cy23.htm" TargetMode="External"/><Relationship Id="rId30" Type="http://schemas.openxmlformats.org/officeDocument/2006/relationships/hyperlink" Target="exhibit104q1cy23.htm" TargetMode="External"/><Relationship Id="rId35" Type="http://schemas.openxmlformats.org/officeDocument/2006/relationships/hyperlink" Target="https://www.sec.gov/Archives/edgar/data/202058/000110465923033361/tm239330d1_ex10-1.htm" TargetMode="External"/><Relationship Id="rId43" Type="http://schemas.openxmlformats.org/officeDocument/2006/relationships/hyperlink" Target="exhibit15cy23-q110xq.htm" TargetMode="External"/><Relationship Id="rId48" Type="http://schemas.openxmlformats.org/officeDocument/2006/relationships/fontTable" Target="fontTable.xml"/><Relationship Id="rId8" Type="http://schemas.openxmlformats.org/officeDocument/2006/relationships/hyperlink" Target="https://www.sec.gov/Archives/edgar/data/202058/000110465922128031/tm2232961d1_ex2-1.htm" TargetMode="External"/><Relationship Id="rId3" Type="http://schemas.openxmlformats.org/officeDocument/2006/relationships/webSettings" Target="webSettings.xml"/><Relationship Id="rId12" Type="http://schemas.openxmlformats.org/officeDocument/2006/relationships/hyperlink" Target="exhibit101q1cy23.htm" TargetMode="External"/><Relationship Id="rId17" Type="http://schemas.openxmlformats.org/officeDocument/2006/relationships/hyperlink" Target="exhibit102q1cy23.htm" TargetMode="External"/><Relationship Id="rId25" Type="http://schemas.openxmlformats.org/officeDocument/2006/relationships/hyperlink" Target="exhibit104q1cy23.htm" TargetMode="External"/><Relationship Id="rId33" Type="http://schemas.openxmlformats.org/officeDocument/2006/relationships/hyperlink" Target="https://www.sec.gov/Archives/edgar/data/202058/000110465923033361/tm239330d1_ex10-1.htm" TargetMode="External"/><Relationship Id="rId38" Type="http://schemas.openxmlformats.org/officeDocument/2006/relationships/hyperlink" Target="https://www.sec.gov/Archives/edgar/data/202058/000110465923033361/tm239330d1_ex10-2.htm" TargetMode="External"/><Relationship Id="rId46" Type="http://schemas.openxmlformats.org/officeDocument/2006/relationships/hyperlink" Target="exhibit321cy23-q110xq.htm" TargetMode="External"/><Relationship Id="rId20" Type="http://schemas.openxmlformats.org/officeDocument/2006/relationships/hyperlink" Target="exhibit103q1cy23.htm" TargetMode="External"/><Relationship Id="rId41" Type="http://schemas.openxmlformats.org/officeDocument/2006/relationships/hyperlink" Target="https://www.sec.gov/Archives/edgar/data/202058/000110465923033361/tm239330d1_ex10-2.htm" TargetMode="External"/><Relationship Id="rId1" Type="http://schemas.openxmlformats.org/officeDocument/2006/relationships/styles" Target="styles.xml"/><Relationship Id="rId6" Type="http://schemas.openxmlformats.org/officeDocument/2006/relationships/hyperlink" Target="https://www.sec.gov/Archives/edgar/data/202058/000110465922128031/tm2232961d1_ex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22990</Words>
  <Characters>131046</Characters>
  <Application>Microsoft Office Word</Application>
  <DocSecurity>0</DocSecurity>
  <Lines>1092</Lines>
  <Paragraphs>307</Paragraphs>
  <ScaleCrop>false</ScaleCrop>
  <Company/>
  <LinksUpToDate>false</LinksUpToDate>
  <CharactersWithSpaces>153729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hrs-20230331</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