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C0894">
      <w:pPr>
        <w:pStyle w:val="a3"/>
        <w:spacing w:before="0" w:beforeAutospacing="0" w:after="120" w:afterAutospacing="0"/>
        <w:divId w:val="156625591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pBdr>
          <w:top w:val="single" w:sz="24" w:space="0" w:color="000000"/>
          <w:bottom w:val="single" w:sz="8" w:space="0" w:color="000000"/>
        </w:pBdr>
        <w:spacing w:before="0" w:beforeAutospacing="0" w:after="0" w:afterAutospacing="0"/>
        <w:divId w:val="1326015490"/>
        <w:rPr>
          <w:sz w:val="2"/>
          <w:szCs w:val="2"/>
        </w:rPr>
      </w:pPr>
      <w:r>
        <w:rPr>
          <w:sz w:val="2"/>
          <w:szCs w:val="2"/>
        </w:rPr>
        <w:t xml:space="preserve">  </w:t>
      </w:r>
    </w:p>
    <w:p w:rsidR="00000000" w:rsidRDefault="002C0894">
      <w:pPr>
        <w:pStyle w:val="a3"/>
        <w:spacing w:before="0" w:beforeAutospacing="0" w:after="0" w:afterAutospacing="0"/>
        <w:divId w:val="1326015490"/>
        <w:rPr>
          <w:sz w:val="12"/>
          <w:szCs w:val="12"/>
        </w:rPr>
      </w:pPr>
      <w:r>
        <w:rPr>
          <w:sz w:val="12"/>
          <w:szCs w:val="12"/>
        </w:rPr>
        <w:t xml:space="preserve">  </w:t>
      </w:r>
    </w:p>
    <w:p w:rsidR="00000000" w:rsidRDefault="002C0894">
      <w:pPr>
        <w:pStyle w:val="a3"/>
        <w:spacing w:before="0" w:beforeAutospacing="0" w:after="0" w:afterAutospacing="0"/>
        <w:jc w:val="center"/>
        <w:divId w:val="1326015490"/>
        <w:rPr>
          <w:sz w:val="34"/>
          <w:szCs w:val="34"/>
        </w:rPr>
      </w:pPr>
      <w:r>
        <w:rPr>
          <w:b/>
          <w:bCs/>
          <w:sz w:val="34"/>
          <w:szCs w:val="34"/>
        </w:rPr>
        <w:t>UNITED STATES</w:t>
      </w:r>
      <w:r>
        <w:rPr>
          <w:sz w:val="34"/>
          <w:szCs w:val="34"/>
        </w:rPr>
        <w:t xml:space="preserve"> </w:t>
      </w:r>
    </w:p>
    <w:p w:rsidR="00000000" w:rsidRDefault="002C0894">
      <w:pPr>
        <w:pStyle w:val="a3"/>
        <w:spacing w:before="0" w:beforeAutospacing="0" w:after="0" w:afterAutospacing="0"/>
        <w:jc w:val="center"/>
        <w:divId w:val="1326015490"/>
        <w:rPr>
          <w:sz w:val="34"/>
          <w:szCs w:val="34"/>
        </w:rPr>
      </w:pPr>
      <w:r>
        <w:rPr>
          <w:b/>
          <w:bCs/>
          <w:sz w:val="34"/>
          <w:szCs w:val="34"/>
        </w:rPr>
        <w:t>SECURITIES AND EXCHANGE COMMISSION</w:t>
      </w:r>
      <w:r>
        <w:rPr>
          <w:sz w:val="34"/>
          <w:szCs w:val="34"/>
        </w:rPr>
        <w:t xml:space="preserve"> </w:t>
      </w:r>
    </w:p>
    <w:p w:rsidR="00000000" w:rsidRDefault="002C0894">
      <w:pPr>
        <w:pStyle w:val="a3"/>
        <w:spacing w:before="0" w:beforeAutospacing="0" w:after="0" w:afterAutospacing="0"/>
        <w:jc w:val="center"/>
        <w:divId w:val="1326015490"/>
        <w:rPr>
          <w:sz w:val="18"/>
          <w:szCs w:val="18"/>
        </w:rPr>
      </w:pPr>
      <w:r>
        <w:rPr>
          <w:b/>
          <w:bCs/>
          <w:sz w:val="18"/>
          <w:szCs w:val="18"/>
        </w:rPr>
        <w:t>Washington, D.C. 20549</w:t>
      </w:r>
      <w:r>
        <w:rPr>
          <w:sz w:val="18"/>
          <w:szCs w:val="18"/>
        </w:rPr>
        <w:t xml:space="preserve"> </w:t>
      </w:r>
    </w:p>
    <w:p w:rsidR="00000000" w:rsidRDefault="002C0894">
      <w:pPr>
        <w:divId w:val="699889987"/>
        <w:rPr>
          <w:rFonts w:eastAsia="Times New Roman"/>
        </w:rPr>
      </w:pPr>
      <w:r>
        <w:rPr>
          <w:rFonts w:eastAsia="Times New Roman"/>
        </w:rPr>
        <w:pict>
          <v:rect id="_x0000_i1025" style="width:103.85pt;height:1pt" o:hrpct="250" o:hralign="center" o:hrstd="t" o:hrnoshade="t" o:hr="t" fillcolor="black" stroked="f"/>
        </w:pict>
      </w:r>
    </w:p>
    <w:p w:rsidR="00000000" w:rsidRDefault="002C0894">
      <w:pPr>
        <w:pStyle w:val="a3"/>
        <w:spacing w:before="0" w:beforeAutospacing="0" w:after="0" w:afterAutospacing="0"/>
        <w:jc w:val="center"/>
        <w:divId w:val="1326015490"/>
        <w:rPr>
          <w:sz w:val="34"/>
          <w:szCs w:val="34"/>
        </w:rPr>
      </w:pPr>
      <w:r>
        <w:rPr>
          <w:b/>
          <w:bCs/>
          <w:sz w:val="34"/>
          <w:szCs w:val="34"/>
        </w:rPr>
        <w:t>FORM 10</w:t>
      </w:r>
      <w:r>
        <w:rPr>
          <w:b/>
          <w:bCs/>
          <w:sz w:val="34"/>
          <w:szCs w:val="34"/>
        </w:rPr>
        <w:noBreakHyphen/>
        <w:t>Q</w:t>
      </w:r>
      <w:r>
        <w:rPr>
          <w:sz w:val="34"/>
          <w:szCs w:val="34"/>
        </w:rPr>
        <w:t xml:space="preserve"> </w:t>
      </w:r>
    </w:p>
    <w:p w:rsidR="00000000" w:rsidRDefault="002C0894">
      <w:pPr>
        <w:divId w:val="427120064"/>
        <w:rPr>
          <w:rFonts w:eastAsia="Times New Roman"/>
        </w:rPr>
      </w:pPr>
      <w:r>
        <w:rPr>
          <w:rFonts w:eastAsia="Times New Roman"/>
        </w:rPr>
        <w:pict>
          <v:rect id="_x0000_i1026" style="width:103.85pt;height:1pt" o:hrpct="250" o:hralign="center" o:hrstd="t" o:hrnoshade="t" o:hr="t" fillcolor="black" stroked="f"/>
        </w:pict>
      </w:r>
    </w:p>
    <w:p w:rsidR="00000000" w:rsidRDefault="002C0894">
      <w:pPr>
        <w:pStyle w:val="a3"/>
        <w:spacing w:before="0" w:beforeAutospacing="0" w:after="60" w:afterAutospacing="0"/>
        <w:ind w:left="504" w:hanging="504"/>
        <w:divId w:val="1326015490"/>
        <w:rPr>
          <w:sz w:val="22"/>
          <w:szCs w:val="22"/>
        </w:rPr>
      </w:pPr>
      <w:r>
        <w:rPr>
          <w:rFonts w:ascii="Segoe UI Symbol" w:hAnsi="Segoe UI Symbol" w:cs="Segoe UI Symbol"/>
          <w:b/>
          <w:bCs/>
          <w:sz w:val="22"/>
          <w:szCs w:val="22"/>
        </w:rPr>
        <w:t>☒</w:t>
      </w:r>
      <w:r>
        <w:rPr>
          <w:b/>
          <w:bCs/>
          <w:sz w:val="22"/>
          <w:szCs w:val="22"/>
        </w:rPr>
        <w:t>QUARTERLY REPORT PURSUANT TO SECTION 13 OR 15(d) OF THE SECURITIES EXCHANGE ACT OF 1934</w:t>
      </w:r>
      <w:r>
        <w:rPr>
          <w:sz w:val="22"/>
          <w:szCs w:val="22"/>
        </w:rPr>
        <w:t xml:space="preserve"> </w:t>
      </w:r>
    </w:p>
    <w:p w:rsidR="00000000" w:rsidRDefault="002C0894">
      <w:pPr>
        <w:pStyle w:val="a3"/>
        <w:spacing w:before="0" w:beforeAutospacing="0" w:after="60" w:afterAutospacing="0"/>
        <w:jc w:val="center"/>
        <w:divId w:val="1326015490"/>
        <w:rPr>
          <w:sz w:val="18"/>
          <w:szCs w:val="18"/>
        </w:rPr>
      </w:pPr>
      <w:r>
        <w:rPr>
          <w:b/>
          <w:bCs/>
          <w:sz w:val="18"/>
          <w:szCs w:val="18"/>
        </w:rPr>
        <w:t>For the quarterly period ended March 31, 2019</w:t>
      </w:r>
      <w:r>
        <w:rPr>
          <w:sz w:val="18"/>
          <w:szCs w:val="18"/>
        </w:rPr>
        <w:t xml:space="preserve"> </w:t>
      </w:r>
    </w:p>
    <w:p w:rsidR="00000000" w:rsidRDefault="002C0894">
      <w:pPr>
        <w:pStyle w:val="a3"/>
        <w:spacing w:before="0" w:beforeAutospacing="0" w:after="60" w:afterAutospacing="0"/>
        <w:jc w:val="center"/>
        <w:divId w:val="1326015490"/>
        <w:rPr>
          <w:sz w:val="18"/>
          <w:szCs w:val="18"/>
        </w:rPr>
      </w:pPr>
      <w:r>
        <w:rPr>
          <w:b/>
          <w:bCs/>
          <w:sz w:val="18"/>
          <w:szCs w:val="18"/>
        </w:rPr>
        <w:t>OR</w:t>
      </w:r>
      <w:r>
        <w:rPr>
          <w:sz w:val="18"/>
          <w:szCs w:val="18"/>
        </w:rPr>
        <w:t xml:space="preserve"> </w:t>
      </w:r>
    </w:p>
    <w:p w:rsidR="00000000" w:rsidRDefault="002C0894">
      <w:pPr>
        <w:pStyle w:val="a3"/>
        <w:spacing w:before="0" w:beforeAutospacing="0" w:after="60" w:afterAutospacing="0"/>
        <w:ind w:left="504" w:hanging="504"/>
        <w:divId w:val="1326015490"/>
        <w:rPr>
          <w:sz w:val="22"/>
          <w:szCs w:val="22"/>
        </w:rPr>
      </w:pPr>
      <w:r>
        <w:rPr>
          <w:rFonts w:ascii="Segoe UI Symbol" w:hAnsi="Segoe UI Symbol" w:cs="Segoe UI Symbol"/>
          <w:b/>
          <w:bCs/>
          <w:sz w:val="22"/>
          <w:szCs w:val="22"/>
        </w:rPr>
        <w:t>☐</w:t>
      </w:r>
      <w:r>
        <w:rPr>
          <w:b/>
          <w:bCs/>
          <w:sz w:val="22"/>
          <w:szCs w:val="22"/>
        </w:rPr>
        <w:t>TRANSITION REPORT PURSUANT TO SECTION 13 OR 15(d) </w:t>
      </w:r>
      <w:r>
        <w:rPr>
          <w:b/>
          <w:bCs/>
          <w:sz w:val="22"/>
          <w:szCs w:val="22"/>
        </w:rPr>
        <w:t>OF THE SECURITIES EXCHANGE ACT OF 1934</w:t>
      </w:r>
      <w:r>
        <w:rPr>
          <w:sz w:val="22"/>
          <w:szCs w:val="22"/>
        </w:rPr>
        <w:t xml:space="preserve"> </w:t>
      </w:r>
    </w:p>
    <w:p w:rsidR="00000000" w:rsidRDefault="002C0894">
      <w:pPr>
        <w:pStyle w:val="a3"/>
        <w:spacing w:before="0" w:beforeAutospacing="0" w:after="60" w:afterAutospacing="0"/>
        <w:jc w:val="center"/>
        <w:divId w:val="1326015490"/>
        <w:rPr>
          <w:sz w:val="18"/>
          <w:szCs w:val="18"/>
        </w:rPr>
      </w:pPr>
      <w:r>
        <w:rPr>
          <w:b/>
          <w:bCs/>
          <w:sz w:val="18"/>
          <w:szCs w:val="18"/>
        </w:rPr>
        <w:t>For the transition period from           to</w:t>
      </w:r>
      <w:r>
        <w:rPr>
          <w:sz w:val="18"/>
          <w:szCs w:val="18"/>
        </w:rPr>
        <w:t xml:space="preserve"> </w:t>
      </w:r>
    </w:p>
    <w:p w:rsidR="00000000" w:rsidRDefault="002C0894">
      <w:pPr>
        <w:pStyle w:val="a3"/>
        <w:spacing w:before="0" w:beforeAutospacing="0" w:after="0" w:afterAutospacing="0"/>
        <w:jc w:val="center"/>
        <w:divId w:val="1326015490"/>
        <w:rPr>
          <w:sz w:val="18"/>
          <w:szCs w:val="18"/>
        </w:rPr>
      </w:pPr>
      <w:r>
        <w:rPr>
          <w:b/>
          <w:bCs/>
          <w:sz w:val="18"/>
          <w:szCs w:val="18"/>
        </w:rPr>
        <w:t>Commission file number 001</w:t>
      </w:r>
      <w:r>
        <w:rPr>
          <w:b/>
          <w:bCs/>
          <w:sz w:val="18"/>
          <w:szCs w:val="18"/>
        </w:rPr>
        <w:noBreakHyphen/>
        <w:t>38761</w:t>
      </w:r>
      <w:r>
        <w:rPr>
          <w:sz w:val="18"/>
          <w:szCs w:val="18"/>
        </w:rPr>
        <w:t xml:space="preserve"> </w:t>
      </w:r>
    </w:p>
    <w:p w:rsidR="00000000" w:rsidRDefault="002C0894">
      <w:pPr>
        <w:divId w:val="1144158705"/>
        <w:rPr>
          <w:rFonts w:eastAsia="Times New Roman"/>
        </w:rPr>
      </w:pPr>
      <w:r>
        <w:rPr>
          <w:rFonts w:eastAsia="Times New Roman"/>
        </w:rPr>
        <w:pict>
          <v:rect id="_x0000_i1027" style="width:103.85pt;height:1pt" o:hrpct="250" o:hralign="center" o:hrstd="t" o:hrnoshade="t" o:hr="t" fillcolor="black" stroked="f"/>
        </w:pict>
      </w:r>
    </w:p>
    <w:p w:rsidR="00000000" w:rsidRDefault="002C0894">
      <w:pPr>
        <w:pStyle w:val="a3"/>
        <w:spacing w:before="0" w:beforeAutospacing="0" w:after="0" w:afterAutospacing="0"/>
        <w:divId w:val="1326015490"/>
        <w:rPr>
          <w:sz w:val="12"/>
          <w:szCs w:val="12"/>
        </w:rPr>
      </w:pPr>
      <w:r>
        <w:rPr>
          <w:sz w:val="12"/>
          <w:szCs w:val="12"/>
        </w:rPr>
        <w:t xml:space="preserve">  </w:t>
      </w:r>
    </w:p>
    <w:p w:rsidR="00000000" w:rsidRDefault="002C0894">
      <w:pPr>
        <w:pStyle w:val="a3"/>
        <w:spacing w:before="0" w:beforeAutospacing="0" w:after="0" w:afterAutospacing="0"/>
        <w:jc w:val="center"/>
        <w:divId w:val="1326015490"/>
        <w:rPr>
          <w:sz w:val="34"/>
          <w:szCs w:val="34"/>
        </w:rPr>
      </w:pPr>
      <w:r>
        <w:rPr>
          <w:b/>
          <w:bCs/>
          <w:sz w:val="34"/>
          <w:szCs w:val="34"/>
        </w:rPr>
        <w:t>Legac</w:t>
      </w:r>
      <w:r>
        <w:rPr>
          <w:b/>
          <w:bCs/>
          <w:sz w:val="34"/>
          <w:szCs w:val="34"/>
        </w:rPr>
        <w:t>y Housing Corporation</w:t>
      </w:r>
      <w:r>
        <w:rPr>
          <w:sz w:val="34"/>
          <w:szCs w:val="34"/>
        </w:rPr>
        <w:t xml:space="preserve"> </w:t>
      </w:r>
    </w:p>
    <w:p w:rsidR="00000000" w:rsidRDefault="002C0894">
      <w:pPr>
        <w:pStyle w:val="a3"/>
        <w:spacing w:before="0" w:beforeAutospacing="0" w:after="0" w:afterAutospacing="0"/>
        <w:jc w:val="center"/>
        <w:divId w:val="1326015490"/>
        <w:rPr>
          <w:sz w:val="18"/>
          <w:szCs w:val="18"/>
        </w:rPr>
      </w:pPr>
      <w:r>
        <w:rPr>
          <w:sz w:val="18"/>
          <w:szCs w:val="18"/>
        </w:rPr>
        <w:t xml:space="preserve">(Exact name of registrant as specified in its charter) </w:t>
      </w:r>
    </w:p>
    <w:p w:rsidR="00000000" w:rsidRDefault="002C0894">
      <w:pPr>
        <w:divId w:val="1370255077"/>
        <w:rPr>
          <w:rFonts w:eastAsia="Times New Roman"/>
        </w:rPr>
      </w:pPr>
      <w:r>
        <w:rPr>
          <w:rFonts w:eastAsia="Times New Roman"/>
        </w:rPr>
        <w:pict>
          <v:rect id="_x0000_i1028" style="width:103.85pt;height:1pt" o:hrpct="250" o:hralign="center" o:hrstd="t" o:hrnoshade="t" o:hr="t" fillcolor="black" stroked="f"/>
        </w:pict>
      </w:r>
    </w:p>
    <w:p w:rsidR="00000000" w:rsidRDefault="002C0894">
      <w:pPr>
        <w:pStyle w:val="a3"/>
        <w:spacing w:before="0" w:beforeAutospacing="0" w:after="0" w:afterAutospacing="0"/>
        <w:jc w:val="center"/>
        <w:divId w:val="1326015490"/>
        <w:rPr>
          <w:sz w:val="12"/>
          <w:szCs w:val="12"/>
        </w:rPr>
      </w:pPr>
      <w:r>
        <w:rPr>
          <w:sz w:val="12"/>
          <w:szCs w:val="12"/>
        </w:rPr>
        <w:t xml:space="preserve">  </w:t>
      </w:r>
    </w:p>
    <w:tbl>
      <w:tblPr>
        <w:tblW w:w="5000" w:type="pct"/>
        <w:jc w:val="center"/>
        <w:tblCellMar>
          <w:left w:w="0" w:type="dxa"/>
          <w:right w:w="0" w:type="dxa"/>
        </w:tblCellMar>
        <w:tblLook w:val="04A0" w:firstRow="1" w:lastRow="0" w:firstColumn="1" w:lastColumn="0" w:noHBand="0" w:noVBand="1"/>
      </w:tblPr>
      <w:tblGrid>
        <w:gridCol w:w="4198"/>
        <w:gridCol w:w="4108"/>
      </w:tblGrid>
      <w:tr w:rsidR="00000000">
        <w:trPr>
          <w:divId w:val="1224020657"/>
          <w:jc w:val="center"/>
        </w:trPr>
        <w:tc>
          <w:tcPr>
            <w:tcW w:w="2527" w:type="pct"/>
            <w:vAlign w:val="bottom"/>
            <w:hideMark/>
          </w:tcPr>
          <w:p w:rsidR="00000000" w:rsidRDefault="002C0894">
            <w:pPr>
              <w:pStyle w:val="a3"/>
              <w:spacing w:before="0" w:beforeAutospacing="0" w:after="0" w:afterAutospacing="0"/>
              <w:jc w:val="center"/>
              <w:rPr>
                <w:sz w:val="18"/>
                <w:szCs w:val="18"/>
              </w:rPr>
            </w:pPr>
            <w:r>
              <w:rPr>
                <w:b/>
                <w:bCs/>
                <w:sz w:val="18"/>
                <w:szCs w:val="18"/>
              </w:rPr>
              <w:t>Delaware</w:t>
            </w:r>
          </w:p>
        </w:tc>
        <w:tc>
          <w:tcPr>
            <w:tcW w:w="2473" w:type="pct"/>
            <w:vAlign w:val="bottom"/>
            <w:hideMark/>
          </w:tcPr>
          <w:p w:rsidR="00000000" w:rsidRDefault="002C0894">
            <w:pPr>
              <w:pStyle w:val="a3"/>
              <w:spacing w:before="0" w:beforeAutospacing="0" w:after="0" w:afterAutospacing="0"/>
              <w:jc w:val="center"/>
              <w:rPr>
                <w:sz w:val="18"/>
                <w:szCs w:val="18"/>
              </w:rPr>
            </w:pPr>
            <w:r>
              <w:rPr>
                <w:b/>
                <w:bCs/>
                <w:sz w:val="18"/>
                <w:szCs w:val="18"/>
              </w:rPr>
              <w:t>20</w:t>
            </w:r>
            <w:r>
              <w:rPr>
                <w:b/>
                <w:bCs/>
                <w:sz w:val="18"/>
                <w:szCs w:val="18"/>
              </w:rPr>
              <w:noBreakHyphen/>
              <w:t>2897516</w:t>
            </w:r>
          </w:p>
        </w:tc>
      </w:tr>
      <w:tr w:rsidR="00000000">
        <w:trPr>
          <w:divId w:val="1224020657"/>
          <w:jc w:val="center"/>
        </w:trPr>
        <w:tc>
          <w:tcPr>
            <w:tcW w:w="2527" w:type="pct"/>
            <w:vAlign w:val="bottom"/>
            <w:hideMark/>
          </w:tcPr>
          <w:p w:rsidR="00000000" w:rsidRDefault="002C0894">
            <w:pPr>
              <w:pStyle w:val="a3"/>
              <w:spacing w:before="0" w:beforeAutospacing="0" w:after="0" w:afterAutospacing="0"/>
              <w:jc w:val="center"/>
              <w:rPr>
                <w:sz w:val="18"/>
                <w:szCs w:val="18"/>
              </w:rPr>
            </w:pPr>
            <w:r>
              <w:rPr>
                <w:sz w:val="18"/>
                <w:szCs w:val="18"/>
              </w:rPr>
              <w:t>(State or other jurisdiction of</w:t>
            </w:r>
          </w:p>
        </w:tc>
        <w:tc>
          <w:tcPr>
            <w:tcW w:w="2473" w:type="pct"/>
            <w:vAlign w:val="bottom"/>
            <w:hideMark/>
          </w:tcPr>
          <w:p w:rsidR="00000000" w:rsidRDefault="002C0894">
            <w:pPr>
              <w:pStyle w:val="a3"/>
              <w:spacing w:before="0" w:beforeAutospacing="0" w:after="0" w:afterAutospacing="0"/>
              <w:jc w:val="center"/>
              <w:rPr>
                <w:sz w:val="18"/>
                <w:szCs w:val="18"/>
              </w:rPr>
            </w:pPr>
            <w:r>
              <w:rPr>
                <w:sz w:val="18"/>
                <w:szCs w:val="18"/>
              </w:rPr>
              <w:t>(I.R.S. Employer</w:t>
            </w:r>
          </w:p>
        </w:tc>
      </w:tr>
      <w:tr w:rsidR="00000000">
        <w:trPr>
          <w:divId w:val="1224020657"/>
          <w:jc w:val="center"/>
        </w:trPr>
        <w:tc>
          <w:tcPr>
            <w:tcW w:w="2527" w:type="pct"/>
            <w:vAlign w:val="bottom"/>
            <w:hideMark/>
          </w:tcPr>
          <w:p w:rsidR="00000000" w:rsidRDefault="002C0894">
            <w:pPr>
              <w:pStyle w:val="a3"/>
              <w:spacing w:before="0" w:beforeAutospacing="0" w:after="0" w:afterAutospacing="0"/>
              <w:jc w:val="center"/>
              <w:rPr>
                <w:sz w:val="18"/>
                <w:szCs w:val="18"/>
              </w:rPr>
            </w:pPr>
            <w:r>
              <w:rPr>
                <w:sz w:val="18"/>
                <w:szCs w:val="18"/>
              </w:rPr>
              <w:t>incorporation or organization)</w:t>
            </w:r>
          </w:p>
        </w:tc>
        <w:tc>
          <w:tcPr>
            <w:tcW w:w="2473" w:type="pct"/>
            <w:vAlign w:val="bottom"/>
            <w:hideMark/>
          </w:tcPr>
          <w:p w:rsidR="00000000" w:rsidRDefault="002C0894">
            <w:pPr>
              <w:pStyle w:val="a3"/>
              <w:spacing w:before="0" w:beforeAutospacing="0" w:after="0" w:afterAutospacing="0"/>
              <w:jc w:val="center"/>
              <w:rPr>
                <w:sz w:val="18"/>
                <w:szCs w:val="18"/>
              </w:rPr>
            </w:pPr>
            <w:r>
              <w:rPr>
                <w:sz w:val="18"/>
                <w:szCs w:val="18"/>
              </w:rPr>
              <w:t>Identification No.)</w:t>
            </w:r>
          </w:p>
        </w:tc>
      </w:tr>
    </w:tbl>
    <w:p w:rsidR="00000000" w:rsidRDefault="002C0894">
      <w:pPr>
        <w:pStyle w:val="a3"/>
        <w:spacing w:before="0" w:beforeAutospacing="0" w:after="0" w:afterAutospacing="0"/>
        <w:divId w:val="1326015490"/>
        <w:rPr>
          <w:sz w:val="12"/>
          <w:szCs w:val="12"/>
        </w:rPr>
      </w:pPr>
      <w:r>
        <w:rPr>
          <w:sz w:val="12"/>
          <w:szCs w:val="12"/>
        </w:rPr>
        <w:t xml:space="preserve">  </w:t>
      </w:r>
    </w:p>
    <w:p w:rsidR="00000000" w:rsidRDefault="002C0894">
      <w:pPr>
        <w:pStyle w:val="a3"/>
        <w:spacing w:before="0" w:beforeAutospacing="0" w:after="0" w:afterAutospacing="0"/>
        <w:jc w:val="center"/>
        <w:divId w:val="1326015490"/>
        <w:rPr>
          <w:sz w:val="18"/>
          <w:szCs w:val="18"/>
        </w:rPr>
      </w:pPr>
      <w:r>
        <w:rPr>
          <w:b/>
          <w:bCs/>
          <w:sz w:val="18"/>
          <w:szCs w:val="18"/>
        </w:rPr>
        <w:t>1600 Airport Freeway, #100</w:t>
      </w:r>
      <w:r>
        <w:rPr>
          <w:sz w:val="18"/>
          <w:szCs w:val="18"/>
        </w:rPr>
        <w:t xml:space="preserve"> </w:t>
      </w:r>
    </w:p>
    <w:p w:rsidR="00000000" w:rsidRDefault="002C0894">
      <w:pPr>
        <w:pStyle w:val="a3"/>
        <w:spacing w:before="0" w:beforeAutospacing="0" w:after="0" w:afterAutospacing="0"/>
        <w:jc w:val="center"/>
        <w:divId w:val="1326015490"/>
        <w:rPr>
          <w:sz w:val="18"/>
          <w:szCs w:val="18"/>
        </w:rPr>
      </w:pPr>
      <w:r>
        <w:rPr>
          <w:b/>
          <w:bCs/>
          <w:sz w:val="18"/>
          <w:szCs w:val="18"/>
        </w:rPr>
        <w:t>Bedford, Texas 76022</w:t>
      </w:r>
      <w:r>
        <w:rPr>
          <w:sz w:val="18"/>
          <w:szCs w:val="18"/>
        </w:rPr>
        <w:t xml:space="preserve"> </w:t>
      </w:r>
    </w:p>
    <w:p w:rsidR="00000000" w:rsidRDefault="002C0894">
      <w:pPr>
        <w:pStyle w:val="a3"/>
        <w:spacing w:before="0" w:beforeAutospacing="0" w:after="0" w:afterAutospacing="0"/>
        <w:jc w:val="center"/>
        <w:divId w:val="1326015490"/>
        <w:rPr>
          <w:sz w:val="18"/>
          <w:szCs w:val="18"/>
        </w:rPr>
      </w:pPr>
      <w:r>
        <w:rPr>
          <w:sz w:val="18"/>
          <w:szCs w:val="18"/>
        </w:rPr>
        <w:t xml:space="preserve">(Address of principal executive offices) </w:t>
      </w:r>
    </w:p>
    <w:p w:rsidR="00000000" w:rsidRDefault="002C0894">
      <w:pPr>
        <w:pStyle w:val="a3"/>
        <w:spacing w:before="0" w:beforeAutospacing="0" w:after="120" w:afterAutospacing="0"/>
        <w:jc w:val="center"/>
        <w:divId w:val="1326015490"/>
        <w:rPr>
          <w:sz w:val="18"/>
          <w:szCs w:val="18"/>
        </w:rPr>
      </w:pPr>
      <w:r>
        <w:rPr>
          <w:sz w:val="18"/>
          <w:szCs w:val="18"/>
        </w:rPr>
        <w:t>(Zi</w:t>
      </w:r>
      <w:r>
        <w:rPr>
          <w:sz w:val="18"/>
          <w:szCs w:val="18"/>
        </w:rPr>
        <w:t xml:space="preserve">p Code) </w:t>
      </w:r>
    </w:p>
    <w:p w:rsidR="00000000" w:rsidRDefault="002C0894">
      <w:pPr>
        <w:pStyle w:val="a3"/>
        <w:spacing w:before="0" w:beforeAutospacing="0" w:after="0" w:afterAutospacing="0"/>
        <w:jc w:val="center"/>
        <w:divId w:val="1326015490"/>
        <w:rPr>
          <w:sz w:val="18"/>
          <w:szCs w:val="18"/>
        </w:rPr>
      </w:pPr>
      <w:r>
        <w:rPr>
          <w:b/>
          <w:bCs/>
          <w:sz w:val="18"/>
          <w:szCs w:val="18"/>
        </w:rPr>
        <w:t>(817)</w:t>
      </w:r>
      <w:r>
        <w:rPr>
          <w:b/>
          <w:bCs/>
          <w:sz w:val="18"/>
          <w:szCs w:val="18"/>
        </w:rPr>
        <w:noBreakHyphen/>
        <w:t>799</w:t>
      </w:r>
      <w:r>
        <w:rPr>
          <w:b/>
          <w:bCs/>
          <w:sz w:val="18"/>
          <w:szCs w:val="18"/>
        </w:rPr>
        <w:noBreakHyphen/>
        <w:t>4900</w:t>
      </w:r>
      <w:r>
        <w:rPr>
          <w:sz w:val="18"/>
          <w:szCs w:val="18"/>
        </w:rPr>
        <w:t xml:space="preserve"> </w:t>
      </w:r>
    </w:p>
    <w:p w:rsidR="00000000" w:rsidRDefault="002C0894">
      <w:pPr>
        <w:pStyle w:val="a3"/>
        <w:spacing w:before="0" w:beforeAutospacing="0" w:after="120" w:afterAutospacing="0"/>
        <w:jc w:val="center"/>
        <w:divId w:val="1326015490"/>
        <w:rPr>
          <w:sz w:val="18"/>
          <w:szCs w:val="18"/>
        </w:rPr>
      </w:pPr>
      <w:r>
        <w:rPr>
          <w:sz w:val="18"/>
          <w:szCs w:val="18"/>
        </w:rPr>
        <w:t xml:space="preserve">(Registrant’s telephone number, including area code) </w:t>
      </w:r>
    </w:p>
    <w:p w:rsidR="00000000" w:rsidRDefault="002C0894">
      <w:pPr>
        <w:divId w:val="605621819"/>
        <w:rPr>
          <w:rFonts w:eastAsia="Times New Roman"/>
        </w:rPr>
      </w:pPr>
      <w:r>
        <w:rPr>
          <w:rFonts w:eastAsia="Times New Roman"/>
        </w:rPr>
        <w:pict>
          <v:rect id="_x0000_i1029" style="width:103.85pt;height:1pt" o:hrpct="250" o:hralign="center" o:hrstd="t" o:hrnoshade="t" o:hr="t" fillcolor="black" stroked="f"/>
        </w:pict>
      </w:r>
    </w:p>
    <w:p w:rsidR="00000000" w:rsidRDefault="002C0894">
      <w:pPr>
        <w:pStyle w:val="a3"/>
        <w:spacing w:before="0" w:beforeAutospacing="0" w:after="60" w:afterAutospacing="0"/>
        <w:divId w:val="1326015490"/>
        <w:rPr>
          <w:sz w:val="18"/>
          <w:szCs w:val="18"/>
        </w:rPr>
      </w:pPr>
      <w:r>
        <w:rPr>
          <w:sz w:val="18"/>
          <w:szCs w:val="18"/>
        </w:rPr>
        <w:t>Indicate by check mark whether the regis</w:t>
      </w:r>
      <w:r>
        <w:rPr>
          <w:sz w:val="18"/>
          <w:szCs w:val="18"/>
        </w:rPr>
        <w:t xml:space="preserve">trant (1) has filed all reports required to be filed by Section 13 or 15 (d) of the Securities Exchange Act of 1934 during the preceding 12 months (or for such shorter period that the registrant was required to file such reports), and (2) has been subject </w:t>
      </w:r>
      <w:r>
        <w:rPr>
          <w:sz w:val="18"/>
          <w:szCs w:val="18"/>
        </w:rPr>
        <w:t xml:space="preserve">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rsidR="00000000" w:rsidRDefault="002C0894">
      <w:pPr>
        <w:pStyle w:val="a3"/>
        <w:spacing w:before="0" w:beforeAutospacing="0" w:after="60" w:afterAutospacing="0"/>
        <w:divId w:val="1326015490"/>
        <w:rPr>
          <w:sz w:val="18"/>
          <w:szCs w:val="18"/>
        </w:rPr>
      </w:pPr>
      <w:r>
        <w:rPr>
          <w:sz w:val="18"/>
          <w:szCs w:val="18"/>
        </w:rPr>
        <w:t>Indicate by check mark whether the registrant has submitted electronically every Interactive Data File required to be submitted pursuant to Rule 405 of Regulation S-T during the preceding 12 </w:t>
      </w:r>
      <w:r>
        <w:rPr>
          <w:sz w:val="18"/>
          <w:szCs w:val="18"/>
        </w:rPr>
        <w:t xml:space="preserve">months (or for such shorter period that the registrant was required to submit such files).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rsidR="00000000" w:rsidRDefault="002C0894">
      <w:pPr>
        <w:pStyle w:val="a3"/>
        <w:spacing w:before="0" w:beforeAutospacing="0" w:after="60" w:afterAutospacing="0"/>
        <w:divId w:val="1326015490"/>
        <w:rPr>
          <w:sz w:val="18"/>
          <w:szCs w:val="18"/>
        </w:rPr>
      </w:pPr>
      <w:r>
        <w:rPr>
          <w:sz w:val="18"/>
          <w:szCs w:val="18"/>
        </w:rPr>
        <w:t xml:space="preserve">Indicate by check mark whether the registrant is a large accelerated filer, an accelerated filer, a non-accelerated filer, smaller reporting company, </w:t>
      </w:r>
      <w:r>
        <w:rPr>
          <w:sz w:val="18"/>
          <w:szCs w:val="18"/>
        </w:rPr>
        <w:t>or an emerging growth company. See the definitions of “large accelerated filer,” “accelerated filer,” “smaller reporting company,” and “emerging growth company” in Rule 12b</w:t>
      </w:r>
      <w:r>
        <w:rPr>
          <w:sz w:val="18"/>
          <w:szCs w:val="18"/>
        </w:rPr>
        <w:noBreakHyphen/>
        <w:t xml:space="preserve">2 of the Exchange Act. </w:t>
      </w:r>
    </w:p>
    <w:tbl>
      <w:tblPr>
        <w:tblW w:w="5000" w:type="pct"/>
        <w:jc w:val="center"/>
        <w:tblCellMar>
          <w:left w:w="0" w:type="dxa"/>
          <w:right w:w="0" w:type="dxa"/>
        </w:tblCellMar>
        <w:tblLook w:val="04A0" w:firstRow="1" w:lastRow="0" w:firstColumn="1" w:lastColumn="0" w:noHBand="0" w:noVBand="1"/>
      </w:tblPr>
      <w:tblGrid>
        <w:gridCol w:w="4058"/>
        <w:gridCol w:w="465"/>
        <w:gridCol w:w="3783"/>
      </w:tblGrid>
      <w:tr w:rsidR="00000000">
        <w:trPr>
          <w:divId w:val="987366697"/>
          <w:jc w:val="center"/>
        </w:trPr>
        <w:tc>
          <w:tcPr>
            <w:tcW w:w="2443" w:type="pct"/>
            <w:hideMark/>
          </w:tcPr>
          <w:p w:rsidR="00000000" w:rsidRDefault="002C0894">
            <w:pPr>
              <w:pStyle w:val="a3"/>
              <w:spacing w:before="0" w:beforeAutospacing="0" w:after="0" w:afterAutospacing="0"/>
              <w:jc w:val="center"/>
              <w:rPr>
                <w:sz w:val="18"/>
                <w:szCs w:val="18"/>
              </w:rPr>
            </w:pPr>
            <w:r>
              <w:rPr>
                <w:sz w:val="18"/>
                <w:szCs w:val="18"/>
              </w:rPr>
              <w:t xml:space="preserve">Large accelerated filer </w:t>
            </w:r>
            <w:r>
              <w:rPr>
                <w:rFonts w:ascii="Segoe UI Symbol" w:hAnsi="Segoe UI Symbol" w:cs="Segoe UI Symbol"/>
                <w:sz w:val="18"/>
                <w:szCs w:val="18"/>
              </w:rPr>
              <w:t>☐</w:t>
            </w:r>
          </w:p>
        </w:tc>
        <w:tc>
          <w:tcPr>
            <w:tcW w:w="280" w:type="pct"/>
            <w:hideMark/>
          </w:tcPr>
          <w:p w:rsidR="00000000" w:rsidRDefault="002C0894">
            <w:pPr>
              <w:pStyle w:val="a3"/>
              <w:spacing w:before="0" w:beforeAutospacing="0" w:after="0" w:afterAutospacing="0"/>
              <w:jc w:val="center"/>
              <w:rPr>
                <w:sz w:val="18"/>
                <w:szCs w:val="18"/>
              </w:rPr>
            </w:pPr>
            <w:r>
              <w:rPr>
                <w:sz w:val="18"/>
                <w:szCs w:val="18"/>
              </w:rPr>
              <w:t> </w:t>
            </w:r>
          </w:p>
        </w:tc>
        <w:tc>
          <w:tcPr>
            <w:tcW w:w="2277" w:type="pct"/>
            <w:hideMark/>
          </w:tcPr>
          <w:p w:rsidR="00000000" w:rsidRDefault="002C0894">
            <w:pPr>
              <w:pStyle w:val="a3"/>
              <w:spacing w:before="0" w:beforeAutospacing="0" w:after="0" w:afterAutospacing="0"/>
              <w:jc w:val="center"/>
              <w:rPr>
                <w:sz w:val="18"/>
                <w:szCs w:val="18"/>
              </w:rPr>
            </w:pPr>
            <w:r>
              <w:rPr>
                <w:sz w:val="18"/>
                <w:szCs w:val="18"/>
              </w:rPr>
              <w:t xml:space="preserve">Accelerated filer </w:t>
            </w:r>
            <w:r>
              <w:rPr>
                <w:rFonts w:ascii="Segoe UI Symbol" w:hAnsi="Segoe UI Symbol" w:cs="Segoe UI Symbol"/>
                <w:sz w:val="18"/>
                <w:szCs w:val="18"/>
              </w:rPr>
              <w:t>☐</w:t>
            </w:r>
          </w:p>
        </w:tc>
      </w:tr>
      <w:tr w:rsidR="00000000">
        <w:trPr>
          <w:divId w:val="987366697"/>
          <w:jc w:val="center"/>
        </w:trPr>
        <w:tc>
          <w:tcPr>
            <w:tcW w:w="2443" w:type="pct"/>
            <w:hideMark/>
          </w:tcPr>
          <w:p w:rsidR="00000000" w:rsidRDefault="002C0894">
            <w:pPr>
              <w:pStyle w:val="a3"/>
              <w:spacing w:before="0" w:beforeAutospacing="0" w:after="0" w:afterAutospacing="0"/>
              <w:jc w:val="center"/>
              <w:rPr>
                <w:sz w:val="18"/>
                <w:szCs w:val="18"/>
              </w:rPr>
            </w:pPr>
            <w:r>
              <w:rPr>
                <w:sz w:val="18"/>
                <w:szCs w:val="18"/>
              </w:rPr>
              <w:t> </w:t>
            </w:r>
          </w:p>
        </w:tc>
        <w:tc>
          <w:tcPr>
            <w:tcW w:w="280" w:type="pct"/>
            <w:hideMark/>
          </w:tcPr>
          <w:p w:rsidR="00000000" w:rsidRDefault="002C0894">
            <w:pPr>
              <w:pStyle w:val="a3"/>
              <w:spacing w:before="0" w:beforeAutospacing="0" w:after="0" w:afterAutospacing="0"/>
              <w:jc w:val="center"/>
              <w:rPr>
                <w:sz w:val="18"/>
                <w:szCs w:val="18"/>
              </w:rPr>
            </w:pPr>
            <w:r>
              <w:rPr>
                <w:sz w:val="18"/>
                <w:szCs w:val="18"/>
              </w:rPr>
              <w:t> </w:t>
            </w:r>
          </w:p>
        </w:tc>
        <w:tc>
          <w:tcPr>
            <w:tcW w:w="2277" w:type="pct"/>
            <w:hideMark/>
          </w:tcPr>
          <w:p w:rsidR="00000000" w:rsidRDefault="002C0894">
            <w:pPr>
              <w:pStyle w:val="a3"/>
              <w:spacing w:before="0" w:beforeAutospacing="0" w:after="0" w:afterAutospacing="0"/>
              <w:jc w:val="center"/>
              <w:rPr>
                <w:sz w:val="18"/>
                <w:szCs w:val="18"/>
              </w:rPr>
            </w:pPr>
            <w:r>
              <w:rPr>
                <w:sz w:val="18"/>
                <w:szCs w:val="18"/>
              </w:rPr>
              <w:t> </w:t>
            </w:r>
          </w:p>
        </w:tc>
      </w:tr>
      <w:tr w:rsidR="00000000">
        <w:trPr>
          <w:divId w:val="987366697"/>
          <w:jc w:val="center"/>
        </w:trPr>
        <w:tc>
          <w:tcPr>
            <w:tcW w:w="2443" w:type="pct"/>
            <w:hideMark/>
          </w:tcPr>
          <w:p w:rsidR="00000000" w:rsidRDefault="002C0894">
            <w:pPr>
              <w:pStyle w:val="a3"/>
              <w:spacing w:before="0" w:beforeAutospacing="0" w:after="0" w:afterAutospacing="0"/>
              <w:jc w:val="center"/>
              <w:rPr>
                <w:sz w:val="18"/>
                <w:szCs w:val="18"/>
              </w:rPr>
            </w:pPr>
            <w:r>
              <w:rPr>
                <w:sz w:val="18"/>
                <w:szCs w:val="18"/>
              </w:rPr>
              <w:t>Non</w:t>
            </w:r>
            <w:r>
              <w:rPr>
                <w:sz w:val="18"/>
                <w:szCs w:val="18"/>
              </w:rPr>
              <w:t xml:space="preserve">-accelerated filer </w:t>
            </w:r>
            <w:r>
              <w:rPr>
                <w:rFonts w:ascii="Segoe UI Symbol" w:hAnsi="Segoe UI Symbol"/>
                <w:sz w:val="18"/>
                <w:szCs w:val="18"/>
              </w:rPr>
              <w:t>☒</w:t>
            </w:r>
          </w:p>
        </w:tc>
        <w:tc>
          <w:tcPr>
            <w:tcW w:w="280" w:type="pct"/>
            <w:hideMark/>
          </w:tcPr>
          <w:p w:rsidR="00000000" w:rsidRDefault="002C0894">
            <w:pPr>
              <w:pStyle w:val="a3"/>
              <w:spacing w:before="0" w:beforeAutospacing="0" w:after="0" w:afterAutospacing="0"/>
              <w:jc w:val="center"/>
              <w:rPr>
                <w:sz w:val="18"/>
                <w:szCs w:val="18"/>
              </w:rPr>
            </w:pPr>
            <w:r>
              <w:rPr>
                <w:sz w:val="18"/>
                <w:szCs w:val="18"/>
              </w:rPr>
              <w:t> </w:t>
            </w:r>
          </w:p>
        </w:tc>
        <w:tc>
          <w:tcPr>
            <w:tcW w:w="2277" w:type="pct"/>
            <w:hideMark/>
          </w:tcPr>
          <w:p w:rsidR="00000000" w:rsidRDefault="002C0894">
            <w:pPr>
              <w:pStyle w:val="a3"/>
              <w:spacing w:before="0" w:beforeAutospacing="0" w:after="0" w:afterAutospacing="0"/>
              <w:jc w:val="center"/>
              <w:rPr>
                <w:sz w:val="18"/>
                <w:szCs w:val="18"/>
              </w:rPr>
            </w:pPr>
            <w:r>
              <w:rPr>
                <w:sz w:val="18"/>
                <w:szCs w:val="18"/>
              </w:rPr>
              <w:t xml:space="preserve">Smaller reporting company </w:t>
            </w:r>
            <w:r>
              <w:rPr>
                <w:rFonts w:ascii="Segoe UI Symbol" w:hAnsi="Segoe UI Symbol"/>
                <w:sz w:val="18"/>
                <w:szCs w:val="18"/>
              </w:rPr>
              <w:t>☒</w:t>
            </w:r>
          </w:p>
        </w:tc>
      </w:tr>
      <w:tr w:rsidR="00000000">
        <w:trPr>
          <w:divId w:val="987366697"/>
          <w:jc w:val="center"/>
        </w:trPr>
        <w:tc>
          <w:tcPr>
            <w:tcW w:w="2443" w:type="pct"/>
            <w:hideMark/>
          </w:tcPr>
          <w:p w:rsidR="00000000" w:rsidRDefault="002C0894">
            <w:pPr>
              <w:pStyle w:val="a3"/>
              <w:spacing w:before="0" w:beforeAutospacing="0" w:after="0" w:afterAutospacing="0"/>
              <w:jc w:val="center"/>
              <w:rPr>
                <w:sz w:val="18"/>
                <w:szCs w:val="18"/>
              </w:rPr>
            </w:pPr>
            <w:r>
              <w:rPr>
                <w:sz w:val="18"/>
                <w:szCs w:val="18"/>
              </w:rPr>
              <w:t> </w:t>
            </w:r>
          </w:p>
        </w:tc>
        <w:tc>
          <w:tcPr>
            <w:tcW w:w="280" w:type="pct"/>
            <w:hideMark/>
          </w:tcPr>
          <w:p w:rsidR="00000000" w:rsidRDefault="002C0894">
            <w:pPr>
              <w:pStyle w:val="a3"/>
              <w:spacing w:before="0" w:beforeAutospacing="0" w:after="0" w:afterAutospacing="0"/>
              <w:jc w:val="center"/>
              <w:rPr>
                <w:sz w:val="18"/>
                <w:szCs w:val="18"/>
              </w:rPr>
            </w:pPr>
            <w:r>
              <w:rPr>
                <w:sz w:val="18"/>
                <w:szCs w:val="18"/>
              </w:rPr>
              <w:t> </w:t>
            </w:r>
          </w:p>
        </w:tc>
        <w:tc>
          <w:tcPr>
            <w:tcW w:w="2277" w:type="pct"/>
            <w:hideMark/>
          </w:tcPr>
          <w:p w:rsidR="00000000" w:rsidRDefault="002C0894">
            <w:pPr>
              <w:pStyle w:val="a3"/>
              <w:spacing w:before="0" w:beforeAutospacing="0" w:after="0" w:afterAutospacing="0"/>
              <w:jc w:val="center"/>
              <w:rPr>
                <w:sz w:val="18"/>
                <w:szCs w:val="18"/>
              </w:rPr>
            </w:pPr>
            <w:r>
              <w:rPr>
                <w:sz w:val="18"/>
                <w:szCs w:val="18"/>
              </w:rPr>
              <w:t xml:space="preserve">Emerging growth company </w:t>
            </w:r>
            <w:r>
              <w:rPr>
                <w:rFonts w:ascii="Segoe UI Symbol" w:hAnsi="Segoe UI Symbol"/>
                <w:sz w:val="18"/>
                <w:szCs w:val="18"/>
              </w:rPr>
              <w:t>☒</w:t>
            </w:r>
          </w:p>
        </w:tc>
      </w:tr>
    </w:tbl>
    <w:p w:rsidR="00000000" w:rsidRDefault="002C0894">
      <w:pPr>
        <w:pStyle w:val="a3"/>
        <w:spacing w:before="0" w:beforeAutospacing="0" w:after="60" w:afterAutospacing="0"/>
        <w:divId w:val="1326015490"/>
        <w:rPr>
          <w:sz w:val="12"/>
          <w:szCs w:val="12"/>
        </w:rPr>
      </w:pPr>
      <w:r>
        <w:rPr>
          <w:sz w:val="12"/>
          <w:szCs w:val="12"/>
        </w:rPr>
        <w:t xml:space="preserve">  </w:t>
      </w:r>
    </w:p>
    <w:p w:rsidR="00000000" w:rsidRDefault="002C0894">
      <w:pPr>
        <w:pStyle w:val="a3"/>
        <w:spacing w:before="0" w:beforeAutospacing="0" w:after="60" w:afterAutospacing="0"/>
        <w:divId w:val="1326015490"/>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r>
        <w:rPr>
          <w:sz w:val="18"/>
          <w:szCs w:val="18"/>
        </w:rPr>
        <w:t xml:space="preserve"> </w:t>
      </w:r>
    </w:p>
    <w:p w:rsidR="00000000" w:rsidRDefault="002C0894">
      <w:pPr>
        <w:pStyle w:val="a3"/>
        <w:spacing w:before="0" w:beforeAutospacing="0" w:after="60" w:afterAutospacing="0"/>
        <w:divId w:val="1326015490"/>
        <w:rPr>
          <w:sz w:val="18"/>
          <w:szCs w:val="18"/>
        </w:rPr>
      </w:pPr>
      <w:r>
        <w:rPr>
          <w:sz w:val="18"/>
          <w:szCs w:val="18"/>
        </w:rPr>
        <w:t>In</w:t>
      </w:r>
      <w:r>
        <w:rPr>
          <w:sz w:val="18"/>
          <w:szCs w:val="18"/>
        </w:rPr>
        <w:t>dicate by check mark whether the registrant is a shell company (as defined in Rule 12b</w:t>
      </w:r>
      <w:r>
        <w:rPr>
          <w:sz w:val="18"/>
          <w:szCs w:val="18"/>
        </w:rPr>
        <w:noBreakHyphen/>
        <w:t xml:space="preserve">2 of the Exchange Act). Yes  </w:t>
      </w:r>
      <w:r>
        <w:rPr>
          <w:rFonts w:ascii="Segoe UI Symbol" w:hAnsi="Segoe UI Symbol" w:cs="Segoe UI Symbol"/>
          <w:sz w:val="18"/>
          <w:szCs w:val="18"/>
        </w:rPr>
        <w:t>☐</w:t>
      </w:r>
      <w:r>
        <w:rPr>
          <w:sz w:val="18"/>
          <w:szCs w:val="18"/>
        </w:rPr>
        <w:t xml:space="preserve">  No  </w:t>
      </w:r>
      <w:r>
        <w:rPr>
          <w:rFonts w:ascii="Segoe UI Symbol" w:hAnsi="Segoe UI Symbol"/>
          <w:sz w:val="18"/>
          <w:szCs w:val="18"/>
        </w:rPr>
        <w:t>☒</w:t>
      </w:r>
      <w:r>
        <w:rPr>
          <w:sz w:val="18"/>
          <w:szCs w:val="18"/>
        </w:rPr>
        <w:t xml:space="preserve">. </w:t>
      </w:r>
    </w:p>
    <w:p w:rsidR="00000000" w:rsidRDefault="002C0894">
      <w:pPr>
        <w:pStyle w:val="a3"/>
        <w:spacing w:before="0" w:beforeAutospacing="0" w:after="0" w:afterAutospacing="0"/>
        <w:divId w:val="1326015490"/>
        <w:rPr>
          <w:sz w:val="18"/>
          <w:szCs w:val="18"/>
        </w:rPr>
      </w:pPr>
      <w:r>
        <w:rPr>
          <w:sz w:val="18"/>
          <w:szCs w:val="18"/>
        </w:rPr>
        <w:lastRenderedPageBreak/>
        <w:t xml:space="preserve">Securities registered pursuant to Section 12(b) of the Act: </w:t>
      </w:r>
    </w:p>
    <w:p w:rsidR="00000000" w:rsidRDefault="002C0894">
      <w:pPr>
        <w:pStyle w:val="a3"/>
        <w:spacing w:before="0" w:beforeAutospacing="0" w:after="60" w:afterAutospacing="0"/>
        <w:divId w:val="1326015490"/>
        <w:rPr>
          <w:sz w:val="6"/>
          <w:szCs w:val="6"/>
        </w:rPr>
      </w:pPr>
      <w:r>
        <w:rPr>
          <w:sz w:val="6"/>
          <w:szCs w:val="6"/>
        </w:rPr>
        <w:t xml:space="preserve">  </w:t>
      </w:r>
    </w:p>
    <w:tbl>
      <w:tblPr>
        <w:tblW w:w="5000" w:type="pct"/>
        <w:jc w:val="center"/>
        <w:tblCellMar>
          <w:left w:w="0" w:type="dxa"/>
          <w:right w:w="0" w:type="dxa"/>
        </w:tblCellMar>
        <w:tblLook w:val="04A0" w:firstRow="1" w:lastRow="0" w:firstColumn="1" w:lastColumn="0" w:noHBand="0" w:noVBand="1"/>
      </w:tblPr>
      <w:tblGrid>
        <w:gridCol w:w="2603"/>
        <w:gridCol w:w="160"/>
        <w:gridCol w:w="2352"/>
        <w:gridCol w:w="160"/>
        <w:gridCol w:w="3031"/>
      </w:tblGrid>
      <w:tr w:rsidR="00000000">
        <w:trPr>
          <w:divId w:val="1789884366"/>
          <w:trHeight w:val="20"/>
          <w:jc w:val="center"/>
        </w:trPr>
        <w:tc>
          <w:tcPr>
            <w:tcW w:w="165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c>
          <w:tcPr>
            <w:tcW w:w="1504"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65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789884366"/>
          <w:jc w:val="center"/>
        </w:trPr>
        <w:tc>
          <w:tcPr>
            <w:tcW w:w="165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left="144" w:hanging="144"/>
              <w:jc w:val="center"/>
              <w:rPr>
                <w:sz w:val="16"/>
                <w:szCs w:val="16"/>
              </w:rPr>
            </w:pPr>
            <w:r>
              <w:rPr>
                <w:b/>
                <w:bCs/>
                <w:sz w:val="16"/>
                <w:szCs w:val="16"/>
              </w:rPr>
              <w:t>Title of each class:</w:t>
            </w:r>
          </w:p>
        </w:tc>
        <w:tc>
          <w:tcPr>
            <w:tcW w:w="93" w:type="pct"/>
            <w:hideMark/>
          </w:tcPr>
          <w:p w:rsidR="00000000" w:rsidRDefault="002C0894">
            <w:pPr>
              <w:pStyle w:val="a3"/>
              <w:spacing w:before="0" w:beforeAutospacing="0" w:after="0" w:afterAutospacing="0"/>
              <w:jc w:val="center"/>
              <w:rPr>
                <w:sz w:val="16"/>
                <w:szCs w:val="16"/>
              </w:rPr>
            </w:pPr>
            <w:r>
              <w:rPr>
                <w:b/>
                <w:bCs/>
                <w:sz w:val="16"/>
                <w:szCs w:val="16"/>
              </w:rPr>
              <w:t>    </w:t>
            </w:r>
          </w:p>
        </w:tc>
        <w:tc>
          <w:tcPr>
            <w:tcW w:w="1504" w:type="pct"/>
            <w:tcBorders>
              <w:top w:val="nil"/>
              <w:left w:val="nil"/>
              <w:bottom w:val="single" w:sz="8" w:space="0" w:color="000000"/>
              <w:right w:val="nil"/>
            </w:tcBorders>
            <w:hideMark/>
          </w:tcPr>
          <w:p w:rsidR="00000000" w:rsidRDefault="002C0894">
            <w:pPr>
              <w:pStyle w:val="a3"/>
              <w:spacing w:before="0" w:beforeAutospacing="0" w:after="0" w:afterAutospacing="0"/>
              <w:jc w:val="center"/>
              <w:rPr>
                <w:sz w:val="16"/>
                <w:szCs w:val="16"/>
              </w:rPr>
            </w:pPr>
            <w:r>
              <w:rPr>
                <w:b/>
                <w:bCs/>
                <w:sz w:val="16"/>
                <w:szCs w:val="16"/>
              </w:rPr>
              <w:t>Trading Symbol</w:t>
            </w:r>
          </w:p>
        </w:tc>
        <w:tc>
          <w:tcPr>
            <w:tcW w:w="93" w:type="pct"/>
            <w:vAlign w:val="bottom"/>
            <w:hideMark/>
          </w:tcPr>
          <w:p w:rsidR="00000000" w:rsidRDefault="002C0894">
            <w:pPr>
              <w:pStyle w:val="a3"/>
              <w:spacing w:before="0" w:beforeAutospacing="0" w:after="0" w:afterAutospacing="0"/>
              <w:jc w:val="center"/>
              <w:rPr>
                <w:sz w:val="16"/>
                <w:szCs w:val="16"/>
              </w:rPr>
            </w:pPr>
            <w:r>
              <w:rPr>
                <w:b/>
                <w:bCs/>
                <w:sz w:val="16"/>
                <w:szCs w:val="16"/>
              </w:rPr>
              <w:t>    </w:t>
            </w:r>
          </w:p>
        </w:tc>
        <w:tc>
          <w:tcPr>
            <w:tcW w:w="165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sz w:val="16"/>
                <w:szCs w:val="16"/>
              </w:rPr>
              <w:t>Name </w:t>
            </w:r>
            <w:r>
              <w:rPr>
                <w:b/>
                <w:bCs/>
                <w:sz w:val="16"/>
                <w:szCs w:val="16"/>
              </w:rPr>
              <w:t>of each exchange on which registered:</w:t>
            </w:r>
          </w:p>
        </w:tc>
      </w:tr>
      <w:tr w:rsidR="00000000">
        <w:trPr>
          <w:divId w:val="1789884366"/>
          <w:jc w:val="center"/>
        </w:trPr>
        <w:tc>
          <w:tcPr>
            <w:tcW w:w="1655" w:type="pct"/>
            <w:tcBorders>
              <w:top w:val="single" w:sz="8" w:space="0" w:color="000000"/>
              <w:left w:val="nil"/>
              <w:bottom w:val="nil"/>
              <w:right w:val="nil"/>
            </w:tcBorders>
            <w:hideMark/>
          </w:tcPr>
          <w:p w:rsidR="00000000" w:rsidRDefault="002C0894">
            <w:pPr>
              <w:pStyle w:val="a3"/>
              <w:spacing w:before="0" w:beforeAutospacing="0" w:after="0" w:afterAutospacing="0"/>
              <w:jc w:val="center"/>
              <w:rPr>
                <w:sz w:val="16"/>
                <w:szCs w:val="16"/>
              </w:rPr>
            </w:pPr>
            <w:r>
              <w:rPr>
                <w:sz w:val="16"/>
                <w:szCs w:val="16"/>
              </w:rPr>
              <w:t>Common Stock ($0.001 par value)</w:t>
            </w:r>
          </w:p>
        </w:tc>
        <w:tc>
          <w:tcPr>
            <w:tcW w:w="93" w:type="pct"/>
            <w:hideMark/>
          </w:tcPr>
          <w:p w:rsidR="00000000" w:rsidRDefault="002C0894">
            <w:pPr>
              <w:pStyle w:val="a3"/>
              <w:spacing w:before="0" w:beforeAutospacing="0" w:after="0" w:afterAutospacing="0"/>
              <w:rPr>
                <w:sz w:val="20"/>
                <w:szCs w:val="20"/>
              </w:rPr>
            </w:pPr>
            <w:r>
              <w:rPr>
                <w:sz w:val="20"/>
                <w:szCs w:val="20"/>
              </w:rPr>
              <w:t> </w:t>
            </w:r>
          </w:p>
        </w:tc>
        <w:tc>
          <w:tcPr>
            <w:tcW w:w="1504" w:type="pct"/>
            <w:tcBorders>
              <w:top w:val="single" w:sz="8" w:space="0" w:color="000000"/>
              <w:left w:val="nil"/>
              <w:bottom w:val="nil"/>
              <w:right w:val="nil"/>
            </w:tcBorders>
            <w:hideMark/>
          </w:tcPr>
          <w:p w:rsidR="00000000" w:rsidRDefault="002C0894">
            <w:pPr>
              <w:pStyle w:val="a3"/>
              <w:spacing w:before="0" w:beforeAutospacing="0" w:after="0" w:afterAutospacing="0"/>
              <w:jc w:val="center"/>
              <w:rPr>
                <w:sz w:val="16"/>
                <w:szCs w:val="16"/>
              </w:rPr>
            </w:pPr>
            <w:r>
              <w:rPr>
                <w:sz w:val="16"/>
                <w:szCs w:val="16"/>
              </w:rPr>
              <w:t>LEGH</w:t>
            </w:r>
          </w:p>
        </w:tc>
        <w:tc>
          <w:tcPr>
            <w:tcW w:w="93" w:type="pct"/>
            <w:vAlign w:val="bottom"/>
            <w:hideMark/>
          </w:tcPr>
          <w:p w:rsidR="00000000" w:rsidRDefault="002C0894">
            <w:pPr>
              <w:pStyle w:val="a3"/>
              <w:spacing w:before="0" w:beforeAutospacing="0" w:after="0" w:afterAutospacing="0"/>
              <w:rPr>
                <w:sz w:val="20"/>
                <w:szCs w:val="20"/>
              </w:rPr>
            </w:pPr>
            <w:r>
              <w:rPr>
                <w:sz w:val="20"/>
                <w:szCs w:val="20"/>
              </w:rPr>
              <w:t> </w:t>
            </w:r>
          </w:p>
        </w:tc>
        <w:tc>
          <w:tcPr>
            <w:tcW w:w="1655" w:type="pct"/>
            <w:tcBorders>
              <w:top w:val="single" w:sz="8" w:space="0" w:color="000000"/>
              <w:left w:val="nil"/>
              <w:bottom w:val="nil"/>
              <w:right w:val="nil"/>
            </w:tcBorders>
            <w:hideMark/>
          </w:tcPr>
          <w:p w:rsidR="00000000" w:rsidRDefault="002C0894">
            <w:pPr>
              <w:pStyle w:val="a3"/>
              <w:spacing w:before="0" w:beforeAutospacing="0" w:after="0" w:afterAutospacing="0"/>
              <w:jc w:val="center"/>
              <w:rPr>
                <w:sz w:val="16"/>
                <w:szCs w:val="16"/>
              </w:rPr>
            </w:pPr>
            <w:r>
              <w:rPr>
                <w:sz w:val="16"/>
                <w:szCs w:val="16"/>
              </w:rPr>
              <w:t>NASDAQ Global Market</w:t>
            </w:r>
          </w:p>
        </w:tc>
      </w:tr>
    </w:tbl>
    <w:p w:rsidR="00000000" w:rsidRDefault="002C0894">
      <w:pPr>
        <w:pStyle w:val="a3"/>
        <w:spacing w:before="0" w:beforeAutospacing="0" w:after="0" w:afterAutospacing="0"/>
        <w:divId w:val="1326015490"/>
        <w:rPr>
          <w:sz w:val="6"/>
          <w:szCs w:val="6"/>
        </w:rPr>
      </w:pPr>
      <w:r>
        <w:rPr>
          <w:sz w:val="6"/>
          <w:szCs w:val="6"/>
        </w:rPr>
        <w:t xml:space="preserve">  </w:t>
      </w:r>
    </w:p>
    <w:p w:rsidR="00000000" w:rsidRDefault="002C0894">
      <w:pPr>
        <w:pStyle w:val="a3"/>
        <w:spacing w:before="0" w:beforeAutospacing="0" w:after="0" w:afterAutospacing="0"/>
        <w:ind w:firstLine="720"/>
        <w:divId w:val="1326015490"/>
        <w:rPr>
          <w:sz w:val="18"/>
          <w:szCs w:val="18"/>
        </w:rPr>
      </w:pPr>
      <w:r>
        <w:rPr>
          <w:sz w:val="18"/>
          <w:szCs w:val="18"/>
        </w:rPr>
        <w:t xml:space="preserve">There were 24,722,936 shares of Common Stock ($0 par value) outstanding as of May 13, 2019. </w:t>
      </w:r>
    </w:p>
    <w:p w:rsidR="00000000" w:rsidRDefault="002C0894">
      <w:pPr>
        <w:pStyle w:val="a3"/>
        <w:spacing w:before="0" w:beforeAutospacing="0" w:after="0" w:afterAutospacing="0"/>
        <w:divId w:val="1326015490"/>
        <w:rPr>
          <w:sz w:val="12"/>
          <w:szCs w:val="12"/>
        </w:rPr>
      </w:pPr>
      <w:r>
        <w:rPr>
          <w:sz w:val="12"/>
          <w:szCs w:val="12"/>
        </w:rPr>
        <w:t xml:space="preserve">  </w:t>
      </w:r>
    </w:p>
    <w:p w:rsidR="00000000" w:rsidRDefault="002C0894">
      <w:pPr>
        <w:pStyle w:val="a3"/>
        <w:pBdr>
          <w:top w:val="single" w:sz="8" w:space="0" w:color="000000"/>
          <w:bottom w:val="single" w:sz="24" w:space="0" w:color="000000"/>
        </w:pBdr>
        <w:spacing w:before="0" w:beforeAutospacing="0" w:after="0" w:afterAutospacing="0"/>
        <w:divId w:val="1326015490"/>
        <w:rPr>
          <w:sz w:val="2"/>
          <w:szCs w:val="2"/>
        </w:rPr>
      </w:pPr>
      <w:r>
        <w:rPr>
          <w:sz w:val="2"/>
          <w:szCs w:val="2"/>
        </w:rPr>
        <w:t xml:space="preserve">  </w:t>
      </w:r>
    </w:p>
    <w:p w:rsidR="00000000" w:rsidRDefault="002C0894">
      <w:pPr>
        <w:pStyle w:val="a3"/>
        <w:spacing w:before="0" w:beforeAutospacing="0" w:after="0" w:afterAutospacing="0"/>
        <w:divId w:val="1326015490"/>
        <w:rPr>
          <w:sz w:val="10"/>
          <w:szCs w:val="10"/>
        </w:rPr>
      </w:pPr>
      <w:r>
        <w:rPr>
          <w:sz w:val="10"/>
          <w:szCs w:val="10"/>
        </w:rPr>
        <w:t xml:space="preserve">  </w:t>
      </w:r>
    </w:p>
    <w:p w:rsidR="00000000" w:rsidRDefault="002C0894">
      <w:pPr>
        <w:pStyle w:val="a3"/>
        <w:spacing w:before="0" w:beforeAutospacing="0" w:after="0" w:afterAutospacing="0"/>
        <w:divId w:val="1326015490"/>
        <w:rPr>
          <w:sz w:val="20"/>
          <w:szCs w:val="20"/>
        </w:rPr>
      </w:pPr>
      <w:r>
        <w:rPr>
          <w:sz w:val="20"/>
          <w:szCs w:val="20"/>
        </w:rPr>
        <w:t xml:space="preserve">  </w:t>
      </w:r>
    </w:p>
    <w:p w:rsidR="00000000" w:rsidRDefault="002C0894">
      <w:pPr>
        <w:divId w:val="1289124345"/>
        <w:rPr>
          <w:rFonts w:eastAsia="Times New Roman"/>
        </w:rPr>
      </w:pPr>
      <w:r>
        <w:rPr>
          <w:rFonts w:eastAsia="Times New Roman"/>
        </w:rPr>
        <w:pict>
          <v:rect id="_x0000_i1030" style="width:415.3pt;height:2pt" o:hralign="center" o:hrstd="t" o:hrnoshade="t" o:hr="t" fillcolor="black" stroked="f"/>
        </w:pict>
      </w:r>
    </w:p>
    <w:p w:rsidR="00000000" w:rsidRDefault="002C0894">
      <w:pPr>
        <w:pStyle w:val="a3"/>
        <w:divId w:val="1289124345"/>
      </w:pPr>
      <w:r>
        <w:t> </w:t>
      </w:r>
    </w:p>
    <w:p w:rsidR="00000000" w:rsidRDefault="002C0894">
      <w:pPr>
        <w:pStyle w:val="a3"/>
        <w:spacing w:before="0" w:beforeAutospacing="0" w:after="200" w:afterAutospacing="0"/>
        <w:divId w:val="168578753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40" w:afterAutospacing="0"/>
        <w:jc w:val="center"/>
        <w:divId w:val="522981216"/>
        <w:rPr>
          <w:b/>
          <w:bCs/>
          <w:sz w:val="20"/>
          <w:szCs w:val="20"/>
        </w:rPr>
      </w:pPr>
      <w:r>
        <w:rPr>
          <w:b/>
          <w:bCs/>
          <w:sz w:val="20"/>
          <w:szCs w:val="20"/>
        </w:rPr>
        <w:t xml:space="preserve">LEGACY HOUSING CORPORATION </w:t>
      </w:r>
    </w:p>
    <w:p w:rsidR="00000000" w:rsidRDefault="002C0894">
      <w:pPr>
        <w:pStyle w:val="a3"/>
        <w:spacing w:before="0" w:beforeAutospacing="0" w:after="200" w:afterAutospacing="0"/>
        <w:jc w:val="center"/>
        <w:divId w:val="522981216"/>
        <w:rPr>
          <w:b/>
          <w:bCs/>
          <w:sz w:val="20"/>
          <w:szCs w:val="20"/>
        </w:rPr>
      </w:pPr>
      <w:bookmarkStart w:id="0" w:name="TOC"/>
      <w:bookmarkEnd w:id="0"/>
      <w:r>
        <w:rPr>
          <w:b/>
          <w:bCs/>
          <w:sz w:val="20"/>
          <w:szCs w:val="20"/>
        </w:rPr>
        <w:t xml:space="preserve">TABLE OF CONTENTS </w:t>
      </w:r>
    </w:p>
    <w:p w:rsidR="00000000" w:rsidRDefault="002C0894">
      <w:pPr>
        <w:pStyle w:val="a3"/>
        <w:spacing w:before="0" w:beforeAutospacing="0" w:after="0" w:afterAutospacing="0"/>
        <w:divId w:val="522981216"/>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27"/>
        <w:gridCol w:w="720"/>
        <w:gridCol w:w="6818"/>
        <w:gridCol w:w="541"/>
      </w:tblGrid>
      <w:tr w:rsidR="00000000">
        <w:trPr>
          <w:divId w:val="1748575656"/>
          <w:trHeight w:val="20"/>
          <w:jc w:val="center"/>
        </w:trPr>
        <w:tc>
          <w:tcPr>
            <w:tcW w:w="268" w:type="dxa"/>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01" w:type="dxa"/>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112" w:type="dxa"/>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25" w:type="dxa"/>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bookmarkStart w:id="1" w:name="_Hlk8365764"/>
            <w:bookmarkEnd w:id="1"/>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center"/>
              <w:rPr>
                <w:sz w:val="20"/>
                <w:szCs w:val="20"/>
              </w:rPr>
            </w:pPr>
            <w:r>
              <w:rPr>
                <w:b/>
                <w:bCs/>
                <w:sz w:val="20"/>
                <w:szCs w:val="20"/>
                <w:u w:val="single"/>
              </w:rPr>
              <w:t>Page</w:t>
            </w:r>
          </w:p>
        </w:tc>
      </w:tr>
      <w:tr w:rsidR="00000000">
        <w:trPr>
          <w:divId w:val="1748575656"/>
          <w:jc w:val="center"/>
        </w:trPr>
        <w:tc>
          <w:tcPr>
            <w:tcW w:w="9181" w:type="dxa"/>
            <w:gridSpan w:val="3"/>
            <w:vAlign w:val="bottom"/>
            <w:hideMark/>
          </w:tcPr>
          <w:p w:rsidR="00000000" w:rsidRDefault="002C0894">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r>
              <w:rPr>
                <w:sz w:val="20"/>
                <w:szCs w:val="20"/>
              </w:rPr>
              <w:t> </w:t>
            </w:r>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8112" w:type="dxa"/>
            <w:vAlign w:val="bottom"/>
            <w:hideMark/>
          </w:tcPr>
          <w:p w:rsidR="00000000" w:rsidRDefault="002C0894">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8112" w:type="dxa"/>
            <w:vAlign w:val="bottom"/>
            <w:hideMark/>
          </w:tcPr>
          <w:p w:rsidR="00000000" w:rsidRDefault="002C0894">
            <w:pPr>
              <w:pStyle w:val="a3"/>
              <w:spacing w:before="0" w:beforeAutospacing="0" w:after="0" w:afterAutospacing="0"/>
              <w:rPr>
                <w:sz w:val="20"/>
                <w:szCs w:val="20"/>
              </w:rPr>
            </w:pPr>
            <w:hyperlink w:anchor="Item2ManagementsDiscussionandAnalysisof" w:history="1">
              <w:r>
                <w:rPr>
                  <w:rStyle w:val="a4"/>
                  <w:sz w:val="20"/>
                  <w:szCs w:val="20"/>
                </w:rPr>
                <w:t>Management’</w:t>
              </w:r>
              <w:r>
                <w:rPr>
                  <w:rStyle w:val="a4"/>
                  <w:sz w:val="20"/>
                  <w:szCs w:val="20"/>
                </w:rPr>
                <w:t>s Discussion and Analysis of Financial Condition and Results of Operations</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20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8112" w:type="dxa"/>
            <w:vAlign w:val="bottom"/>
            <w:hideMark/>
          </w:tcPr>
          <w:p w:rsidR="00000000" w:rsidRDefault="002C0894">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w:t>
              </w:r>
              <w:r>
                <w:rPr>
                  <w:rStyle w:val="a4"/>
                  <w:sz w:val="20"/>
                  <w:szCs w:val="20"/>
                </w:rPr>
                <w:t>losures About Market Risk</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26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8112" w:type="dxa"/>
            <w:vAlign w:val="bottom"/>
            <w:hideMark/>
          </w:tcPr>
          <w:p w:rsidR="00000000" w:rsidRDefault="002C0894">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26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9181" w:type="dxa"/>
            <w:gridSpan w:val="3"/>
            <w:vAlign w:val="bottom"/>
            <w:hideMark/>
          </w:tcPr>
          <w:p w:rsidR="00000000" w:rsidRDefault="002C0894">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r>
              <w:rPr>
                <w:sz w:val="20"/>
                <w:szCs w:val="20"/>
              </w:rPr>
              <w:t> </w:t>
            </w:r>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27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8112" w:type="dxa"/>
            <w:vAlign w:val="bottom"/>
            <w:hideMark/>
          </w:tcPr>
          <w:p w:rsidR="00000000" w:rsidRDefault="002C0894">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27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8112" w:type="dxa"/>
            <w:vAlign w:val="bottom"/>
            <w:hideMark/>
          </w:tcPr>
          <w:p w:rsidR="00000000" w:rsidRDefault="002C0894">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27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DefaultsUpon_535854" w:history="1">
              <w:r>
                <w:rPr>
                  <w:rStyle w:val="a4"/>
                  <w:sz w:val="20"/>
                  <w:szCs w:val="20"/>
                </w:rPr>
                <w:t>Item 3</w:t>
              </w:r>
              <w:r>
                <w:rPr>
                  <w:rStyle w:val="a4"/>
                  <w:sz w:val="20"/>
                  <w:szCs w:val="20"/>
                </w:rPr>
                <w:t>.</w:t>
              </w:r>
            </w:hyperlink>
          </w:p>
        </w:tc>
        <w:tc>
          <w:tcPr>
            <w:tcW w:w="8112" w:type="dxa"/>
            <w:vAlign w:val="bottom"/>
            <w:hideMark/>
          </w:tcPr>
          <w:p w:rsidR="00000000" w:rsidRDefault="002C0894">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27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MineSafety_773765" w:history="1">
              <w:r>
                <w:rPr>
                  <w:rStyle w:val="a4"/>
                  <w:sz w:val="20"/>
                  <w:szCs w:val="20"/>
                </w:rPr>
                <w:t>Item 4.</w:t>
              </w:r>
            </w:hyperlink>
          </w:p>
        </w:tc>
        <w:tc>
          <w:tcPr>
            <w:tcW w:w="8112" w:type="dxa"/>
            <w:vAlign w:val="bottom"/>
            <w:hideMark/>
          </w:tcPr>
          <w:p w:rsidR="00000000" w:rsidRDefault="002C0894">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27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OtherInformation_946294" w:history="1">
              <w:r>
                <w:rPr>
                  <w:rStyle w:val="a4"/>
                  <w:sz w:val="20"/>
                  <w:szCs w:val="20"/>
                </w:rPr>
                <w:t>Item 5.</w:t>
              </w:r>
            </w:hyperlink>
          </w:p>
        </w:tc>
        <w:tc>
          <w:tcPr>
            <w:tcW w:w="8112" w:type="dxa"/>
            <w:vAlign w:val="bottom"/>
            <w:hideMark/>
          </w:tcPr>
          <w:p w:rsidR="00000000" w:rsidRDefault="002C0894">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27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hyperlink w:anchor="Item6Exhibits_809988" w:history="1">
              <w:r>
                <w:rPr>
                  <w:rStyle w:val="a4"/>
                  <w:sz w:val="20"/>
                  <w:szCs w:val="20"/>
                </w:rPr>
                <w:t>Item 6.</w:t>
              </w:r>
            </w:hyperlink>
          </w:p>
        </w:tc>
        <w:tc>
          <w:tcPr>
            <w:tcW w:w="8112" w:type="dxa"/>
            <w:vAlign w:val="bottom"/>
            <w:hideMark/>
          </w:tcPr>
          <w:p w:rsidR="00000000" w:rsidRDefault="002C0894">
            <w:pPr>
              <w:pStyle w:val="a3"/>
              <w:spacing w:before="0" w:beforeAutospacing="0" w:after="0" w:afterAutospacing="0"/>
              <w:rPr>
                <w:sz w:val="20"/>
                <w:szCs w:val="20"/>
              </w:rPr>
            </w:pPr>
            <w:hyperlink w:anchor="Item6Exhibits_809988" w:history="1">
              <w:r>
                <w:rPr>
                  <w:rStyle w:val="a4"/>
                  <w:sz w:val="20"/>
                  <w:szCs w:val="20"/>
                </w:rPr>
                <w:t>Exhibits</w:t>
              </w:r>
            </w:hyperlink>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28 </w:t>
            </w:r>
          </w:p>
        </w:tc>
      </w:tr>
      <w:tr w:rsidR="00000000">
        <w:trPr>
          <w:divId w:val="1748575656"/>
          <w:jc w:val="center"/>
        </w:trPr>
        <w:tc>
          <w:tcPr>
            <w:tcW w:w="268"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01" w:type="dxa"/>
            <w:vAlign w:val="bottom"/>
            <w:hideMark/>
          </w:tcPr>
          <w:p w:rsidR="00000000" w:rsidRDefault="002C0894">
            <w:pPr>
              <w:pStyle w:val="a3"/>
              <w:spacing w:before="0" w:beforeAutospacing="0" w:after="0" w:afterAutospacing="0"/>
              <w:rPr>
                <w:sz w:val="20"/>
                <w:szCs w:val="20"/>
              </w:rPr>
            </w:pPr>
            <w:r>
              <w:rPr>
                <w:sz w:val="20"/>
                <w:szCs w:val="20"/>
              </w:rPr>
              <w:t> </w:t>
            </w:r>
          </w:p>
        </w:tc>
        <w:tc>
          <w:tcPr>
            <w:tcW w:w="8112" w:type="dxa"/>
            <w:vAlign w:val="bottom"/>
            <w:hideMark/>
          </w:tcPr>
          <w:p w:rsidR="00000000" w:rsidRDefault="002C0894">
            <w:pPr>
              <w:pStyle w:val="a3"/>
              <w:spacing w:before="0" w:beforeAutospacing="0" w:after="0" w:afterAutospacing="0"/>
              <w:rPr>
                <w:sz w:val="20"/>
                <w:szCs w:val="20"/>
              </w:rPr>
            </w:pPr>
            <w:r>
              <w:rPr>
                <w:sz w:val="20"/>
                <w:szCs w:val="20"/>
              </w:rPr>
              <w:t> </w:t>
            </w:r>
          </w:p>
        </w:tc>
        <w:tc>
          <w:tcPr>
            <w:tcW w:w="525" w:type="dxa"/>
            <w:vAlign w:val="bottom"/>
            <w:hideMark/>
          </w:tcPr>
          <w:p w:rsidR="00000000" w:rsidRDefault="002C0894">
            <w:pPr>
              <w:pStyle w:val="a3"/>
              <w:spacing w:before="0" w:beforeAutospacing="0" w:after="0" w:afterAutospacing="0"/>
              <w:jc w:val="right"/>
              <w:rPr>
                <w:sz w:val="20"/>
                <w:szCs w:val="20"/>
              </w:rPr>
            </w:pPr>
            <w:r>
              <w:rPr>
                <w:sz w:val="20"/>
                <w:szCs w:val="20"/>
              </w:rPr>
              <w:t> </w:t>
            </w:r>
          </w:p>
        </w:tc>
      </w:tr>
      <w:tr w:rsidR="00000000">
        <w:trPr>
          <w:divId w:val="1748575656"/>
          <w:jc w:val="center"/>
        </w:trPr>
        <w:tc>
          <w:tcPr>
            <w:tcW w:w="9181" w:type="dxa"/>
            <w:gridSpan w:val="3"/>
            <w:vAlign w:val="bottom"/>
            <w:hideMark/>
          </w:tcPr>
          <w:p w:rsidR="00000000" w:rsidRDefault="002C0894">
            <w:pPr>
              <w:pStyle w:val="a3"/>
              <w:spacing w:before="0" w:beforeAutospacing="0" w:after="0" w:afterAutospacing="0"/>
              <w:rPr>
                <w:sz w:val="20"/>
                <w:szCs w:val="20"/>
              </w:rPr>
            </w:pPr>
            <w:hyperlink w:anchor="SIGNATURES_65971" w:history="1">
              <w:r>
                <w:rPr>
                  <w:rStyle w:val="a4"/>
                  <w:sz w:val="20"/>
                  <w:szCs w:val="20"/>
                </w:rPr>
                <w:t>SIGNATURES</w:t>
              </w:r>
            </w:hyperlink>
            <w:r>
              <w:rPr>
                <w:sz w:val="20"/>
                <w:szCs w:val="20"/>
              </w:rPr>
              <w:t> </w:t>
            </w:r>
          </w:p>
        </w:tc>
        <w:tc>
          <w:tcPr>
            <w:tcW w:w="525" w:type="dxa"/>
            <w:noWrap/>
            <w:vAlign w:val="bottom"/>
            <w:hideMark/>
          </w:tcPr>
          <w:p w:rsidR="00000000" w:rsidRDefault="002C0894">
            <w:pPr>
              <w:jc w:val="right"/>
              <w:rPr>
                <w:rFonts w:eastAsia="Times New Roman"/>
                <w:sz w:val="20"/>
                <w:szCs w:val="20"/>
              </w:rPr>
            </w:pPr>
            <w:r>
              <w:rPr>
                <w:rFonts w:eastAsia="Times New Roman"/>
                <w:sz w:val="20"/>
                <w:szCs w:val="20"/>
              </w:rPr>
              <w:t xml:space="preserve">29 </w:t>
            </w:r>
          </w:p>
        </w:tc>
      </w:tr>
    </w:tbl>
    <w:p w:rsidR="00000000" w:rsidRDefault="002C0894">
      <w:pPr>
        <w:pStyle w:val="a3"/>
        <w:spacing w:before="0" w:beforeAutospacing="0" w:after="0" w:afterAutospacing="0"/>
        <w:divId w:val="522981216"/>
        <w:rPr>
          <w:sz w:val="2"/>
          <w:szCs w:val="2"/>
        </w:rPr>
      </w:pPr>
      <w:r>
        <w:rPr>
          <w:sz w:val="2"/>
          <w:szCs w:val="2"/>
        </w:rPr>
        <w:t xml:space="preserve">  </w:t>
      </w:r>
    </w:p>
    <w:p w:rsidR="00000000" w:rsidRDefault="002C0894">
      <w:pPr>
        <w:pStyle w:val="a3"/>
        <w:spacing w:before="0" w:beforeAutospacing="0" w:after="0" w:afterAutospacing="0"/>
        <w:divId w:val="522981216"/>
        <w:rPr>
          <w:sz w:val="20"/>
          <w:szCs w:val="20"/>
        </w:rPr>
      </w:pPr>
      <w:r>
        <w:rPr>
          <w:sz w:val="20"/>
          <w:szCs w:val="20"/>
        </w:rPr>
        <w:t xml:space="preserve">  </w:t>
      </w:r>
    </w:p>
    <w:p w:rsidR="00000000" w:rsidRDefault="002C0894">
      <w:pPr>
        <w:pStyle w:val="a3"/>
        <w:spacing w:before="0" w:beforeAutospacing="0" w:after="0" w:afterAutospacing="0"/>
        <w:divId w:val="522981216"/>
        <w:rPr>
          <w:sz w:val="20"/>
          <w:szCs w:val="20"/>
        </w:rPr>
      </w:pPr>
      <w:r>
        <w:rPr>
          <w:sz w:val="20"/>
          <w:szCs w:val="20"/>
        </w:rPr>
        <w:t xml:space="preserve">  </w:t>
      </w:r>
    </w:p>
    <w:p w:rsidR="00000000" w:rsidRDefault="002C0894">
      <w:pPr>
        <w:pStyle w:val="a3"/>
        <w:spacing w:before="0" w:beforeAutospacing="0" w:after="200" w:afterAutospacing="0"/>
        <w:ind w:firstLine="720"/>
        <w:divId w:val="522981216"/>
        <w:rPr>
          <w:sz w:val="20"/>
          <w:szCs w:val="20"/>
        </w:rPr>
      </w:pPr>
      <w:r>
        <w:rPr>
          <w:sz w:val="20"/>
          <w:szCs w:val="20"/>
        </w:rPr>
        <w:t xml:space="preserve">  </w:t>
      </w:r>
    </w:p>
    <w:p w:rsidR="00000000" w:rsidRDefault="002C0894">
      <w:pPr>
        <w:pStyle w:val="a3"/>
        <w:spacing w:before="480" w:beforeAutospacing="0" w:after="0" w:afterAutospacing="0"/>
        <w:jc w:val="center"/>
        <w:divId w:val="1894348587"/>
        <w:rPr>
          <w:sz w:val="20"/>
          <w:szCs w:val="20"/>
        </w:rPr>
      </w:pPr>
      <w:r>
        <w:rPr>
          <w:sz w:val="20"/>
          <w:szCs w:val="20"/>
        </w:rPr>
        <w:t xml:space="preserve">  </w:t>
      </w:r>
    </w:p>
    <w:p w:rsidR="00000000" w:rsidRDefault="002C0894">
      <w:pPr>
        <w:divId w:val="1021710230"/>
        <w:rPr>
          <w:rFonts w:eastAsia="Times New Roman"/>
        </w:rPr>
      </w:pPr>
      <w:r>
        <w:rPr>
          <w:rFonts w:eastAsia="Times New Roman"/>
        </w:rPr>
        <w:pict>
          <v:rect id="_x0000_i1031" style="width:415.3pt;height:2pt" o:hralign="center" o:hrstd="t" o:hrnoshade="t" o:hr="t" fillcolor="black" stroked="f"/>
        </w:pict>
      </w:r>
    </w:p>
    <w:p w:rsidR="00000000" w:rsidRDefault="002C0894">
      <w:pPr>
        <w:pStyle w:val="a3"/>
        <w:divId w:val="1021710230"/>
      </w:pPr>
      <w:r>
        <w:t> </w:t>
      </w:r>
    </w:p>
    <w:p w:rsidR="00000000" w:rsidRDefault="002C0894">
      <w:pPr>
        <w:pStyle w:val="a3"/>
        <w:spacing w:before="0" w:beforeAutospacing="0" w:after="200" w:afterAutospacing="0"/>
        <w:divId w:val="181390825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divId w:val="1594511348"/>
        <w:rPr>
          <w:b/>
          <w:bCs/>
          <w:sz w:val="20"/>
          <w:szCs w:val="20"/>
        </w:rPr>
      </w:pPr>
      <w:r>
        <w:rPr>
          <w:b/>
          <w:bCs/>
          <w:sz w:val="20"/>
          <w:szCs w:val="20"/>
        </w:rPr>
        <w:t>PART I – FINANCIAL INFORMATION</w:t>
      </w:r>
      <w:bookmarkStart w:id="2" w:name="PARTIFINANCIALINFORMATION_124370"/>
      <w:bookmarkEnd w:id="2"/>
      <w:r>
        <w:rPr>
          <w:b/>
          <w:bCs/>
          <w:sz w:val="20"/>
          <w:szCs w:val="20"/>
        </w:rPr>
        <w:t xml:space="preserve"> </w:t>
      </w:r>
    </w:p>
    <w:p w:rsidR="00000000" w:rsidRDefault="002C0894">
      <w:pPr>
        <w:pStyle w:val="a3"/>
        <w:spacing w:before="0" w:beforeAutospacing="0" w:after="200" w:afterAutospacing="0"/>
        <w:divId w:val="1594511348"/>
        <w:rPr>
          <w:b/>
          <w:bCs/>
          <w:sz w:val="20"/>
          <w:szCs w:val="20"/>
        </w:rPr>
      </w:pPr>
      <w:r>
        <w:rPr>
          <w:b/>
          <w:bCs/>
          <w:sz w:val="20"/>
          <w:szCs w:val="20"/>
        </w:rPr>
        <w:lastRenderedPageBreak/>
        <w:t>Item 1.Financial Statements</w:t>
      </w:r>
      <w:bookmarkStart w:id="3" w:name="Item1FinancialStatements_613532"/>
      <w:bookmarkEnd w:id="3"/>
      <w:r>
        <w:rPr>
          <w:b/>
          <w:bCs/>
          <w:sz w:val="20"/>
          <w:szCs w:val="20"/>
        </w:rPr>
        <w:t xml:space="preserve"> </w:t>
      </w:r>
    </w:p>
    <w:p w:rsidR="00000000" w:rsidRDefault="002C0894">
      <w:pPr>
        <w:pStyle w:val="a3"/>
        <w:spacing w:before="0" w:beforeAutospacing="0" w:after="240" w:afterAutospacing="0"/>
        <w:jc w:val="center"/>
        <w:divId w:val="1594511348"/>
        <w:rPr>
          <w:sz w:val="20"/>
          <w:szCs w:val="20"/>
        </w:rPr>
      </w:pPr>
      <w:r>
        <w:rPr>
          <w:b/>
          <w:bCs/>
          <w:sz w:val="20"/>
          <w:szCs w:val="20"/>
        </w:rPr>
        <w:t>LEGACY HOUSING CORPORATION</w:t>
      </w:r>
      <w:r>
        <w:rPr>
          <w:sz w:val="20"/>
          <w:szCs w:val="20"/>
        </w:rPr>
        <w:t xml:space="preserve"> </w:t>
      </w:r>
    </w:p>
    <w:p w:rsidR="00000000" w:rsidRDefault="002C0894">
      <w:pPr>
        <w:pStyle w:val="a3"/>
        <w:spacing w:before="0" w:beforeAutospacing="0" w:after="0" w:afterAutospacing="0"/>
        <w:jc w:val="center"/>
        <w:divId w:val="1594511348"/>
        <w:rPr>
          <w:sz w:val="20"/>
          <w:szCs w:val="20"/>
        </w:rPr>
      </w:pPr>
      <w:r>
        <w:rPr>
          <w:b/>
          <w:bCs/>
          <w:sz w:val="20"/>
          <w:szCs w:val="20"/>
        </w:rPr>
        <w:t>CONDENSED BALANCE SHEETS (in thousands, except share data)</w:t>
      </w:r>
      <w:r>
        <w:rPr>
          <w:sz w:val="20"/>
          <w:szCs w:val="20"/>
        </w:rPr>
        <w:t xml:space="preserve"> </w:t>
      </w:r>
    </w:p>
    <w:p w:rsidR="00000000" w:rsidRDefault="002C0894">
      <w:pPr>
        <w:pStyle w:val="a3"/>
        <w:spacing w:before="0" w:beforeAutospacing="0" w:after="200" w:afterAutospacing="0"/>
        <w:jc w:val="center"/>
        <w:divId w:val="1594511348"/>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027"/>
        <w:gridCol w:w="185"/>
        <w:gridCol w:w="116"/>
        <w:gridCol w:w="819"/>
        <w:gridCol w:w="186"/>
        <w:gridCol w:w="125"/>
        <w:gridCol w:w="848"/>
      </w:tblGrid>
      <w:tr w:rsidR="00000000">
        <w:trPr>
          <w:divId w:val="815487095"/>
          <w:trHeight w:val="20"/>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March 31,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December 31, </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center"/>
              <w:rPr>
                <w:color w:val="000000"/>
                <w:sz w:val="20"/>
                <w:szCs w:val="20"/>
              </w:rPr>
            </w:pPr>
            <w:r>
              <w:rPr>
                <w:b/>
                <w:bCs/>
                <w:color w:val="000000"/>
                <w:sz w:val="20"/>
                <w:szCs w:val="20"/>
              </w:rPr>
              <w:t>Assets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Current assets: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Cash and cash equivalents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3,098</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2,599</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Accounts receivable, net of allowance for doubtful accounts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3,095</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2,953</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Current portion consumer loans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5,132</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4,945</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Current portion of notes receivable from mobile home parks (“MHP”)</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8,339</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7,297</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Current portion of other notes receivable</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773</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379</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Inventories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37,966</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42,033</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Prepaid expenses and other current assets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3,327</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2,938</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Total current assets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61,730</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63,144</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Property, plant and equipment, net</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17,644</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17,128</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Consumer loans, net of deferred financing fees and allowance for loan losses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93,772</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92,230</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Notes receivable from mobile home parks (“MHP”)</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54,207</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50,638</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Other notes receivable, net of allowance for loan losses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2,817</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1,912</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Other assets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3,054</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2,587</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Inventory non</w:t>
            </w:r>
            <w:r>
              <w:rPr>
                <w:color w:val="000000"/>
                <w:sz w:val="20"/>
                <w:szCs w:val="20"/>
              </w:rPr>
              <w:noBreakHyphen/>
              <w:t>current</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10,451</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7,399</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Total assets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243,675</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235,038</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20"/>
                <w:szCs w:val="20"/>
              </w:rPr>
            </w:pPr>
            <w:r>
              <w:rPr>
                <w:b/>
                <w:bCs/>
                <w:color w:val="000000"/>
                <w:sz w:val="20"/>
                <w:szCs w:val="20"/>
              </w:rPr>
              <w:t>Liabilities and Stockholders' Equity</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Current liabilities: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Accounts payable</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3,714</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2,828</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Accrued liabilities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10,309</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9,156</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Customer deposits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2,274</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2,222</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Escrow liability</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5,325</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5,951</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Current portion of notes payable</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185</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228</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Total current liabilities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21,807</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20,385</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Long</w:t>
            </w:r>
            <w:r>
              <w:rPr>
                <w:color w:val="000000"/>
                <w:sz w:val="20"/>
                <w:szCs w:val="20"/>
              </w:rPr>
              <w:noBreakHyphen/>
            </w:r>
            <w:r>
              <w:rPr>
                <w:color w:val="000000"/>
                <w:sz w:val="20"/>
                <w:szCs w:val="20"/>
              </w:rPr>
              <w:t>term liabilities: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Lines of credit</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7,163</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13,679</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Deferred income taxes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1,842</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1,842</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Note payable, net of current portion</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3,321</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3,737</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Dealer incentive liability</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6,120</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6,115</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Total liabilities</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40,253</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45,758</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Commitments and contingencies (Note 12)</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Stockholders' equity:</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Preferred stock, $.001 par value, 10,000,000 shares authorized: issued -0-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Common stock, $.001 par value, 90,000,000 shares authorized; 24,617,143 and</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24,000,000 issued and outstanding at March 31, 2019 and December 31, 2018, respectively</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Additional paid-in-capital</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174,671</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167,743</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Retained earnings</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28,726</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21,513</w:t>
            </w:r>
          </w:p>
        </w:tc>
      </w:tr>
      <w:tr w:rsidR="00000000">
        <w:trPr>
          <w:divId w:val="815487095"/>
          <w:jc w:val="center"/>
        </w:trPr>
        <w:tc>
          <w:tcPr>
            <w:tcW w:w="363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Total stockholders' equity</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203,422</w:t>
            </w:r>
          </w:p>
        </w:tc>
        <w:tc>
          <w:tcPr>
            <w:tcW w:w="11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189,280</w:t>
            </w:r>
          </w:p>
        </w:tc>
      </w:tr>
      <w:tr w:rsidR="00000000">
        <w:trPr>
          <w:divId w:val="815487095"/>
          <w:jc w:val="center"/>
        </w:trPr>
        <w:tc>
          <w:tcPr>
            <w:tcW w:w="3632" w:type="pct"/>
            <w:tcBorders>
              <w:top w:val="nil"/>
              <w:left w:val="nil"/>
              <w:bottom w:val="nil"/>
              <w:right w:val="nil"/>
            </w:tcBorders>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Total liabilities and stockholders' equity</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243,675</w:t>
            </w:r>
          </w:p>
        </w:tc>
        <w:tc>
          <w:tcPr>
            <w:tcW w:w="11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6"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235,038</w:t>
            </w:r>
          </w:p>
        </w:tc>
      </w:tr>
    </w:tbl>
    <w:p w:rsidR="00000000" w:rsidRDefault="002C0894">
      <w:pPr>
        <w:pStyle w:val="a3"/>
        <w:spacing w:before="0" w:beforeAutospacing="0" w:after="0" w:afterAutospacing="0"/>
        <w:divId w:val="1594511348"/>
        <w:rPr>
          <w:sz w:val="20"/>
          <w:szCs w:val="20"/>
        </w:rPr>
      </w:pPr>
      <w:r>
        <w:rPr>
          <w:sz w:val="20"/>
          <w:szCs w:val="20"/>
        </w:rPr>
        <w:t xml:space="preserve">  </w:t>
      </w:r>
    </w:p>
    <w:p w:rsidR="00000000" w:rsidRDefault="002C0894">
      <w:pPr>
        <w:pStyle w:val="a3"/>
        <w:spacing w:before="0" w:beforeAutospacing="0" w:after="0" w:afterAutospacing="0"/>
        <w:ind w:firstLine="720"/>
        <w:jc w:val="center"/>
        <w:divId w:val="1594511348"/>
        <w:rPr>
          <w:sz w:val="20"/>
          <w:szCs w:val="20"/>
        </w:rPr>
      </w:pPr>
      <w:r>
        <w:rPr>
          <w:sz w:val="20"/>
          <w:szCs w:val="20"/>
        </w:rPr>
        <w:t xml:space="preserve">See accompanying notes to financial statements. </w:t>
      </w:r>
    </w:p>
    <w:p w:rsidR="00000000" w:rsidRDefault="002C0894">
      <w:pPr>
        <w:pStyle w:val="a3"/>
        <w:spacing w:before="480" w:beforeAutospacing="0" w:after="0" w:afterAutospacing="0"/>
        <w:jc w:val="center"/>
        <w:divId w:val="1785611316"/>
        <w:rPr>
          <w:sz w:val="20"/>
          <w:szCs w:val="20"/>
        </w:rPr>
      </w:pPr>
      <w:r>
        <w:rPr>
          <w:sz w:val="20"/>
          <w:szCs w:val="20"/>
        </w:rPr>
        <w:t xml:space="preserve">2 </w:t>
      </w:r>
    </w:p>
    <w:p w:rsidR="00000000" w:rsidRDefault="002C0894">
      <w:pPr>
        <w:divId w:val="869032808"/>
        <w:rPr>
          <w:rFonts w:eastAsia="Times New Roman"/>
        </w:rPr>
      </w:pPr>
      <w:r>
        <w:rPr>
          <w:rFonts w:eastAsia="Times New Roman"/>
        </w:rPr>
        <w:pict>
          <v:rect id="_x0000_i1032" style="width:415.3pt;height:2pt" o:hralign="center" o:hrstd="t" o:hrnoshade="t" o:hr="t" fillcolor="black" stroked="f"/>
        </w:pict>
      </w:r>
    </w:p>
    <w:p w:rsidR="00000000" w:rsidRDefault="002C0894">
      <w:pPr>
        <w:pStyle w:val="a3"/>
        <w:divId w:val="869032808"/>
      </w:pPr>
      <w:r>
        <w:lastRenderedPageBreak/>
        <w:t> </w:t>
      </w:r>
    </w:p>
    <w:p w:rsidR="00000000" w:rsidRDefault="002C0894">
      <w:pPr>
        <w:pStyle w:val="a3"/>
        <w:spacing w:before="0" w:beforeAutospacing="0" w:after="200" w:afterAutospacing="0"/>
        <w:divId w:val="55601774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jc w:val="center"/>
        <w:divId w:val="747771281"/>
        <w:rPr>
          <w:b/>
          <w:bCs/>
          <w:sz w:val="20"/>
          <w:szCs w:val="20"/>
        </w:rPr>
      </w:pPr>
      <w:r>
        <w:rPr>
          <w:b/>
          <w:bCs/>
          <w:sz w:val="20"/>
          <w:szCs w:val="20"/>
        </w:rPr>
        <w:t xml:space="preserve">LEGACY HOUSING COPRORATION </w:t>
      </w:r>
    </w:p>
    <w:p w:rsidR="00000000" w:rsidRDefault="002C0894">
      <w:pPr>
        <w:pStyle w:val="a3"/>
        <w:spacing w:before="0" w:beforeAutospacing="0" w:after="0" w:afterAutospacing="0"/>
        <w:jc w:val="center"/>
        <w:divId w:val="747771281"/>
        <w:rPr>
          <w:sz w:val="20"/>
          <w:szCs w:val="20"/>
        </w:rPr>
      </w:pPr>
      <w:r>
        <w:rPr>
          <w:b/>
          <w:bCs/>
          <w:sz w:val="20"/>
          <w:szCs w:val="20"/>
        </w:rPr>
        <w:t>CONDENSED  STATEMENTS OF  OPERATIONS</w:t>
      </w:r>
      <w:r>
        <w:rPr>
          <w:sz w:val="20"/>
          <w:szCs w:val="20"/>
        </w:rPr>
        <w:t xml:space="preserve"> </w:t>
      </w:r>
    </w:p>
    <w:p w:rsidR="00000000" w:rsidRDefault="002C0894">
      <w:pPr>
        <w:pStyle w:val="a3"/>
        <w:spacing w:before="0" w:beforeAutospacing="0" w:after="0" w:afterAutospacing="0"/>
        <w:jc w:val="center"/>
        <w:divId w:val="747771281"/>
        <w:rPr>
          <w:sz w:val="20"/>
          <w:szCs w:val="20"/>
        </w:rPr>
      </w:pPr>
      <w:r>
        <w:rPr>
          <w:b/>
          <w:bCs/>
          <w:sz w:val="20"/>
          <w:szCs w:val="20"/>
        </w:rPr>
        <w:t>(in thousands, except share and per share data)</w:t>
      </w:r>
      <w:r>
        <w:rPr>
          <w:sz w:val="20"/>
          <w:szCs w:val="20"/>
        </w:rPr>
        <w:t xml:space="preserve"> </w:t>
      </w:r>
    </w:p>
    <w:p w:rsidR="00000000" w:rsidRDefault="002C0894">
      <w:pPr>
        <w:pStyle w:val="a3"/>
        <w:spacing w:before="0" w:beforeAutospacing="0" w:after="200" w:afterAutospacing="0"/>
        <w:jc w:val="center"/>
        <w:divId w:val="747771281"/>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trPr>
          <w:divId w:val="410586814"/>
          <w:trHeight w:val="20"/>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272" w:type="pct"/>
            <w:gridSpan w:val="5"/>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83"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84"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Net revenue:</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Product sales</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31,550</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37,414</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Consumer and MHP loans interest</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5,530</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4,394</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Other</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874</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878</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 net revenue</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37,954</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42,686</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Operating expenses:</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Cost of product sales</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21,885</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27,647</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6,491</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4,799</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Dealer incentive</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210</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335</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Income from operations</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9,368</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9,905</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Other income (expense):</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39</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51</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Miscellaneous, net</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3</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34</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Interest expense</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(189)</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(639)</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Total other</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(147)</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(554)</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Income before income tax expense</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9,221</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9,351</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Income tax expense</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(2,008)</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(3,990)</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Net income</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7,213</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5,361</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Weighted average shares outstanding:</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Basic</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24,516,762</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20,000,000</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Diluted</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24,571,088</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20,000,000</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Net income per share:</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 </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Basic</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0.29</w:t>
            </w:r>
          </w:p>
        </w:tc>
        <w:tc>
          <w:tcPr>
            <w:tcW w:w="10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0.27</w:t>
            </w:r>
          </w:p>
        </w:tc>
        <w:tc>
          <w:tcPr>
            <w:tcW w:w="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410586814"/>
          <w:jc w:val="center"/>
        </w:trPr>
        <w:tc>
          <w:tcPr>
            <w:tcW w:w="359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Diluted</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0.29</w:t>
            </w:r>
          </w:p>
        </w:tc>
        <w:tc>
          <w:tcPr>
            <w:tcW w:w="10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2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0.27</w:t>
            </w:r>
          </w:p>
        </w:tc>
        <w:tc>
          <w:tcPr>
            <w:tcW w:w="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bl>
    <w:p w:rsidR="00000000" w:rsidRDefault="002C0894">
      <w:pPr>
        <w:pStyle w:val="a3"/>
        <w:spacing w:before="0" w:beforeAutospacing="0" w:after="0" w:afterAutospacing="0"/>
        <w:divId w:val="747771281"/>
        <w:rPr>
          <w:sz w:val="20"/>
          <w:szCs w:val="20"/>
        </w:rPr>
      </w:pPr>
      <w:r>
        <w:rPr>
          <w:sz w:val="20"/>
          <w:szCs w:val="20"/>
        </w:rPr>
        <w:t xml:space="preserve">  </w:t>
      </w:r>
    </w:p>
    <w:p w:rsidR="00000000" w:rsidRDefault="002C0894">
      <w:pPr>
        <w:pStyle w:val="a3"/>
        <w:spacing w:before="0" w:beforeAutospacing="0" w:after="200" w:afterAutospacing="0"/>
        <w:ind w:firstLine="720"/>
        <w:jc w:val="center"/>
        <w:divId w:val="747771281"/>
        <w:rPr>
          <w:sz w:val="20"/>
          <w:szCs w:val="20"/>
        </w:rPr>
      </w:pPr>
      <w:r>
        <w:rPr>
          <w:sz w:val="20"/>
          <w:szCs w:val="20"/>
        </w:rPr>
        <w:t xml:space="preserve">See accompanying notes to financial statements. </w:t>
      </w:r>
    </w:p>
    <w:p w:rsidR="00000000" w:rsidRDefault="002C0894">
      <w:pPr>
        <w:pStyle w:val="a3"/>
        <w:spacing w:before="480" w:beforeAutospacing="0" w:after="0" w:afterAutospacing="0"/>
        <w:jc w:val="center"/>
        <w:divId w:val="1750931164"/>
        <w:rPr>
          <w:sz w:val="20"/>
          <w:szCs w:val="20"/>
        </w:rPr>
      </w:pPr>
      <w:r>
        <w:rPr>
          <w:sz w:val="20"/>
          <w:szCs w:val="20"/>
        </w:rPr>
        <w:t xml:space="preserve">3 </w:t>
      </w:r>
    </w:p>
    <w:p w:rsidR="00000000" w:rsidRDefault="002C0894">
      <w:pPr>
        <w:divId w:val="1573277199"/>
        <w:rPr>
          <w:rFonts w:eastAsia="Times New Roman"/>
        </w:rPr>
      </w:pPr>
      <w:r>
        <w:rPr>
          <w:rFonts w:eastAsia="Times New Roman"/>
        </w:rPr>
        <w:pict>
          <v:rect id="_x0000_i1033" style="width:415.3pt;height:2pt" o:hralign="center" o:hrstd="t" o:hrnoshade="t" o:hr="t" fillcolor="black" stroked="f"/>
        </w:pict>
      </w:r>
    </w:p>
    <w:p w:rsidR="00000000" w:rsidRDefault="002C0894">
      <w:pPr>
        <w:pStyle w:val="a3"/>
        <w:divId w:val="1573277199"/>
      </w:pPr>
      <w:r>
        <w:t> </w:t>
      </w:r>
    </w:p>
    <w:p w:rsidR="00000000" w:rsidRDefault="002C0894">
      <w:pPr>
        <w:pStyle w:val="a3"/>
        <w:spacing w:before="0" w:beforeAutospacing="0" w:after="200" w:afterAutospacing="0"/>
        <w:divId w:val="119735344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jc w:val="center"/>
        <w:divId w:val="1575236070"/>
        <w:rPr>
          <w:b/>
          <w:bCs/>
          <w:sz w:val="20"/>
          <w:szCs w:val="20"/>
        </w:rPr>
      </w:pPr>
      <w:r>
        <w:rPr>
          <w:b/>
          <w:bCs/>
          <w:sz w:val="20"/>
          <w:szCs w:val="20"/>
        </w:rPr>
        <w:t xml:space="preserve">LEGACY HOUSING COPRORATION </w:t>
      </w:r>
    </w:p>
    <w:p w:rsidR="00000000" w:rsidRDefault="002C0894">
      <w:pPr>
        <w:pStyle w:val="a3"/>
        <w:spacing w:before="0" w:beforeAutospacing="0" w:after="0" w:afterAutospacing="0"/>
        <w:jc w:val="center"/>
        <w:divId w:val="1575236070"/>
        <w:rPr>
          <w:sz w:val="20"/>
          <w:szCs w:val="20"/>
        </w:rPr>
      </w:pPr>
      <w:r>
        <w:rPr>
          <w:b/>
          <w:bCs/>
          <w:sz w:val="20"/>
          <w:szCs w:val="20"/>
        </w:rPr>
        <w:t>CONDENSED STATEMENTS OF  CASH  FLOWS</w:t>
      </w:r>
      <w:r>
        <w:rPr>
          <w:sz w:val="20"/>
          <w:szCs w:val="20"/>
        </w:rPr>
        <w:t xml:space="preserve"> </w:t>
      </w:r>
    </w:p>
    <w:p w:rsidR="00000000" w:rsidRDefault="002C0894">
      <w:pPr>
        <w:pStyle w:val="a3"/>
        <w:spacing w:before="0" w:beforeAutospacing="0" w:after="200" w:afterAutospacing="0"/>
        <w:jc w:val="center"/>
        <w:divId w:val="1575236070"/>
        <w:rPr>
          <w:sz w:val="20"/>
          <w:szCs w:val="20"/>
        </w:rPr>
      </w:pPr>
      <w:r>
        <w:rPr>
          <w:b/>
          <w:bCs/>
          <w:sz w:val="20"/>
          <w:szCs w:val="20"/>
        </w:rPr>
        <w:t>(unaudited, in thousands)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76"/>
        <w:gridCol w:w="174"/>
        <w:gridCol w:w="104"/>
        <w:gridCol w:w="806"/>
        <w:gridCol w:w="175"/>
        <w:gridCol w:w="105"/>
        <w:gridCol w:w="806"/>
        <w:gridCol w:w="160"/>
      </w:tblGrid>
      <w:tr w:rsidR="00000000">
        <w:trPr>
          <w:divId w:val="264388458"/>
          <w:trHeight w:val="20"/>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211" w:type="pct"/>
            <w:gridSpan w:val="5"/>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5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5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b/>
                <w:bCs/>
                <w:color w:val="000000"/>
                <w:sz w:val="20"/>
                <w:szCs w:val="20"/>
              </w:rPr>
              <w:t>Operating activities: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Net income</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7,213</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5,361</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Adjustments to reconcile net income to net cash provided by operating activities: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lastRenderedPageBreak/>
              <w:t>Depreciation expense</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241</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196</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Provision for loan loss—consumer loans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406</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118</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Deferred income taxes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2,068</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Share based payment expense</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234</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Changes in operating assets and liabilities: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Accounts receivable</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(142)</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2,162</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Consumer loans originations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(5,053)</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(3,661)</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Consumer loans principal collections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2,847</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2,134</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Notes receivable MHP originations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(12,849)</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(9,427)</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Notes receivable MHP principal collections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8,238</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7,570</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Inventories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1,015</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(2,206)</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Prepaid expenses and other current assets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(390)</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(1,700)</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Other assets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(467)</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147</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Accounts payable</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888</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(81)</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Accrued liabilities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1,153</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2,494</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Customer deposits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52</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(522)</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Dealer incentive liability</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5</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(165)</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Net cash provided by operating activities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3,391</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4,488</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b/>
                <w:bCs/>
                <w:color w:val="000000"/>
                <w:sz w:val="20"/>
                <w:szCs w:val="20"/>
              </w:rPr>
              <w:t>Investing activities: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Purchases of property, plant and equipment</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(757)</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(389)</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Issuance of notes receivable</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(1,400)</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(255)</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Notes receivable collections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101</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44</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Purchases of consumer loans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(101)</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240"/>
              <w:rPr>
                <w:color w:val="000000"/>
                <w:sz w:val="20"/>
                <w:szCs w:val="20"/>
              </w:rPr>
            </w:pPr>
            <w:r>
              <w:rPr>
                <w:color w:val="000000"/>
                <w:sz w:val="20"/>
                <w:szCs w:val="20"/>
              </w:rPr>
              <w:t>Collections from purchased consumer loans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172</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111</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Net cash used in investing activities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(1,985)</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(489)</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b/>
                <w:bCs/>
                <w:color w:val="000000"/>
                <w:sz w:val="20"/>
                <w:szCs w:val="20"/>
              </w:rPr>
              <w:t>Financing activities: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Proceeds from sale of over-allotment common stock in initial public offering</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7,200</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Offering cost for over-allotment of initial public offering</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(505)</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Escrow liability</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(626)</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(341)</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Principal payments on note payable</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(459)</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(56)</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Proceeds from lines of credit</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1,482</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14,213</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Payments on lines of credit</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(7,999)</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(16,533)</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ind w:left="360"/>
              <w:rPr>
                <w:color w:val="000000"/>
                <w:sz w:val="20"/>
                <w:szCs w:val="20"/>
              </w:rPr>
            </w:pPr>
            <w:r>
              <w:rPr>
                <w:color w:val="000000"/>
                <w:sz w:val="20"/>
                <w:szCs w:val="20"/>
              </w:rPr>
              <w:t>Net cash used in financing activities</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(907)</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(2,717)</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Net increase in cash and cash equivalents</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499</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1,282</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Cash and cash equivalents at beginning of period</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2,599</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428</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Cash and cash equivalents at end of period</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3,098</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1,710</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b/>
                <w:bCs/>
                <w:color w:val="000000"/>
                <w:sz w:val="20"/>
                <w:szCs w:val="20"/>
              </w:rPr>
              <w:t>Supplemental disclosure of cash flow information:</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264388458"/>
          <w:jc w:val="center"/>
        </w:trPr>
        <w:tc>
          <w:tcPr>
            <w:tcW w:w="36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Cash paid for interest</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227</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7"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585</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bl>
    <w:p w:rsidR="00000000" w:rsidRDefault="002C0894">
      <w:pPr>
        <w:pStyle w:val="a3"/>
        <w:spacing w:before="0" w:beforeAutospacing="0" w:after="0" w:afterAutospacing="0"/>
        <w:divId w:val="1575236070"/>
        <w:rPr>
          <w:sz w:val="20"/>
          <w:szCs w:val="20"/>
        </w:rPr>
      </w:pPr>
      <w:r>
        <w:rPr>
          <w:sz w:val="20"/>
          <w:szCs w:val="20"/>
        </w:rPr>
        <w:t xml:space="preserve">  </w:t>
      </w:r>
    </w:p>
    <w:p w:rsidR="00000000" w:rsidRDefault="002C0894">
      <w:pPr>
        <w:pStyle w:val="a3"/>
        <w:spacing w:before="0" w:beforeAutospacing="0" w:after="200" w:afterAutospacing="0"/>
        <w:ind w:firstLine="720"/>
        <w:jc w:val="center"/>
        <w:divId w:val="1575236070"/>
        <w:rPr>
          <w:sz w:val="20"/>
          <w:szCs w:val="20"/>
        </w:rPr>
      </w:pPr>
      <w:r>
        <w:rPr>
          <w:sz w:val="20"/>
          <w:szCs w:val="20"/>
        </w:rPr>
        <w:t xml:space="preserve">See accompanying notes to consolidated financial statements. </w:t>
      </w:r>
    </w:p>
    <w:p w:rsidR="00000000" w:rsidRDefault="002C0894">
      <w:pPr>
        <w:pStyle w:val="a3"/>
        <w:spacing w:before="480" w:beforeAutospacing="0" w:after="0" w:afterAutospacing="0"/>
        <w:jc w:val="center"/>
        <w:divId w:val="1373651454"/>
        <w:rPr>
          <w:sz w:val="20"/>
          <w:szCs w:val="20"/>
        </w:rPr>
      </w:pPr>
      <w:r>
        <w:rPr>
          <w:sz w:val="20"/>
          <w:szCs w:val="20"/>
        </w:rPr>
        <w:t xml:space="preserve">4 </w:t>
      </w:r>
    </w:p>
    <w:p w:rsidR="00000000" w:rsidRDefault="002C0894">
      <w:pPr>
        <w:divId w:val="31005062"/>
        <w:rPr>
          <w:rFonts w:eastAsia="Times New Roman"/>
        </w:rPr>
      </w:pPr>
      <w:r>
        <w:rPr>
          <w:rFonts w:eastAsia="Times New Roman"/>
        </w:rPr>
        <w:pict>
          <v:rect id="_x0000_i1034" style="width:415.3pt;height:2pt" o:hralign="center" o:hrstd="t" o:hrnoshade="t" o:hr="t" fillcolor="black" stroked="f"/>
        </w:pict>
      </w:r>
    </w:p>
    <w:p w:rsidR="00000000" w:rsidRDefault="002C0894">
      <w:pPr>
        <w:pStyle w:val="a3"/>
        <w:divId w:val="31005062"/>
      </w:pPr>
      <w:r>
        <w:t> </w:t>
      </w:r>
    </w:p>
    <w:p w:rsidR="00000000" w:rsidRDefault="002C0894">
      <w:pPr>
        <w:pStyle w:val="a3"/>
        <w:spacing w:before="0" w:beforeAutospacing="0" w:after="200" w:afterAutospacing="0"/>
        <w:divId w:val="99556891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jc w:val="center"/>
        <w:divId w:val="453063850"/>
        <w:rPr>
          <w:b/>
          <w:bCs/>
          <w:sz w:val="20"/>
          <w:szCs w:val="20"/>
        </w:rPr>
      </w:pPr>
      <w:r>
        <w:rPr>
          <w:b/>
          <w:bCs/>
          <w:sz w:val="20"/>
          <w:szCs w:val="20"/>
        </w:rPr>
        <w:t xml:space="preserve">LEGACY HOUSING CORPORATION </w:t>
      </w:r>
    </w:p>
    <w:p w:rsidR="00000000" w:rsidRDefault="002C0894">
      <w:pPr>
        <w:pStyle w:val="a3"/>
        <w:spacing w:before="0" w:beforeAutospacing="0" w:after="0" w:afterAutospacing="0"/>
        <w:jc w:val="center"/>
        <w:divId w:val="453063850"/>
        <w:rPr>
          <w:sz w:val="20"/>
          <w:szCs w:val="20"/>
        </w:rPr>
      </w:pPr>
      <w:r>
        <w:rPr>
          <w:b/>
          <w:bCs/>
          <w:sz w:val="20"/>
          <w:szCs w:val="20"/>
        </w:rPr>
        <w:t>CONDENSED  STATEMENT OF  CHANGES IN  STOCKHOLDER’S  EQUITY</w:t>
      </w:r>
      <w:r>
        <w:rPr>
          <w:sz w:val="20"/>
          <w:szCs w:val="20"/>
        </w:rPr>
        <w:t xml:space="preserve"> </w:t>
      </w:r>
    </w:p>
    <w:p w:rsidR="00000000" w:rsidRDefault="002C0894">
      <w:pPr>
        <w:pStyle w:val="a3"/>
        <w:spacing w:before="0" w:beforeAutospacing="0" w:after="0" w:afterAutospacing="0"/>
        <w:jc w:val="center"/>
        <w:divId w:val="453063850"/>
        <w:rPr>
          <w:sz w:val="20"/>
          <w:szCs w:val="20"/>
        </w:rPr>
      </w:pPr>
      <w:r>
        <w:rPr>
          <w:b/>
          <w:bCs/>
          <w:sz w:val="20"/>
          <w:szCs w:val="20"/>
        </w:rPr>
        <w:t>(in thousands, except share data)</w:t>
      </w:r>
      <w:r>
        <w:rPr>
          <w:sz w:val="20"/>
          <w:szCs w:val="20"/>
        </w:rPr>
        <w:t xml:space="preserve"> </w:t>
      </w:r>
    </w:p>
    <w:p w:rsidR="00000000" w:rsidRDefault="002C0894">
      <w:pPr>
        <w:pStyle w:val="a3"/>
        <w:spacing w:before="0" w:beforeAutospacing="0" w:after="200" w:afterAutospacing="0"/>
        <w:jc w:val="center"/>
        <w:divId w:val="453063850"/>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536"/>
        <w:gridCol w:w="160"/>
        <w:gridCol w:w="127"/>
        <w:gridCol w:w="927"/>
        <w:gridCol w:w="160"/>
        <w:gridCol w:w="960"/>
        <w:gridCol w:w="160"/>
        <w:gridCol w:w="101"/>
        <w:gridCol w:w="465"/>
        <w:gridCol w:w="160"/>
        <w:gridCol w:w="100"/>
        <w:gridCol w:w="710"/>
        <w:gridCol w:w="160"/>
        <w:gridCol w:w="100"/>
        <w:gridCol w:w="510"/>
        <w:gridCol w:w="160"/>
        <w:gridCol w:w="100"/>
        <w:gridCol w:w="710"/>
      </w:tblGrid>
      <w:tr w:rsidR="00000000">
        <w:trPr>
          <w:divId w:val="1594361273"/>
          <w:trHeight w:val="20"/>
          <w:jc w:val="center"/>
        </w:trPr>
        <w:tc>
          <w:tcPr>
            <w:tcW w:w="1848"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78"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25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4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288"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594361273"/>
          <w:jc w:val="center"/>
        </w:trPr>
        <w:tc>
          <w:tcPr>
            <w:tcW w:w="1848"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43"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Total Partners’</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 </w:t>
            </w:r>
          </w:p>
        </w:tc>
        <w:tc>
          <w:tcPr>
            <w:tcW w:w="909" w:type="pct"/>
            <w:gridSpan w:val="4"/>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Common Stock</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504"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Additional</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40"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Retained</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92"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r>
      <w:tr w:rsidR="00000000">
        <w:trPr>
          <w:divId w:val="1594361273"/>
          <w:jc w:val="center"/>
        </w:trPr>
        <w:tc>
          <w:tcPr>
            <w:tcW w:w="1848"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lastRenderedPageBreak/>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43"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Capital</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2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Shares</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307"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Amount</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04"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paid in capital</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340"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earnings</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43"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594361273"/>
          <w:jc w:val="center"/>
        </w:trPr>
        <w:tc>
          <w:tcPr>
            <w:tcW w:w="184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Balances, December 31, 2017</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78"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124,271</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25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4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94361273"/>
          <w:jc w:val="center"/>
        </w:trPr>
        <w:tc>
          <w:tcPr>
            <w:tcW w:w="1848"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Shares issued upon incorporation</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78"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(124,271)</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254"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44"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124,251</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124,271</w:t>
            </w:r>
          </w:p>
        </w:tc>
      </w:tr>
      <w:tr w:rsidR="00000000">
        <w:trPr>
          <w:divId w:val="1594361273"/>
          <w:jc w:val="center"/>
        </w:trPr>
        <w:tc>
          <w:tcPr>
            <w:tcW w:w="184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Net income</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78"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25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4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288"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5,361</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5,361</w:t>
            </w:r>
          </w:p>
        </w:tc>
      </w:tr>
      <w:tr w:rsidR="00000000">
        <w:trPr>
          <w:divId w:val="1594361273"/>
          <w:jc w:val="center"/>
        </w:trPr>
        <w:tc>
          <w:tcPr>
            <w:tcW w:w="1848"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Balances, March 31, 2018</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78"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0"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20,000,000</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254"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44"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124,251</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288"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5,361</w:t>
            </w:r>
          </w:p>
        </w:tc>
        <w:tc>
          <w:tcPr>
            <w:tcW w:w="8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9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129,632</w:t>
            </w:r>
          </w:p>
        </w:tc>
      </w:tr>
    </w:tbl>
    <w:p w:rsidR="00000000" w:rsidRDefault="002C0894">
      <w:pPr>
        <w:pStyle w:val="a3"/>
        <w:spacing w:before="0" w:beforeAutospacing="0" w:after="0" w:afterAutospacing="0"/>
        <w:divId w:val="453063850"/>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3622"/>
        <w:gridCol w:w="160"/>
        <w:gridCol w:w="960"/>
        <w:gridCol w:w="160"/>
        <w:gridCol w:w="101"/>
        <w:gridCol w:w="493"/>
        <w:gridCol w:w="160"/>
        <w:gridCol w:w="100"/>
        <w:gridCol w:w="710"/>
        <w:gridCol w:w="160"/>
        <w:gridCol w:w="100"/>
        <w:gridCol w:w="610"/>
        <w:gridCol w:w="160"/>
        <w:gridCol w:w="100"/>
        <w:gridCol w:w="710"/>
      </w:tblGrid>
      <w:tr w:rsidR="00000000">
        <w:trPr>
          <w:divId w:val="1783190161"/>
          <w:trHeight w:val="20"/>
        </w:trPr>
        <w:tc>
          <w:tcPr>
            <w:tcW w:w="252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783190161"/>
        </w:trPr>
        <w:tc>
          <w:tcPr>
            <w:tcW w:w="2525"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16"/>
                <w:szCs w:val="16"/>
              </w:rPr>
            </w:pPr>
            <w:r>
              <w:rPr>
                <w:color w:val="000000"/>
                <w:sz w:val="16"/>
                <w:szCs w:val="16"/>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880" w:type="pct"/>
            <w:gridSpan w:val="4"/>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Common Stock</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Additional</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Retained</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16"/>
                <w:szCs w:val="16"/>
              </w:rPr>
            </w:pPr>
            <w:r>
              <w:rPr>
                <w:color w:val="000000"/>
                <w:sz w:val="16"/>
                <w:szCs w:val="16"/>
              </w:rPr>
              <w:t> </w:t>
            </w:r>
          </w:p>
        </w:tc>
      </w:tr>
      <w:tr w:rsidR="00000000">
        <w:trPr>
          <w:divId w:val="1783190161"/>
        </w:trPr>
        <w:tc>
          <w:tcPr>
            <w:tcW w:w="2525"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16"/>
                <w:szCs w:val="16"/>
              </w:rPr>
            </w:pPr>
            <w:r>
              <w:rPr>
                <w:color w:val="000000"/>
                <w:sz w:val="16"/>
                <w:szCs w:val="16"/>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Shares</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Amount</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paid in capital</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earnings</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25"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Total</w:t>
            </w:r>
          </w:p>
        </w:tc>
      </w:tr>
      <w:tr w:rsidR="00000000">
        <w:trPr>
          <w:divId w:val="1783190161"/>
        </w:trPr>
        <w:tc>
          <w:tcPr>
            <w:tcW w:w="252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Balances, December 31, 2018</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24,000,000</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167,743</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21,513</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189,280</w:t>
            </w:r>
          </w:p>
        </w:tc>
      </w:tr>
      <w:tr w:rsidR="00000000">
        <w:trPr>
          <w:divId w:val="1783190161"/>
        </w:trPr>
        <w:tc>
          <w:tcPr>
            <w:tcW w:w="2525"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Sale of over-allotment common stock in initial public offering, net of offering costs of $505</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600,000</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1</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6,694</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6,695</w:t>
            </w:r>
          </w:p>
        </w:tc>
      </w:tr>
      <w:tr w:rsidR="00000000">
        <w:trPr>
          <w:divId w:val="1783190161"/>
        </w:trPr>
        <w:tc>
          <w:tcPr>
            <w:tcW w:w="252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17,143</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234</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234</w:t>
            </w:r>
          </w:p>
        </w:tc>
      </w:tr>
      <w:tr w:rsidR="00000000">
        <w:trPr>
          <w:divId w:val="1783190161"/>
        </w:trPr>
        <w:tc>
          <w:tcPr>
            <w:tcW w:w="2525"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Net income</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7,213</w:t>
            </w:r>
          </w:p>
        </w:tc>
        <w:tc>
          <w:tcPr>
            <w:tcW w:w="8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7,213</w:t>
            </w:r>
          </w:p>
        </w:tc>
      </w:tr>
      <w:tr w:rsidR="00000000">
        <w:trPr>
          <w:divId w:val="1783190161"/>
        </w:trPr>
        <w:tc>
          <w:tcPr>
            <w:tcW w:w="252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Balances, March 31, 2019</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24,617,143</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174,671</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28,726</w:t>
            </w:r>
          </w:p>
        </w:tc>
        <w:tc>
          <w:tcPr>
            <w:tcW w:w="8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1"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203,422</w:t>
            </w:r>
          </w:p>
        </w:tc>
      </w:tr>
    </w:tbl>
    <w:p w:rsidR="00000000" w:rsidRDefault="002C0894">
      <w:pPr>
        <w:pStyle w:val="a3"/>
        <w:spacing w:before="0" w:beforeAutospacing="0" w:after="0" w:afterAutospacing="0"/>
        <w:divId w:val="453063850"/>
        <w:rPr>
          <w:sz w:val="20"/>
          <w:szCs w:val="20"/>
        </w:rPr>
      </w:pPr>
      <w:r>
        <w:rPr>
          <w:sz w:val="20"/>
          <w:szCs w:val="20"/>
        </w:rPr>
        <w:t xml:space="preserve">  </w:t>
      </w:r>
    </w:p>
    <w:p w:rsidR="00000000" w:rsidRDefault="002C0894">
      <w:pPr>
        <w:pStyle w:val="a3"/>
        <w:spacing w:before="0" w:beforeAutospacing="0" w:after="200" w:afterAutospacing="0"/>
        <w:ind w:firstLine="720"/>
        <w:jc w:val="center"/>
        <w:divId w:val="453063850"/>
        <w:rPr>
          <w:sz w:val="20"/>
          <w:szCs w:val="20"/>
        </w:rPr>
      </w:pPr>
      <w:r>
        <w:rPr>
          <w:sz w:val="20"/>
          <w:szCs w:val="20"/>
        </w:rPr>
        <w:t xml:space="preserve">See accompanying notes to financial statements. </w:t>
      </w:r>
    </w:p>
    <w:p w:rsidR="00000000" w:rsidRDefault="002C0894">
      <w:pPr>
        <w:pStyle w:val="a3"/>
        <w:spacing w:before="0" w:beforeAutospacing="0" w:after="0" w:afterAutospacing="0"/>
        <w:divId w:val="453063850"/>
        <w:rPr>
          <w:sz w:val="20"/>
          <w:szCs w:val="20"/>
        </w:rPr>
      </w:pPr>
      <w:r>
        <w:rPr>
          <w:sz w:val="20"/>
          <w:szCs w:val="20"/>
        </w:rPr>
        <w:t xml:space="preserve">  </w:t>
      </w:r>
    </w:p>
    <w:p w:rsidR="00000000" w:rsidRDefault="002C0894">
      <w:pPr>
        <w:pStyle w:val="a3"/>
        <w:spacing w:before="0" w:beforeAutospacing="0" w:after="0" w:afterAutospacing="0"/>
        <w:divId w:val="453063850"/>
        <w:rPr>
          <w:sz w:val="20"/>
          <w:szCs w:val="20"/>
        </w:rPr>
      </w:pPr>
      <w:r>
        <w:rPr>
          <w:sz w:val="20"/>
          <w:szCs w:val="20"/>
        </w:rPr>
        <w:t xml:space="preserve">  </w:t>
      </w:r>
    </w:p>
    <w:p w:rsidR="00000000" w:rsidRDefault="002C0894">
      <w:pPr>
        <w:pStyle w:val="a3"/>
        <w:spacing w:before="480" w:beforeAutospacing="0" w:after="0" w:afterAutospacing="0"/>
        <w:jc w:val="center"/>
        <w:divId w:val="14692797"/>
        <w:rPr>
          <w:sz w:val="20"/>
          <w:szCs w:val="20"/>
        </w:rPr>
      </w:pPr>
      <w:r>
        <w:rPr>
          <w:sz w:val="20"/>
          <w:szCs w:val="20"/>
        </w:rPr>
        <w:t xml:space="preserve">5 </w:t>
      </w:r>
    </w:p>
    <w:p w:rsidR="00000000" w:rsidRDefault="002C0894">
      <w:pPr>
        <w:divId w:val="930745958"/>
        <w:rPr>
          <w:rFonts w:eastAsia="Times New Roman"/>
        </w:rPr>
      </w:pPr>
      <w:r>
        <w:rPr>
          <w:rFonts w:eastAsia="Times New Roman"/>
        </w:rPr>
        <w:pict>
          <v:rect id="_x0000_i1035" style="width:415.3pt;height:2pt" o:hralign="center" o:hrstd="t" o:hrnoshade="t" o:hr="t" fillcolor="black" stroked="f"/>
        </w:pict>
      </w:r>
    </w:p>
    <w:p w:rsidR="00000000" w:rsidRDefault="002C0894">
      <w:pPr>
        <w:pStyle w:val="a3"/>
        <w:divId w:val="930745958"/>
      </w:pPr>
      <w:r>
        <w:t> </w:t>
      </w:r>
    </w:p>
    <w:p w:rsidR="00000000" w:rsidRDefault="002C0894">
      <w:pPr>
        <w:pStyle w:val="a3"/>
        <w:spacing w:before="0" w:beforeAutospacing="0" w:after="200" w:afterAutospacing="0"/>
        <w:divId w:val="157230426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1572304269"/>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1572304269"/>
        <w:rPr>
          <w:b/>
          <w:bCs/>
          <w:sz w:val="20"/>
          <w:szCs w:val="20"/>
        </w:rPr>
      </w:pPr>
      <w:r>
        <w:rPr>
          <w:b/>
          <w:bCs/>
          <w:sz w:val="20"/>
          <w:szCs w:val="20"/>
        </w:rPr>
        <w:t>NOTES </w:t>
      </w:r>
      <w:r>
        <w:rPr>
          <w:b/>
          <w:bCs/>
          <w:sz w:val="20"/>
          <w:szCs w:val="20"/>
        </w:rPr>
        <w:t xml:space="preserve">TO CONDENSED FINANCIAL STATEMENTS (UNAUDITED) </w:t>
      </w:r>
    </w:p>
    <w:p w:rsidR="00000000" w:rsidRDefault="002C0894">
      <w:pPr>
        <w:pStyle w:val="a3"/>
        <w:spacing w:before="0" w:beforeAutospacing="0" w:after="120" w:afterAutospacing="0"/>
        <w:jc w:val="center"/>
        <w:divId w:val="1572304269"/>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1572304269"/>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1572304269"/>
        <w:rPr>
          <w:sz w:val="20"/>
          <w:szCs w:val="20"/>
        </w:rPr>
      </w:pPr>
      <w:r>
        <w:rPr>
          <w:sz w:val="20"/>
          <w:szCs w:val="20"/>
        </w:rPr>
        <w:t xml:space="preserve">  </w:t>
      </w:r>
    </w:p>
    <w:p w:rsidR="00000000" w:rsidRDefault="002C0894">
      <w:pPr>
        <w:pStyle w:val="a3"/>
        <w:spacing w:before="0" w:beforeAutospacing="0" w:after="240" w:afterAutospacing="0"/>
        <w:divId w:val="243028970"/>
        <w:rPr>
          <w:b/>
          <w:bCs/>
          <w:sz w:val="20"/>
          <w:szCs w:val="20"/>
        </w:rPr>
      </w:pPr>
      <w:r>
        <w:rPr>
          <w:b/>
          <w:bCs/>
          <w:sz w:val="20"/>
          <w:szCs w:val="20"/>
        </w:rPr>
        <w:t xml:space="preserve">1. NATURE OF OPERATIONS </w:t>
      </w:r>
    </w:p>
    <w:p w:rsidR="00000000" w:rsidRDefault="002C0894">
      <w:pPr>
        <w:pStyle w:val="a3"/>
        <w:spacing w:before="0" w:beforeAutospacing="0" w:after="264" w:afterAutospacing="0"/>
        <w:ind w:firstLine="792"/>
        <w:divId w:val="243028970"/>
        <w:rPr>
          <w:color w:val="000000"/>
          <w:sz w:val="20"/>
          <w:szCs w:val="20"/>
        </w:rPr>
      </w:pPr>
      <w:r>
        <w:rPr>
          <w:color w:val="000000"/>
          <w:sz w:val="20"/>
          <w:szCs w:val="20"/>
        </w:rPr>
        <w:t>Legacy Housing Corporation (the “Company”</w:t>
      </w:r>
      <w:r>
        <w:rPr>
          <w:color w:val="000000"/>
          <w:sz w:val="20"/>
          <w:szCs w:val="20"/>
        </w:rPr>
        <w:t xml:space="preserve">) was formed on January 1, 2018 through a corporate conversion of Legacy Housing, Ltd., (the “Partnership”) a Texas limited partnership formed in May 2005. The Company is incorporated as a Delaware corporation and is headquartered in Bedford, Texas.  </w:t>
      </w:r>
    </w:p>
    <w:p w:rsidR="00000000" w:rsidRDefault="002C0894">
      <w:pPr>
        <w:pStyle w:val="a3"/>
        <w:spacing w:before="0" w:beforeAutospacing="0" w:after="264" w:afterAutospacing="0"/>
        <w:ind w:firstLine="792"/>
        <w:divId w:val="243028970"/>
        <w:rPr>
          <w:color w:val="000000"/>
          <w:sz w:val="20"/>
          <w:szCs w:val="20"/>
        </w:rPr>
      </w:pPr>
      <w:r>
        <w:rPr>
          <w:color w:val="000000"/>
          <w:sz w:val="20"/>
          <w:szCs w:val="20"/>
        </w:rPr>
        <w:t xml:space="preserve">The </w:t>
      </w:r>
      <w:r>
        <w:rPr>
          <w:color w:val="000000"/>
          <w:sz w:val="20"/>
          <w:szCs w:val="20"/>
        </w:rPr>
        <w:t>Company (1) manufactures and provides for the transport of mobile homes, (2) provides wholesale financing to dealers and mobile home parks and (3) provides retail financing to consumers. The Company manufactures its mobile homes at plants located in Fort W</w:t>
      </w:r>
      <w:r>
        <w:rPr>
          <w:color w:val="000000"/>
          <w:sz w:val="20"/>
          <w:szCs w:val="20"/>
        </w:rPr>
        <w:t xml:space="preserve">orth, Texas, Commerce, Texas and Eatonton, Georgia. The Company relies on a network of dealers to market and sell its mobile homes. The Company also sells homes directly to dealers and mobile home parks.  </w:t>
      </w:r>
    </w:p>
    <w:p w:rsidR="00000000" w:rsidRDefault="002C0894">
      <w:pPr>
        <w:pStyle w:val="a3"/>
        <w:spacing w:before="0" w:beforeAutospacing="0" w:after="264" w:afterAutospacing="0"/>
        <w:ind w:firstLine="792"/>
        <w:divId w:val="243028970"/>
        <w:rPr>
          <w:color w:val="000000"/>
          <w:sz w:val="20"/>
          <w:szCs w:val="20"/>
        </w:rPr>
      </w:pPr>
      <w:r>
        <w:rPr>
          <w:color w:val="000000"/>
          <w:sz w:val="20"/>
          <w:szCs w:val="20"/>
        </w:rPr>
        <w:t>In December 2018, the Company sold 4,000,000 share</w:t>
      </w:r>
      <w:r>
        <w:rPr>
          <w:color w:val="000000"/>
          <w:sz w:val="20"/>
          <w:szCs w:val="20"/>
        </w:rPr>
        <w:t>s of its common stock through an initial public offering (“IPO”) at $12.00 per share. Proceeds from the IPO, net of $4,504 of underwriting discounts and offering expenses paid by the Company, were $43,492. In January 2019, the Company sold an additional 60</w:t>
      </w:r>
      <w:r>
        <w:rPr>
          <w:color w:val="000000"/>
          <w:sz w:val="20"/>
          <w:szCs w:val="20"/>
        </w:rPr>
        <w:t xml:space="preserve">0,000 shares of its common stock as part of the IPO at $12.00 per share. Proceeds from the January 2019 issuance, net of $504 of underwriting discounts and offering expenses paid by the Company, were $6,696.  </w:t>
      </w:r>
    </w:p>
    <w:p w:rsidR="00000000" w:rsidRDefault="002C0894">
      <w:pPr>
        <w:pStyle w:val="a3"/>
        <w:spacing w:before="0" w:beforeAutospacing="0" w:after="200" w:afterAutospacing="0"/>
        <w:divId w:val="243028970"/>
        <w:rPr>
          <w:b/>
          <w:bCs/>
          <w:sz w:val="20"/>
          <w:szCs w:val="20"/>
        </w:rPr>
      </w:pPr>
      <w:r>
        <w:rPr>
          <w:b/>
          <w:bCs/>
          <w:sz w:val="20"/>
          <w:szCs w:val="20"/>
        </w:rPr>
        <w:t xml:space="preserve">Corporate Conversion </w:t>
      </w:r>
    </w:p>
    <w:p w:rsidR="00000000" w:rsidRDefault="002C0894">
      <w:pPr>
        <w:pStyle w:val="a3"/>
        <w:spacing w:before="0" w:beforeAutospacing="0" w:after="240" w:afterAutospacing="0"/>
        <w:ind w:firstLine="792"/>
        <w:divId w:val="243028970"/>
        <w:rPr>
          <w:color w:val="000000"/>
          <w:sz w:val="20"/>
          <w:szCs w:val="20"/>
        </w:rPr>
      </w:pPr>
      <w:r>
        <w:rPr>
          <w:color w:val="000000"/>
          <w:sz w:val="20"/>
          <w:szCs w:val="20"/>
        </w:rPr>
        <w:t>Effective January 1, 201</w:t>
      </w:r>
      <w:r>
        <w:rPr>
          <w:color w:val="000000"/>
          <w:sz w:val="20"/>
          <w:szCs w:val="20"/>
        </w:rPr>
        <w:t>8, the Partnership converted into a Delaware corporation pursuant to a statutory conversion and changed its name to Legacy Housing Corporation. In order to consummate the corporate conversion completed on January 1, 2018, a certificate of conversion was fi</w:t>
      </w:r>
      <w:r>
        <w:rPr>
          <w:color w:val="000000"/>
          <w:sz w:val="20"/>
          <w:szCs w:val="20"/>
        </w:rPr>
        <w:t>led with the Secretary of State of the State of Delaware and with the Secretary of State of the State of Texas. Holders of partnership interests in Legacy Housing, Ltd. received an initial allocation, on a proportional basis, of 20,000,000 shares of common</w:t>
      </w:r>
      <w:r>
        <w:rPr>
          <w:color w:val="000000"/>
          <w:sz w:val="20"/>
          <w:szCs w:val="20"/>
        </w:rPr>
        <w:t xml:space="preserve"> stock of Legacy Housing Corporation. </w:t>
      </w:r>
    </w:p>
    <w:p w:rsidR="00000000" w:rsidRDefault="002C0894">
      <w:pPr>
        <w:pStyle w:val="a3"/>
        <w:spacing w:before="0" w:beforeAutospacing="0" w:after="200" w:afterAutospacing="0"/>
        <w:ind w:firstLine="720"/>
        <w:divId w:val="243028970"/>
        <w:rPr>
          <w:sz w:val="20"/>
          <w:szCs w:val="20"/>
        </w:rPr>
      </w:pPr>
      <w:r>
        <w:rPr>
          <w:color w:val="000000"/>
          <w:sz w:val="20"/>
          <w:szCs w:val="20"/>
        </w:rPr>
        <w:t>Following the corporate conversion, Legacy Housing Corporation continues to hold all property and assets of Legacy Housing, Ltd. and all of the debts and obligations of Legacy Housing, Ltd. On the effective date of th</w:t>
      </w:r>
      <w:r>
        <w:rPr>
          <w:color w:val="000000"/>
          <w:sz w:val="20"/>
          <w:szCs w:val="20"/>
        </w:rPr>
        <w:t>e corporate conversion, the officers of Legacy Housing, Ltd. became the officers of Legacy Housing Corporation. As a result of the corporate conversion, The Company is now a federal corporate taxpayer.</w:t>
      </w:r>
      <w:r>
        <w:rPr>
          <w:sz w:val="20"/>
          <w:szCs w:val="20"/>
        </w:rPr>
        <w:t xml:space="preserve"> </w:t>
      </w:r>
    </w:p>
    <w:p w:rsidR="00000000" w:rsidRDefault="002C0894">
      <w:pPr>
        <w:pStyle w:val="a3"/>
        <w:spacing w:before="0" w:beforeAutospacing="0" w:after="200" w:afterAutospacing="0"/>
        <w:divId w:val="243028970"/>
        <w:rPr>
          <w:b/>
          <w:bCs/>
          <w:sz w:val="20"/>
          <w:szCs w:val="20"/>
        </w:rPr>
      </w:pPr>
      <w:r>
        <w:rPr>
          <w:b/>
          <w:bCs/>
          <w:sz w:val="20"/>
          <w:szCs w:val="20"/>
        </w:rPr>
        <w:t xml:space="preserve">Basis of Presentation </w:t>
      </w:r>
    </w:p>
    <w:p w:rsidR="00000000" w:rsidRDefault="002C0894">
      <w:pPr>
        <w:pStyle w:val="a3"/>
        <w:spacing w:before="0" w:beforeAutospacing="0" w:after="200" w:afterAutospacing="0"/>
        <w:ind w:firstLine="720"/>
        <w:divId w:val="243028970"/>
        <w:rPr>
          <w:sz w:val="20"/>
          <w:szCs w:val="20"/>
        </w:rPr>
      </w:pPr>
      <w:r>
        <w:rPr>
          <w:sz w:val="20"/>
          <w:szCs w:val="20"/>
        </w:rPr>
        <w:t>The accompanying unaudited int</w:t>
      </w:r>
      <w:r>
        <w:rPr>
          <w:sz w:val="20"/>
          <w:szCs w:val="20"/>
        </w:rPr>
        <w:t xml:space="preserve">erim condensed financial statements as of March 31, 2019 and for the three months ended March 31, 2019 and 2018, respectively, </w:t>
      </w:r>
      <w:r>
        <w:rPr>
          <w:color w:val="000000"/>
          <w:sz w:val="20"/>
          <w:szCs w:val="20"/>
        </w:rPr>
        <w:t>have been prepared in accordance with accounting principles generally accepted in the United States of America ("GAAP") for inter</w:t>
      </w:r>
      <w:r>
        <w:rPr>
          <w:color w:val="000000"/>
          <w:sz w:val="20"/>
          <w:szCs w:val="20"/>
        </w:rPr>
        <w:t>im financial information and pursuant to the rules and regulations of the U.S. Securities and Exchange Commission ("SEC") as required by Regulation S-X, Rule 8-03. In the opinion of management, the unaudited interim consolidated financial statements have b</w:t>
      </w:r>
      <w:r>
        <w:rPr>
          <w:color w:val="000000"/>
          <w:sz w:val="20"/>
          <w:szCs w:val="20"/>
        </w:rPr>
        <w:t>een prepared on the same basis as the audited financial statements, and include all adjustments, consisting only of normal recurring adjustments, necessary for the fair statement of the Company's financial position for the periods presented. The results fo</w:t>
      </w:r>
      <w:r>
        <w:rPr>
          <w:color w:val="000000"/>
          <w:sz w:val="20"/>
          <w:szCs w:val="20"/>
        </w:rPr>
        <w:t>r the three months ended March 31, 2019 are not necessarily indicative of the results to be expected for the year ending December 31, 2019, or any other period. The accompanying consolidated balance sheet as of December 31, 2018 was derived from audited fi</w:t>
      </w:r>
      <w:r>
        <w:rPr>
          <w:color w:val="000000"/>
          <w:sz w:val="20"/>
          <w:szCs w:val="20"/>
        </w:rPr>
        <w:t>nancial statements included in the Company's annual report on Form 10-K for the year ended December 31, 2018 (the "Form 10-K"). The accompanying consolidated financial statements do not include all of the information and footnotes required by GAAP for annu</w:t>
      </w:r>
      <w:r>
        <w:rPr>
          <w:color w:val="000000"/>
          <w:sz w:val="20"/>
          <w:szCs w:val="20"/>
        </w:rPr>
        <w:t>al financial statements. Accordingly, they should be read in conjunction with the audited financial statements and notes thereto included in the Form 10-K. Certain prior year amounts have been reclassified to conform to current year presentation.</w:t>
      </w:r>
      <w:r>
        <w:rPr>
          <w:sz w:val="20"/>
          <w:szCs w:val="20"/>
        </w:rPr>
        <w:t xml:space="preserve"> </w:t>
      </w:r>
    </w:p>
    <w:p w:rsidR="00000000" w:rsidRDefault="002C0894">
      <w:pPr>
        <w:pStyle w:val="a3"/>
        <w:spacing w:before="480" w:beforeAutospacing="0" w:after="0" w:afterAutospacing="0"/>
        <w:jc w:val="center"/>
        <w:divId w:val="1664162661"/>
        <w:rPr>
          <w:sz w:val="20"/>
          <w:szCs w:val="20"/>
        </w:rPr>
      </w:pPr>
      <w:r>
        <w:rPr>
          <w:sz w:val="20"/>
          <w:szCs w:val="20"/>
        </w:rPr>
        <w:t xml:space="preserve">6 </w:t>
      </w:r>
    </w:p>
    <w:p w:rsidR="00000000" w:rsidRDefault="002C0894">
      <w:pPr>
        <w:divId w:val="543255764"/>
        <w:rPr>
          <w:rFonts w:eastAsia="Times New Roman"/>
        </w:rPr>
      </w:pPr>
      <w:r>
        <w:rPr>
          <w:rFonts w:eastAsia="Times New Roman"/>
        </w:rPr>
        <w:pict>
          <v:rect id="_x0000_i1036" style="width:415.3pt;height:2pt" o:hralign="center" o:hrstd="t" o:hrnoshade="t" o:hr="t" fillcolor="black" stroked="f"/>
        </w:pict>
      </w:r>
    </w:p>
    <w:p w:rsidR="00000000" w:rsidRDefault="002C0894">
      <w:pPr>
        <w:pStyle w:val="a3"/>
        <w:divId w:val="543255764"/>
      </w:pPr>
      <w:r>
        <w:t> </w:t>
      </w:r>
    </w:p>
    <w:p w:rsidR="00000000" w:rsidRDefault="002C0894">
      <w:pPr>
        <w:pStyle w:val="a3"/>
        <w:spacing w:before="0" w:beforeAutospacing="0" w:after="200" w:afterAutospacing="0"/>
        <w:divId w:val="100887370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1008873706"/>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1008873706"/>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1008873706"/>
        <w:rPr>
          <w:b/>
          <w:bCs/>
          <w:sz w:val="20"/>
          <w:szCs w:val="20"/>
        </w:rPr>
      </w:pPr>
      <w:r>
        <w:rPr>
          <w:b/>
          <w:bCs/>
          <w:sz w:val="20"/>
          <w:szCs w:val="20"/>
        </w:rPr>
        <w:t>FOR THE THREE </w:t>
      </w:r>
      <w:r>
        <w:rPr>
          <w:b/>
          <w:bCs/>
          <w:sz w:val="20"/>
          <w:szCs w:val="20"/>
        </w:rPr>
        <w:t xml:space="preserve">MONTHS ENDED MARCH 31, 2019 AND 2018 </w:t>
      </w:r>
    </w:p>
    <w:p w:rsidR="00000000" w:rsidRDefault="002C0894">
      <w:pPr>
        <w:pStyle w:val="a3"/>
        <w:spacing w:before="0" w:beforeAutospacing="0" w:after="120" w:afterAutospacing="0"/>
        <w:jc w:val="center"/>
        <w:divId w:val="1008873706"/>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1008873706"/>
        <w:rPr>
          <w:sz w:val="20"/>
          <w:szCs w:val="20"/>
        </w:rPr>
      </w:pPr>
      <w:r>
        <w:rPr>
          <w:sz w:val="20"/>
          <w:szCs w:val="20"/>
        </w:rPr>
        <w:t xml:space="preserve">  </w:t>
      </w:r>
    </w:p>
    <w:p w:rsidR="00000000" w:rsidRDefault="002C0894">
      <w:pPr>
        <w:pStyle w:val="a3"/>
        <w:spacing w:before="0" w:beforeAutospacing="0" w:after="200" w:afterAutospacing="0"/>
        <w:divId w:val="1809201457"/>
        <w:rPr>
          <w:b/>
          <w:bCs/>
          <w:sz w:val="20"/>
          <w:szCs w:val="20"/>
        </w:rPr>
      </w:pPr>
      <w:r>
        <w:rPr>
          <w:b/>
          <w:bCs/>
          <w:sz w:val="20"/>
          <w:szCs w:val="20"/>
        </w:rPr>
        <w:t xml:space="preserve">Use of Estimates </w:t>
      </w:r>
    </w:p>
    <w:p w:rsidR="00000000" w:rsidRDefault="002C0894">
      <w:pPr>
        <w:pStyle w:val="a3"/>
        <w:spacing w:before="0" w:beforeAutospacing="0" w:after="200" w:afterAutospacing="0"/>
        <w:ind w:firstLine="720"/>
        <w:divId w:val="1809201457"/>
        <w:rPr>
          <w:sz w:val="20"/>
          <w:szCs w:val="20"/>
        </w:rPr>
      </w:pPr>
      <w:r>
        <w:rPr>
          <w:sz w:val="20"/>
          <w:szCs w:val="20"/>
        </w:rPr>
        <w:t xml:space="preserve">The </w:t>
      </w:r>
      <w:r>
        <w:rPr>
          <w:color w:val="000000"/>
          <w:sz w:val="20"/>
          <w:szCs w:val="20"/>
        </w:rPr>
        <w:t>preparation of our financial statements in conformity with GAAP requires management to make estimates and assumptions. These estimates and assumptions affect the reporte</w:t>
      </w:r>
      <w:r>
        <w:rPr>
          <w:color w:val="000000"/>
          <w:sz w:val="20"/>
          <w:szCs w:val="20"/>
        </w:rPr>
        <w:t>d amounts of assets and liabilities and the disclosure of contingent assets and liabilities at the date of the financial statements, as well as the reported amounts of income and expenses during the reporting period.  Material estimates that are susceptibl</w:t>
      </w:r>
      <w:r>
        <w:rPr>
          <w:color w:val="000000"/>
          <w:sz w:val="20"/>
          <w:szCs w:val="20"/>
        </w:rPr>
        <w:t>e to significant change in the near term primarily relate to the determination of accounts receivable, consumer loans and notes receivable, inventory obsolescence, repossessed assets, income taxes, fair value of financial instruments, contingent liabilitie</w:t>
      </w:r>
      <w:r>
        <w:rPr>
          <w:color w:val="000000"/>
          <w:sz w:val="20"/>
          <w:szCs w:val="20"/>
        </w:rPr>
        <w:t>s and accruals related to warranty costs. </w:t>
      </w:r>
      <w:r>
        <w:rPr>
          <w:sz w:val="20"/>
          <w:szCs w:val="20"/>
        </w:rPr>
        <w:t xml:space="preserve">Actual results could differ from these estimates. </w:t>
      </w:r>
    </w:p>
    <w:p w:rsidR="00000000" w:rsidRDefault="002C0894">
      <w:pPr>
        <w:pStyle w:val="a3"/>
        <w:spacing w:before="0" w:beforeAutospacing="0" w:after="200" w:afterAutospacing="0"/>
        <w:divId w:val="1809201457"/>
        <w:rPr>
          <w:b/>
          <w:bCs/>
          <w:sz w:val="20"/>
          <w:szCs w:val="20"/>
        </w:rPr>
      </w:pPr>
      <w:r>
        <w:rPr>
          <w:b/>
          <w:bCs/>
          <w:sz w:val="20"/>
          <w:szCs w:val="20"/>
        </w:rPr>
        <w:t xml:space="preserve">Revenue Recognition </w:t>
      </w:r>
    </w:p>
    <w:p w:rsidR="00000000" w:rsidRDefault="002C0894">
      <w:pPr>
        <w:pStyle w:val="a3"/>
        <w:spacing w:before="0" w:beforeAutospacing="0" w:after="200" w:afterAutospacing="0"/>
        <w:ind w:firstLine="720"/>
        <w:divId w:val="1809201457"/>
        <w:rPr>
          <w:sz w:val="20"/>
          <w:szCs w:val="20"/>
        </w:rPr>
      </w:pPr>
      <w:r>
        <w:rPr>
          <w:sz w:val="20"/>
          <w:szCs w:val="20"/>
        </w:rPr>
        <w:t>In May 2014, the FASB issued ASU 2014</w:t>
      </w:r>
      <w:r>
        <w:rPr>
          <w:sz w:val="20"/>
          <w:szCs w:val="20"/>
        </w:rPr>
        <w:noBreakHyphen/>
        <w:t xml:space="preserve">09, </w:t>
      </w:r>
      <w:r>
        <w:rPr>
          <w:i/>
          <w:iCs/>
          <w:sz w:val="20"/>
          <w:szCs w:val="20"/>
        </w:rPr>
        <w:t>Revenue from Contracts with Customers (Topic 606)</w:t>
      </w:r>
      <w:r>
        <w:rPr>
          <w:sz w:val="20"/>
          <w:szCs w:val="20"/>
        </w:rPr>
        <w:t>, which outlines a comprehensive five</w:t>
      </w:r>
      <w:r>
        <w:rPr>
          <w:sz w:val="20"/>
          <w:szCs w:val="20"/>
        </w:rPr>
        <w:noBreakHyphen/>
        <w:t>step model fo</w:t>
      </w:r>
      <w:r>
        <w:rPr>
          <w:sz w:val="20"/>
          <w:szCs w:val="20"/>
        </w:rPr>
        <w:t>r entities to use in accounting for revenue arising from contracts with customers and supersedes most previous revenue recognition guidance, including industry</w:t>
      </w:r>
      <w:r>
        <w:rPr>
          <w:sz w:val="20"/>
          <w:szCs w:val="20"/>
        </w:rPr>
        <w:noBreakHyphen/>
        <w:t>specific guidance. The standard requires entities to recognize revenue to depict the transfer of</w:t>
      </w:r>
      <w:r>
        <w:rPr>
          <w:sz w:val="20"/>
          <w:szCs w:val="20"/>
        </w:rPr>
        <w:t xml:space="preserve"> promised goods or services to customers in an amount that reflects the consideration to which the entity expects to be entitled in exchange for those goods or services. The new guidance also includes a cohesive set of disclosure requirements intended to p</w:t>
      </w:r>
      <w:r>
        <w:rPr>
          <w:sz w:val="20"/>
          <w:szCs w:val="20"/>
        </w:rPr>
        <w:t>rovide users of financial statements with comprehensive information about the nature, amount, timing and uncertainty of revenue and cash flows arising from contracts with customers. The Company adopted the requirements of the new revenue standard on Januar</w:t>
      </w:r>
      <w:r>
        <w:rPr>
          <w:sz w:val="20"/>
          <w:szCs w:val="20"/>
        </w:rPr>
        <w:t xml:space="preserve">y 1, 2019 using the modified retrospective transition method which did not have a material impact on the financial statements. </w:t>
      </w:r>
    </w:p>
    <w:p w:rsidR="00000000" w:rsidRDefault="002C0894">
      <w:pPr>
        <w:pStyle w:val="a3"/>
        <w:spacing w:before="0" w:beforeAutospacing="0" w:after="200" w:afterAutospacing="0"/>
        <w:ind w:firstLine="720"/>
        <w:divId w:val="1809201457"/>
        <w:rPr>
          <w:sz w:val="20"/>
          <w:szCs w:val="20"/>
        </w:rPr>
      </w:pPr>
      <w:r>
        <w:rPr>
          <w:sz w:val="20"/>
          <w:szCs w:val="20"/>
        </w:rPr>
        <w:t>The new guidance under ASU 2014-09 is applicable to our product sales which includes sales of homes through various sales channe</w:t>
      </w:r>
      <w:r>
        <w:rPr>
          <w:sz w:val="20"/>
          <w:szCs w:val="20"/>
        </w:rPr>
        <w:t>ls, and other revenue which includes consignment fees, service fees and miscellaneous income. Income generated from interest, other lending activities, and investment income are excluded from ASU 2014-09 and will continue to be accounted for under existing</w:t>
      </w:r>
      <w:r>
        <w:rPr>
          <w:sz w:val="20"/>
          <w:szCs w:val="20"/>
        </w:rPr>
        <w:t xml:space="preserve"> guidance. </w:t>
      </w:r>
    </w:p>
    <w:p w:rsidR="00000000" w:rsidRDefault="002C0894">
      <w:pPr>
        <w:pStyle w:val="a3"/>
        <w:spacing w:before="0" w:beforeAutospacing="0" w:after="200" w:afterAutospacing="0"/>
        <w:ind w:firstLine="720"/>
        <w:divId w:val="1809201457"/>
        <w:rPr>
          <w:sz w:val="20"/>
          <w:szCs w:val="20"/>
        </w:rPr>
      </w:pPr>
      <w:r>
        <w:rPr>
          <w:sz w:val="20"/>
          <w:szCs w:val="20"/>
        </w:rPr>
        <w:t xml:space="preserve">For those revenue streams that are subject to ASU 2014-09, the Company evaluated the impact of adopting the new standard on our revenue recognition policies under existing guidance and determined there is no impact. </w:t>
      </w:r>
      <w:r>
        <w:rPr>
          <w:color w:val="000000"/>
          <w:sz w:val="20"/>
          <w:szCs w:val="20"/>
        </w:rPr>
        <w:t xml:space="preserve">The adoption did not have a </w:t>
      </w:r>
      <w:r>
        <w:rPr>
          <w:color w:val="000000"/>
          <w:sz w:val="20"/>
          <w:szCs w:val="20"/>
        </w:rPr>
        <w:t xml:space="preserve">significant impact on the consolidated operating results, financial position or cash flows of the Company. </w:t>
      </w:r>
      <w:r>
        <w:rPr>
          <w:sz w:val="20"/>
          <w:szCs w:val="20"/>
        </w:rPr>
        <w:t xml:space="preserve">The Company’s evaluation of ASU 2014-09 impact on primary revenue streams are as follows: </w:t>
      </w:r>
    </w:p>
    <w:p w:rsidR="00000000" w:rsidRDefault="002C0894">
      <w:pPr>
        <w:pStyle w:val="a3"/>
        <w:spacing w:before="0" w:beforeAutospacing="0" w:after="240" w:afterAutospacing="0"/>
        <w:ind w:firstLine="720"/>
        <w:divId w:val="1809201457"/>
        <w:rPr>
          <w:sz w:val="20"/>
          <w:szCs w:val="20"/>
        </w:rPr>
      </w:pPr>
      <w:r>
        <w:rPr>
          <w:i/>
          <w:iCs/>
          <w:sz w:val="20"/>
          <w:szCs w:val="20"/>
        </w:rPr>
        <w:t xml:space="preserve">Product sales, </w:t>
      </w:r>
      <w:r>
        <w:rPr>
          <w:sz w:val="20"/>
          <w:szCs w:val="20"/>
        </w:rPr>
        <w:t xml:space="preserve">primarily consist of sales of mobile homes </w:t>
      </w:r>
      <w:r>
        <w:rPr>
          <w:sz w:val="20"/>
          <w:szCs w:val="20"/>
        </w:rPr>
        <w:t>to consumers and mobile home parks through various sales channels, which include Direct Sales, Commercial Sales, Consignment Sales, and Retail Store Sales. Direct Sales include homes sold directly to independent retailers or customers that are not financed</w:t>
      </w:r>
      <w:r>
        <w:rPr>
          <w:sz w:val="20"/>
          <w:szCs w:val="20"/>
        </w:rPr>
        <w:t xml:space="preserve"> by the Company and are not sold under a consignment arrangement. These types of homes are generally paid for prior to shipment. Commercial Sales include homes sold to mobile home parks under commercial loan programs or paid for upfront. The Company provid</w:t>
      </w:r>
      <w:r>
        <w:rPr>
          <w:sz w:val="20"/>
          <w:szCs w:val="20"/>
        </w:rPr>
        <w:t>es floor plan financing for independent retailers, which takes the form of a consignment arrangement. Consignment Sales are considered sales of consigned homes from independent dealers to individual customers. Retail Store Sales are home sold through Compa</w:t>
      </w:r>
      <w:r>
        <w:rPr>
          <w:sz w:val="20"/>
          <w:szCs w:val="20"/>
        </w:rPr>
        <w:t xml:space="preserve">ny-owned retail locations. Consignment Sales and Retail Sales of homes may be financed by the Company, by a third party, or in paid in cash. </w:t>
      </w:r>
    </w:p>
    <w:p w:rsidR="00000000" w:rsidRDefault="002C0894">
      <w:pPr>
        <w:pStyle w:val="a3"/>
        <w:spacing w:before="0" w:beforeAutospacing="0" w:after="240" w:afterAutospacing="0"/>
        <w:ind w:firstLine="720"/>
        <w:divId w:val="1809201457"/>
        <w:rPr>
          <w:sz w:val="20"/>
          <w:szCs w:val="20"/>
        </w:rPr>
      </w:pPr>
      <w:r>
        <w:rPr>
          <w:sz w:val="20"/>
          <w:szCs w:val="20"/>
        </w:rPr>
        <w:t>Revenue from product sales is recognized at a point in time when the performance obligation under the terms of a c</w:t>
      </w:r>
      <w:r>
        <w:rPr>
          <w:sz w:val="20"/>
          <w:szCs w:val="20"/>
        </w:rPr>
        <w:t>ontract with our customers is satisfied which typically occurs upon delivery and transfer of title of the home, as this depicts when control of the promised good is transferred to our customers. For financed sales by the Company, the individual customer en</w:t>
      </w:r>
      <w:r>
        <w:rPr>
          <w:sz w:val="20"/>
          <w:szCs w:val="20"/>
        </w:rPr>
        <w:t xml:space="preserve">ters into a sales and financing contract and is required to make a down payment. These financed sales contain a significant financing component and any interest income is separately recorded in the statement of operations. </w:t>
      </w:r>
    </w:p>
    <w:p w:rsidR="00000000" w:rsidRDefault="002C0894">
      <w:pPr>
        <w:pStyle w:val="a3"/>
        <w:spacing w:before="480" w:beforeAutospacing="0" w:after="0" w:afterAutospacing="0"/>
        <w:jc w:val="center"/>
        <w:divId w:val="607812921"/>
        <w:rPr>
          <w:sz w:val="20"/>
          <w:szCs w:val="20"/>
        </w:rPr>
      </w:pPr>
      <w:r>
        <w:rPr>
          <w:sz w:val="20"/>
          <w:szCs w:val="20"/>
        </w:rPr>
        <w:t xml:space="preserve">7 </w:t>
      </w:r>
    </w:p>
    <w:p w:rsidR="00000000" w:rsidRDefault="002C0894">
      <w:pPr>
        <w:divId w:val="1794133327"/>
        <w:rPr>
          <w:rFonts w:eastAsia="Times New Roman"/>
        </w:rPr>
      </w:pPr>
      <w:r>
        <w:rPr>
          <w:rFonts w:eastAsia="Times New Roman"/>
        </w:rPr>
        <w:pict>
          <v:rect id="_x0000_i1037" style="width:415.3pt;height:2pt" o:hralign="center" o:hrstd="t" o:hrnoshade="t" o:hr="t" fillcolor="black" stroked="f"/>
        </w:pict>
      </w:r>
    </w:p>
    <w:p w:rsidR="00000000" w:rsidRDefault="002C0894">
      <w:pPr>
        <w:pStyle w:val="a3"/>
        <w:divId w:val="1794133327"/>
      </w:pPr>
      <w:r>
        <w:t> </w:t>
      </w:r>
    </w:p>
    <w:p w:rsidR="00000000" w:rsidRDefault="002C0894">
      <w:pPr>
        <w:pStyle w:val="a3"/>
        <w:spacing w:before="0" w:beforeAutospacing="0" w:after="200" w:afterAutospacing="0"/>
        <w:divId w:val="202292645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2022926455"/>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2022926455"/>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2022926455"/>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2022926455"/>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2022926455"/>
        <w:rPr>
          <w:sz w:val="20"/>
          <w:szCs w:val="20"/>
        </w:rPr>
      </w:pPr>
      <w:r>
        <w:rPr>
          <w:sz w:val="20"/>
          <w:szCs w:val="20"/>
        </w:rPr>
        <w:t xml:space="preserve">  </w:t>
      </w:r>
    </w:p>
    <w:p w:rsidR="00000000" w:rsidRDefault="002C0894">
      <w:pPr>
        <w:pStyle w:val="a3"/>
        <w:spacing w:before="0" w:beforeAutospacing="0" w:after="180" w:afterAutospacing="0"/>
        <w:ind w:firstLine="720"/>
        <w:divId w:val="487333612"/>
        <w:rPr>
          <w:sz w:val="20"/>
          <w:szCs w:val="20"/>
        </w:rPr>
      </w:pPr>
      <w:r>
        <w:rPr>
          <w:sz w:val="20"/>
          <w:szCs w:val="20"/>
        </w:rPr>
        <w:t>Revenue is measured as the amount of consideration expected to be received in exchange for transferring the homes to the customers.  Sales and other similar taxes collected concurrently with revenue-producing activities are exclu</w:t>
      </w:r>
      <w:r>
        <w:rPr>
          <w:sz w:val="20"/>
          <w:szCs w:val="20"/>
        </w:rPr>
        <w:t xml:space="preserve">ded from revenue. </w:t>
      </w:r>
    </w:p>
    <w:p w:rsidR="00000000" w:rsidRDefault="002C0894">
      <w:pPr>
        <w:pStyle w:val="a3"/>
        <w:spacing w:before="0" w:beforeAutospacing="0" w:after="180" w:afterAutospacing="0"/>
        <w:ind w:firstLine="720"/>
        <w:divId w:val="487333612"/>
        <w:rPr>
          <w:sz w:val="20"/>
          <w:szCs w:val="20"/>
        </w:rPr>
      </w:pPr>
      <w:r>
        <w:rPr>
          <w:sz w:val="20"/>
          <w:szCs w:val="20"/>
        </w:rPr>
        <w:t>The Company made an accounting policy election to account for any shipping and handling costs that occur after the transfer of control as a fulfillment cost that is accrued when control is transferred. Warranty obligations associated wit</w:t>
      </w:r>
      <w:r>
        <w:rPr>
          <w:sz w:val="20"/>
          <w:szCs w:val="20"/>
        </w:rPr>
        <w:t>h the sale of a unit are assurance-type warranties for a period of twelve months that are a guarantee of the home’s  intended functionality and, therefore, do not represent a distinct performance obligation within the context of the contract. The Company h</w:t>
      </w:r>
      <w:r>
        <w:rPr>
          <w:sz w:val="20"/>
          <w:szCs w:val="20"/>
        </w:rPr>
        <w:t>as elected to use the practical expedient to expense the incremental costs of obtaining a contract if the amortization period of the asset that the Company would have otherwise recognized is one year or less. Contract costs, which include commissions incur</w:t>
      </w:r>
      <w:r>
        <w:rPr>
          <w:sz w:val="20"/>
          <w:szCs w:val="20"/>
        </w:rPr>
        <w:t xml:space="preserve">red related to the sale of homes, are expensed at the point-in-time when the related revenue is recognized. </w:t>
      </w:r>
    </w:p>
    <w:p w:rsidR="00000000" w:rsidRDefault="002C0894">
      <w:pPr>
        <w:pStyle w:val="a3"/>
        <w:spacing w:before="0" w:beforeAutospacing="0" w:after="180" w:afterAutospacing="0"/>
        <w:ind w:firstLine="720"/>
        <w:divId w:val="487333612"/>
        <w:rPr>
          <w:sz w:val="20"/>
          <w:szCs w:val="20"/>
        </w:rPr>
      </w:pPr>
      <w:r>
        <w:rPr>
          <w:sz w:val="20"/>
          <w:szCs w:val="20"/>
        </w:rPr>
        <w:t>For the three months ended March 31, 2019 and 2018, total cost of product sales included $4,327 and $5,975 of costs, mainly relating to up front de</w:t>
      </w:r>
      <w:r>
        <w:rPr>
          <w:sz w:val="20"/>
          <w:szCs w:val="20"/>
        </w:rPr>
        <w:t xml:space="preserve">aler commission and reimbursed dealer expenses for consignment sales and certain other similar costs incurred for retail store and commercial sales. </w:t>
      </w:r>
    </w:p>
    <w:p w:rsidR="00000000" w:rsidRDefault="002C0894">
      <w:pPr>
        <w:pStyle w:val="a3"/>
        <w:spacing w:before="0" w:beforeAutospacing="0" w:after="180" w:afterAutospacing="0"/>
        <w:ind w:firstLine="720"/>
        <w:divId w:val="487333612"/>
        <w:rPr>
          <w:sz w:val="20"/>
          <w:szCs w:val="20"/>
        </w:rPr>
      </w:pPr>
      <w:r>
        <w:rPr>
          <w:i/>
          <w:iCs/>
          <w:sz w:val="20"/>
          <w:szCs w:val="20"/>
        </w:rPr>
        <w:t>Other revenue</w:t>
      </w:r>
      <w:r>
        <w:rPr>
          <w:sz w:val="20"/>
          <w:szCs w:val="20"/>
        </w:rPr>
        <w:t xml:space="preserve"> consists of consignment fees, service fees and other miscellaneous income. Consignment fees </w:t>
      </w:r>
      <w:r>
        <w:rPr>
          <w:sz w:val="20"/>
          <w:szCs w:val="20"/>
        </w:rPr>
        <w:t>are charged to independent retailers on a monthly basis for homes held by the independent retailers pursuant to a consignment arrangement until the home is sold to an individual customer. Consignment fees are determined as a percentage of the home’s wholes</w:t>
      </w:r>
      <w:r>
        <w:rPr>
          <w:sz w:val="20"/>
          <w:szCs w:val="20"/>
        </w:rPr>
        <w:t>ale price to the independent dealer. Revenue recognition for consignment fees are recognized over time using the output method as it provides a faithful depiction of the Company’s performance toward completion of the performance obligation under the contra</w:t>
      </w:r>
      <w:r>
        <w:rPr>
          <w:sz w:val="20"/>
          <w:szCs w:val="20"/>
        </w:rPr>
        <w:t xml:space="preserve">ct and the value transferred to the independent retailer for the time the home is held under consignment. Revenue for service fees and miscellaneous income is recognized at a point in time when the performance obligation is satisfied. </w:t>
      </w:r>
    </w:p>
    <w:p w:rsidR="00000000" w:rsidRDefault="002C0894">
      <w:pPr>
        <w:pStyle w:val="a3"/>
        <w:spacing w:before="0" w:beforeAutospacing="0" w:after="180" w:afterAutospacing="0"/>
        <w:ind w:firstLine="720"/>
        <w:divId w:val="487333612"/>
        <w:rPr>
          <w:sz w:val="20"/>
          <w:szCs w:val="20"/>
        </w:rPr>
      </w:pPr>
      <w:r>
        <w:rPr>
          <w:i/>
          <w:iCs/>
          <w:sz w:val="20"/>
          <w:szCs w:val="20"/>
        </w:rPr>
        <w:t>Disaggregation of Re</w:t>
      </w:r>
      <w:r>
        <w:rPr>
          <w:i/>
          <w:iCs/>
          <w:sz w:val="20"/>
          <w:szCs w:val="20"/>
        </w:rPr>
        <w:t>venue</w:t>
      </w:r>
      <w:r>
        <w:rPr>
          <w:sz w:val="20"/>
          <w:szCs w:val="20"/>
        </w:rPr>
        <w:t xml:space="preserve">. The following table summarizes customer contract revenues disaggregated by source of the revenue for the three months ended March 31, 2019 and 2018: </w:t>
      </w:r>
    </w:p>
    <w:tbl>
      <w:tblPr>
        <w:tblW w:w="4000" w:type="pct"/>
        <w:jc w:val="center"/>
        <w:tblCellMar>
          <w:left w:w="0" w:type="dxa"/>
          <w:right w:w="0" w:type="dxa"/>
        </w:tblCellMar>
        <w:tblLook w:val="04A0" w:firstRow="1" w:lastRow="0" w:firstColumn="1" w:lastColumn="0" w:noHBand="0" w:noVBand="1"/>
      </w:tblPr>
      <w:tblGrid>
        <w:gridCol w:w="4357"/>
        <w:gridCol w:w="181"/>
        <w:gridCol w:w="114"/>
        <w:gridCol w:w="849"/>
        <w:gridCol w:w="181"/>
        <w:gridCol w:w="114"/>
        <w:gridCol w:w="849"/>
      </w:tblGrid>
      <w:tr w:rsidR="00000000">
        <w:trPr>
          <w:divId w:val="1249314325"/>
          <w:trHeight w:val="20"/>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1586" w:type="pct"/>
            <w:gridSpan w:val="5"/>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 xml:space="preserve">Three months ended </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1586" w:type="pct"/>
            <w:gridSpan w:val="5"/>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March 31, </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725" w:type="pct"/>
            <w:gridSpan w:val="2"/>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sz w:val="16"/>
                <w:szCs w:val="16"/>
              </w:rPr>
            </w:pPr>
            <w:r>
              <w:rPr>
                <w:b/>
                <w:bCs/>
                <w:color w:val="000000"/>
                <w:sz w:val="16"/>
                <w:szCs w:val="16"/>
              </w:rPr>
              <w:t>2019</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b/>
                <w:bCs/>
                <w:color w:val="000000"/>
                <w:sz w:val="16"/>
                <w:szCs w:val="16"/>
              </w:rPr>
              <w:t>    </w:t>
            </w:r>
          </w:p>
        </w:tc>
        <w:tc>
          <w:tcPr>
            <w:tcW w:w="725" w:type="pct"/>
            <w:gridSpan w:val="2"/>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sz w:val="16"/>
                <w:szCs w:val="16"/>
              </w:rPr>
            </w:pPr>
            <w:r>
              <w:rPr>
                <w:b/>
                <w:bCs/>
                <w:color w:val="000000"/>
                <w:sz w:val="16"/>
                <w:szCs w:val="16"/>
              </w:rPr>
              <w:t>2018</w:t>
            </w:r>
          </w:p>
        </w:tc>
      </w:tr>
      <w:tr w:rsidR="00000000">
        <w:trPr>
          <w:divId w:val="1249314325"/>
          <w:jc w:val="center"/>
        </w:trPr>
        <w:tc>
          <w:tcPr>
            <w:tcW w:w="32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Product sales:</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Direct sales</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4,457</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12,499</w:t>
            </w:r>
          </w:p>
        </w:tc>
      </w:tr>
      <w:tr w:rsidR="00000000">
        <w:trPr>
          <w:divId w:val="1249314325"/>
          <w:jc w:val="center"/>
        </w:trPr>
        <w:tc>
          <w:tcPr>
            <w:tcW w:w="32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Commercial sales</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12,503</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7,034</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Consignment sales</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10,037</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12,751</w:t>
            </w:r>
          </w:p>
        </w:tc>
      </w:tr>
      <w:tr w:rsidR="00000000">
        <w:trPr>
          <w:divId w:val="1249314325"/>
          <w:jc w:val="center"/>
        </w:trPr>
        <w:tc>
          <w:tcPr>
            <w:tcW w:w="32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Retail store sales</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3,341</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2,559</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Other (1)</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1,212</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2,571</w:t>
            </w:r>
          </w:p>
        </w:tc>
      </w:tr>
      <w:tr w:rsidR="00000000">
        <w:trPr>
          <w:divId w:val="1249314325"/>
          <w:jc w:val="center"/>
        </w:trPr>
        <w:tc>
          <w:tcPr>
            <w:tcW w:w="32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Total product sales</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31,550</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37,414</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Consumer and MHP loans interest:</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249314325"/>
          <w:jc w:val="center"/>
        </w:trPr>
        <w:tc>
          <w:tcPr>
            <w:tcW w:w="32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Interest - consumer installment notes</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4,130</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3,321</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Interest - MHP notes</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1,400</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1,073</w:t>
            </w:r>
          </w:p>
        </w:tc>
      </w:tr>
      <w:tr w:rsidR="00000000">
        <w:trPr>
          <w:divId w:val="1249314325"/>
          <w:jc w:val="center"/>
        </w:trPr>
        <w:tc>
          <w:tcPr>
            <w:tcW w:w="32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Total consumer and MHP loans interest</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5,530</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4,394</w:t>
            </w:r>
          </w:p>
        </w:tc>
      </w:tr>
      <w:tr w:rsidR="00000000">
        <w:trPr>
          <w:divId w:val="1249314325"/>
          <w:jc w:val="center"/>
        </w:trPr>
        <w:tc>
          <w:tcPr>
            <w:tcW w:w="3278"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xml:space="preserve">Other </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874</w:t>
            </w:r>
          </w:p>
        </w:tc>
        <w:tc>
          <w:tcPr>
            <w:tcW w:w="13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39"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878</w:t>
            </w:r>
          </w:p>
        </w:tc>
      </w:tr>
      <w:tr w:rsidR="00000000">
        <w:trPr>
          <w:divId w:val="1249314325"/>
          <w:jc w:val="center"/>
        </w:trPr>
        <w:tc>
          <w:tcPr>
            <w:tcW w:w="32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Total net revenue</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2"/>
                <w:szCs w:val="22"/>
              </w:rPr>
            </w:pPr>
            <w:r>
              <w:rPr>
                <w:rFonts w:ascii="Calibri" w:hAnsi="Calibri" w:cs="Calibri"/>
                <w:color w:val="000000"/>
                <w:sz w:val="22"/>
                <w:szCs w:val="22"/>
              </w:rPr>
              <w:t> </w:t>
            </w:r>
          </w:p>
        </w:tc>
        <w:tc>
          <w:tcPr>
            <w:tcW w:w="86"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37,954</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39"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42,686</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trPr>
          <w:divId w:val="487333612"/>
          <w:tblCellSpacing w:w="0" w:type="dxa"/>
        </w:trPr>
        <w:tc>
          <w:tcPr>
            <w:tcW w:w="720" w:type="dxa"/>
            <w:vAlign w:val="center"/>
            <w:hideMark/>
          </w:tcPr>
          <w:p w:rsidR="00000000" w:rsidRDefault="002C0894">
            <w:pPr>
              <w:rPr>
                <w:rFonts w:eastAsia="Times New Roman"/>
              </w:rPr>
            </w:pPr>
          </w:p>
        </w:tc>
        <w:tc>
          <w:tcPr>
            <w:tcW w:w="360" w:type="dxa"/>
            <w:hideMark/>
          </w:tcPr>
          <w:p w:rsidR="00000000" w:rsidRDefault="002C0894">
            <w:pPr>
              <w:pStyle w:val="a3"/>
              <w:spacing w:before="200" w:beforeAutospacing="0" w:after="200" w:afterAutospacing="0"/>
              <w:rPr>
                <w:sz w:val="20"/>
                <w:szCs w:val="20"/>
              </w:rPr>
            </w:pPr>
            <w:r>
              <w:rPr>
                <w:sz w:val="20"/>
                <w:szCs w:val="20"/>
              </w:rPr>
              <w:t xml:space="preserve">(1) </w:t>
            </w:r>
          </w:p>
        </w:tc>
        <w:tc>
          <w:tcPr>
            <w:tcW w:w="6" w:type="dxa"/>
            <w:vAlign w:val="center"/>
            <w:hideMark/>
          </w:tcPr>
          <w:p w:rsidR="00000000" w:rsidRDefault="002C0894">
            <w:pPr>
              <w:rPr>
                <w:sz w:val="20"/>
                <w:szCs w:val="20"/>
              </w:rPr>
            </w:pPr>
          </w:p>
        </w:tc>
        <w:tc>
          <w:tcPr>
            <w:tcW w:w="0" w:type="auto"/>
            <w:hideMark/>
          </w:tcPr>
          <w:p w:rsidR="00000000" w:rsidRDefault="002C0894">
            <w:pPr>
              <w:pStyle w:val="a3"/>
              <w:spacing w:before="200" w:beforeAutospacing="0" w:after="200" w:afterAutospacing="0"/>
              <w:rPr>
                <w:sz w:val="20"/>
                <w:szCs w:val="20"/>
              </w:rPr>
            </w:pPr>
            <w:r>
              <w:rPr>
                <w:sz w:val="20"/>
                <w:szCs w:val="20"/>
              </w:rPr>
              <w:t>Other product sales revenue from ancillary products and services including parts, freight and other services</w:t>
            </w:r>
          </w:p>
        </w:tc>
      </w:tr>
    </w:tbl>
    <w:p w:rsidR="00000000" w:rsidRDefault="002C0894">
      <w:pPr>
        <w:pStyle w:val="a3"/>
        <w:spacing w:before="480" w:beforeAutospacing="0" w:after="0" w:afterAutospacing="0"/>
        <w:jc w:val="center"/>
        <w:divId w:val="1209880234"/>
        <w:rPr>
          <w:sz w:val="20"/>
          <w:szCs w:val="20"/>
        </w:rPr>
      </w:pPr>
      <w:r>
        <w:rPr>
          <w:sz w:val="20"/>
          <w:szCs w:val="20"/>
        </w:rPr>
        <w:t xml:space="preserve">8 </w:t>
      </w:r>
    </w:p>
    <w:p w:rsidR="00000000" w:rsidRDefault="002C0894">
      <w:pPr>
        <w:divId w:val="706806112"/>
        <w:rPr>
          <w:rFonts w:eastAsia="Times New Roman"/>
        </w:rPr>
      </w:pPr>
      <w:r>
        <w:rPr>
          <w:rFonts w:eastAsia="Times New Roman"/>
        </w:rPr>
        <w:pict>
          <v:rect id="_x0000_i1038" style="width:415.3pt;height:2pt" o:hralign="center" o:hrstd="t" o:hrnoshade="t" o:hr="t" fillcolor="black" stroked="f"/>
        </w:pict>
      </w:r>
    </w:p>
    <w:p w:rsidR="00000000" w:rsidRDefault="002C0894">
      <w:pPr>
        <w:pStyle w:val="a3"/>
        <w:divId w:val="706806112"/>
      </w:pPr>
      <w:r>
        <w:t> </w:t>
      </w:r>
    </w:p>
    <w:p w:rsidR="00000000" w:rsidRDefault="002C0894">
      <w:pPr>
        <w:pStyle w:val="a3"/>
        <w:spacing w:before="0" w:beforeAutospacing="0" w:after="200" w:afterAutospacing="0"/>
        <w:divId w:val="98470148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984701488"/>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984701488"/>
        <w:rPr>
          <w:b/>
          <w:bCs/>
          <w:sz w:val="20"/>
          <w:szCs w:val="20"/>
        </w:rPr>
      </w:pPr>
      <w:r>
        <w:rPr>
          <w:b/>
          <w:bCs/>
          <w:sz w:val="20"/>
          <w:szCs w:val="20"/>
        </w:rPr>
        <w:t>NOTES TO CONDENSED FINANCIAL STATEMENTS (</w:t>
      </w:r>
      <w:r>
        <w:rPr>
          <w:b/>
          <w:bCs/>
          <w:sz w:val="20"/>
          <w:szCs w:val="20"/>
        </w:rPr>
        <w:t xml:space="preserve">UNAUDITED) </w:t>
      </w:r>
    </w:p>
    <w:p w:rsidR="00000000" w:rsidRDefault="002C0894">
      <w:pPr>
        <w:pStyle w:val="a3"/>
        <w:spacing w:before="0" w:beforeAutospacing="0" w:after="120" w:afterAutospacing="0"/>
        <w:jc w:val="center"/>
        <w:divId w:val="984701488"/>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984701488"/>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984701488"/>
        <w:rPr>
          <w:sz w:val="20"/>
          <w:szCs w:val="20"/>
        </w:rPr>
      </w:pPr>
      <w:r>
        <w:rPr>
          <w:sz w:val="20"/>
          <w:szCs w:val="20"/>
        </w:rPr>
        <w:t xml:space="preserve">  </w:t>
      </w:r>
    </w:p>
    <w:p w:rsidR="00000000" w:rsidRDefault="002C0894">
      <w:pPr>
        <w:pStyle w:val="a3"/>
        <w:spacing w:before="0" w:beforeAutospacing="0" w:after="200" w:afterAutospacing="0"/>
        <w:divId w:val="1446073971"/>
        <w:rPr>
          <w:b/>
          <w:bCs/>
          <w:sz w:val="20"/>
          <w:szCs w:val="20"/>
        </w:rPr>
      </w:pPr>
      <w:r>
        <w:rPr>
          <w:b/>
          <w:bCs/>
          <w:sz w:val="20"/>
          <w:szCs w:val="20"/>
        </w:rPr>
        <w:t xml:space="preserve">Share-Based Compensation </w:t>
      </w:r>
    </w:p>
    <w:p w:rsidR="00000000" w:rsidRDefault="002C0894">
      <w:pPr>
        <w:pStyle w:val="a3"/>
        <w:spacing w:before="0" w:beforeAutospacing="0" w:after="200" w:afterAutospacing="0"/>
        <w:ind w:firstLine="720"/>
        <w:divId w:val="1446073971"/>
        <w:rPr>
          <w:sz w:val="20"/>
          <w:szCs w:val="20"/>
        </w:rPr>
      </w:pPr>
      <w:r>
        <w:rPr>
          <w:sz w:val="20"/>
          <w:szCs w:val="20"/>
        </w:rPr>
        <w:t xml:space="preserve">The Company accounts for share-based compensation in accordance with the provisions of ASC 718, </w:t>
      </w:r>
      <w:r>
        <w:rPr>
          <w:i/>
          <w:iCs/>
          <w:sz w:val="20"/>
          <w:szCs w:val="20"/>
        </w:rPr>
        <w:t>Compensation—Stock Compensation</w:t>
      </w:r>
      <w:r>
        <w:rPr>
          <w:sz w:val="20"/>
          <w:szCs w:val="20"/>
        </w:rPr>
        <w:t>. Share-base</w:t>
      </w:r>
      <w:r>
        <w:rPr>
          <w:sz w:val="20"/>
          <w:szCs w:val="20"/>
        </w:rPr>
        <w:t>d compensation expense is recognized based on the award’s estimated grant date fair value in order to recognize compensation cost for those shares expected to vest. Compensation cost is recognized on a straight-line basis over the vesting period of the awa</w:t>
      </w:r>
      <w:r>
        <w:rPr>
          <w:sz w:val="20"/>
          <w:szCs w:val="20"/>
        </w:rPr>
        <w:t xml:space="preserve">rds and adjusted as forfeitures occur. </w:t>
      </w:r>
    </w:p>
    <w:p w:rsidR="00000000" w:rsidRDefault="002C0894">
      <w:pPr>
        <w:pStyle w:val="a3"/>
        <w:spacing w:before="0" w:beforeAutospacing="0" w:after="200" w:afterAutospacing="0"/>
        <w:ind w:firstLine="720"/>
        <w:divId w:val="1446073971"/>
        <w:rPr>
          <w:sz w:val="20"/>
          <w:szCs w:val="20"/>
        </w:rPr>
      </w:pPr>
      <w:r>
        <w:rPr>
          <w:sz w:val="20"/>
          <w:szCs w:val="20"/>
        </w:rPr>
        <w:t>The fair value of each option grant with only service-based conditions is estimated using the Black-Scholes pricing model. The fair value of each restricted stock unit (the”RSU”) is calculated based on the closing pr</w:t>
      </w:r>
      <w:r>
        <w:rPr>
          <w:sz w:val="20"/>
          <w:szCs w:val="20"/>
        </w:rPr>
        <w:t xml:space="preserve">ice of the Company’s common stock on the grant date. </w:t>
      </w:r>
    </w:p>
    <w:p w:rsidR="00000000" w:rsidRDefault="002C0894">
      <w:pPr>
        <w:pStyle w:val="a3"/>
        <w:spacing w:before="0" w:beforeAutospacing="0" w:after="200" w:afterAutospacing="0"/>
        <w:ind w:firstLine="720"/>
        <w:divId w:val="1446073971"/>
        <w:rPr>
          <w:color w:val="000000"/>
          <w:sz w:val="20"/>
          <w:szCs w:val="20"/>
        </w:rPr>
      </w:pPr>
      <w:r>
        <w:rPr>
          <w:color w:val="000000"/>
          <w:sz w:val="20"/>
          <w:szCs w:val="20"/>
        </w:rPr>
        <w:t>The fair value of stock option awards on the date of grant is estimated using the Black-Scholes option pricing model, which requires the Company to make certain predictive assumptions. The risk-free int</w:t>
      </w:r>
      <w:r>
        <w:rPr>
          <w:color w:val="000000"/>
          <w:sz w:val="20"/>
          <w:szCs w:val="20"/>
        </w:rPr>
        <w:t>erest rate is based on the implied yield of U.S. Treasury zero-coupon securities that correspond to the expected life of the award. As a recently formed public entity with a small public float and limited trading of its common shares on the NASDAQ Global M</w:t>
      </w:r>
      <w:r>
        <w:rPr>
          <w:color w:val="000000"/>
          <w:sz w:val="20"/>
          <w:szCs w:val="20"/>
        </w:rPr>
        <w:t>arket, it was not practicable for the Company to estimate the volatility of its common shares; therefore, management estimated volatility based on the historical volatilities of a small group of companies considered as close to comparable to the Company as</w:t>
      </w:r>
      <w:r>
        <w:rPr>
          <w:color w:val="000000"/>
          <w:sz w:val="20"/>
          <w:szCs w:val="20"/>
        </w:rPr>
        <w:t xml:space="preserve"> available, all equally weighted, over the expected life of the option. Management concluded that this group is more characteristic of the Company’s business than a broad industry index. The expected life of awards granted represents the period of time tha</w:t>
      </w:r>
      <w:r>
        <w:rPr>
          <w:color w:val="000000"/>
          <w:sz w:val="20"/>
          <w:szCs w:val="20"/>
        </w:rPr>
        <w:t xml:space="preserve">t the awards are expected to be outstanding based on the “simplified” method, which is allowed for companies that cannot reasonably estimate the expected life of options based on its historical award exercise experience. The Company does not expect to pay </w:t>
      </w:r>
      <w:r>
        <w:rPr>
          <w:color w:val="000000"/>
          <w:sz w:val="20"/>
          <w:szCs w:val="20"/>
        </w:rPr>
        <w:t xml:space="preserve">dividends on its common stock. Due to the nature of the grants, the company estimated zero option forfeitures. Share-based payment expense is recorded only for those awards that are expected to vest. </w:t>
      </w:r>
    </w:p>
    <w:p w:rsidR="00000000" w:rsidRDefault="002C0894">
      <w:pPr>
        <w:pStyle w:val="a3"/>
        <w:spacing w:before="0" w:beforeAutospacing="0" w:after="200" w:afterAutospacing="0"/>
        <w:divId w:val="1446073971"/>
        <w:rPr>
          <w:b/>
          <w:bCs/>
          <w:sz w:val="20"/>
          <w:szCs w:val="20"/>
        </w:rPr>
      </w:pPr>
      <w:r>
        <w:rPr>
          <w:b/>
          <w:bCs/>
          <w:sz w:val="20"/>
          <w:szCs w:val="20"/>
        </w:rPr>
        <w:t xml:space="preserve">Recent Accounting Pronouncements </w:t>
      </w:r>
    </w:p>
    <w:p w:rsidR="00000000" w:rsidRDefault="002C0894">
      <w:pPr>
        <w:pStyle w:val="a3"/>
        <w:spacing w:before="0" w:beforeAutospacing="0" w:after="200" w:afterAutospacing="0"/>
        <w:ind w:firstLine="720"/>
        <w:divId w:val="1446073971"/>
        <w:rPr>
          <w:sz w:val="20"/>
          <w:szCs w:val="20"/>
        </w:rPr>
      </w:pPr>
      <w:r>
        <w:rPr>
          <w:sz w:val="20"/>
          <w:szCs w:val="20"/>
        </w:rPr>
        <w:t>The Company has elect</w:t>
      </w:r>
      <w:r>
        <w:rPr>
          <w:sz w:val="20"/>
          <w:szCs w:val="20"/>
        </w:rPr>
        <w:t>ed to use longer phase</w:t>
      </w:r>
      <w:r>
        <w:rPr>
          <w:sz w:val="20"/>
          <w:szCs w:val="20"/>
        </w:rPr>
        <w:noBreakHyphen/>
        <w:t xml:space="preserve">in periods for the adoption of new or revised financial accounting standards under the JOBS Act as an emerging growth company. </w:t>
      </w:r>
    </w:p>
    <w:p w:rsidR="00000000" w:rsidRDefault="002C0894">
      <w:pPr>
        <w:pStyle w:val="a3"/>
        <w:spacing w:before="0" w:beforeAutospacing="0" w:after="200" w:afterAutospacing="0"/>
        <w:ind w:firstLine="720"/>
        <w:divId w:val="1446073971"/>
        <w:rPr>
          <w:sz w:val="20"/>
          <w:szCs w:val="20"/>
        </w:rPr>
      </w:pPr>
      <w:r>
        <w:rPr>
          <w:sz w:val="20"/>
          <w:szCs w:val="20"/>
        </w:rPr>
        <w:t>In February 2016, the FASB issued ASU 2016</w:t>
      </w:r>
      <w:r>
        <w:rPr>
          <w:sz w:val="20"/>
          <w:szCs w:val="20"/>
        </w:rPr>
        <w:noBreakHyphen/>
        <w:t xml:space="preserve">02, </w:t>
      </w:r>
      <w:r>
        <w:rPr>
          <w:i/>
          <w:iCs/>
          <w:sz w:val="20"/>
          <w:szCs w:val="20"/>
        </w:rPr>
        <w:t>Leases (Topic 842)</w:t>
      </w:r>
      <w:r>
        <w:rPr>
          <w:sz w:val="20"/>
          <w:szCs w:val="20"/>
        </w:rPr>
        <w:t>, to increase transparency and comparabi</w:t>
      </w:r>
      <w:r>
        <w:rPr>
          <w:sz w:val="20"/>
          <w:szCs w:val="20"/>
        </w:rPr>
        <w:t>lity among organizations by recognizing lease assets and lease liabilities on the balance sheet and disclosing key information about leasing arrangements. A lessee should recognize in the balance sheet a liability to make lease payments (the lease liabilit</w:t>
      </w:r>
      <w:r>
        <w:rPr>
          <w:sz w:val="20"/>
          <w:szCs w:val="20"/>
        </w:rPr>
        <w:t xml:space="preserve">y) and an asset representing its right to use the underlying asset for the lease term. The recognition, measurement and presentation of expenses and cash flows arising from a lease by a lessee have not significantly changed from previous requirements. The </w:t>
      </w:r>
      <w:r>
        <w:rPr>
          <w:sz w:val="20"/>
          <w:szCs w:val="20"/>
        </w:rPr>
        <w:t>Company plans to use longer phase</w:t>
      </w:r>
      <w:r>
        <w:rPr>
          <w:sz w:val="20"/>
          <w:szCs w:val="20"/>
        </w:rPr>
        <w:noBreakHyphen/>
        <w:t>in period for adoption and accordingly this ASU is effective for the Company’s fiscal year beginning January 1, 2020. Modified retrospective application and early adoption is permitted. The Company expects that the adoptio</w:t>
      </w:r>
      <w:r>
        <w:rPr>
          <w:sz w:val="20"/>
          <w:szCs w:val="20"/>
        </w:rPr>
        <w:t>n of this standard will result in a material increase to assets and liabilities on the consolidated balance sheets but will not have a material impact on the consolidated statement of income and comprehensive income.  While the Company is continuing to ass</w:t>
      </w:r>
      <w:r>
        <w:rPr>
          <w:sz w:val="20"/>
          <w:szCs w:val="20"/>
        </w:rPr>
        <w:t>ess all the effects of adoption, it currently believes the most significant effects relate to (i) the recognition of new right-of-use assets and lease liabilities on its balance sheet for its property and equipment operating leases and (ii) providing signi</w:t>
      </w:r>
      <w:r>
        <w:rPr>
          <w:sz w:val="20"/>
          <w:szCs w:val="20"/>
        </w:rPr>
        <w:t xml:space="preserve">ficant new disclosures about its leasing activities. </w:t>
      </w:r>
    </w:p>
    <w:p w:rsidR="00000000" w:rsidRDefault="002C0894">
      <w:pPr>
        <w:pStyle w:val="a3"/>
        <w:spacing w:before="0" w:beforeAutospacing="0" w:after="200" w:afterAutospacing="0"/>
        <w:ind w:firstLine="720"/>
        <w:divId w:val="1446073971"/>
        <w:rPr>
          <w:sz w:val="20"/>
          <w:szCs w:val="20"/>
        </w:rPr>
      </w:pPr>
      <w:r>
        <w:rPr>
          <w:sz w:val="20"/>
          <w:szCs w:val="20"/>
        </w:rPr>
        <w:t>In June 2016, the FASB issued an accounting standards update ASU 2016</w:t>
      </w:r>
      <w:r>
        <w:rPr>
          <w:sz w:val="20"/>
          <w:szCs w:val="20"/>
        </w:rPr>
        <w:noBreakHyphen/>
        <w:t xml:space="preserve">13 </w:t>
      </w:r>
      <w:r>
        <w:rPr>
          <w:i/>
          <w:iCs/>
          <w:sz w:val="20"/>
          <w:szCs w:val="20"/>
        </w:rPr>
        <w:t>Financial Instruments—Credit Losses (Topic 326): Measurement of Credit Losses on Financial Instruments</w:t>
      </w:r>
      <w:r>
        <w:rPr>
          <w:sz w:val="20"/>
          <w:szCs w:val="20"/>
        </w:rPr>
        <w:t xml:space="preserve">, which amends guidance on </w:t>
      </w:r>
      <w:r>
        <w:rPr>
          <w:sz w:val="20"/>
          <w:szCs w:val="20"/>
        </w:rPr>
        <w:t>reporting credit losses for assets held at amortized cost basis and available for sale debt securities. For assets held at amortized cost basis, Topic 326 eliminates the probable initial recognition threshold in current GAAP and, instead, requires an entit</w:t>
      </w:r>
      <w:r>
        <w:rPr>
          <w:sz w:val="20"/>
          <w:szCs w:val="20"/>
        </w:rPr>
        <w:t xml:space="preserve">y to reflect its current estimate of all expected credit losses. The allowance for credit losses is a valuation account that is deducted from the amortized cost basis of the financial assets to present the net amount expected to be collected. For </w:t>
      </w:r>
    </w:p>
    <w:p w:rsidR="00000000" w:rsidRDefault="002C0894">
      <w:pPr>
        <w:pStyle w:val="a3"/>
        <w:spacing w:before="480" w:beforeAutospacing="0" w:after="0" w:afterAutospacing="0"/>
        <w:jc w:val="center"/>
        <w:divId w:val="230234825"/>
        <w:rPr>
          <w:sz w:val="20"/>
          <w:szCs w:val="20"/>
        </w:rPr>
      </w:pPr>
      <w:r>
        <w:rPr>
          <w:sz w:val="20"/>
          <w:szCs w:val="20"/>
        </w:rPr>
        <w:t xml:space="preserve">9 </w:t>
      </w:r>
    </w:p>
    <w:p w:rsidR="00000000" w:rsidRDefault="002C0894">
      <w:pPr>
        <w:divId w:val="640697531"/>
        <w:rPr>
          <w:rFonts w:eastAsia="Times New Roman"/>
        </w:rPr>
      </w:pPr>
      <w:r>
        <w:rPr>
          <w:rFonts w:eastAsia="Times New Roman"/>
        </w:rPr>
        <w:pict>
          <v:rect id="_x0000_i1039" style="width:415.3pt;height:2pt" o:hralign="center" o:hrstd="t" o:hrnoshade="t" o:hr="t" fillcolor="black" stroked="f"/>
        </w:pict>
      </w:r>
    </w:p>
    <w:p w:rsidR="00000000" w:rsidRDefault="002C0894">
      <w:pPr>
        <w:pStyle w:val="a3"/>
        <w:divId w:val="640697531"/>
      </w:pPr>
      <w:r>
        <w:t> </w:t>
      </w:r>
    </w:p>
    <w:p w:rsidR="00000000" w:rsidRDefault="002C0894">
      <w:pPr>
        <w:pStyle w:val="a3"/>
        <w:spacing w:before="0" w:beforeAutospacing="0" w:after="200" w:afterAutospacing="0"/>
        <w:divId w:val="1512330725"/>
        <w:rPr>
          <w:color w:val="0563C1"/>
          <w:sz w:val="20"/>
          <w:szCs w:val="20"/>
        </w:rPr>
      </w:pPr>
      <w:hyperlink w:anchor="TOC" w:history="1">
        <w:r>
          <w:rPr>
            <w:rStyle w:val="a4"/>
            <w:color w:val="0563C1"/>
            <w:sz w:val="20"/>
            <w:szCs w:val="20"/>
          </w:rPr>
          <w:t>Table of Content</w:t>
        </w:r>
        <w:r>
          <w:rPr>
            <w:rStyle w:val="a4"/>
            <w:color w:val="0563C1"/>
            <w:sz w:val="20"/>
            <w:szCs w:val="20"/>
          </w:rPr>
          <w:t>s</w:t>
        </w:r>
      </w:hyperlink>
      <w:r>
        <w:rPr>
          <w:color w:val="0563C1"/>
          <w:sz w:val="20"/>
          <w:szCs w:val="20"/>
        </w:rPr>
        <w:t xml:space="preserve"> </w:t>
      </w:r>
    </w:p>
    <w:p w:rsidR="00000000" w:rsidRDefault="002C0894">
      <w:pPr>
        <w:pStyle w:val="a3"/>
        <w:spacing w:before="0" w:beforeAutospacing="0" w:after="120" w:afterAutospacing="0"/>
        <w:jc w:val="center"/>
        <w:divId w:val="1512330725"/>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1512330725"/>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1512330725"/>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1512330725"/>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1512330725"/>
        <w:rPr>
          <w:sz w:val="20"/>
          <w:szCs w:val="20"/>
        </w:rPr>
      </w:pPr>
      <w:r>
        <w:rPr>
          <w:sz w:val="20"/>
          <w:szCs w:val="20"/>
        </w:rPr>
        <w:t xml:space="preserve">  </w:t>
      </w:r>
    </w:p>
    <w:p w:rsidR="00000000" w:rsidRDefault="002C0894">
      <w:pPr>
        <w:pStyle w:val="a3"/>
        <w:spacing w:before="0" w:beforeAutospacing="0" w:after="200" w:afterAutospacing="0"/>
        <w:divId w:val="249435767"/>
        <w:rPr>
          <w:sz w:val="20"/>
          <w:szCs w:val="20"/>
        </w:rPr>
      </w:pPr>
      <w:r>
        <w:rPr>
          <w:sz w:val="20"/>
          <w:szCs w:val="20"/>
        </w:rPr>
        <w:t>available for sale debt securities, credit losses should be measured in a manner similar to current GAAP, however Topic 326 will require that credit losses be presented as an allowance rather than as a write</w:t>
      </w:r>
      <w:r>
        <w:rPr>
          <w:sz w:val="20"/>
          <w:szCs w:val="20"/>
        </w:rPr>
        <w:noBreakHyphen/>
        <w:t>down and affects entities holding financial asse</w:t>
      </w:r>
      <w:r>
        <w:rPr>
          <w:sz w:val="20"/>
          <w:szCs w:val="20"/>
        </w:rPr>
        <w:t>ts and net investment in leases that are not accounted for at fair value through net income. The amendments affect loans, debt securities, trade receivables, net investments in leases, off balance sheet credit exposures, reinsurance receivables, and any ot</w:t>
      </w:r>
      <w:r>
        <w:rPr>
          <w:sz w:val="20"/>
          <w:szCs w:val="20"/>
        </w:rPr>
        <w:t>her financial assets not excluded from the scope that have the contractual right to receive cash. The Company plans to use longer phase</w:t>
      </w:r>
      <w:r>
        <w:rPr>
          <w:sz w:val="20"/>
          <w:szCs w:val="20"/>
        </w:rPr>
        <w:noBreakHyphen/>
        <w:t>in period for adoption and accordingly this ASU is effective for the Company’s fiscal year beginning January 1, 2021. Th</w:t>
      </w:r>
      <w:r>
        <w:rPr>
          <w:sz w:val="20"/>
          <w:szCs w:val="20"/>
        </w:rPr>
        <w:t xml:space="preserve">e Company is continuing to evaluate the impact of the adoption of this ASU and is uncertain of the impact on the financial statements and disclosures at this point in time. </w:t>
      </w:r>
    </w:p>
    <w:p w:rsidR="00000000" w:rsidRDefault="002C0894">
      <w:pPr>
        <w:pStyle w:val="a3"/>
        <w:spacing w:before="0" w:beforeAutospacing="0" w:after="200" w:afterAutospacing="0"/>
        <w:ind w:firstLine="720"/>
        <w:divId w:val="249435767"/>
        <w:rPr>
          <w:sz w:val="20"/>
          <w:szCs w:val="20"/>
        </w:rPr>
      </w:pPr>
      <w:r>
        <w:rPr>
          <w:sz w:val="20"/>
          <w:szCs w:val="20"/>
        </w:rPr>
        <w:t>In March 2017, the FASB issued ASU 2017</w:t>
      </w:r>
      <w:r>
        <w:rPr>
          <w:sz w:val="20"/>
          <w:szCs w:val="20"/>
        </w:rPr>
        <w:noBreakHyphen/>
        <w:t>08, Receivables—Nonrefundable Fees and Oth</w:t>
      </w:r>
      <w:r>
        <w:rPr>
          <w:sz w:val="20"/>
          <w:szCs w:val="20"/>
        </w:rPr>
        <w:t>er Costs (Subtopic 310</w:t>
      </w:r>
      <w:r>
        <w:rPr>
          <w:sz w:val="20"/>
          <w:szCs w:val="20"/>
        </w:rPr>
        <w:noBreakHyphen/>
        <w:t>20), Premium Amortization on Purchased Callable Debt Securities (“ASU 2017</w:t>
      </w:r>
      <w:r>
        <w:rPr>
          <w:sz w:val="20"/>
          <w:szCs w:val="20"/>
        </w:rPr>
        <w:noBreakHyphen/>
        <w:t>08”), which requires the premium on callable debt securities to be amortized to the earliest call date as opposed to the contractual life of the security. ASU</w:t>
      </w:r>
      <w:r>
        <w:rPr>
          <w:sz w:val="20"/>
          <w:szCs w:val="20"/>
        </w:rPr>
        <w:t xml:space="preserve"> 2017</w:t>
      </w:r>
      <w:r>
        <w:rPr>
          <w:sz w:val="20"/>
          <w:szCs w:val="20"/>
        </w:rPr>
        <w:noBreakHyphen/>
        <w:t>08 will be effective beginning with the first quarter of the Company’s fiscal year 2020. The Company is continuing to evaluate the impact of the adoption of this ASU and is uncertain of the impact on the financial statements and disclosures at this p</w:t>
      </w:r>
      <w:r>
        <w:rPr>
          <w:sz w:val="20"/>
          <w:szCs w:val="20"/>
        </w:rPr>
        <w:t xml:space="preserve">oint in time. </w:t>
      </w:r>
    </w:p>
    <w:p w:rsidR="00000000" w:rsidRDefault="002C0894">
      <w:pPr>
        <w:pStyle w:val="a3"/>
        <w:spacing w:before="0" w:beforeAutospacing="0" w:after="200" w:afterAutospacing="0"/>
        <w:ind w:firstLine="720"/>
        <w:divId w:val="249435767"/>
        <w:rPr>
          <w:sz w:val="20"/>
          <w:szCs w:val="20"/>
        </w:rPr>
      </w:pPr>
      <w:r>
        <w:rPr>
          <w:sz w:val="20"/>
          <w:szCs w:val="20"/>
        </w:rPr>
        <w:t>From time to time, new accounting pronouncements are issued by the FASB and other regulatory bodies that are adopted by the Company as of the specified effective dates. Unless otherwise discussed, management believes that the impact of recen</w:t>
      </w:r>
      <w:r>
        <w:rPr>
          <w:sz w:val="20"/>
          <w:szCs w:val="20"/>
        </w:rPr>
        <w:t xml:space="preserve">tly issued standards, which are not yet effective, will not have a material impact on the Company’s Financial Statements upon adoption. </w:t>
      </w:r>
    </w:p>
    <w:p w:rsidR="00000000" w:rsidRDefault="002C0894">
      <w:pPr>
        <w:pStyle w:val="a3"/>
        <w:spacing w:before="0" w:beforeAutospacing="0" w:after="200" w:afterAutospacing="0"/>
        <w:divId w:val="249435767"/>
        <w:rPr>
          <w:b/>
          <w:bCs/>
          <w:sz w:val="20"/>
          <w:szCs w:val="20"/>
        </w:rPr>
      </w:pPr>
      <w:r>
        <w:rPr>
          <w:b/>
          <w:bCs/>
          <w:sz w:val="20"/>
          <w:szCs w:val="20"/>
        </w:rPr>
        <w:t xml:space="preserve">2. CONSUMER LOANS RECEIVABLE </w:t>
      </w:r>
    </w:p>
    <w:p w:rsidR="00000000" w:rsidRDefault="002C0894">
      <w:pPr>
        <w:pStyle w:val="a3"/>
        <w:spacing w:before="0" w:beforeAutospacing="0" w:after="200" w:afterAutospacing="0"/>
        <w:ind w:firstLine="720"/>
        <w:divId w:val="249435767"/>
        <w:rPr>
          <w:sz w:val="20"/>
          <w:szCs w:val="20"/>
        </w:rPr>
      </w:pPr>
      <w:r>
        <w:rPr>
          <w:sz w:val="20"/>
          <w:szCs w:val="20"/>
        </w:rPr>
        <w:t xml:space="preserve">Consumer loans receivable, net of allowance for loan losses and deferred financing fees, </w:t>
      </w:r>
      <w:r>
        <w:rPr>
          <w:sz w:val="20"/>
          <w:szCs w:val="20"/>
        </w:rPr>
        <w:t xml:space="preserve">consisted of the following: </w:t>
      </w:r>
    </w:p>
    <w:tbl>
      <w:tblPr>
        <w:tblW w:w="4000" w:type="pct"/>
        <w:jc w:val="center"/>
        <w:tblCellMar>
          <w:left w:w="0" w:type="dxa"/>
          <w:right w:w="0" w:type="dxa"/>
        </w:tblCellMar>
        <w:tblLook w:val="04A0" w:firstRow="1" w:lastRow="0" w:firstColumn="1" w:lastColumn="0" w:noHBand="0" w:noVBand="1"/>
      </w:tblPr>
      <w:tblGrid>
        <w:gridCol w:w="4146"/>
        <w:gridCol w:w="160"/>
        <w:gridCol w:w="100"/>
        <w:gridCol w:w="988"/>
        <w:gridCol w:w="160"/>
        <w:gridCol w:w="101"/>
        <w:gridCol w:w="990"/>
      </w:tblGrid>
      <w:tr w:rsidR="00000000">
        <w:trPr>
          <w:divId w:val="650015117"/>
          <w:trHeight w:val="20"/>
          <w:jc w:val="center"/>
        </w:trPr>
        <w:tc>
          <w:tcPr>
            <w:tcW w:w="312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49"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49"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650015117"/>
          <w:jc w:val="center"/>
        </w:trPr>
        <w:tc>
          <w:tcPr>
            <w:tcW w:w="3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814"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March 31, </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814"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December 31, </w:t>
            </w:r>
          </w:p>
        </w:tc>
      </w:tr>
      <w:tr w:rsidR="00000000">
        <w:trPr>
          <w:divId w:val="650015117"/>
          <w:jc w:val="center"/>
        </w:trPr>
        <w:tc>
          <w:tcPr>
            <w:tcW w:w="3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814"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814"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650015117"/>
          <w:jc w:val="center"/>
        </w:trPr>
        <w:tc>
          <w:tcPr>
            <w:tcW w:w="312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44" w:hanging="144"/>
              <w:rPr>
                <w:color w:val="000000"/>
                <w:sz w:val="20"/>
                <w:szCs w:val="20"/>
              </w:rPr>
            </w:pPr>
            <w:r>
              <w:rPr>
                <w:color w:val="000000"/>
                <w:sz w:val="20"/>
                <w:szCs w:val="20"/>
              </w:rPr>
              <w:t>Consumer loan receivable</w:t>
            </w:r>
          </w:p>
        </w:tc>
        <w:tc>
          <w:tcPr>
            <w:tcW w:w="12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102,938</w:t>
            </w:r>
          </w:p>
        </w:tc>
        <w:tc>
          <w:tcPr>
            <w:tcW w:w="12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101,049</w:t>
            </w:r>
          </w:p>
        </w:tc>
      </w:tr>
      <w:tr w:rsidR="00000000">
        <w:trPr>
          <w:divId w:val="650015117"/>
          <w:jc w:val="center"/>
        </w:trPr>
        <w:tc>
          <w:tcPr>
            <w:tcW w:w="3124" w:type="pct"/>
            <w:tcBorders>
              <w:top w:val="nil"/>
              <w:left w:val="nil"/>
              <w:bottom w:val="nil"/>
              <w:right w:val="nil"/>
            </w:tcBorders>
            <w:vAlign w:val="bottom"/>
            <w:hideMark/>
          </w:tcPr>
          <w:p w:rsidR="00000000" w:rsidRDefault="002C0894">
            <w:pPr>
              <w:pStyle w:val="a3"/>
              <w:spacing w:before="0" w:beforeAutospacing="0" w:after="0" w:afterAutospacing="0"/>
              <w:ind w:left="144" w:hanging="144"/>
              <w:rPr>
                <w:color w:val="000000"/>
                <w:sz w:val="20"/>
                <w:szCs w:val="20"/>
              </w:rPr>
            </w:pPr>
            <w:r>
              <w:rPr>
                <w:color w:val="000000"/>
                <w:sz w:val="20"/>
                <w:szCs w:val="20"/>
              </w:rPr>
              <w:t>Loan discount and deferred financing fees, net</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(3,149)</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(3,162)</w:t>
            </w:r>
          </w:p>
        </w:tc>
      </w:tr>
      <w:tr w:rsidR="00000000">
        <w:trPr>
          <w:divId w:val="650015117"/>
          <w:jc w:val="center"/>
        </w:trPr>
        <w:tc>
          <w:tcPr>
            <w:tcW w:w="312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44" w:hanging="144"/>
              <w:rPr>
                <w:color w:val="000000"/>
                <w:sz w:val="20"/>
                <w:szCs w:val="20"/>
              </w:rPr>
            </w:pPr>
            <w:r>
              <w:rPr>
                <w:color w:val="000000"/>
                <w:sz w:val="20"/>
                <w:szCs w:val="20"/>
              </w:rPr>
              <w:t>Allowance for loan losses</w:t>
            </w:r>
          </w:p>
        </w:tc>
        <w:tc>
          <w:tcPr>
            <w:tcW w:w="12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(885)</w:t>
            </w:r>
          </w:p>
        </w:tc>
        <w:tc>
          <w:tcPr>
            <w:tcW w:w="12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(712)</w:t>
            </w:r>
          </w:p>
        </w:tc>
      </w:tr>
      <w:tr w:rsidR="00000000">
        <w:trPr>
          <w:divId w:val="650015117"/>
          <w:jc w:val="center"/>
        </w:trPr>
        <w:tc>
          <w:tcPr>
            <w:tcW w:w="3124" w:type="pct"/>
            <w:tcBorders>
              <w:top w:val="nil"/>
              <w:left w:val="nil"/>
              <w:bottom w:val="nil"/>
              <w:right w:val="nil"/>
            </w:tcBorders>
            <w:vAlign w:val="bottom"/>
            <w:hideMark/>
          </w:tcPr>
          <w:p w:rsidR="00000000" w:rsidRDefault="002C0894">
            <w:pPr>
              <w:pStyle w:val="a3"/>
              <w:spacing w:before="0" w:beforeAutospacing="0" w:after="0" w:afterAutospacing="0"/>
              <w:ind w:left="144" w:hanging="144"/>
              <w:rPr>
                <w:color w:val="000000"/>
                <w:sz w:val="20"/>
                <w:szCs w:val="20"/>
              </w:rPr>
            </w:pPr>
            <w:r>
              <w:rPr>
                <w:color w:val="000000"/>
                <w:sz w:val="20"/>
                <w:szCs w:val="20"/>
              </w:rPr>
              <w:t>Consumer loans receivable, net</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98,904</w:t>
            </w:r>
          </w:p>
        </w:tc>
        <w:tc>
          <w:tcPr>
            <w:tcW w:w="12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97,175</w:t>
            </w:r>
          </w:p>
        </w:tc>
      </w:tr>
    </w:tbl>
    <w:p w:rsidR="00000000" w:rsidRDefault="002C0894">
      <w:pPr>
        <w:pStyle w:val="a3"/>
        <w:spacing w:before="0" w:beforeAutospacing="0" w:after="0" w:afterAutospacing="0"/>
        <w:divId w:val="249435767"/>
        <w:rPr>
          <w:sz w:val="20"/>
          <w:szCs w:val="20"/>
        </w:rPr>
      </w:pPr>
      <w:r>
        <w:rPr>
          <w:sz w:val="20"/>
          <w:szCs w:val="20"/>
        </w:rPr>
        <w:t xml:space="preserve">  </w:t>
      </w:r>
    </w:p>
    <w:p w:rsidR="00000000" w:rsidRDefault="002C0894">
      <w:pPr>
        <w:pStyle w:val="a3"/>
        <w:spacing w:before="0" w:beforeAutospacing="0" w:after="200" w:afterAutospacing="0"/>
        <w:ind w:firstLine="720"/>
        <w:divId w:val="249435767"/>
        <w:rPr>
          <w:sz w:val="20"/>
          <w:szCs w:val="20"/>
        </w:rPr>
      </w:pPr>
      <w:r>
        <w:rPr>
          <w:sz w:val="20"/>
          <w:szCs w:val="20"/>
        </w:rPr>
        <w:t xml:space="preserve">The following table presents a detail of the activity in the allowance for loan losses: </w:t>
      </w:r>
    </w:p>
    <w:tbl>
      <w:tblPr>
        <w:tblW w:w="4000" w:type="pct"/>
        <w:jc w:val="center"/>
        <w:tblCellMar>
          <w:left w:w="0" w:type="dxa"/>
          <w:right w:w="0" w:type="dxa"/>
        </w:tblCellMar>
        <w:tblLook w:val="04A0" w:firstRow="1" w:lastRow="0" w:firstColumn="1" w:lastColumn="0" w:noHBand="0" w:noVBand="1"/>
      </w:tblPr>
      <w:tblGrid>
        <w:gridCol w:w="4704"/>
        <w:gridCol w:w="160"/>
        <w:gridCol w:w="100"/>
        <w:gridCol w:w="630"/>
        <w:gridCol w:w="160"/>
        <w:gridCol w:w="100"/>
        <w:gridCol w:w="631"/>
        <w:gridCol w:w="160"/>
      </w:tblGrid>
      <w:tr w:rsidR="00000000">
        <w:trPr>
          <w:divId w:val="1357538928"/>
          <w:trHeight w:val="20"/>
          <w:jc w:val="center"/>
        </w:trPr>
        <w:tc>
          <w:tcPr>
            <w:tcW w:w="355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8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8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357538928"/>
          <w:jc w:val="center"/>
        </w:trPr>
        <w:tc>
          <w:tcPr>
            <w:tcW w:w="35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1225" w:type="pct"/>
            <w:gridSpan w:val="5"/>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Three Months Ended March 31, </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r>
      <w:tr w:rsidR="00000000">
        <w:trPr>
          <w:divId w:val="1357538928"/>
          <w:jc w:val="center"/>
        </w:trPr>
        <w:tc>
          <w:tcPr>
            <w:tcW w:w="35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56"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57"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r>
      <w:tr w:rsidR="00000000">
        <w:trPr>
          <w:divId w:val="1357538928"/>
          <w:jc w:val="center"/>
        </w:trPr>
        <w:tc>
          <w:tcPr>
            <w:tcW w:w="355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Allowance for loan losses, beginning of period</w:t>
            </w:r>
          </w:p>
        </w:tc>
        <w:tc>
          <w:tcPr>
            <w:tcW w:w="11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712</w:t>
            </w:r>
          </w:p>
        </w:tc>
        <w:tc>
          <w:tcPr>
            <w:tcW w:w="11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805</w:t>
            </w:r>
          </w:p>
        </w:tc>
        <w:tc>
          <w:tcPr>
            <w:tcW w:w="11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1357538928"/>
          <w:jc w:val="center"/>
        </w:trPr>
        <w:tc>
          <w:tcPr>
            <w:tcW w:w="35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Provision for loan losses</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406</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118</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1357538928"/>
          <w:jc w:val="center"/>
        </w:trPr>
        <w:tc>
          <w:tcPr>
            <w:tcW w:w="355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Charge offs</w:t>
            </w:r>
          </w:p>
        </w:tc>
        <w:tc>
          <w:tcPr>
            <w:tcW w:w="11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5"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(233)</w:t>
            </w:r>
          </w:p>
        </w:tc>
        <w:tc>
          <w:tcPr>
            <w:tcW w:w="11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(69)</w:t>
            </w:r>
          </w:p>
        </w:tc>
        <w:tc>
          <w:tcPr>
            <w:tcW w:w="11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1357538928"/>
          <w:jc w:val="center"/>
        </w:trPr>
        <w:tc>
          <w:tcPr>
            <w:tcW w:w="355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Allowance for loan losses</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5"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885</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1"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86"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854</w:t>
            </w:r>
          </w:p>
        </w:tc>
        <w:tc>
          <w:tcPr>
            <w:tcW w:w="112"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bl>
    <w:p w:rsidR="00000000" w:rsidRDefault="002C0894">
      <w:pPr>
        <w:pStyle w:val="a3"/>
        <w:spacing w:before="0" w:beforeAutospacing="0" w:after="0" w:afterAutospacing="0"/>
        <w:divId w:val="249435767"/>
        <w:rPr>
          <w:sz w:val="20"/>
          <w:szCs w:val="20"/>
        </w:rPr>
      </w:pPr>
      <w:r>
        <w:rPr>
          <w:sz w:val="20"/>
          <w:szCs w:val="20"/>
        </w:rPr>
        <w:t xml:space="preserve">  </w:t>
      </w:r>
    </w:p>
    <w:p w:rsidR="00000000" w:rsidRDefault="002C0894">
      <w:pPr>
        <w:pStyle w:val="a3"/>
        <w:spacing w:before="480" w:beforeAutospacing="0" w:after="0" w:afterAutospacing="0"/>
        <w:jc w:val="center"/>
        <w:divId w:val="1458648442"/>
        <w:rPr>
          <w:sz w:val="20"/>
          <w:szCs w:val="20"/>
        </w:rPr>
      </w:pPr>
      <w:r>
        <w:rPr>
          <w:sz w:val="20"/>
          <w:szCs w:val="20"/>
        </w:rPr>
        <w:t xml:space="preserve">10 </w:t>
      </w:r>
    </w:p>
    <w:p w:rsidR="00000000" w:rsidRDefault="002C0894">
      <w:pPr>
        <w:divId w:val="684555922"/>
        <w:rPr>
          <w:rFonts w:eastAsia="Times New Roman"/>
        </w:rPr>
      </w:pPr>
      <w:r>
        <w:rPr>
          <w:rFonts w:eastAsia="Times New Roman"/>
        </w:rPr>
        <w:pict>
          <v:rect id="_x0000_i1040" style="width:415.3pt;height:2pt" o:hralign="center" o:hrstd="t" o:hrnoshade="t" o:hr="t" fillcolor="black" stroked="f"/>
        </w:pict>
      </w:r>
    </w:p>
    <w:p w:rsidR="00000000" w:rsidRDefault="002C0894">
      <w:pPr>
        <w:pStyle w:val="a3"/>
        <w:divId w:val="684555922"/>
      </w:pPr>
      <w:r>
        <w:t> </w:t>
      </w:r>
    </w:p>
    <w:p w:rsidR="00000000" w:rsidRDefault="002C0894">
      <w:pPr>
        <w:pStyle w:val="a3"/>
        <w:spacing w:before="0" w:beforeAutospacing="0" w:after="200" w:afterAutospacing="0"/>
        <w:divId w:val="130963003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1309630032"/>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1309630032"/>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1309630032"/>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1309630032"/>
        <w:rPr>
          <w:sz w:val="20"/>
          <w:szCs w:val="20"/>
        </w:rPr>
      </w:pPr>
      <w:r>
        <w:rPr>
          <w:b/>
          <w:bCs/>
          <w:sz w:val="20"/>
          <w:szCs w:val="20"/>
        </w:rPr>
        <w:t>(dollars</w:t>
      </w:r>
      <w:r>
        <w:rPr>
          <w:b/>
          <w:bCs/>
          <w:sz w:val="20"/>
          <w:szCs w:val="20"/>
        </w:rPr>
        <w:t xml:space="preserve"> in thousands)</w:t>
      </w:r>
      <w:r>
        <w:rPr>
          <w:sz w:val="20"/>
          <w:szCs w:val="20"/>
        </w:rPr>
        <w:t xml:space="preserve"> </w:t>
      </w:r>
    </w:p>
    <w:p w:rsidR="00000000" w:rsidRDefault="002C0894">
      <w:pPr>
        <w:pStyle w:val="a3"/>
        <w:spacing w:before="0" w:beforeAutospacing="0" w:after="0" w:afterAutospacing="0"/>
        <w:divId w:val="1309630032"/>
        <w:rPr>
          <w:sz w:val="20"/>
          <w:szCs w:val="20"/>
        </w:rPr>
      </w:pPr>
      <w:r>
        <w:rPr>
          <w:sz w:val="20"/>
          <w:szCs w:val="20"/>
        </w:rPr>
        <w:t xml:space="preserve">  </w:t>
      </w:r>
    </w:p>
    <w:p w:rsidR="00000000" w:rsidRDefault="002C0894">
      <w:pPr>
        <w:pStyle w:val="a3"/>
        <w:spacing w:before="0" w:beforeAutospacing="0" w:after="200" w:afterAutospacing="0"/>
        <w:ind w:firstLine="720"/>
        <w:divId w:val="971252987"/>
        <w:rPr>
          <w:sz w:val="20"/>
          <w:szCs w:val="20"/>
        </w:rPr>
      </w:pPr>
      <w:r>
        <w:rPr>
          <w:sz w:val="20"/>
          <w:szCs w:val="20"/>
        </w:rPr>
        <w:t xml:space="preserve">The impaired and general reserve for allowance for loan losses: </w:t>
      </w:r>
    </w:p>
    <w:tbl>
      <w:tblPr>
        <w:tblW w:w="4000" w:type="pct"/>
        <w:jc w:val="center"/>
        <w:tblCellMar>
          <w:left w:w="0" w:type="dxa"/>
          <w:right w:w="0" w:type="dxa"/>
        </w:tblCellMar>
        <w:tblLook w:val="04A0" w:firstRow="1" w:lastRow="0" w:firstColumn="1" w:lastColumn="0" w:noHBand="0" w:noVBand="1"/>
      </w:tblPr>
      <w:tblGrid>
        <w:gridCol w:w="4459"/>
        <w:gridCol w:w="160"/>
        <w:gridCol w:w="100"/>
        <w:gridCol w:w="793"/>
        <w:gridCol w:w="160"/>
        <w:gridCol w:w="109"/>
        <w:gridCol w:w="864"/>
      </w:tblGrid>
      <w:tr w:rsidR="00000000">
        <w:trPr>
          <w:divId w:val="979575960"/>
          <w:trHeight w:val="20"/>
          <w:jc w:val="center"/>
        </w:trPr>
        <w:tc>
          <w:tcPr>
            <w:tcW w:w="342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6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5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979575960"/>
          <w:jc w:val="center"/>
        </w:trPr>
        <w:tc>
          <w:tcPr>
            <w:tcW w:w="34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734"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March 31, </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December 31, </w:t>
            </w:r>
          </w:p>
        </w:tc>
      </w:tr>
      <w:tr w:rsidR="00000000">
        <w:trPr>
          <w:divId w:val="979575960"/>
          <w:jc w:val="center"/>
        </w:trPr>
        <w:tc>
          <w:tcPr>
            <w:tcW w:w="34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734"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627"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979575960"/>
          <w:jc w:val="center"/>
        </w:trPr>
        <w:tc>
          <w:tcPr>
            <w:tcW w:w="34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 consumer loans</w:t>
            </w:r>
          </w:p>
        </w:tc>
        <w:tc>
          <w:tcPr>
            <w:tcW w:w="10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6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102,938</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101,049</w:t>
            </w:r>
          </w:p>
        </w:tc>
      </w:tr>
      <w:tr w:rsidR="00000000">
        <w:trPr>
          <w:divId w:val="979575960"/>
          <w:jc w:val="center"/>
        </w:trPr>
        <w:tc>
          <w:tcPr>
            <w:tcW w:w="34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 allowance for loan losses</w:t>
            </w:r>
          </w:p>
        </w:tc>
        <w:tc>
          <w:tcPr>
            <w:tcW w:w="10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885</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712</w:t>
            </w:r>
          </w:p>
        </w:tc>
      </w:tr>
      <w:tr w:rsidR="00000000">
        <w:trPr>
          <w:divId w:val="979575960"/>
          <w:jc w:val="center"/>
        </w:trPr>
        <w:tc>
          <w:tcPr>
            <w:tcW w:w="34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Impaired loans individually evaluated for impairment</w:t>
            </w:r>
          </w:p>
        </w:tc>
        <w:tc>
          <w:tcPr>
            <w:tcW w:w="10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1,546</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1,445</w:t>
            </w:r>
          </w:p>
        </w:tc>
      </w:tr>
      <w:tr w:rsidR="00000000">
        <w:trPr>
          <w:divId w:val="979575960"/>
          <w:jc w:val="center"/>
        </w:trPr>
        <w:tc>
          <w:tcPr>
            <w:tcW w:w="34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Specific reserve against impaired loans</w:t>
            </w:r>
          </w:p>
        </w:tc>
        <w:tc>
          <w:tcPr>
            <w:tcW w:w="10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456</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427</w:t>
            </w:r>
          </w:p>
        </w:tc>
      </w:tr>
      <w:tr w:rsidR="00000000">
        <w:trPr>
          <w:divId w:val="979575960"/>
          <w:jc w:val="center"/>
        </w:trPr>
        <w:tc>
          <w:tcPr>
            <w:tcW w:w="342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Other loans collectively evaluated for allowance</w:t>
            </w:r>
          </w:p>
        </w:tc>
        <w:tc>
          <w:tcPr>
            <w:tcW w:w="10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101,392</w:t>
            </w:r>
          </w:p>
        </w:tc>
        <w:tc>
          <w:tcPr>
            <w:tcW w:w="10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99,604</w:t>
            </w:r>
          </w:p>
        </w:tc>
      </w:tr>
      <w:tr w:rsidR="00000000">
        <w:trPr>
          <w:divId w:val="979575960"/>
          <w:jc w:val="center"/>
        </w:trPr>
        <w:tc>
          <w:tcPr>
            <w:tcW w:w="342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General allowance for loan losses</w:t>
            </w:r>
          </w:p>
        </w:tc>
        <w:tc>
          <w:tcPr>
            <w:tcW w:w="10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429</w:t>
            </w:r>
          </w:p>
        </w:tc>
        <w:tc>
          <w:tcPr>
            <w:tcW w:w="10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285</w:t>
            </w:r>
          </w:p>
        </w:tc>
      </w:tr>
    </w:tbl>
    <w:p w:rsidR="00000000" w:rsidRDefault="002C0894">
      <w:pPr>
        <w:pStyle w:val="a3"/>
        <w:spacing w:before="0" w:beforeAutospacing="0" w:after="0" w:afterAutospacing="0"/>
        <w:divId w:val="971252987"/>
        <w:rPr>
          <w:sz w:val="20"/>
          <w:szCs w:val="20"/>
        </w:rPr>
      </w:pPr>
      <w:r>
        <w:rPr>
          <w:sz w:val="20"/>
          <w:szCs w:val="20"/>
        </w:rPr>
        <w:t xml:space="preserve">  </w:t>
      </w:r>
    </w:p>
    <w:p w:rsidR="00000000" w:rsidRDefault="002C0894">
      <w:pPr>
        <w:pStyle w:val="a3"/>
        <w:spacing w:before="0" w:beforeAutospacing="0" w:after="200" w:afterAutospacing="0"/>
        <w:ind w:firstLine="720"/>
        <w:divId w:val="971252987"/>
        <w:rPr>
          <w:sz w:val="20"/>
          <w:szCs w:val="20"/>
        </w:rPr>
      </w:pPr>
      <w:r>
        <w:rPr>
          <w:sz w:val="20"/>
          <w:szCs w:val="20"/>
        </w:rPr>
        <w:t>As of March 31, 2019 and December 31, 2018, the total principal outstanding for consumer loans on nonaccrual status was $1,546 and $1,445, respectively. A detailed aging of consumer loans receivable that are past due as of March 31, 2019 and December 31, 2</w:t>
      </w:r>
      <w:r>
        <w:rPr>
          <w:sz w:val="20"/>
          <w:szCs w:val="20"/>
        </w:rPr>
        <w:t xml:space="preserve">018 were as follows: </w:t>
      </w:r>
    </w:p>
    <w:tbl>
      <w:tblPr>
        <w:tblW w:w="4000" w:type="pct"/>
        <w:jc w:val="center"/>
        <w:tblCellMar>
          <w:left w:w="0" w:type="dxa"/>
          <w:right w:w="0" w:type="dxa"/>
        </w:tblCellMar>
        <w:tblLook w:val="04A0" w:firstRow="1" w:lastRow="0" w:firstColumn="1" w:lastColumn="0" w:noHBand="0" w:noVBand="1"/>
      </w:tblPr>
      <w:tblGrid>
        <w:gridCol w:w="3192"/>
        <w:gridCol w:w="170"/>
        <w:gridCol w:w="100"/>
        <w:gridCol w:w="710"/>
        <w:gridCol w:w="160"/>
        <w:gridCol w:w="510"/>
        <w:gridCol w:w="160"/>
        <w:gridCol w:w="109"/>
        <w:gridCol w:w="864"/>
        <w:gridCol w:w="160"/>
        <w:gridCol w:w="510"/>
      </w:tblGrid>
      <w:tr w:rsidR="00000000">
        <w:trPr>
          <w:divId w:val="1598178361"/>
          <w:trHeight w:val="20"/>
          <w:jc w:val="center"/>
        </w:trPr>
        <w:tc>
          <w:tcPr>
            <w:tcW w:w="257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28"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9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98"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21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5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9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598178361"/>
          <w:jc w:val="center"/>
        </w:trPr>
        <w:tc>
          <w:tcPr>
            <w:tcW w:w="257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28"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54"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March 31, </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98"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2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December 31, </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9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r>
      <w:tr w:rsidR="00000000">
        <w:trPr>
          <w:divId w:val="1598178361"/>
          <w:jc w:val="center"/>
        </w:trPr>
        <w:tc>
          <w:tcPr>
            <w:tcW w:w="257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28"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54"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98"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w:t>
            </w:r>
          </w:p>
        </w:tc>
        <w:tc>
          <w:tcPr>
            <w:tcW w:w="2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27"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w:t>
            </w:r>
          </w:p>
        </w:tc>
      </w:tr>
      <w:tr w:rsidR="00000000">
        <w:trPr>
          <w:divId w:val="1598178361"/>
          <w:jc w:val="center"/>
        </w:trPr>
        <w:tc>
          <w:tcPr>
            <w:tcW w:w="257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 consumer loans receivable</w:t>
            </w:r>
          </w:p>
        </w:tc>
        <w:tc>
          <w:tcPr>
            <w:tcW w:w="2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102,938</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8"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100.0</w:t>
            </w:r>
          </w:p>
        </w:tc>
        <w:tc>
          <w:tcPr>
            <w:tcW w:w="2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rFonts w:ascii="Calibri" w:hAnsi="Calibri" w:cs="Calibri"/>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101,049</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100.0</w:t>
            </w:r>
          </w:p>
        </w:tc>
      </w:tr>
      <w:tr w:rsidR="00000000">
        <w:trPr>
          <w:divId w:val="1598178361"/>
          <w:jc w:val="center"/>
        </w:trPr>
        <w:tc>
          <w:tcPr>
            <w:tcW w:w="257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Past due consumer loans:</w:t>
            </w:r>
          </w:p>
        </w:tc>
        <w:tc>
          <w:tcPr>
            <w:tcW w:w="28"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8"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2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598178361"/>
          <w:jc w:val="center"/>
        </w:trPr>
        <w:tc>
          <w:tcPr>
            <w:tcW w:w="257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31 - 60 days past due</w:t>
            </w:r>
          </w:p>
        </w:tc>
        <w:tc>
          <w:tcPr>
            <w:tcW w:w="2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591</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0.6</w:t>
            </w:r>
          </w:p>
        </w:tc>
        <w:tc>
          <w:tcPr>
            <w:tcW w:w="2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968</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w:t>
            </w:r>
          </w:p>
        </w:tc>
      </w:tr>
      <w:tr w:rsidR="00000000">
        <w:trPr>
          <w:divId w:val="1598178361"/>
          <w:jc w:val="center"/>
        </w:trPr>
        <w:tc>
          <w:tcPr>
            <w:tcW w:w="257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61 - 90 days past due</w:t>
            </w:r>
          </w:p>
        </w:tc>
        <w:tc>
          <w:tcPr>
            <w:tcW w:w="28"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269</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8"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0.3</w:t>
            </w:r>
          </w:p>
        </w:tc>
        <w:tc>
          <w:tcPr>
            <w:tcW w:w="2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404</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0.4</w:t>
            </w:r>
          </w:p>
        </w:tc>
      </w:tr>
      <w:tr w:rsidR="00000000">
        <w:trPr>
          <w:divId w:val="1598178361"/>
          <w:jc w:val="center"/>
        </w:trPr>
        <w:tc>
          <w:tcPr>
            <w:tcW w:w="257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91 - 120 days past due</w:t>
            </w:r>
          </w:p>
        </w:tc>
        <w:tc>
          <w:tcPr>
            <w:tcW w:w="2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2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133</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0.1</w:t>
            </w:r>
          </w:p>
        </w:tc>
      </w:tr>
      <w:tr w:rsidR="00000000">
        <w:trPr>
          <w:divId w:val="1598178361"/>
          <w:jc w:val="center"/>
        </w:trPr>
        <w:tc>
          <w:tcPr>
            <w:tcW w:w="2577"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Greater than 120 days past due</w:t>
            </w:r>
          </w:p>
        </w:tc>
        <w:tc>
          <w:tcPr>
            <w:tcW w:w="28"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9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890</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8"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0.9</w:t>
            </w:r>
          </w:p>
        </w:tc>
        <w:tc>
          <w:tcPr>
            <w:tcW w:w="2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843</w:t>
            </w:r>
          </w:p>
        </w:tc>
        <w:tc>
          <w:tcPr>
            <w:tcW w:w="10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0.8</w:t>
            </w:r>
          </w:p>
        </w:tc>
      </w:tr>
      <w:tr w:rsidR="00000000">
        <w:trPr>
          <w:divId w:val="1598178361"/>
          <w:jc w:val="center"/>
        </w:trPr>
        <w:tc>
          <w:tcPr>
            <w:tcW w:w="257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 past due</w:t>
            </w:r>
          </w:p>
        </w:tc>
        <w:tc>
          <w:tcPr>
            <w:tcW w:w="28"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9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1,750</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8"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w:t>
            </w:r>
          </w:p>
        </w:tc>
        <w:tc>
          <w:tcPr>
            <w:tcW w:w="2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2,348</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96"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w:t>
            </w:r>
          </w:p>
        </w:tc>
      </w:tr>
    </w:tbl>
    <w:p w:rsidR="00000000" w:rsidRDefault="002C0894">
      <w:pPr>
        <w:pStyle w:val="a3"/>
        <w:spacing w:before="0" w:beforeAutospacing="0" w:after="0" w:afterAutospacing="0"/>
        <w:divId w:val="971252987"/>
        <w:rPr>
          <w:sz w:val="2"/>
          <w:szCs w:val="2"/>
        </w:rPr>
      </w:pPr>
      <w:r>
        <w:rPr>
          <w:sz w:val="2"/>
          <w:szCs w:val="2"/>
        </w:rPr>
        <w:t xml:space="preserve">  </w:t>
      </w:r>
    </w:p>
    <w:p w:rsidR="00000000" w:rsidRDefault="002C0894">
      <w:pPr>
        <w:pStyle w:val="a3"/>
        <w:spacing w:before="0" w:beforeAutospacing="0" w:after="0" w:afterAutospacing="0"/>
        <w:divId w:val="971252987"/>
        <w:rPr>
          <w:sz w:val="20"/>
          <w:szCs w:val="20"/>
        </w:rPr>
      </w:pPr>
      <w:r>
        <w:rPr>
          <w:sz w:val="20"/>
          <w:szCs w:val="20"/>
        </w:rPr>
        <w:t xml:space="preserve">  </w:t>
      </w:r>
    </w:p>
    <w:p w:rsidR="00000000" w:rsidRDefault="002C0894">
      <w:pPr>
        <w:pStyle w:val="a3"/>
        <w:spacing w:before="0" w:beforeAutospacing="0" w:after="200" w:afterAutospacing="0"/>
        <w:divId w:val="971252987"/>
        <w:rPr>
          <w:b/>
          <w:bCs/>
          <w:sz w:val="20"/>
          <w:szCs w:val="20"/>
        </w:rPr>
      </w:pPr>
      <w:r>
        <w:rPr>
          <w:b/>
          <w:bCs/>
          <w:sz w:val="20"/>
          <w:szCs w:val="20"/>
        </w:rPr>
        <w:t xml:space="preserve">3.  NOTES RECEIVABLE FROM MOBILE HOME PARKS (“MHP Notes”) </w:t>
      </w:r>
    </w:p>
    <w:p w:rsidR="00000000" w:rsidRDefault="002C0894">
      <w:pPr>
        <w:pStyle w:val="a3"/>
        <w:spacing w:before="0" w:beforeAutospacing="0" w:after="200" w:afterAutospacing="0"/>
        <w:ind w:firstLine="720"/>
        <w:divId w:val="971252987"/>
        <w:rPr>
          <w:sz w:val="20"/>
          <w:szCs w:val="20"/>
        </w:rPr>
      </w:pPr>
      <w:r>
        <w:rPr>
          <w:sz w:val="20"/>
          <w:szCs w:val="20"/>
        </w:rPr>
        <w:t>There were no past due MHP Notes as of March 31, 2019 and December </w:t>
      </w:r>
      <w:r>
        <w:rPr>
          <w:sz w:val="20"/>
          <w:szCs w:val="20"/>
        </w:rPr>
        <w:t xml:space="preserve">31, 2018 and no charge offs were recorded for MHP Notes during the three months ended March 31, 2019 and 2018, respectively. There is no allowance for loan loss against the MHP Notes as of March 31, 2019 and December 31, 2018. </w:t>
      </w:r>
    </w:p>
    <w:p w:rsidR="00000000" w:rsidRDefault="002C0894">
      <w:pPr>
        <w:pStyle w:val="a3"/>
        <w:spacing w:before="0" w:beforeAutospacing="0" w:after="200" w:afterAutospacing="0"/>
        <w:divId w:val="971252987"/>
        <w:rPr>
          <w:b/>
          <w:bCs/>
          <w:sz w:val="20"/>
          <w:szCs w:val="20"/>
        </w:rPr>
      </w:pPr>
      <w:r>
        <w:rPr>
          <w:b/>
          <w:bCs/>
          <w:sz w:val="20"/>
          <w:szCs w:val="20"/>
        </w:rPr>
        <w:t xml:space="preserve">4. OTHER NOTES RECEIVABLE </w:t>
      </w:r>
    </w:p>
    <w:p w:rsidR="00000000" w:rsidRDefault="002C0894">
      <w:pPr>
        <w:pStyle w:val="a3"/>
        <w:spacing w:before="0" w:beforeAutospacing="0" w:after="200" w:afterAutospacing="0"/>
        <w:ind w:firstLine="720"/>
        <w:divId w:val="971252987"/>
        <w:rPr>
          <w:sz w:val="20"/>
          <w:szCs w:val="20"/>
        </w:rPr>
      </w:pPr>
      <w:r>
        <w:rPr>
          <w:sz w:val="20"/>
          <w:szCs w:val="20"/>
        </w:rPr>
        <w:t>T</w:t>
      </w:r>
      <w:r>
        <w:rPr>
          <w:sz w:val="20"/>
          <w:szCs w:val="20"/>
        </w:rPr>
        <w:t xml:space="preserve">he balance outstanding on the other notes receivable were as follows: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1659648482"/>
          <w:trHeight w:val="2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659648482"/>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December 31, </w:t>
            </w:r>
          </w:p>
        </w:tc>
      </w:tr>
      <w:tr w:rsidR="00000000">
        <w:trPr>
          <w:divId w:val="1659648482"/>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1659648482"/>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Outstanding principal balance</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3,658</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2,354</w:t>
            </w:r>
          </w:p>
        </w:tc>
      </w:tr>
      <w:tr w:rsidR="00000000">
        <w:trPr>
          <w:divId w:val="1659648482"/>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Allowance for loan losses</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(68)</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(63)</w:t>
            </w:r>
          </w:p>
        </w:tc>
      </w:tr>
      <w:tr w:rsidR="00000000">
        <w:trPr>
          <w:divId w:val="1659648482"/>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3,590</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2,291</w:t>
            </w:r>
          </w:p>
        </w:tc>
      </w:tr>
    </w:tbl>
    <w:p w:rsidR="00000000" w:rsidRDefault="002C0894">
      <w:pPr>
        <w:pStyle w:val="a3"/>
        <w:spacing w:before="0" w:beforeAutospacing="0" w:after="0" w:afterAutospacing="0"/>
        <w:divId w:val="971252987"/>
        <w:rPr>
          <w:sz w:val="2"/>
          <w:szCs w:val="2"/>
        </w:rPr>
      </w:pPr>
      <w:r>
        <w:rPr>
          <w:sz w:val="2"/>
          <w:szCs w:val="2"/>
        </w:rPr>
        <w:t xml:space="preserve">  </w:t>
      </w:r>
    </w:p>
    <w:p w:rsidR="00000000" w:rsidRDefault="002C0894">
      <w:pPr>
        <w:pStyle w:val="a3"/>
        <w:spacing w:before="0" w:beforeAutospacing="0" w:after="0" w:afterAutospacing="0"/>
        <w:divId w:val="971252987"/>
        <w:rPr>
          <w:sz w:val="20"/>
          <w:szCs w:val="20"/>
        </w:rPr>
      </w:pPr>
      <w:r>
        <w:rPr>
          <w:sz w:val="20"/>
          <w:szCs w:val="20"/>
        </w:rPr>
        <w:t xml:space="preserve">  </w:t>
      </w:r>
    </w:p>
    <w:p w:rsidR="00000000" w:rsidRDefault="002C0894">
      <w:pPr>
        <w:pStyle w:val="a3"/>
        <w:spacing w:before="480" w:beforeAutospacing="0" w:after="0" w:afterAutospacing="0"/>
        <w:jc w:val="center"/>
        <w:divId w:val="1425564596"/>
        <w:rPr>
          <w:sz w:val="20"/>
          <w:szCs w:val="20"/>
        </w:rPr>
      </w:pPr>
      <w:r>
        <w:rPr>
          <w:sz w:val="20"/>
          <w:szCs w:val="20"/>
        </w:rPr>
        <w:t xml:space="preserve">11 </w:t>
      </w:r>
    </w:p>
    <w:p w:rsidR="00000000" w:rsidRDefault="002C0894">
      <w:pPr>
        <w:divId w:val="550381067"/>
        <w:rPr>
          <w:rFonts w:eastAsia="Times New Roman"/>
        </w:rPr>
      </w:pPr>
      <w:r>
        <w:rPr>
          <w:rFonts w:eastAsia="Times New Roman"/>
        </w:rPr>
        <w:pict>
          <v:rect id="_x0000_i1041" style="width:415.3pt;height:2pt" o:hralign="center" o:hrstd="t" o:hrnoshade="t" o:hr="t" fillcolor="black" stroked="f"/>
        </w:pict>
      </w:r>
    </w:p>
    <w:p w:rsidR="00000000" w:rsidRDefault="002C0894">
      <w:pPr>
        <w:pStyle w:val="a3"/>
        <w:divId w:val="550381067"/>
      </w:pPr>
      <w:r>
        <w:t> </w:t>
      </w:r>
    </w:p>
    <w:p w:rsidR="00000000" w:rsidRDefault="002C0894">
      <w:pPr>
        <w:pStyle w:val="a3"/>
        <w:spacing w:before="0" w:beforeAutospacing="0" w:after="200" w:afterAutospacing="0"/>
        <w:divId w:val="27094073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270940732"/>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270940732"/>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270940732"/>
        <w:rPr>
          <w:b/>
          <w:bCs/>
          <w:sz w:val="20"/>
          <w:szCs w:val="20"/>
        </w:rPr>
      </w:pPr>
      <w:r>
        <w:rPr>
          <w:b/>
          <w:bCs/>
          <w:sz w:val="20"/>
          <w:szCs w:val="20"/>
        </w:rPr>
        <w:t>FOR THE THREE </w:t>
      </w:r>
      <w:r>
        <w:rPr>
          <w:b/>
          <w:bCs/>
          <w:sz w:val="20"/>
          <w:szCs w:val="20"/>
        </w:rPr>
        <w:t xml:space="preserve">MONTHS ENDED MARCH 31, 2019 AND 2018 </w:t>
      </w:r>
    </w:p>
    <w:p w:rsidR="00000000" w:rsidRDefault="002C0894">
      <w:pPr>
        <w:pStyle w:val="a3"/>
        <w:spacing w:before="0" w:beforeAutospacing="0" w:after="120" w:afterAutospacing="0"/>
        <w:jc w:val="center"/>
        <w:divId w:val="270940732"/>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270940732"/>
        <w:rPr>
          <w:sz w:val="20"/>
          <w:szCs w:val="20"/>
        </w:rPr>
      </w:pPr>
      <w:r>
        <w:rPr>
          <w:sz w:val="20"/>
          <w:szCs w:val="20"/>
        </w:rPr>
        <w:t xml:space="preserve">  </w:t>
      </w:r>
    </w:p>
    <w:p w:rsidR="00000000" w:rsidRDefault="002C0894">
      <w:pPr>
        <w:pStyle w:val="a3"/>
        <w:spacing w:before="0" w:beforeAutospacing="0" w:after="200" w:afterAutospacing="0"/>
        <w:divId w:val="1924560824"/>
        <w:rPr>
          <w:b/>
          <w:bCs/>
          <w:sz w:val="20"/>
          <w:szCs w:val="20"/>
        </w:rPr>
      </w:pPr>
      <w:r>
        <w:rPr>
          <w:b/>
          <w:bCs/>
          <w:sz w:val="20"/>
          <w:szCs w:val="20"/>
        </w:rPr>
        <w:t xml:space="preserve">5. INVENTORIES </w:t>
      </w:r>
    </w:p>
    <w:p w:rsidR="00000000" w:rsidRDefault="002C0894">
      <w:pPr>
        <w:pStyle w:val="a3"/>
        <w:spacing w:before="0" w:beforeAutospacing="0" w:after="200" w:afterAutospacing="0"/>
        <w:ind w:firstLine="720"/>
        <w:divId w:val="1924560824"/>
        <w:rPr>
          <w:sz w:val="20"/>
          <w:szCs w:val="20"/>
        </w:rPr>
      </w:pPr>
      <w:r>
        <w:rPr>
          <w:sz w:val="20"/>
          <w:szCs w:val="20"/>
        </w:rPr>
        <w:t xml:space="preserve">Inventories consisted of the following: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2032107415"/>
          <w:trHeight w:val="2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2032107415"/>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December 31, </w:t>
            </w:r>
          </w:p>
        </w:tc>
      </w:tr>
      <w:tr w:rsidR="00000000">
        <w:trPr>
          <w:divId w:val="2032107415"/>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2032107415"/>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Raw materials</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11,492</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13,481</w:t>
            </w:r>
          </w:p>
        </w:tc>
      </w:tr>
      <w:tr w:rsidR="00000000">
        <w:trPr>
          <w:divId w:val="2032107415"/>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Work in progress</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160</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526</w:t>
            </w:r>
          </w:p>
        </w:tc>
      </w:tr>
      <w:tr w:rsidR="00000000">
        <w:trPr>
          <w:divId w:val="2032107415"/>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Finished goods</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36,766</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35,425</w:t>
            </w:r>
          </w:p>
        </w:tc>
      </w:tr>
      <w:tr w:rsidR="00000000">
        <w:trPr>
          <w:divId w:val="2032107415"/>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48,418</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49,432</w:t>
            </w:r>
          </w:p>
        </w:tc>
      </w:tr>
    </w:tbl>
    <w:p w:rsidR="00000000" w:rsidRDefault="002C0894">
      <w:pPr>
        <w:pStyle w:val="a3"/>
        <w:spacing w:before="0" w:beforeAutospacing="0" w:after="0" w:afterAutospacing="0"/>
        <w:divId w:val="1924560824"/>
        <w:rPr>
          <w:sz w:val="2"/>
          <w:szCs w:val="2"/>
        </w:rPr>
      </w:pPr>
      <w:r>
        <w:rPr>
          <w:sz w:val="2"/>
          <w:szCs w:val="2"/>
        </w:rPr>
        <w:t xml:space="preserve">  </w:t>
      </w:r>
    </w:p>
    <w:p w:rsidR="00000000" w:rsidRDefault="002C0894">
      <w:pPr>
        <w:pStyle w:val="a3"/>
        <w:spacing w:before="0" w:beforeAutospacing="0" w:after="0" w:afterAutospacing="0"/>
        <w:divId w:val="1924560824"/>
        <w:rPr>
          <w:sz w:val="20"/>
          <w:szCs w:val="20"/>
        </w:rPr>
      </w:pPr>
      <w:r>
        <w:rPr>
          <w:sz w:val="20"/>
          <w:szCs w:val="20"/>
        </w:rPr>
        <w:t xml:space="preserve">  </w:t>
      </w:r>
    </w:p>
    <w:p w:rsidR="00000000" w:rsidRDefault="002C0894">
      <w:pPr>
        <w:pStyle w:val="a3"/>
        <w:spacing w:before="0" w:beforeAutospacing="0" w:after="200" w:afterAutospacing="0"/>
        <w:divId w:val="1924560824"/>
        <w:rPr>
          <w:b/>
          <w:bCs/>
          <w:sz w:val="20"/>
          <w:szCs w:val="20"/>
        </w:rPr>
      </w:pPr>
      <w:r>
        <w:rPr>
          <w:b/>
          <w:bCs/>
          <w:sz w:val="20"/>
          <w:szCs w:val="20"/>
        </w:rPr>
        <w:t xml:space="preserve">6. PROPERTY, PLANT AND EQUIPMENT </w:t>
      </w:r>
    </w:p>
    <w:p w:rsidR="00000000" w:rsidRDefault="002C0894">
      <w:pPr>
        <w:pStyle w:val="a3"/>
        <w:spacing w:before="0" w:beforeAutospacing="0" w:after="200" w:afterAutospacing="0"/>
        <w:ind w:firstLine="720"/>
        <w:divId w:val="1924560824"/>
        <w:rPr>
          <w:sz w:val="20"/>
          <w:szCs w:val="20"/>
        </w:rPr>
      </w:pPr>
      <w:r>
        <w:rPr>
          <w:sz w:val="20"/>
          <w:szCs w:val="20"/>
        </w:rPr>
        <w:t xml:space="preserve">Property, plant and equipment consisted of the following: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1621758760"/>
          <w:trHeight w:val="2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62175876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December 31, </w:t>
            </w:r>
          </w:p>
        </w:tc>
      </w:tr>
      <w:tr w:rsidR="00000000">
        <w:trPr>
          <w:divId w:val="162175876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1621758760"/>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Land</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8,616</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8,081</w:t>
            </w:r>
          </w:p>
        </w:tc>
      </w:tr>
      <w:tr w:rsidR="00000000">
        <w:trPr>
          <w:divId w:val="162175876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Buildings and leasehold improvements</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9,344</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9,234</w:t>
            </w:r>
          </w:p>
        </w:tc>
      </w:tr>
      <w:tr w:rsidR="00000000">
        <w:trPr>
          <w:divId w:val="1621758760"/>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Vehicles</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1,566</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1,477</w:t>
            </w:r>
          </w:p>
        </w:tc>
      </w:tr>
      <w:tr w:rsidR="00000000">
        <w:trPr>
          <w:divId w:val="162175876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Machinery and equipment</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3,394</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3,385</w:t>
            </w:r>
          </w:p>
        </w:tc>
      </w:tr>
      <w:tr w:rsidR="00000000">
        <w:trPr>
          <w:divId w:val="1621758760"/>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Furniture and fixtures</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175</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161</w:t>
            </w:r>
          </w:p>
        </w:tc>
      </w:tr>
      <w:tr w:rsidR="00000000">
        <w:trPr>
          <w:divId w:val="162175876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23,095</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22,338</w:t>
            </w:r>
          </w:p>
        </w:tc>
      </w:tr>
      <w:tr w:rsidR="00000000">
        <w:trPr>
          <w:divId w:val="1621758760"/>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Less accumulated depreciation</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(5,451)</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(5,210)</w:t>
            </w:r>
          </w:p>
        </w:tc>
      </w:tr>
      <w:tr w:rsidR="00000000">
        <w:trPr>
          <w:divId w:val="162175876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 property, plant and equipment</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17,644</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17,128</w:t>
            </w:r>
          </w:p>
        </w:tc>
      </w:tr>
    </w:tbl>
    <w:p w:rsidR="00000000" w:rsidRDefault="002C0894">
      <w:pPr>
        <w:pStyle w:val="a3"/>
        <w:spacing w:before="0" w:beforeAutospacing="0" w:after="0" w:afterAutospacing="0"/>
        <w:divId w:val="1924560824"/>
        <w:rPr>
          <w:sz w:val="20"/>
          <w:szCs w:val="20"/>
        </w:rPr>
      </w:pPr>
      <w:r>
        <w:rPr>
          <w:sz w:val="20"/>
          <w:szCs w:val="20"/>
        </w:rPr>
        <w:t xml:space="preserve">  </w:t>
      </w:r>
    </w:p>
    <w:p w:rsidR="00000000" w:rsidRDefault="002C0894">
      <w:pPr>
        <w:pStyle w:val="a3"/>
        <w:spacing w:before="0" w:beforeAutospacing="0" w:after="200" w:afterAutospacing="0"/>
        <w:ind w:firstLine="720"/>
        <w:divId w:val="1924560824"/>
        <w:rPr>
          <w:sz w:val="20"/>
          <w:szCs w:val="20"/>
        </w:rPr>
      </w:pPr>
      <w:r>
        <w:rPr>
          <w:sz w:val="20"/>
          <w:szCs w:val="20"/>
        </w:rPr>
        <w:t>Depreciation expense was $241 with $89 included as a component of cost of product sales for the three</w:t>
      </w:r>
      <w:r>
        <w:rPr>
          <w:sz w:val="20"/>
          <w:szCs w:val="20"/>
        </w:rPr>
        <w:noBreakHyphen/>
        <w:t>months ended March 31, 2019 and $196 with $75 included as a component of cost of product sales for the three</w:t>
      </w:r>
      <w:r>
        <w:rPr>
          <w:sz w:val="20"/>
          <w:szCs w:val="20"/>
        </w:rPr>
        <w:noBreakHyphen/>
        <w:t xml:space="preserve">months ended March 31, 2018. </w:t>
      </w:r>
    </w:p>
    <w:p w:rsidR="00000000" w:rsidRDefault="002C0894">
      <w:pPr>
        <w:pStyle w:val="a3"/>
        <w:spacing w:before="0" w:beforeAutospacing="0" w:after="200" w:afterAutospacing="0"/>
        <w:divId w:val="1924560824"/>
        <w:rPr>
          <w:b/>
          <w:bCs/>
          <w:sz w:val="20"/>
          <w:szCs w:val="20"/>
        </w:rPr>
      </w:pPr>
      <w:r>
        <w:rPr>
          <w:b/>
          <w:bCs/>
          <w:sz w:val="20"/>
          <w:szCs w:val="20"/>
        </w:rPr>
        <w:t xml:space="preserve">7. OTHER ASSETS </w:t>
      </w:r>
    </w:p>
    <w:p w:rsidR="00000000" w:rsidRDefault="002C0894">
      <w:pPr>
        <w:pStyle w:val="a3"/>
        <w:spacing w:before="0" w:beforeAutospacing="0" w:after="200" w:afterAutospacing="0"/>
        <w:ind w:firstLine="720"/>
        <w:divId w:val="1924560824"/>
        <w:rPr>
          <w:sz w:val="20"/>
          <w:szCs w:val="20"/>
        </w:rPr>
      </w:pPr>
      <w:r>
        <w:rPr>
          <w:sz w:val="20"/>
          <w:szCs w:val="20"/>
        </w:rPr>
        <w:t xml:space="preserve">Other assets includes prepaid rent in the amount of $1,726 and $1,412 at March 31, 2019 and December 31, 2018, respectively, and repossessed loans of $1,328 and $1,175 at March 31, 2019 and December 31, 2018, respectively. </w:t>
      </w:r>
    </w:p>
    <w:p w:rsidR="00000000" w:rsidRDefault="002C0894">
      <w:pPr>
        <w:pStyle w:val="a3"/>
        <w:spacing w:before="0" w:beforeAutospacing="0" w:after="200" w:afterAutospacing="0"/>
        <w:divId w:val="1924560824"/>
        <w:rPr>
          <w:b/>
          <w:bCs/>
          <w:sz w:val="20"/>
          <w:szCs w:val="20"/>
        </w:rPr>
      </w:pPr>
      <w:r>
        <w:rPr>
          <w:b/>
          <w:bCs/>
          <w:sz w:val="20"/>
          <w:szCs w:val="20"/>
        </w:rPr>
        <w:t>8. ACCRUED LIAB</w:t>
      </w:r>
      <w:r>
        <w:rPr>
          <w:b/>
          <w:bCs/>
          <w:sz w:val="20"/>
          <w:szCs w:val="20"/>
        </w:rPr>
        <w:t xml:space="preserve">ILITIES </w:t>
      </w:r>
    </w:p>
    <w:p w:rsidR="00000000" w:rsidRDefault="002C0894">
      <w:pPr>
        <w:pStyle w:val="a3"/>
        <w:spacing w:before="0" w:beforeAutospacing="0" w:after="200" w:afterAutospacing="0"/>
        <w:ind w:firstLine="720"/>
        <w:divId w:val="1924560824"/>
        <w:rPr>
          <w:sz w:val="20"/>
          <w:szCs w:val="20"/>
        </w:rPr>
      </w:pPr>
      <w:r>
        <w:rPr>
          <w:sz w:val="20"/>
          <w:szCs w:val="20"/>
        </w:rPr>
        <w:t xml:space="preserve">Accrued liabilities consisted of the following at March 31, 2019 and December 31, 2018: </w:t>
      </w:r>
    </w:p>
    <w:tbl>
      <w:tblPr>
        <w:tblW w:w="4000" w:type="pct"/>
        <w:jc w:val="center"/>
        <w:tblCellMar>
          <w:left w:w="0"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487357969"/>
          <w:trHeight w:val="20"/>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487357969"/>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March 31,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As of December 31, </w:t>
            </w:r>
          </w:p>
        </w:tc>
      </w:tr>
      <w:tr w:rsidR="00000000">
        <w:trPr>
          <w:divId w:val="487357969"/>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487357969"/>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Warranty liability</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2,886</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3,027</w:t>
            </w:r>
          </w:p>
        </w:tc>
      </w:tr>
      <w:tr w:rsidR="00000000">
        <w:trPr>
          <w:divId w:val="487357969"/>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Litigation reserve</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495</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570</w:t>
            </w:r>
          </w:p>
        </w:tc>
      </w:tr>
      <w:tr w:rsidR="00000000">
        <w:trPr>
          <w:divId w:val="487357969"/>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Federal and state taxes payable</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4,255</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2,252</w:t>
            </w:r>
          </w:p>
        </w:tc>
      </w:tr>
      <w:tr w:rsidR="00000000">
        <w:trPr>
          <w:divId w:val="487357969"/>
          <w:jc w:val="center"/>
        </w:trPr>
        <w:tc>
          <w:tcPr>
            <w:tcW w:w="351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Accrued expenses &amp; other accrued liabilities</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2,673</w:t>
            </w:r>
          </w:p>
        </w:tc>
        <w:tc>
          <w:tcPr>
            <w:tcW w:w="1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3,307</w:t>
            </w:r>
          </w:p>
        </w:tc>
      </w:tr>
      <w:tr w:rsidR="00000000">
        <w:trPr>
          <w:divId w:val="487357969"/>
          <w:jc w:val="center"/>
        </w:trPr>
        <w:tc>
          <w:tcPr>
            <w:tcW w:w="351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10,309</w:t>
            </w:r>
          </w:p>
        </w:tc>
        <w:tc>
          <w:tcPr>
            <w:tcW w:w="1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9,156</w:t>
            </w:r>
          </w:p>
        </w:tc>
      </w:tr>
    </w:tbl>
    <w:p w:rsidR="00000000" w:rsidRDefault="002C0894">
      <w:pPr>
        <w:pStyle w:val="a3"/>
        <w:spacing w:before="0" w:beforeAutospacing="0" w:after="0" w:afterAutospacing="0"/>
        <w:divId w:val="1924560824"/>
        <w:rPr>
          <w:sz w:val="2"/>
          <w:szCs w:val="2"/>
        </w:rPr>
      </w:pPr>
      <w:r>
        <w:rPr>
          <w:sz w:val="2"/>
          <w:szCs w:val="2"/>
        </w:rPr>
        <w:t xml:space="preserve">  </w:t>
      </w:r>
    </w:p>
    <w:p w:rsidR="00000000" w:rsidRDefault="002C0894">
      <w:pPr>
        <w:pStyle w:val="a3"/>
        <w:spacing w:before="0" w:beforeAutospacing="0" w:after="0" w:afterAutospacing="0"/>
        <w:divId w:val="1924560824"/>
        <w:rPr>
          <w:sz w:val="20"/>
          <w:szCs w:val="20"/>
        </w:rPr>
      </w:pPr>
      <w:r>
        <w:rPr>
          <w:sz w:val="20"/>
          <w:szCs w:val="20"/>
        </w:rPr>
        <w:t xml:space="preserve">  </w:t>
      </w:r>
    </w:p>
    <w:p w:rsidR="00000000" w:rsidRDefault="002C0894">
      <w:pPr>
        <w:pStyle w:val="a3"/>
        <w:spacing w:before="480" w:beforeAutospacing="0" w:after="0" w:afterAutospacing="0"/>
        <w:jc w:val="center"/>
        <w:divId w:val="1960142792"/>
        <w:rPr>
          <w:sz w:val="20"/>
          <w:szCs w:val="20"/>
        </w:rPr>
      </w:pPr>
      <w:r>
        <w:rPr>
          <w:sz w:val="20"/>
          <w:szCs w:val="20"/>
        </w:rPr>
        <w:t xml:space="preserve">12 </w:t>
      </w:r>
    </w:p>
    <w:p w:rsidR="00000000" w:rsidRDefault="002C0894">
      <w:pPr>
        <w:divId w:val="1388526036"/>
        <w:rPr>
          <w:rFonts w:eastAsia="Times New Roman"/>
        </w:rPr>
      </w:pPr>
      <w:r>
        <w:rPr>
          <w:rFonts w:eastAsia="Times New Roman"/>
        </w:rPr>
        <w:pict>
          <v:rect id="_x0000_i1042" style="width:415.3pt;height:2pt" o:hralign="center" o:hrstd="t" o:hrnoshade="t" o:hr="t" fillcolor="black" stroked="f"/>
        </w:pict>
      </w:r>
    </w:p>
    <w:p w:rsidR="00000000" w:rsidRDefault="002C0894">
      <w:pPr>
        <w:pStyle w:val="a3"/>
        <w:divId w:val="1388526036"/>
      </w:pPr>
      <w:r>
        <w:t> </w:t>
      </w:r>
    </w:p>
    <w:p w:rsidR="00000000" w:rsidRDefault="002C0894">
      <w:pPr>
        <w:pStyle w:val="a3"/>
        <w:spacing w:before="0" w:beforeAutospacing="0" w:after="200" w:afterAutospacing="0"/>
        <w:divId w:val="10512143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105121438"/>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105121438"/>
        <w:rPr>
          <w:b/>
          <w:bCs/>
          <w:sz w:val="20"/>
          <w:szCs w:val="20"/>
        </w:rPr>
      </w:pPr>
      <w:r>
        <w:rPr>
          <w:b/>
          <w:bCs/>
          <w:sz w:val="20"/>
          <w:szCs w:val="20"/>
        </w:rPr>
        <w:t>NOTES</w:t>
      </w:r>
      <w:r>
        <w:rPr>
          <w:b/>
          <w:bCs/>
          <w:sz w:val="20"/>
          <w:szCs w:val="20"/>
        </w:rPr>
        <w:t xml:space="preserve"> TO CONDENSED FINANCIAL STATEMENTS (UNAUDITED) </w:t>
      </w:r>
    </w:p>
    <w:p w:rsidR="00000000" w:rsidRDefault="002C0894">
      <w:pPr>
        <w:pStyle w:val="a3"/>
        <w:spacing w:before="0" w:beforeAutospacing="0" w:after="120" w:afterAutospacing="0"/>
        <w:jc w:val="center"/>
        <w:divId w:val="105121438"/>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105121438"/>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105121438"/>
        <w:rPr>
          <w:sz w:val="20"/>
          <w:szCs w:val="20"/>
        </w:rPr>
      </w:pPr>
      <w:r>
        <w:rPr>
          <w:sz w:val="20"/>
          <w:szCs w:val="20"/>
        </w:rPr>
        <w:t xml:space="preserve">  </w:t>
      </w:r>
    </w:p>
    <w:p w:rsidR="00000000" w:rsidRDefault="002C0894">
      <w:pPr>
        <w:pStyle w:val="a3"/>
        <w:spacing w:before="0" w:beforeAutospacing="0" w:after="200" w:afterAutospacing="0"/>
        <w:divId w:val="967009717"/>
        <w:rPr>
          <w:b/>
          <w:bCs/>
          <w:sz w:val="20"/>
          <w:szCs w:val="20"/>
        </w:rPr>
      </w:pPr>
      <w:bookmarkStart w:id="4" w:name="_Hlk8221188"/>
      <w:bookmarkEnd w:id="4"/>
      <w:r>
        <w:rPr>
          <w:b/>
          <w:bCs/>
          <w:sz w:val="20"/>
          <w:szCs w:val="20"/>
        </w:rPr>
        <w:t xml:space="preserve">9. DEBT </w:t>
      </w:r>
    </w:p>
    <w:p w:rsidR="00000000" w:rsidRDefault="002C0894">
      <w:pPr>
        <w:pStyle w:val="a3"/>
        <w:spacing w:before="0" w:beforeAutospacing="0" w:after="200" w:afterAutospacing="0"/>
        <w:divId w:val="967009717"/>
        <w:rPr>
          <w:b/>
          <w:bCs/>
          <w:sz w:val="20"/>
          <w:szCs w:val="20"/>
        </w:rPr>
      </w:pPr>
      <w:r>
        <w:rPr>
          <w:b/>
          <w:bCs/>
          <w:sz w:val="20"/>
          <w:szCs w:val="20"/>
        </w:rPr>
        <w:t xml:space="preserve">Lines of Credit </w:t>
      </w:r>
    </w:p>
    <w:p w:rsidR="00000000" w:rsidRDefault="002C0894">
      <w:pPr>
        <w:pStyle w:val="a3"/>
        <w:spacing w:before="0" w:beforeAutospacing="0" w:after="200" w:afterAutospacing="0"/>
        <w:divId w:val="967009717"/>
        <w:rPr>
          <w:b/>
          <w:bCs/>
          <w:i/>
          <w:iCs/>
          <w:sz w:val="20"/>
          <w:szCs w:val="20"/>
        </w:rPr>
      </w:pPr>
      <w:r>
        <w:rPr>
          <w:b/>
          <w:bCs/>
          <w:i/>
          <w:iCs/>
          <w:sz w:val="20"/>
          <w:szCs w:val="20"/>
        </w:rPr>
        <w:t xml:space="preserve">Revolver 1 </w:t>
      </w:r>
    </w:p>
    <w:p w:rsidR="00000000" w:rsidRDefault="002C0894">
      <w:pPr>
        <w:pStyle w:val="a3"/>
        <w:spacing w:before="0" w:beforeAutospacing="0" w:after="200" w:afterAutospacing="0"/>
        <w:ind w:firstLine="720"/>
        <w:divId w:val="967009717"/>
        <w:rPr>
          <w:color w:val="000000"/>
          <w:sz w:val="20"/>
          <w:szCs w:val="20"/>
        </w:rPr>
      </w:pPr>
      <w:r>
        <w:rPr>
          <w:color w:val="000000"/>
          <w:sz w:val="20"/>
          <w:szCs w:val="20"/>
        </w:rPr>
        <w:t>The Company has a revolving line of credit (“Revolver 1”</w:t>
      </w:r>
      <w:r>
        <w:rPr>
          <w:color w:val="000000"/>
          <w:sz w:val="20"/>
          <w:szCs w:val="20"/>
        </w:rPr>
        <w:t>) with Capital One, N.A. with a maximum credit limit of $45,000 as of March 31, 2019. On May 12, 2017, Revolver 1 was amended to extend the maturity date to May 11, 2020 and increase the maximum borrowing availability to $45,000. For the three months ended</w:t>
      </w:r>
      <w:r>
        <w:rPr>
          <w:color w:val="000000"/>
          <w:sz w:val="20"/>
          <w:szCs w:val="20"/>
        </w:rPr>
        <w:t xml:space="preserve"> March 31, 2019 and for the year ended December 31, 2018, Revolver 1 accrued interest at one month LIBOR plus 2.40%. The interest rates in effect as of March 31, 2019 and December 31, 2018 were 4.88% and 4.78%, respectively. Amounts available under Revolve</w:t>
      </w:r>
      <w:r>
        <w:rPr>
          <w:color w:val="000000"/>
          <w:sz w:val="20"/>
          <w:szCs w:val="20"/>
        </w:rPr>
        <w:t xml:space="preserve">r 1 are subject to a formula based on eligible consumer loans and MHP Notes and are secured by all accounts receivable and a percentage of the consumer loans receivable and MHP Notes. The amount of available credit under Revolver 1 was $39,839 and $41,321 </w:t>
      </w:r>
      <w:r>
        <w:rPr>
          <w:color w:val="000000"/>
          <w:sz w:val="20"/>
          <w:szCs w:val="20"/>
        </w:rPr>
        <w:t>at March 31, 2019 and December 31, 2018, respectively. The Company was in compliance with all required covenants as of March 31, 2019. For the three months ended March 31, 2019 and 2018, interest expense was $73 and $416, respectively. The outstanding bala</w:t>
      </w:r>
      <w:r>
        <w:rPr>
          <w:color w:val="000000"/>
          <w:sz w:val="20"/>
          <w:szCs w:val="20"/>
        </w:rPr>
        <w:t>nce as of March 31, 2019 and December 31, 2018 $5,161 and $3,679, respectively. The Company was in compliance with the other financial covenants that it maintain a tangible net worth of at least $90,000 and that it maintain a ratio of debt to EBITDA of 4 t</w:t>
      </w:r>
      <w:r>
        <w:rPr>
          <w:color w:val="000000"/>
          <w:sz w:val="20"/>
          <w:szCs w:val="20"/>
        </w:rPr>
        <w:t xml:space="preserve">o 1 or less. </w:t>
      </w:r>
    </w:p>
    <w:p w:rsidR="00000000" w:rsidRDefault="002C0894">
      <w:pPr>
        <w:pStyle w:val="a3"/>
        <w:spacing w:before="0" w:beforeAutospacing="0" w:after="200" w:afterAutospacing="0"/>
        <w:divId w:val="967009717"/>
        <w:rPr>
          <w:b/>
          <w:bCs/>
          <w:i/>
          <w:iCs/>
          <w:sz w:val="20"/>
          <w:szCs w:val="20"/>
        </w:rPr>
      </w:pPr>
      <w:r>
        <w:rPr>
          <w:b/>
          <w:bCs/>
          <w:i/>
          <w:iCs/>
          <w:sz w:val="20"/>
          <w:szCs w:val="20"/>
        </w:rPr>
        <w:t xml:space="preserve">Revolver 2 </w:t>
      </w:r>
    </w:p>
    <w:p w:rsidR="00000000" w:rsidRDefault="002C0894">
      <w:pPr>
        <w:pStyle w:val="a3"/>
        <w:spacing w:before="0" w:beforeAutospacing="0" w:after="200" w:afterAutospacing="0"/>
        <w:ind w:firstLine="720"/>
        <w:divId w:val="967009717"/>
        <w:rPr>
          <w:color w:val="000000"/>
          <w:sz w:val="20"/>
          <w:szCs w:val="20"/>
        </w:rPr>
      </w:pPr>
      <w:r>
        <w:rPr>
          <w:color w:val="000000"/>
          <w:sz w:val="20"/>
          <w:szCs w:val="20"/>
        </w:rPr>
        <w:t xml:space="preserve">In April 2016, the Company entered into an agreement with Veritex Community Bank to secure an additional revolving line of credit of $15,000 (“Revolver 2”). Revolver 2 accrues interest at one month LIBOR plus 2.50% and all unpaid </w:t>
      </w:r>
      <w:r>
        <w:rPr>
          <w:color w:val="000000"/>
          <w:sz w:val="20"/>
          <w:szCs w:val="20"/>
        </w:rPr>
        <w:t>principal and interest is due at maturity on April 4, 2021. Revolver 2 is secured by all finished goods inventory excluding repossessed homes. Amounts available under Revolver 2 are subject to a formula based on eligible inventory. The interest rates in ef</w:t>
      </w:r>
      <w:r>
        <w:rPr>
          <w:color w:val="000000"/>
          <w:sz w:val="20"/>
          <w:szCs w:val="20"/>
        </w:rPr>
        <w:t>fect as of March 31, 2019 and December 31, 2018 were 4.99% and 4.85%, respectively. On May 12, 2017, the Company entered into an agreement to increase the line of credit to $20,000. On October 15, 2018, Revolver 2 was amended to extend the maturity date fr</w:t>
      </w:r>
      <w:r>
        <w:rPr>
          <w:color w:val="000000"/>
          <w:sz w:val="20"/>
          <w:szCs w:val="20"/>
        </w:rPr>
        <w:t xml:space="preserve">om April 4, 2019 to April 4, 2021. The amount of available credit under Revolver 2 was $17,999 and $10,000 at March 31, 2019 and December 31, 2018, respectively. The Company was in compliance with all required covenants as of March 31, 2019. For the three </w:t>
      </w:r>
      <w:r>
        <w:rPr>
          <w:color w:val="000000"/>
          <w:sz w:val="20"/>
          <w:szCs w:val="20"/>
        </w:rPr>
        <w:t>months ended March 31, 2019 and 2018, interest expense was $61 and $154, respectively. The outstanding balance as of March 31, 2019 and December 31, 2018 was $2,001 and $10,000. The Company was in compliance with the other financial covenants that it maint</w:t>
      </w:r>
      <w:r>
        <w:rPr>
          <w:color w:val="000000"/>
          <w:sz w:val="20"/>
          <w:szCs w:val="20"/>
        </w:rPr>
        <w:t xml:space="preserve">ain a tangible net worth of at least $80,000. </w:t>
      </w:r>
    </w:p>
    <w:p w:rsidR="00000000" w:rsidRDefault="002C0894">
      <w:pPr>
        <w:pStyle w:val="a3"/>
        <w:spacing w:before="0" w:beforeAutospacing="0" w:after="200" w:afterAutospacing="0"/>
        <w:divId w:val="967009717"/>
        <w:rPr>
          <w:b/>
          <w:bCs/>
          <w:sz w:val="20"/>
          <w:szCs w:val="20"/>
        </w:rPr>
      </w:pPr>
      <w:r>
        <w:rPr>
          <w:b/>
          <w:bCs/>
          <w:sz w:val="20"/>
          <w:szCs w:val="20"/>
        </w:rPr>
        <w:t xml:space="preserve">Notes Payable </w:t>
      </w:r>
    </w:p>
    <w:p w:rsidR="00000000" w:rsidRDefault="002C0894">
      <w:pPr>
        <w:pStyle w:val="a3"/>
        <w:spacing w:before="0" w:beforeAutospacing="0" w:after="200" w:afterAutospacing="0"/>
        <w:ind w:firstLine="720"/>
        <w:divId w:val="967009717"/>
        <w:rPr>
          <w:sz w:val="20"/>
          <w:szCs w:val="20"/>
        </w:rPr>
      </w:pPr>
      <w:r>
        <w:rPr>
          <w:sz w:val="20"/>
          <w:szCs w:val="20"/>
        </w:rPr>
        <w:t>On April 7, 2011, the Company signed a promissory note for $4,830 with Woodhaven Bank. The amount due under the promissory note accrues interest at an annual rate of 3.85% through February 2, 20</w:t>
      </w:r>
      <w:r>
        <w:rPr>
          <w:sz w:val="20"/>
          <w:szCs w:val="20"/>
        </w:rPr>
        <w:t>17 and then at the prime interest rate plus 0.60% through maturity on April 7, 2018. On April 7, 2018, the promissory note with Woodhaven Bank was renewed with varying amounts of principal and interest due through the maturity date, April 7, 2033. The prom</w:t>
      </w:r>
      <w:r>
        <w:rPr>
          <w:sz w:val="20"/>
          <w:szCs w:val="20"/>
        </w:rPr>
        <w:t>issory note calls for monthly payments of $30 with a final payment due at maturity. The interest rates in effect as of March 31, 2019 and December 31, 2018 were 4.25% and 4.25%, respectively. The note is secured by certain real property of the Company. Int</w:t>
      </w:r>
      <w:r>
        <w:rPr>
          <w:sz w:val="20"/>
          <w:szCs w:val="20"/>
        </w:rPr>
        <w:t xml:space="preserve">erest expense was $38 and $40 for the three months ended March 31, 2019 and 2018, respectively. The balance outstanding on the note payable at March 31, 2019 and December 31, 2018 was $3,506 and $3,552, respectively. </w:t>
      </w:r>
    </w:p>
    <w:p w:rsidR="00000000" w:rsidRDefault="002C0894">
      <w:pPr>
        <w:pStyle w:val="a3"/>
        <w:spacing w:before="0" w:beforeAutospacing="0" w:after="200" w:afterAutospacing="0"/>
        <w:ind w:firstLine="720"/>
        <w:divId w:val="967009717"/>
        <w:rPr>
          <w:sz w:val="20"/>
          <w:szCs w:val="20"/>
        </w:rPr>
      </w:pPr>
      <w:r>
        <w:rPr>
          <w:sz w:val="20"/>
          <w:szCs w:val="20"/>
        </w:rPr>
        <w:t xml:space="preserve">On May 24, 2016, the Company signed a </w:t>
      </w:r>
      <w:r>
        <w:rPr>
          <w:sz w:val="20"/>
          <w:szCs w:val="20"/>
        </w:rPr>
        <w:t>promissory note for $515 with Eagle One, LLC collateralized by the purchase of real property located in Oklahoma City, Oklahoma. The amount due under the promissory note accrues interest at an annual rate of 6.00%. The promissory note calls for monthly pri</w:t>
      </w:r>
      <w:r>
        <w:rPr>
          <w:sz w:val="20"/>
          <w:szCs w:val="20"/>
        </w:rPr>
        <w:t xml:space="preserve">ncipal and interest payments of $6 until </w:t>
      </w:r>
    </w:p>
    <w:p w:rsidR="00000000" w:rsidRDefault="002C0894">
      <w:pPr>
        <w:pStyle w:val="a3"/>
        <w:spacing w:before="480" w:beforeAutospacing="0" w:after="0" w:afterAutospacing="0"/>
        <w:jc w:val="center"/>
        <w:divId w:val="2054110815"/>
        <w:rPr>
          <w:sz w:val="20"/>
          <w:szCs w:val="20"/>
        </w:rPr>
      </w:pPr>
      <w:r>
        <w:rPr>
          <w:sz w:val="20"/>
          <w:szCs w:val="20"/>
        </w:rPr>
        <w:t xml:space="preserve">13 </w:t>
      </w:r>
    </w:p>
    <w:p w:rsidR="00000000" w:rsidRDefault="002C0894">
      <w:pPr>
        <w:divId w:val="1994141255"/>
        <w:rPr>
          <w:rFonts w:eastAsia="Times New Roman"/>
        </w:rPr>
      </w:pPr>
      <w:r>
        <w:rPr>
          <w:rFonts w:eastAsia="Times New Roman"/>
        </w:rPr>
        <w:pict>
          <v:rect id="_x0000_i1043" style="width:415.3pt;height:2pt" o:hralign="center" o:hrstd="t" o:hrnoshade="t" o:hr="t" fillcolor="black" stroked="f"/>
        </w:pict>
      </w:r>
    </w:p>
    <w:p w:rsidR="00000000" w:rsidRDefault="002C0894">
      <w:pPr>
        <w:pStyle w:val="a3"/>
        <w:divId w:val="1994141255"/>
      </w:pPr>
      <w:r>
        <w:t> </w:t>
      </w:r>
    </w:p>
    <w:p w:rsidR="00000000" w:rsidRDefault="002C0894">
      <w:pPr>
        <w:pStyle w:val="a3"/>
        <w:spacing w:before="0" w:beforeAutospacing="0" w:after="200" w:afterAutospacing="0"/>
        <w:divId w:val="200162038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2001620384"/>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2001620384"/>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2001620384"/>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2001620384"/>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2001620384"/>
        <w:rPr>
          <w:sz w:val="20"/>
          <w:szCs w:val="20"/>
        </w:rPr>
      </w:pPr>
      <w:r>
        <w:rPr>
          <w:sz w:val="20"/>
          <w:szCs w:val="20"/>
        </w:rPr>
        <w:t xml:space="preserve">  </w:t>
      </w:r>
    </w:p>
    <w:p w:rsidR="00000000" w:rsidRDefault="002C0894">
      <w:pPr>
        <w:pStyle w:val="a3"/>
        <w:spacing w:before="0" w:beforeAutospacing="0" w:after="200" w:afterAutospacing="0"/>
        <w:divId w:val="294485205"/>
        <w:rPr>
          <w:sz w:val="20"/>
          <w:szCs w:val="20"/>
        </w:rPr>
      </w:pPr>
      <w:r>
        <w:rPr>
          <w:sz w:val="20"/>
          <w:szCs w:val="20"/>
        </w:rPr>
        <w:t>June 1, 2026. Interest expense was $1 and $7 for the thre</w:t>
      </w:r>
      <w:r>
        <w:rPr>
          <w:sz w:val="20"/>
          <w:szCs w:val="20"/>
        </w:rPr>
        <w:t xml:space="preserve">e months ended March 31, 2019 and 2018, respectively. The balance outstanding on the note payable at December 31, 2018 was $414. In January 2019, this note was paid in full. </w:t>
      </w:r>
    </w:p>
    <w:p w:rsidR="00000000" w:rsidRDefault="002C0894">
      <w:pPr>
        <w:pStyle w:val="a3"/>
        <w:spacing w:before="0" w:beforeAutospacing="0" w:after="200" w:afterAutospacing="0"/>
        <w:ind w:firstLine="720"/>
        <w:divId w:val="294485205"/>
        <w:rPr>
          <w:sz w:val="20"/>
          <w:szCs w:val="20"/>
        </w:rPr>
      </w:pPr>
      <w:r>
        <w:rPr>
          <w:sz w:val="20"/>
          <w:szCs w:val="20"/>
        </w:rPr>
        <w:t>Future minimum principal payments on notes payable at March 31, 2019 were as foll</w:t>
      </w:r>
      <w:r>
        <w:rPr>
          <w:sz w:val="20"/>
          <w:szCs w:val="20"/>
        </w:rPr>
        <w:t xml:space="preserve">ows: </w:t>
      </w:r>
    </w:p>
    <w:tbl>
      <w:tblPr>
        <w:tblW w:w="4000" w:type="pct"/>
        <w:jc w:val="center"/>
        <w:tblCellMar>
          <w:left w:w="0" w:type="dxa"/>
          <w:right w:w="0" w:type="dxa"/>
        </w:tblCellMar>
        <w:tblLook w:val="04A0" w:firstRow="1" w:lastRow="0" w:firstColumn="1" w:lastColumn="0" w:noHBand="0" w:noVBand="1"/>
      </w:tblPr>
      <w:tblGrid>
        <w:gridCol w:w="5640"/>
        <w:gridCol w:w="200"/>
        <w:gridCol w:w="106"/>
        <w:gridCol w:w="699"/>
      </w:tblGrid>
      <w:tr w:rsidR="00000000">
        <w:trPr>
          <w:divId w:val="1066995517"/>
          <w:trHeight w:val="20"/>
          <w:jc w:val="center"/>
        </w:trPr>
        <w:tc>
          <w:tcPr>
            <w:tcW w:w="4249"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3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066995517"/>
          <w:jc w:val="center"/>
        </w:trPr>
        <w:tc>
          <w:tcPr>
            <w:tcW w:w="424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44" w:hanging="144"/>
              <w:rPr>
                <w:sz w:val="20"/>
                <w:szCs w:val="20"/>
              </w:rPr>
            </w:pPr>
            <w:r>
              <w:rPr>
                <w:color w:val="000000"/>
                <w:sz w:val="20"/>
                <w:szCs w:val="20"/>
              </w:rPr>
              <w:t>2019</w:t>
            </w:r>
          </w:p>
        </w:tc>
        <w:tc>
          <w:tcPr>
            <w:tcW w:w="13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3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138</w:t>
            </w:r>
          </w:p>
        </w:tc>
      </w:tr>
      <w:tr w:rsidR="00000000">
        <w:trPr>
          <w:divId w:val="1066995517"/>
          <w:jc w:val="center"/>
        </w:trPr>
        <w:tc>
          <w:tcPr>
            <w:tcW w:w="4249" w:type="pct"/>
            <w:tcBorders>
              <w:top w:val="nil"/>
              <w:left w:val="nil"/>
              <w:bottom w:val="nil"/>
              <w:right w:val="nil"/>
            </w:tcBorders>
            <w:vAlign w:val="bottom"/>
            <w:hideMark/>
          </w:tcPr>
          <w:p w:rsidR="00000000" w:rsidRDefault="002C0894">
            <w:pPr>
              <w:pStyle w:val="a3"/>
              <w:spacing w:before="0" w:beforeAutospacing="0" w:after="0" w:afterAutospacing="0"/>
              <w:ind w:left="144" w:hanging="144"/>
              <w:rPr>
                <w:sz w:val="20"/>
                <w:szCs w:val="20"/>
              </w:rPr>
            </w:pPr>
            <w:r>
              <w:rPr>
                <w:color w:val="000000"/>
                <w:sz w:val="20"/>
                <w:szCs w:val="20"/>
              </w:rPr>
              <w:t>2020</w:t>
            </w:r>
          </w:p>
        </w:tc>
        <w:tc>
          <w:tcPr>
            <w:tcW w:w="13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191</w:t>
            </w:r>
          </w:p>
        </w:tc>
      </w:tr>
      <w:tr w:rsidR="00000000">
        <w:trPr>
          <w:divId w:val="1066995517"/>
          <w:jc w:val="center"/>
        </w:trPr>
        <w:tc>
          <w:tcPr>
            <w:tcW w:w="424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44" w:hanging="144"/>
              <w:rPr>
                <w:sz w:val="20"/>
                <w:szCs w:val="20"/>
              </w:rPr>
            </w:pPr>
            <w:r>
              <w:rPr>
                <w:color w:val="000000"/>
                <w:sz w:val="20"/>
                <w:szCs w:val="20"/>
              </w:rPr>
              <w:t>2021</w:t>
            </w:r>
          </w:p>
        </w:tc>
        <w:tc>
          <w:tcPr>
            <w:tcW w:w="13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201</w:t>
            </w:r>
          </w:p>
        </w:tc>
      </w:tr>
      <w:tr w:rsidR="00000000">
        <w:trPr>
          <w:divId w:val="1066995517"/>
          <w:jc w:val="center"/>
        </w:trPr>
        <w:tc>
          <w:tcPr>
            <w:tcW w:w="4249" w:type="pct"/>
            <w:tcBorders>
              <w:top w:val="nil"/>
              <w:left w:val="nil"/>
              <w:bottom w:val="nil"/>
              <w:right w:val="nil"/>
            </w:tcBorders>
            <w:vAlign w:val="bottom"/>
            <w:hideMark/>
          </w:tcPr>
          <w:p w:rsidR="00000000" w:rsidRDefault="002C0894">
            <w:pPr>
              <w:pStyle w:val="a3"/>
              <w:spacing w:before="0" w:beforeAutospacing="0" w:after="0" w:afterAutospacing="0"/>
              <w:ind w:left="144" w:hanging="144"/>
              <w:rPr>
                <w:sz w:val="20"/>
                <w:szCs w:val="20"/>
              </w:rPr>
            </w:pPr>
            <w:r>
              <w:rPr>
                <w:color w:val="000000"/>
                <w:sz w:val="20"/>
                <w:szCs w:val="20"/>
              </w:rPr>
              <w:t>2022</w:t>
            </w:r>
          </w:p>
        </w:tc>
        <w:tc>
          <w:tcPr>
            <w:tcW w:w="13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210</w:t>
            </w:r>
          </w:p>
        </w:tc>
      </w:tr>
      <w:tr w:rsidR="00000000">
        <w:trPr>
          <w:divId w:val="1066995517"/>
          <w:jc w:val="center"/>
        </w:trPr>
        <w:tc>
          <w:tcPr>
            <w:tcW w:w="424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left="144" w:hanging="144"/>
              <w:rPr>
                <w:sz w:val="20"/>
                <w:szCs w:val="20"/>
              </w:rPr>
            </w:pPr>
            <w:r>
              <w:rPr>
                <w:color w:val="000000"/>
                <w:sz w:val="20"/>
                <w:szCs w:val="20"/>
              </w:rPr>
              <w:t>2023</w:t>
            </w:r>
          </w:p>
        </w:tc>
        <w:tc>
          <w:tcPr>
            <w:tcW w:w="13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219</w:t>
            </w:r>
          </w:p>
        </w:tc>
      </w:tr>
      <w:tr w:rsidR="00000000">
        <w:trPr>
          <w:divId w:val="1066995517"/>
          <w:jc w:val="center"/>
        </w:trPr>
        <w:tc>
          <w:tcPr>
            <w:tcW w:w="4249" w:type="pct"/>
            <w:tcBorders>
              <w:top w:val="nil"/>
              <w:left w:val="nil"/>
              <w:bottom w:val="nil"/>
              <w:right w:val="nil"/>
            </w:tcBorders>
            <w:vAlign w:val="bottom"/>
            <w:hideMark/>
          </w:tcPr>
          <w:p w:rsidR="00000000" w:rsidRDefault="002C0894">
            <w:pPr>
              <w:pStyle w:val="a3"/>
              <w:spacing w:before="0" w:beforeAutospacing="0" w:after="0" w:afterAutospacing="0"/>
              <w:ind w:left="144" w:hanging="144"/>
              <w:rPr>
                <w:color w:val="000000"/>
                <w:sz w:val="20"/>
                <w:szCs w:val="20"/>
              </w:rPr>
            </w:pPr>
            <w:r>
              <w:rPr>
                <w:color w:val="000000"/>
                <w:sz w:val="20"/>
                <w:szCs w:val="20"/>
              </w:rPr>
              <w:t>Thereafter</w:t>
            </w:r>
          </w:p>
        </w:tc>
        <w:tc>
          <w:tcPr>
            <w:tcW w:w="13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2,547</w:t>
            </w:r>
          </w:p>
        </w:tc>
      </w:tr>
      <w:tr w:rsidR="00000000">
        <w:trPr>
          <w:divId w:val="1066995517"/>
          <w:jc w:val="center"/>
        </w:trPr>
        <w:tc>
          <w:tcPr>
            <w:tcW w:w="424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13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531"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3,506</w:t>
            </w:r>
          </w:p>
        </w:tc>
      </w:tr>
    </w:tbl>
    <w:p w:rsidR="00000000" w:rsidRDefault="002C0894">
      <w:pPr>
        <w:pStyle w:val="a3"/>
        <w:spacing w:before="0" w:beforeAutospacing="0" w:after="0" w:afterAutospacing="0"/>
        <w:divId w:val="294485205"/>
        <w:rPr>
          <w:sz w:val="20"/>
          <w:szCs w:val="20"/>
        </w:rPr>
      </w:pPr>
      <w:r>
        <w:rPr>
          <w:sz w:val="20"/>
          <w:szCs w:val="20"/>
        </w:rPr>
        <w:t xml:space="preserve">  </w:t>
      </w:r>
    </w:p>
    <w:p w:rsidR="00000000" w:rsidRDefault="002C0894">
      <w:pPr>
        <w:pStyle w:val="a3"/>
        <w:spacing w:before="0" w:beforeAutospacing="0" w:after="200" w:afterAutospacing="0"/>
        <w:ind w:firstLine="720"/>
        <w:divId w:val="294485205"/>
        <w:rPr>
          <w:sz w:val="20"/>
          <w:szCs w:val="20"/>
        </w:rPr>
      </w:pPr>
      <w:r>
        <w:rPr>
          <w:sz w:val="20"/>
          <w:szCs w:val="20"/>
        </w:rPr>
        <w:t>On February </w:t>
      </w:r>
      <w:r>
        <w:rPr>
          <w:sz w:val="20"/>
          <w:szCs w:val="20"/>
        </w:rPr>
        <w:t>2, 2016, the Company entered into a $1,500 note payable agreement with stated annual interest rates of 3.75% with a related party through common ownership. The note is due on demand. Interest paid on the note payable was $14 for the three months ended Marc</w:t>
      </w:r>
      <w:r>
        <w:rPr>
          <w:sz w:val="20"/>
          <w:szCs w:val="20"/>
        </w:rPr>
        <w:t xml:space="preserve">h 31, 2018. In  October 2018, this note payable was paid in full. </w:t>
      </w:r>
    </w:p>
    <w:p w:rsidR="00000000" w:rsidRDefault="002C0894">
      <w:pPr>
        <w:pStyle w:val="a3"/>
        <w:spacing w:before="0" w:beforeAutospacing="0" w:after="200" w:afterAutospacing="0"/>
        <w:divId w:val="294485205"/>
        <w:rPr>
          <w:b/>
          <w:bCs/>
          <w:sz w:val="20"/>
          <w:szCs w:val="20"/>
        </w:rPr>
      </w:pPr>
      <w:r>
        <w:rPr>
          <w:b/>
          <w:bCs/>
          <w:sz w:val="20"/>
          <w:szCs w:val="20"/>
        </w:rPr>
        <w:t xml:space="preserve">PILOT Agreement </w:t>
      </w:r>
    </w:p>
    <w:p w:rsidR="00000000" w:rsidRDefault="002C0894">
      <w:pPr>
        <w:pStyle w:val="a3"/>
        <w:spacing w:before="0" w:beforeAutospacing="0" w:after="200" w:afterAutospacing="0"/>
        <w:ind w:firstLine="720"/>
        <w:divId w:val="294485205"/>
        <w:rPr>
          <w:sz w:val="20"/>
          <w:szCs w:val="20"/>
        </w:rPr>
      </w:pPr>
      <w:r>
        <w:rPr>
          <w:sz w:val="20"/>
          <w:szCs w:val="20"/>
        </w:rPr>
        <w:t>In December 2016, the Company entered into a Payment in Lieu of Taxes (“PILOT”) agreement commonly offered in Georgia by local community development programs to encourage i</w:t>
      </w:r>
      <w:r>
        <w:rPr>
          <w:sz w:val="20"/>
          <w:szCs w:val="20"/>
        </w:rPr>
        <w:t>ndustry development. The net effect of the PILOT agreement is to provide the Company with incentives through the abatement of local, city and county property taxes and to provide financing for improvements to the Company’s Georgia plant (the “Project”). In</w:t>
      </w:r>
      <w:r>
        <w:rPr>
          <w:sz w:val="20"/>
          <w:szCs w:val="20"/>
        </w:rPr>
        <w:t xml:space="preserve"> connection with the PILOT agreement, the Putman County Development Authority provides a credit facility for up to $10,000 which can be drawn upon to fund Project improvements and capital expenditures as defined in the agreement. If funds are drawn, the Co</w:t>
      </w:r>
      <w:r>
        <w:rPr>
          <w:sz w:val="20"/>
          <w:szCs w:val="20"/>
        </w:rPr>
        <w:t>mpany would pay transactions costs and debt service payments. The PILOT agreement requires interest payments of 6.00% per annum on outstanding balances, which are due each December 1st through maturity on December 1, 2021, at which time all unpaid principa</w:t>
      </w:r>
      <w:r>
        <w:rPr>
          <w:sz w:val="20"/>
          <w:szCs w:val="20"/>
        </w:rPr>
        <w:t xml:space="preserve">l and interest are due. The PILOT agreement is collateralized by the assets of the Project. As of March 31, 2019, the Company had not drawn on this credit facility. </w:t>
      </w:r>
    </w:p>
    <w:p w:rsidR="00000000" w:rsidRDefault="002C0894">
      <w:pPr>
        <w:pStyle w:val="a3"/>
        <w:spacing w:before="0" w:beforeAutospacing="0" w:after="200" w:afterAutospacing="0"/>
        <w:divId w:val="294485205"/>
        <w:rPr>
          <w:b/>
          <w:bCs/>
          <w:sz w:val="20"/>
          <w:szCs w:val="20"/>
        </w:rPr>
      </w:pPr>
      <w:r>
        <w:rPr>
          <w:b/>
          <w:bCs/>
          <w:sz w:val="20"/>
          <w:szCs w:val="20"/>
        </w:rPr>
        <w:t xml:space="preserve">10. SHARE-BASED COMPENSATION </w:t>
      </w:r>
    </w:p>
    <w:p w:rsidR="00000000" w:rsidRDefault="002C0894">
      <w:pPr>
        <w:pStyle w:val="a3"/>
        <w:spacing w:before="0" w:beforeAutospacing="0" w:after="200" w:afterAutospacing="0"/>
        <w:ind w:firstLine="720"/>
        <w:divId w:val="294485205"/>
        <w:rPr>
          <w:color w:val="000000"/>
          <w:sz w:val="20"/>
          <w:szCs w:val="20"/>
        </w:rPr>
      </w:pPr>
      <w:r>
        <w:rPr>
          <w:color w:val="000000"/>
          <w:sz w:val="20"/>
          <w:szCs w:val="20"/>
        </w:rPr>
        <w:t>Pursuant to the Legacy Housing Corporation 2018 Incentive Co</w:t>
      </w:r>
      <w:r>
        <w:rPr>
          <w:color w:val="000000"/>
          <w:sz w:val="20"/>
          <w:szCs w:val="20"/>
        </w:rPr>
        <w:t>mpensation Plan (the “Compensation Plan”), the Company may issue up to 10.0 million equity awards to employees, directors, consultants and nonemployee service providers in the form of stock options, stock and stock appreciation rights. Stock options may be</w:t>
      </w:r>
      <w:r>
        <w:rPr>
          <w:color w:val="000000"/>
          <w:sz w:val="20"/>
          <w:szCs w:val="20"/>
        </w:rPr>
        <w:t xml:space="preserve"> granted with a contractual life of up to ten years. At March 31, 2019, the Company had 9.8 million shares available for grant under the Compensation Plan. </w:t>
      </w:r>
    </w:p>
    <w:p w:rsidR="00000000" w:rsidRDefault="002C0894">
      <w:pPr>
        <w:pStyle w:val="a3"/>
        <w:spacing w:before="0" w:beforeAutospacing="0" w:after="200" w:afterAutospacing="0"/>
        <w:ind w:firstLine="720"/>
        <w:divId w:val="294485205"/>
        <w:rPr>
          <w:sz w:val="20"/>
          <w:szCs w:val="20"/>
        </w:rPr>
      </w:pPr>
      <w:r>
        <w:rPr>
          <w:sz w:val="20"/>
          <w:szCs w:val="20"/>
        </w:rPr>
        <w:t xml:space="preserve">The Company granted 120,000 restricted shares of its common stock to members of senior management. </w:t>
      </w:r>
      <w:r>
        <w:rPr>
          <w:sz w:val="20"/>
          <w:szCs w:val="20"/>
        </w:rPr>
        <w:t xml:space="preserve">The shares were granted on February 7, 2019 and had a grant date fair value of $234. The shares vest at a rate of 14.3% annually, beginning on February 7, 2019, and becoming fully vested on February 7, 2025.  </w:t>
      </w:r>
    </w:p>
    <w:p w:rsidR="00000000" w:rsidRDefault="002C0894">
      <w:pPr>
        <w:pStyle w:val="a3"/>
        <w:spacing w:before="0" w:beforeAutospacing="0" w:after="200" w:afterAutospacing="0"/>
        <w:ind w:firstLine="720"/>
        <w:divId w:val="294485205"/>
        <w:rPr>
          <w:sz w:val="20"/>
          <w:szCs w:val="20"/>
        </w:rPr>
      </w:pPr>
      <w:r>
        <w:rPr>
          <w:sz w:val="20"/>
          <w:szCs w:val="20"/>
        </w:rPr>
        <w:t>The Company granted 2,936 restricted shares of</w:t>
      </w:r>
      <w:r>
        <w:rPr>
          <w:sz w:val="20"/>
          <w:szCs w:val="20"/>
        </w:rPr>
        <w:t xml:space="preserve"> its common stock to the independent directors on the Company’s Board of Directors. The shares were granted on February 7, 2019 and become fully vested on December 13, 2019. </w:t>
      </w:r>
    </w:p>
    <w:p w:rsidR="00000000" w:rsidRDefault="002C0894">
      <w:pPr>
        <w:pStyle w:val="a3"/>
        <w:spacing w:before="480" w:beforeAutospacing="0" w:after="0" w:afterAutospacing="0"/>
        <w:jc w:val="center"/>
        <w:divId w:val="810946119"/>
        <w:rPr>
          <w:sz w:val="20"/>
          <w:szCs w:val="20"/>
        </w:rPr>
      </w:pPr>
      <w:r>
        <w:rPr>
          <w:sz w:val="20"/>
          <w:szCs w:val="20"/>
        </w:rPr>
        <w:t xml:space="preserve">14 </w:t>
      </w:r>
    </w:p>
    <w:p w:rsidR="00000000" w:rsidRDefault="002C0894">
      <w:pPr>
        <w:divId w:val="858935903"/>
        <w:rPr>
          <w:rFonts w:eastAsia="Times New Roman"/>
        </w:rPr>
      </w:pPr>
      <w:r>
        <w:rPr>
          <w:rFonts w:eastAsia="Times New Roman"/>
        </w:rPr>
        <w:pict>
          <v:rect id="_x0000_i1044" style="width:415.3pt;height:2pt" o:hralign="center" o:hrstd="t" o:hrnoshade="t" o:hr="t" fillcolor="black" stroked="f"/>
        </w:pict>
      </w:r>
    </w:p>
    <w:p w:rsidR="00000000" w:rsidRDefault="002C0894">
      <w:pPr>
        <w:pStyle w:val="a3"/>
        <w:divId w:val="858935903"/>
      </w:pPr>
      <w:r>
        <w:t> </w:t>
      </w:r>
    </w:p>
    <w:p w:rsidR="00000000" w:rsidRDefault="002C0894">
      <w:pPr>
        <w:pStyle w:val="a3"/>
        <w:spacing w:before="0" w:beforeAutospacing="0" w:after="200" w:afterAutospacing="0"/>
        <w:divId w:val="83626331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836263310"/>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836263310"/>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836263310"/>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836263310"/>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836263310"/>
        <w:rPr>
          <w:sz w:val="20"/>
          <w:szCs w:val="20"/>
        </w:rPr>
      </w:pPr>
      <w:r>
        <w:rPr>
          <w:sz w:val="20"/>
          <w:szCs w:val="20"/>
        </w:rPr>
        <w:t xml:space="preserve">  </w:t>
      </w:r>
    </w:p>
    <w:p w:rsidR="00000000" w:rsidRDefault="002C0894">
      <w:pPr>
        <w:pStyle w:val="a3"/>
        <w:spacing w:before="0" w:beforeAutospacing="0" w:after="200" w:afterAutospacing="0"/>
        <w:ind w:firstLine="720"/>
        <w:divId w:val="893468621"/>
        <w:rPr>
          <w:sz w:val="20"/>
          <w:szCs w:val="20"/>
        </w:rPr>
      </w:pPr>
      <w:r>
        <w:rPr>
          <w:sz w:val="20"/>
          <w:szCs w:val="20"/>
        </w:rPr>
        <w:t xml:space="preserve">The following is a summary of restricted stock units (the “RSU”) activity (in thousands, except per unit data): </w:t>
      </w:r>
    </w:p>
    <w:tbl>
      <w:tblPr>
        <w:tblW w:w="4500" w:type="pct"/>
        <w:jc w:val="center"/>
        <w:tblCellMar>
          <w:left w:w="0" w:type="dxa"/>
          <w:right w:w="0" w:type="dxa"/>
        </w:tblCellMar>
        <w:tblLook w:val="04A0" w:firstRow="1" w:lastRow="0" w:firstColumn="1" w:lastColumn="0" w:noHBand="0" w:noVBand="1"/>
      </w:tblPr>
      <w:tblGrid>
        <w:gridCol w:w="5747"/>
        <w:gridCol w:w="129"/>
        <w:gridCol w:w="640"/>
        <w:gridCol w:w="129"/>
        <w:gridCol w:w="90"/>
        <w:gridCol w:w="740"/>
      </w:tblGrid>
      <w:tr w:rsidR="00000000">
        <w:trPr>
          <w:divId w:val="452331517"/>
          <w:trHeight w:val="20"/>
          <w:jc w:val="center"/>
        </w:trPr>
        <w:tc>
          <w:tcPr>
            <w:tcW w:w="3879"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380"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7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23"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r>
      <w:tr w:rsidR="00000000">
        <w:trPr>
          <w:divId w:val="452331517"/>
          <w:jc w:val="center"/>
        </w:trPr>
        <w:tc>
          <w:tcPr>
            <w:tcW w:w="3879"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8"/>
                <w:szCs w:val="18"/>
              </w:rPr>
            </w:pPr>
            <w:r>
              <w:rPr>
                <w:b/>
                <w:bCs/>
                <w:color w:val="000000"/>
                <w:sz w:val="18"/>
                <w:szCs w:val="18"/>
              </w:rPr>
              <w:t>Number of Units</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423"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8"/>
                <w:szCs w:val="18"/>
              </w:rPr>
            </w:pPr>
            <w:r>
              <w:rPr>
                <w:b/>
                <w:bCs/>
                <w:color w:val="000000"/>
                <w:sz w:val="18"/>
                <w:szCs w:val="18"/>
              </w:rPr>
              <w:t>Weighted Average Fair Value</w:t>
            </w:r>
          </w:p>
        </w:tc>
      </w:tr>
      <w:tr w:rsidR="00000000">
        <w:trPr>
          <w:divId w:val="452331517"/>
          <w:jc w:val="center"/>
        </w:trPr>
        <w:tc>
          <w:tcPr>
            <w:tcW w:w="387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Outstanding, January 1, 2019</w:t>
            </w:r>
          </w:p>
        </w:tc>
        <w:tc>
          <w:tcPr>
            <w:tcW w:w="121"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121"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2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r>
      <w:tr w:rsidR="00000000">
        <w:trPr>
          <w:divId w:val="452331517"/>
          <w:jc w:val="center"/>
        </w:trPr>
        <w:tc>
          <w:tcPr>
            <w:tcW w:w="3879"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Granted</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123</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423"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13.63</w:t>
            </w:r>
          </w:p>
        </w:tc>
      </w:tr>
      <w:tr w:rsidR="00000000">
        <w:trPr>
          <w:divId w:val="452331517"/>
          <w:jc w:val="center"/>
        </w:trPr>
        <w:tc>
          <w:tcPr>
            <w:tcW w:w="387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Vested</w:t>
            </w:r>
          </w:p>
        </w:tc>
        <w:tc>
          <w:tcPr>
            <w:tcW w:w="121"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17</w:t>
            </w:r>
          </w:p>
        </w:tc>
        <w:tc>
          <w:tcPr>
            <w:tcW w:w="121"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42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13.63</w:t>
            </w:r>
          </w:p>
        </w:tc>
      </w:tr>
      <w:tr w:rsidR="00000000">
        <w:trPr>
          <w:divId w:val="452331517"/>
          <w:jc w:val="center"/>
        </w:trPr>
        <w:tc>
          <w:tcPr>
            <w:tcW w:w="3879"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Outstanding, March 31, 2019</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80"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106</w:t>
            </w:r>
          </w:p>
        </w:tc>
        <w:tc>
          <w:tcPr>
            <w:tcW w:w="12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7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423"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13.63</w:t>
            </w:r>
          </w:p>
        </w:tc>
      </w:tr>
    </w:tbl>
    <w:p w:rsidR="00000000" w:rsidRDefault="002C0894">
      <w:pPr>
        <w:pStyle w:val="a3"/>
        <w:spacing w:before="120" w:beforeAutospacing="0" w:after="200" w:afterAutospacing="0"/>
        <w:ind w:firstLine="720"/>
        <w:divId w:val="893468621"/>
        <w:rPr>
          <w:sz w:val="20"/>
          <w:szCs w:val="20"/>
        </w:rPr>
      </w:pPr>
      <w:r>
        <w:rPr>
          <w:sz w:val="20"/>
          <w:szCs w:val="20"/>
        </w:rPr>
        <w:t xml:space="preserve">As of March 31, 2019, approximately 106,000 RSUs remained unvested. Unrecognized compensation expense related to these RSUs at March 31, 2019 was $1,402 and is expected to be recognized over 5.86 years.  </w:t>
      </w:r>
    </w:p>
    <w:p w:rsidR="00000000" w:rsidRDefault="002C0894">
      <w:pPr>
        <w:pStyle w:val="a3"/>
        <w:spacing w:before="0" w:beforeAutospacing="0" w:after="200" w:afterAutospacing="0"/>
        <w:ind w:firstLine="720"/>
        <w:divId w:val="893468621"/>
        <w:rPr>
          <w:sz w:val="20"/>
          <w:szCs w:val="20"/>
        </w:rPr>
      </w:pPr>
      <w:r>
        <w:rPr>
          <w:sz w:val="20"/>
          <w:szCs w:val="20"/>
        </w:rPr>
        <w:t xml:space="preserve">The Company granted 58,694 incentive stock options </w:t>
      </w:r>
      <w:r>
        <w:rPr>
          <w:sz w:val="20"/>
          <w:szCs w:val="20"/>
        </w:rPr>
        <w:t>to a member of senior management. The options were granted on February 7, 2019 at an exercise price of $13.63 per share. The options vest at a rate of 12.5% annually, beginning on February 7, 2019, and becoming fully vested on February 7, 2026. All options</w:t>
      </w:r>
      <w:r>
        <w:rPr>
          <w:sz w:val="20"/>
          <w:szCs w:val="20"/>
        </w:rPr>
        <w:t xml:space="preserve"> expire ten years after the date of grant. </w:t>
      </w:r>
      <w:r>
        <w:rPr>
          <w:color w:val="000000"/>
          <w:sz w:val="20"/>
          <w:szCs w:val="20"/>
        </w:rPr>
        <w:t>Weighted-average assumptions used in the Black-Scholes option pricing model for stock options granted were as follows: risk free interest rate of 2.41%; dividend yield of 0.00%; expected volatility of common stock</w:t>
      </w:r>
      <w:r>
        <w:rPr>
          <w:color w:val="000000"/>
          <w:sz w:val="20"/>
          <w:szCs w:val="20"/>
        </w:rPr>
        <w:t xml:space="preserve"> of 65.0% and expected life of options of 7.9 years.</w:t>
      </w:r>
      <w:r>
        <w:rPr>
          <w:sz w:val="20"/>
          <w:szCs w:val="20"/>
        </w:rPr>
        <w:t xml:space="preserve"> </w:t>
      </w:r>
    </w:p>
    <w:p w:rsidR="00000000" w:rsidRDefault="002C0894">
      <w:pPr>
        <w:pStyle w:val="a3"/>
        <w:spacing w:before="0" w:beforeAutospacing="0" w:after="200" w:afterAutospacing="0"/>
        <w:ind w:firstLine="720"/>
        <w:divId w:val="893468621"/>
        <w:rPr>
          <w:sz w:val="20"/>
          <w:szCs w:val="20"/>
        </w:rPr>
      </w:pPr>
      <w:r>
        <w:rPr>
          <w:sz w:val="20"/>
          <w:szCs w:val="20"/>
        </w:rPr>
        <w:t xml:space="preserve">The following is a summary of option activity (in thousands, except per unit data): </w:t>
      </w:r>
    </w:p>
    <w:tbl>
      <w:tblPr>
        <w:tblW w:w="5000" w:type="pct"/>
        <w:jc w:val="center"/>
        <w:tblCellMar>
          <w:left w:w="0" w:type="dxa"/>
          <w:right w:w="0" w:type="dxa"/>
        </w:tblCellMar>
        <w:tblLook w:val="04A0" w:firstRow="1" w:lastRow="0" w:firstColumn="1" w:lastColumn="0" w:noHBand="0" w:noVBand="1"/>
      </w:tblPr>
      <w:tblGrid>
        <w:gridCol w:w="3971"/>
        <w:gridCol w:w="45"/>
        <w:gridCol w:w="640"/>
        <w:gridCol w:w="45"/>
        <w:gridCol w:w="90"/>
        <w:gridCol w:w="740"/>
        <w:gridCol w:w="45"/>
        <w:gridCol w:w="90"/>
        <w:gridCol w:w="740"/>
        <w:gridCol w:w="45"/>
        <w:gridCol w:w="930"/>
        <w:gridCol w:w="45"/>
        <w:gridCol w:w="90"/>
        <w:gridCol w:w="790"/>
      </w:tblGrid>
      <w:tr w:rsidR="00000000">
        <w:trPr>
          <w:divId w:val="1879245428"/>
          <w:trHeight w:val="20"/>
          <w:jc w:val="center"/>
        </w:trPr>
        <w:tc>
          <w:tcPr>
            <w:tcW w:w="2754"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32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378"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10"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378"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11"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75"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03"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r>
      <w:tr w:rsidR="00000000">
        <w:trPr>
          <w:divId w:val="1879245428"/>
          <w:jc w:val="center"/>
        </w:trPr>
        <w:tc>
          <w:tcPr>
            <w:tcW w:w="275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2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8"/>
                <w:szCs w:val="18"/>
              </w:rPr>
            </w:pPr>
            <w:r>
              <w:rPr>
                <w:b/>
                <w:bCs/>
                <w:color w:val="000000"/>
                <w:sz w:val="18"/>
                <w:szCs w:val="18"/>
              </w:rPr>
              <w:t>Number of Units</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78"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8"/>
                <w:szCs w:val="18"/>
              </w:rPr>
            </w:pPr>
            <w:r>
              <w:rPr>
                <w:b/>
                <w:bCs/>
                <w:color w:val="000000"/>
                <w:sz w:val="18"/>
                <w:szCs w:val="18"/>
              </w:rPr>
              <w:t>Weighted Average Exercise Price</w:t>
            </w:r>
          </w:p>
        </w:tc>
        <w:tc>
          <w:tcPr>
            <w:tcW w:w="1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78"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8"/>
                <w:szCs w:val="18"/>
              </w:rPr>
            </w:pPr>
            <w:r>
              <w:rPr>
                <w:b/>
                <w:bCs/>
                <w:color w:val="000000"/>
                <w:sz w:val="18"/>
                <w:szCs w:val="18"/>
              </w:rPr>
              <w:t>Weighted Average Fair Value</w:t>
            </w:r>
          </w:p>
        </w:tc>
        <w:tc>
          <w:tcPr>
            <w:tcW w:w="1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475"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8"/>
                <w:szCs w:val="18"/>
              </w:rPr>
            </w:pPr>
            <w:r>
              <w:rPr>
                <w:b/>
                <w:bCs/>
                <w:color w:val="000000"/>
                <w:sz w:val="18"/>
                <w:szCs w:val="18"/>
              </w:rPr>
              <w:t>Weighted Average Remaining Contractual Life</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403"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8"/>
                <w:szCs w:val="18"/>
              </w:rPr>
            </w:pPr>
            <w:r>
              <w:rPr>
                <w:b/>
                <w:bCs/>
                <w:color w:val="000000"/>
                <w:sz w:val="18"/>
                <w:szCs w:val="18"/>
              </w:rPr>
              <w:t>Aggregate Intrinsic Value</w:t>
            </w:r>
          </w:p>
        </w:tc>
      </w:tr>
      <w:tr w:rsidR="00000000">
        <w:trPr>
          <w:divId w:val="1879245428"/>
          <w:jc w:val="center"/>
        </w:trPr>
        <w:tc>
          <w:tcPr>
            <w:tcW w:w="275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Outstanding, January 1, 2019</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2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3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1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3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11"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5"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r>
      <w:tr w:rsidR="00000000">
        <w:trPr>
          <w:divId w:val="1879245428"/>
          <w:jc w:val="center"/>
        </w:trPr>
        <w:tc>
          <w:tcPr>
            <w:tcW w:w="275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Granted</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2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59</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378"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13.63</w:t>
            </w:r>
          </w:p>
        </w:tc>
        <w:tc>
          <w:tcPr>
            <w:tcW w:w="1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378"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7.69</w:t>
            </w:r>
          </w:p>
        </w:tc>
        <w:tc>
          <w:tcPr>
            <w:tcW w:w="1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5"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6.86</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403"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102</w:t>
            </w:r>
          </w:p>
        </w:tc>
      </w:tr>
      <w:tr w:rsidR="00000000">
        <w:trPr>
          <w:divId w:val="1879245428"/>
          <w:jc w:val="center"/>
        </w:trPr>
        <w:tc>
          <w:tcPr>
            <w:tcW w:w="275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Exercised</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2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3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1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3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11"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5"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r>
      <w:tr w:rsidR="00000000">
        <w:trPr>
          <w:divId w:val="1879245428"/>
          <w:jc w:val="center"/>
        </w:trPr>
        <w:tc>
          <w:tcPr>
            <w:tcW w:w="275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Forfeited</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2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378"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1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378"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11"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5"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c>
          <w:tcPr>
            <w:tcW w:w="4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03"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 -</w:t>
            </w:r>
          </w:p>
        </w:tc>
      </w:tr>
      <w:tr w:rsidR="00000000">
        <w:trPr>
          <w:divId w:val="1879245428"/>
          <w:jc w:val="center"/>
        </w:trPr>
        <w:tc>
          <w:tcPr>
            <w:tcW w:w="275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Outstanding, March 31, 2019</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 </w:t>
            </w:r>
          </w:p>
        </w:tc>
        <w:tc>
          <w:tcPr>
            <w:tcW w:w="327"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59</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3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13.63</w:t>
            </w:r>
          </w:p>
        </w:tc>
        <w:tc>
          <w:tcPr>
            <w:tcW w:w="1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37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7.69</w:t>
            </w:r>
          </w:p>
        </w:tc>
        <w:tc>
          <w:tcPr>
            <w:tcW w:w="11"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5"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6.86</w:t>
            </w:r>
          </w:p>
        </w:tc>
        <w:tc>
          <w:tcPr>
            <w:tcW w:w="4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rFonts w:ascii="Calibri" w:hAnsi="Calibri" w:cs="Calibri"/>
                <w:color w:val="000000"/>
                <w:sz w:val="18"/>
                <w:szCs w:val="18"/>
              </w:rPr>
              <w:t> </w:t>
            </w:r>
          </w:p>
        </w:tc>
        <w:tc>
          <w:tcPr>
            <w:tcW w:w="4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18"/>
                <w:szCs w:val="18"/>
              </w:rPr>
            </w:pPr>
            <w:r>
              <w:rPr>
                <w:color w:val="000000"/>
                <w:sz w:val="18"/>
                <w:szCs w:val="18"/>
              </w:rPr>
              <w:t>$</w:t>
            </w:r>
          </w:p>
        </w:tc>
        <w:tc>
          <w:tcPr>
            <w:tcW w:w="4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18"/>
                <w:szCs w:val="18"/>
              </w:rPr>
            </w:pPr>
            <w:r>
              <w:rPr>
                <w:color w:val="000000"/>
                <w:sz w:val="18"/>
                <w:szCs w:val="18"/>
              </w:rPr>
              <w:t>102</w:t>
            </w:r>
          </w:p>
        </w:tc>
      </w:tr>
    </w:tbl>
    <w:p w:rsidR="00000000" w:rsidRDefault="002C0894">
      <w:pPr>
        <w:pStyle w:val="a3"/>
        <w:spacing w:before="0" w:beforeAutospacing="0" w:after="240" w:afterAutospacing="0"/>
        <w:divId w:val="893468621"/>
        <w:rPr>
          <w:sz w:val="2"/>
          <w:szCs w:val="2"/>
        </w:rPr>
      </w:pPr>
      <w:r>
        <w:rPr>
          <w:sz w:val="2"/>
          <w:szCs w:val="2"/>
        </w:rPr>
        <w:t xml:space="preserve">  </w:t>
      </w:r>
    </w:p>
    <w:p w:rsidR="00000000" w:rsidRDefault="002C0894">
      <w:pPr>
        <w:pStyle w:val="a3"/>
        <w:spacing w:before="0" w:beforeAutospacing="0" w:after="200" w:afterAutospacing="0"/>
        <w:divId w:val="893468621"/>
        <w:rPr>
          <w:b/>
          <w:bCs/>
          <w:sz w:val="20"/>
          <w:szCs w:val="20"/>
        </w:rPr>
      </w:pPr>
      <w:r>
        <w:rPr>
          <w:b/>
          <w:bCs/>
          <w:sz w:val="20"/>
          <w:szCs w:val="20"/>
        </w:rPr>
        <w:t xml:space="preserve">11. INCOME TAXES </w:t>
      </w:r>
    </w:p>
    <w:p w:rsidR="00000000" w:rsidRDefault="002C0894">
      <w:pPr>
        <w:pStyle w:val="a3"/>
        <w:spacing w:before="0" w:beforeAutospacing="0" w:after="200" w:afterAutospacing="0"/>
        <w:ind w:firstLine="720"/>
        <w:divId w:val="893468621"/>
        <w:rPr>
          <w:sz w:val="20"/>
          <w:szCs w:val="20"/>
        </w:rPr>
      </w:pPr>
      <w:r>
        <w:rPr>
          <w:sz w:val="20"/>
          <w:szCs w:val="20"/>
        </w:rPr>
        <w:t>The provision for income tax expense for the three months ended March 31, 2019 and 2018 was $2.0 million and $4.0 million, respectively. The effective tax rate for the three months ended March 31, 2019 was 21.8% and differs from the statutory rate of 21% d</w:t>
      </w:r>
      <w:r>
        <w:rPr>
          <w:sz w:val="20"/>
          <w:szCs w:val="20"/>
        </w:rPr>
        <w:t>ue to state income taxes. The effective tax rate for the three months ended March 31, 2018 was 42.7% and differs from the statutory rate of 21% due to deferred tax expense associated with the corporate reorganization, state income taxes and other permanent</w:t>
      </w:r>
      <w:r>
        <w:rPr>
          <w:sz w:val="20"/>
          <w:szCs w:val="20"/>
        </w:rPr>
        <w:t xml:space="preserve"> differences between book and tax basis. </w:t>
      </w:r>
    </w:p>
    <w:p w:rsidR="00000000" w:rsidRDefault="002C0894">
      <w:pPr>
        <w:pStyle w:val="a3"/>
        <w:spacing w:before="0" w:beforeAutospacing="0" w:after="200" w:afterAutospacing="0"/>
        <w:divId w:val="893468621"/>
        <w:rPr>
          <w:b/>
          <w:bCs/>
          <w:sz w:val="20"/>
          <w:szCs w:val="20"/>
        </w:rPr>
      </w:pPr>
      <w:r>
        <w:rPr>
          <w:b/>
          <w:bCs/>
          <w:sz w:val="20"/>
          <w:szCs w:val="20"/>
        </w:rPr>
        <w:t xml:space="preserve">12. COMMITMENTS AND CONTINGENCIES </w:t>
      </w:r>
    </w:p>
    <w:p w:rsidR="00000000" w:rsidRDefault="002C0894">
      <w:pPr>
        <w:pStyle w:val="a3"/>
        <w:spacing w:before="0" w:beforeAutospacing="0" w:after="200" w:afterAutospacing="0"/>
        <w:ind w:firstLine="720"/>
        <w:divId w:val="893468621"/>
        <w:rPr>
          <w:sz w:val="20"/>
          <w:szCs w:val="20"/>
        </w:rPr>
      </w:pPr>
      <w:r>
        <w:rPr>
          <w:sz w:val="20"/>
          <w:szCs w:val="20"/>
        </w:rPr>
        <w:t xml:space="preserve">The Company is contingently liable under terms of repurchase agreements with financial institutions providing inventory financing for independent retailers of its products. These </w:t>
      </w:r>
      <w:r>
        <w:rPr>
          <w:sz w:val="20"/>
          <w:szCs w:val="20"/>
        </w:rPr>
        <w:t>arrangements, which are customary in the industry, provide for the repurchase of products sold to retailers in the event of default by the retailer. The Company’s obligation under these repurchase agreements ceases upon the purchase of the home by the reta</w:t>
      </w:r>
      <w:r>
        <w:rPr>
          <w:sz w:val="20"/>
          <w:szCs w:val="20"/>
        </w:rPr>
        <w:t xml:space="preserve">il customer. The maximum amount for which the Company was liable under such agreements approximated $1,549 and $2,186 at March 31, 2019 and December 31, 2018, respectively, without reduction for the resale value of the homes. The Company considers its </w:t>
      </w:r>
    </w:p>
    <w:p w:rsidR="00000000" w:rsidRDefault="002C0894">
      <w:pPr>
        <w:pStyle w:val="a3"/>
        <w:spacing w:before="480" w:beforeAutospacing="0" w:after="0" w:afterAutospacing="0"/>
        <w:jc w:val="center"/>
        <w:divId w:val="908803069"/>
        <w:rPr>
          <w:sz w:val="20"/>
          <w:szCs w:val="20"/>
        </w:rPr>
      </w:pPr>
      <w:r>
        <w:rPr>
          <w:sz w:val="20"/>
          <w:szCs w:val="20"/>
        </w:rPr>
        <w:t xml:space="preserve">15 </w:t>
      </w:r>
    </w:p>
    <w:p w:rsidR="00000000" w:rsidRDefault="002C0894">
      <w:pPr>
        <w:divId w:val="1723941394"/>
        <w:rPr>
          <w:rFonts w:eastAsia="Times New Roman"/>
        </w:rPr>
      </w:pPr>
      <w:r>
        <w:rPr>
          <w:rFonts w:eastAsia="Times New Roman"/>
        </w:rPr>
        <w:pict>
          <v:rect id="_x0000_i1045" style="width:415.3pt;height:2pt" o:hralign="center" o:hrstd="t" o:hrnoshade="t" o:hr="t" fillcolor="black" stroked="f"/>
        </w:pict>
      </w:r>
    </w:p>
    <w:p w:rsidR="00000000" w:rsidRDefault="002C0894">
      <w:pPr>
        <w:pStyle w:val="a3"/>
        <w:divId w:val="1723941394"/>
      </w:pPr>
      <w:r>
        <w:t> </w:t>
      </w:r>
    </w:p>
    <w:p w:rsidR="00000000" w:rsidRDefault="002C0894">
      <w:pPr>
        <w:pStyle w:val="a3"/>
        <w:spacing w:before="0" w:beforeAutospacing="0" w:after="200" w:afterAutospacing="0"/>
        <w:divId w:val="125266156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1252661562"/>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1252661562"/>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1252661562"/>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1252661562"/>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1252661562"/>
        <w:rPr>
          <w:sz w:val="20"/>
          <w:szCs w:val="20"/>
        </w:rPr>
      </w:pPr>
      <w:r>
        <w:rPr>
          <w:sz w:val="20"/>
          <w:szCs w:val="20"/>
        </w:rPr>
        <w:t xml:space="preserve">  </w:t>
      </w:r>
    </w:p>
    <w:p w:rsidR="00000000" w:rsidRDefault="002C0894">
      <w:pPr>
        <w:pStyle w:val="a3"/>
        <w:spacing w:before="0" w:beforeAutospacing="0" w:after="200" w:afterAutospacing="0"/>
        <w:divId w:val="331418128"/>
        <w:rPr>
          <w:sz w:val="20"/>
          <w:szCs w:val="20"/>
        </w:rPr>
      </w:pPr>
      <w:r>
        <w:rPr>
          <w:sz w:val="20"/>
          <w:szCs w:val="20"/>
        </w:rPr>
        <w:t xml:space="preserve">obligations on current contracts to be immaterial and accordingly have not recorded any reserve for repurchase commitment as of March 31, 2019 or December 31, 2018. </w:t>
      </w:r>
    </w:p>
    <w:p w:rsidR="00000000" w:rsidRDefault="002C0894">
      <w:pPr>
        <w:pStyle w:val="a3"/>
        <w:spacing w:before="0" w:beforeAutospacing="0" w:after="200" w:afterAutospacing="0"/>
        <w:ind w:firstLine="720"/>
        <w:divId w:val="331418128"/>
        <w:rPr>
          <w:sz w:val="20"/>
          <w:szCs w:val="20"/>
        </w:rPr>
      </w:pPr>
      <w:r>
        <w:rPr>
          <w:i/>
          <w:iCs/>
          <w:sz w:val="20"/>
          <w:szCs w:val="20"/>
        </w:rPr>
        <w:t>Leases.  </w:t>
      </w:r>
      <w:r>
        <w:rPr>
          <w:sz w:val="20"/>
          <w:szCs w:val="20"/>
        </w:rPr>
        <w:t>The Company leases facilities under operating leases that typically have 10 </w:t>
      </w:r>
      <w:r>
        <w:rPr>
          <w:sz w:val="20"/>
          <w:szCs w:val="20"/>
        </w:rPr>
        <w:noBreakHyphen/>
        <w:t>year</w:t>
      </w:r>
      <w:r>
        <w:rPr>
          <w:sz w:val="20"/>
          <w:szCs w:val="20"/>
        </w:rPr>
        <w:t xml:space="preserve"> terms. These leases usually offer the Company a right of first refusal that affords the Company the option to purchase the leased premises under certain terms in the event the landlord attempts to sell the leased premises to a third party. Rent expense wa</w:t>
      </w:r>
      <w:r>
        <w:rPr>
          <w:sz w:val="20"/>
          <w:szCs w:val="20"/>
        </w:rPr>
        <w:t>s $131 and $91 for the three months ended March 31, 2019 and 2018, respectively. The Company also subleases properties to third parties, ranging from 3 </w:t>
      </w:r>
      <w:r>
        <w:rPr>
          <w:sz w:val="20"/>
          <w:szCs w:val="20"/>
        </w:rPr>
        <w:noBreakHyphen/>
        <w:t>year to 11 </w:t>
      </w:r>
      <w:r>
        <w:rPr>
          <w:sz w:val="20"/>
          <w:szCs w:val="20"/>
        </w:rPr>
        <w:noBreakHyphen/>
        <w:t>year terms with various renewal options. Rental income from the subleased property was appr</w:t>
      </w:r>
      <w:r>
        <w:rPr>
          <w:sz w:val="20"/>
          <w:szCs w:val="20"/>
        </w:rPr>
        <w:t xml:space="preserve">oximately $89 and $92 for the three months ended March 31, 2019 and 2018, respectively. </w:t>
      </w:r>
    </w:p>
    <w:p w:rsidR="00000000" w:rsidRDefault="002C0894">
      <w:pPr>
        <w:pStyle w:val="a3"/>
        <w:spacing w:before="0" w:beforeAutospacing="0" w:after="200" w:afterAutospacing="0"/>
        <w:ind w:firstLine="720"/>
        <w:divId w:val="331418128"/>
        <w:rPr>
          <w:sz w:val="20"/>
          <w:szCs w:val="20"/>
        </w:rPr>
      </w:pPr>
      <w:r>
        <w:rPr>
          <w:sz w:val="20"/>
          <w:szCs w:val="20"/>
        </w:rPr>
        <w:t>Future minimum lease commitments under all non</w:t>
      </w:r>
      <w:r>
        <w:rPr>
          <w:sz w:val="20"/>
          <w:szCs w:val="20"/>
        </w:rPr>
        <w:noBreakHyphen/>
        <w:t xml:space="preserve">cancelable operating leases for each of the next five years at March 31, 2019, are as follows: </w:t>
      </w:r>
    </w:p>
    <w:tbl>
      <w:tblPr>
        <w:tblW w:w="4000" w:type="pct"/>
        <w:jc w:val="center"/>
        <w:tblCellMar>
          <w:left w:w="0" w:type="dxa"/>
          <w:right w:w="0" w:type="dxa"/>
        </w:tblCellMar>
        <w:tblLook w:val="04A0" w:firstRow="1" w:lastRow="0" w:firstColumn="1" w:lastColumn="0" w:noHBand="0" w:noVBand="1"/>
      </w:tblPr>
      <w:tblGrid>
        <w:gridCol w:w="5476"/>
        <w:gridCol w:w="200"/>
        <w:gridCol w:w="101"/>
        <w:gridCol w:w="868"/>
      </w:tblGrid>
      <w:tr w:rsidR="00000000">
        <w:trPr>
          <w:divId w:val="199057699"/>
          <w:trHeight w:val="20"/>
          <w:jc w:val="center"/>
        </w:trPr>
        <w:tc>
          <w:tcPr>
            <w:tcW w:w="4127"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3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59"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99057699"/>
          <w:jc w:val="center"/>
        </w:trPr>
        <w:tc>
          <w:tcPr>
            <w:tcW w:w="412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sz w:val="20"/>
                <w:szCs w:val="20"/>
              </w:rPr>
            </w:pPr>
            <w:r>
              <w:rPr>
                <w:color w:val="000000"/>
                <w:sz w:val="20"/>
                <w:szCs w:val="20"/>
              </w:rPr>
              <w:t>2019</w:t>
            </w:r>
          </w:p>
        </w:tc>
        <w:tc>
          <w:tcPr>
            <w:tcW w:w="13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451</w:t>
            </w:r>
          </w:p>
        </w:tc>
      </w:tr>
      <w:tr w:rsidR="00000000">
        <w:trPr>
          <w:divId w:val="199057699"/>
          <w:jc w:val="center"/>
        </w:trPr>
        <w:tc>
          <w:tcPr>
            <w:tcW w:w="4127" w:type="pct"/>
            <w:tcBorders>
              <w:top w:val="nil"/>
              <w:left w:val="nil"/>
              <w:bottom w:val="nil"/>
              <w:right w:val="nil"/>
            </w:tcBorders>
            <w:vAlign w:val="bottom"/>
            <w:hideMark/>
          </w:tcPr>
          <w:p w:rsidR="00000000" w:rsidRDefault="002C0894">
            <w:pPr>
              <w:pStyle w:val="a3"/>
              <w:spacing w:before="0" w:beforeAutospacing="0" w:after="0" w:afterAutospacing="0"/>
              <w:rPr>
                <w:sz w:val="20"/>
                <w:szCs w:val="20"/>
              </w:rPr>
            </w:pPr>
            <w:r>
              <w:rPr>
                <w:color w:val="000000"/>
                <w:sz w:val="20"/>
                <w:szCs w:val="20"/>
              </w:rPr>
              <w:t>2020</w:t>
            </w:r>
          </w:p>
        </w:tc>
        <w:tc>
          <w:tcPr>
            <w:tcW w:w="13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513</w:t>
            </w:r>
          </w:p>
        </w:tc>
      </w:tr>
      <w:tr w:rsidR="00000000">
        <w:trPr>
          <w:divId w:val="199057699"/>
          <w:jc w:val="center"/>
        </w:trPr>
        <w:tc>
          <w:tcPr>
            <w:tcW w:w="412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sz w:val="20"/>
                <w:szCs w:val="20"/>
              </w:rPr>
            </w:pPr>
            <w:r>
              <w:rPr>
                <w:color w:val="000000"/>
                <w:sz w:val="20"/>
                <w:szCs w:val="20"/>
              </w:rPr>
              <w:t>2021</w:t>
            </w:r>
          </w:p>
        </w:tc>
        <w:tc>
          <w:tcPr>
            <w:tcW w:w="13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450</w:t>
            </w:r>
          </w:p>
        </w:tc>
      </w:tr>
      <w:tr w:rsidR="00000000">
        <w:trPr>
          <w:divId w:val="199057699"/>
          <w:jc w:val="center"/>
        </w:trPr>
        <w:tc>
          <w:tcPr>
            <w:tcW w:w="4127" w:type="pct"/>
            <w:tcBorders>
              <w:top w:val="nil"/>
              <w:left w:val="nil"/>
              <w:bottom w:val="nil"/>
              <w:right w:val="nil"/>
            </w:tcBorders>
            <w:vAlign w:val="bottom"/>
            <w:hideMark/>
          </w:tcPr>
          <w:p w:rsidR="00000000" w:rsidRDefault="002C0894">
            <w:pPr>
              <w:pStyle w:val="a3"/>
              <w:spacing w:before="0" w:beforeAutospacing="0" w:after="0" w:afterAutospacing="0"/>
              <w:rPr>
                <w:sz w:val="20"/>
                <w:szCs w:val="20"/>
              </w:rPr>
            </w:pPr>
            <w:r>
              <w:rPr>
                <w:color w:val="000000"/>
                <w:sz w:val="20"/>
                <w:szCs w:val="20"/>
              </w:rPr>
              <w:t>2022</w:t>
            </w:r>
          </w:p>
        </w:tc>
        <w:tc>
          <w:tcPr>
            <w:tcW w:w="13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374</w:t>
            </w:r>
          </w:p>
        </w:tc>
      </w:tr>
      <w:tr w:rsidR="00000000">
        <w:trPr>
          <w:divId w:val="199057699"/>
          <w:jc w:val="center"/>
        </w:trPr>
        <w:tc>
          <w:tcPr>
            <w:tcW w:w="412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sz w:val="20"/>
                <w:szCs w:val="20"/>
              </w:rPr>
            </w:pPr>
            <w:r>
              <w:rPr>
                <w:color w:val="000000"/>
                <w:sz w:val="20"/>
                <w:szCs w:val="20"/>
              </w:rPr>
              <w:t>2023</w:t>
            </w:r>
          </w:p>
        </w:tc>
        <w:tc>
          <w:tcPr>
            <w:tcW w:w="13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318</w:t>
            </w:r>
          </w:p>
        </w:tc>
      </w:tr>
      <w:tr w:rsidR="00000000">
        <w:trPr>
          <w:divId w:val="199057699"/>
          <w:jc w:val="center"/>
        </w:trPr>
        <w:tc>
          <w:tcPr>
            <w:tcW w:w="4127"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Thereafter</w:t>
            </w:r>
          </w:p>
        </w:tc>
        <w:tc>
          <w:tcPr>
            <w:tcW w:w="13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969</w:t>
            </w:r>
          </w:p>
        </w:tc>
      </w:tr>
      <w:tr w:rsidR="00000000">
        <w:trPr>
          <w:divId w:val="199057699"/>
          <w:jc w:val="center"/>
        </w:trPr>
        <w:tc>
          <w:tcPr>
            <w:tcW w:w="4127"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w:t>
            </w:r>
          </w:p>
        </w:tc>
        <w:tc>
          <w:tcPr>
            <w:tcW w:w="13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double" w:sz="6"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3,075</w:t>
            </w:r>
          </w:p>
        </w:tc>
      </w:tr>
    </w:tbl>
    <w:p w:rsidR="00000000" w:rsidRDefault="002C0894">
      <w:pPr>
        <w:pStyle w:val="a3"/>
        <w:spacing w:before="0" w:beforeAutospacing="0" w:after="0" w:afterAutospacing="0"/>
        <w:divId w:val="331418128"/>
        <w:rPr>
          <w:sz w:val="20"/>
          <w:szCs w:val="20"/>
        </w:rPr>
      </w:pPr>
      <w:r>
        <w:rPr>
          <w:sz w:val="20"/>
          <w:szCs w:val="20"/>
        </w:rPr>
        <w:t xml:space="preserve">  </w:t>
      </w:r>
    </w:p>
    <w:p w:rsidR="00000000" w:rsidRDefault="002C0894">
      <w:pPr>
        <w:pStyle w:val="a3"/>
        <w:spacing w:before="0" w:beforeAutospacing="0" w:after="200" w:afterAutospacing="0"/>
        <w:divId w:val="331418128"/>
        <w:rPr>
          <w:b/>
          <w:bCs/>
          <w:sz w:val="20"/>
          <w:szCs w:val="20"/>
        </w:rPr>
      </w:pPr>
      <w:r>
        <w:rPr>
          <w:b/>
          <w:bCs/>
          <w:sz w:val="20"/>
          <w:szCs w:val="20"/>
        </w:rPr>
        <w:t xml:space="preserve">Legal Matters </w:t>
      </w:r>
    </w:p>
    <w:p w:rsidR="00000000" w:rsidRDefault="002C0894">
      <w:pPr>
        <w:pStyle w:val="a3"/>
        <w:spacing w:before="0" w:beforeAutospacing="0" w:after="200" w:afterAutospacing="0"/>
        <w:ind w:firstLine="720"/>
        <w:divId w:val="331418128"/>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sz w:val="20"/>
          <w:szCs w:val="20"/>
        </w:rPr>
        <w:t>uct liability and personal injury. Although litigation is inherently uncertain, based on past experience and the information currently available, management does not believe that the currently pending and threatened litigation or claims will have a materia</w:t>
      </w:r>
      <w:r>
        <w:rPr>
          <w:sz w:val="20"/>
          <w:szCs w:val="20"/>
        </w:rPr>
        <w:t>l adverse effect on the Company’s financial position, liquidity or results of operations. However, future events or circumstances currently unknown to management will determine whether the resolution of pending or threatened litigation or claims will ultim</w:t>
      </w:r>
      <w:r>
        <w:rPr>
          <w:sz w:val="20"/>
          <w:szCs w:val="20"/>
        </w:rPr>
        <w:t xml:space="preserve">ately have a material effect on the Company’s financial position, liquidity or results of operations in any future reporting periods. </w:t>
      </w:r>
    </w:p>
    <w:p w:rsidR="00000000" w:rsidRDefault="002C0894">
      <w:pPr>
        <w:pStyle w:val="a3"/>
        <w:spacing w:before="0" w:beforeAutospacing="0" w:after="200" w:afterAutospacing="0"/>
        <w:divId w:val="331418128"/>
        <w:rPr>
          <w:b/>
          <w:bCs/>
          <w:sz w:val="20"/>
          <w:szCs w:val="20"/>
        </w:rPr>
      </w:pPr>
      <w:r>
        <w:rPr>
          <w:b/>
          <w:bCs/>
          <w:sz w:val="20"/>
          <w:szCs w:val="20"/>
        </w:rPr>
        <w:t xml:space="preserve">13. DERIVATIVE FINANCIAL INSTRUMENTS AND FAIR VALUE MEASUREMENTS </w:t>
      </w:r>
    </w:p>
    <w:p w:rsidR="00000000" w:rsidRDefault="002C0894">
      <w:pPr>
        <w:pStyle w:val="a3"/>
        <w:spacing w:before="0" w:beforeAutospacing="0" w:after="200" w:afterAutospacing="0"/>
        <w:divId w:val="331418128"/>
        <w:rPr>
          <w:b/>
          <w:bCs/>
          <w:sz w:val="20"/>
          <w:szCs w:val="20"/>
        </w:rPr>
      </w:pPr>
      <w:r>
        <w:rPr>
          <w:b/>
          <w:bCs/>
          <w:sz w:val="20"/>
          <w:szCs w:val="20"/>
        </w:rPr>
        <w:t xml:space="preserve">Derivative Financial Instruments </w:t>
      </w:r>
    </w:p>
    <w:p w:rsidR="00000000" w:rsidRDefault="002C0894">
      <w:pPr>
        <w:pStyle w:val="a3"/>
        <w:spacing w:before="0" w:beforeAutospacing="0" w:after="200" w:afterAutospacing="0"/>
        <w:ind w:firstLine="720"/>
        <w:divId w:val="331418128"/>
        <w:rPr>
          <w:sz w:val="20"/>
          <w:szCs w:val="20"/>
        </w:rPr>
      </w:pPr>
      <w:r>
        <w:rPr>
          <w:color w:val="000000"/>
          <w:sz w:val="20"/>
          <w:szCs w:val="20"/>
        </w:rPr>
        <w:t xml:space="preserve">On February 2, 2012, </w:t>
      </w:r>
      <w:r>
        <w:rPr>
          <w:color w:val="000000"/>
          <w:sz w:val="20"/>
          <w:szCs w:val="20"/>
        </w:rPr>
        <w:t xml:space="preserve">the Company entered into a master interest rate swap agreement. The Company elected not to designate the interest rate swap agreements as cash flow hedges and, therefore, gains or losses on the agreements as well as the other offsetting gains or losses on </w:t>
      </w:r>
      <w:r>
        <w:rPr>
          <w:color w:val="000000"/>
          <w:sz w:val="20"/>
          <w:szCs w:val="20"/>
        </w:rPr>
        <w:t>the hedged items attributable to the hedged risk are recognized in current earnings. ASC 815</w:t>
      </w:r>
      <w:r>
        <w:rPr>
          <w:color w:val="000000"/>
          <w:sz w:val="20"/>
          <w:szCs w:val="20"/>
        </w:rPr>
        <w:noBreakHyphen/>
        <w:t>10,</w:t>
      </w:r>
      <w:r>
        <w:rPr>
          <w:i/>
          <w:iCs/>
          <w:color w:val="000000"/>
          <w:sz w:val="20"/>
          <w:szCs w:val="20"/>
        </w:rPr>
        <w:t xml:space="preserve"> Derivatives and Hedging</w:t>
      </w:r>
      <w:r>
        <w:rPr>
          <w:color w:val="000000"/>
          <w:sz w:val="20"/>
          <w:szCs w:val="20"/>
        </w:rPr>
        <w:t xml:space="preserve"> , requires derivative instruments to be measured at fair value and recorded in the statements of financial position as either assets or</w:t>
      </w:r>
      <w:r>
        <w:rPr>
          <w:color w:val="000000"/>
          <w:sz w:val="20"/>
          <w:szCs w:val="20"/>
        </w:rPr>
        <w:t xml:space="preserve"> liabilities.</w:t>
      </w:r>
      <w:bookmarkStart w:id="5" w:name="_hlk2785861_12830859"/>
      <w:bookmarkEnd w:id="5"/>
      <w:r>
        <w:rPr>
          <w:color w:val="000000"/>
          <w:sz w:val="20"/>
          <w:szCs w:val="20"/>
        </w:rPr>
        <w:t xml:space="preserve">  The Company entered into interest rate swap agreement with Capital One Bank on June 12, 2017 to fix the variable rate portion for $8,000 of the line of credit. This interest rate swap agreement is the only one outstanding at March 31, 2019 a</w:t>
      </w:r>
      <w:r>
        <w:rPr>
          <w:color w:val="000000"/>
          <w:sz w:val="20"/>
          <w:szCs w:val="20"/>
        </w:rPr>
        <w:t xml:space="preserve">nd has a maturity of May 11, 2020.  The fair values of the interest rate swap agreement are assets included in prepaid expenses and other current assets and were $50 and $80 at March 31, 2019 and December 31, 2018, respectively. Included in the statements </w:t>
      </w:r>
      <w:r>
        <w:rPr>
          <w:color w:val="000000"/>
          <w:sz w:val="20"/>
          <w:szCs w:val="20"/>
        </w:rPr>
        <w:t>of operations for the three months ended March 31, 2019 and 2018 were losses of $16 and $7, respectively, which are the result of the changes in the fair values of the interest rate swap agreement.</w:t>
      </w:r>
      <w:r>
        <w:rPr>
          <w:sz w:val="20"/>
          <w:szCs w:val="20"/>
        </w:rPr>
        <w:t xml:space="preserve"> </w:t>
      </w:r>
    </w:p>
    <w:p w:rsidR="00000000" w:rsidRDefault="002C0894">
      <w:pPr>
        <w:pStyle w:val="a3"/>
        <w:spacing w:before="480" w:beforeAutospacing="0" w:after="0" w:afterAutospacing="0"/>
        <w:jc w:val="center"/>
        <w:divId w:val="407966810"/>
        <w:rPr>
          <w:sz w:val="20"/>
          <w:szCs w:val="20"/>
        </w:rPr>
      </w:pPr>
      <w:r>
        <w:rPr>
          <w:sz w:val="20"/>
          <w:szCs w:val="20"/>
        </w:rPr>
        <w:t xml:space="preserve">16 </w:t>
      </w:r>
    </w:p>
    <w:p w:rsidR="00000000" w:rsidRDefault="002C0894">
      <w:pPr>
        <w:divId w:val="569463007"/>
        <w:rPr>
          <w:rFonts w:eastAsia="Times New Roman"/>
        </w:rPr>
      </w:pPr>
      <w:r>
        <w:rPr>
          <w:rFonts w:eastAsia="Times New Roman"/>
        </w:rPr>
        <w:pict>
          <v:rect id="_x0000_i1046" style="width:415.3pt;height:2pt" o:hralign="center" o:hrstd="t" o:hrnoshade="t" o:hr="t" fillcolor="black" stroked="f"/>
        </w:pict>
      </w:r>
    </w:p>
    <w:p w:rsidR="00000000" w:rsidRDefault="002C0894">
      <w:pPr>
        <w:pStyle w:val="a3"/>
        <w:divId w:val="569463007"/>
      </w:pPr>
      <w:r>
        <w:t> </w:t>
      </w:r>
    </w:p>
    <w:p w:rsidR="00000000" w:rsidRDefault="002C0894">
      <w:pPr>
        <w:pStyle w:val="a3"/>
        <w:spacing w:before="0" w:beforeAutospacing="0" w:after="200" w:afterAutospacing="0"/>
        <w:divId w:val="20653246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206532465"/>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206532465"/>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206532465"/>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206532465"/>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206532465"/>
        <w:rPr>
          <w:sz w:val="20"/>
          <w:szCs w:val="20"/>
        </w:rPr>
      </w:pPr>
      <w:r>
        <w:rPr>
          <w:sz w:val="20"/>
          <w:szCs w:val="20"/>
        </w:rPr>
        <w:t xml:space="preserve">  </w:t>
      </w:r>
    </w:p>
    <w:p w:rsidR="00000000" w:rsidRDefault="002C0894">
      <w:pPr>
        <w:pStyle w:val="a3"/>
        <w:spacing w:before="0" w:beforeAutospacing="0" w:after="200" w:afterAutospacing="0"/>
        <w:divId w:val="1035231048"/>
        <w:rPr>
          <w:b/>
          <w:bCs/>
          <w:sz w:val="20"/>
          <w:szCs w:val="20"/>
        </w:rPr>
      </w:pPr>
      <w:r>
        <w:rPr>
          <w:b/>
          <w:bCs/>
          <w:sz w:val="20"/>
          <w:szCs w:val="20"/>
        </w:rPr>
        <w:t xml:space="preserve">Fair Value Measurements </w:t>
      </w:r>
    </w:p>
    <w:p w:rsidR="00000000" w:rsidRDefault="002C0894">
      <w:pPr>
        <w:pStyle w:val="a3"/>
        <w:spacing w:before="0" w:beforeAutospacing="0" w:after="200" w:afterAutospacing="0"/>
        <w:ind w:firstLine="720"/>
        <w:divId w:val="1035231048"/>
        <w:rPr>
          <w:sz w:val="20"/>
          <w:szCs w:val="20"/>
        </w:rPr>
      </w:pPr>
      <w:r>
        <w:rPr>
          <w:sz w:val="20"/>
          <w:szCs w:val="20"/>
        </w:rPr>
        <w:t>The Company accounts for its investments and derivative instruments in accordance with ASC 820</w:t>
      </w:r>
      <w:r>
        <w:rPr>
          <w:sz w:val="20"/>
          <w:szCs w:val="20"/>
        </w:rPr>
        <w:noBreakHyphen/>
        <w:t xml:space="preserve">10, </w:t>
      </w:r>
      <w:r>
        <w:rPr>
          <w:i/>
          <w:iCs/>
          <w:sz w:val="20"/>
          <w:szCs w:val="20"/>
        </w:rPr>
        <w:t>Fair Value Measurement,</w:t>
      </w:r>
      <w:r>
        <w:rPr>
          <w:sz w:val="20"/>
          <w:szCs w:val="20"/>
        </w:rPr>
        <w:t xml:space="preserve"> which among other things provides the framework for measuring fair value. That fr</w:t>
      </w:r>
      <w:r>
        <w:rPr>
          <w:sz w:val="20"/>
          <w:szCs w:val="20"/>
        </w:rPr>
        <w:t>amework provides a fair value hierarchy that prioritizes the inputs to valuation techniques used to measure fair value. The hierarchy gives the highest priority to unadjusted quoted prices in active markets for identical assets or liabilities (Level I meas</w:t>
      </w:r>
      <w:r>
        <w:rPr>
          <w:sz w:val="20"/>
          <w:szCs w:val="20"/>
        </w:rPr>
        <w:t>urement) and the lowest priority to unobservable inputs (Level III measurements). The three levels of fair value hierarchy under ASC 820</w:t>
      </w:r>
      <w:r>
        <w:rPr>
          <w:sz w:val="20"/>
          <w:szCs w:val="20"/>
        </w:rPr>
        <w:noBreakHyphen/>
        <w:t xml:space="preserve">10, </w:t>
      </w:r>
      <w:r>
        <w:rPr>
          <w:i/>
          <w:iCs/>
          <w:sz w:val="20"/>
          <w:szCs w:val="20"/>
        </w:rPr>
        <w:t>Fair Value Measurement</w:t>
      </w:r>
      <w:r>
        <w:rPr>
          <w:sz w:val="20"/>
          <w:szCs w:val="20"/>
        </w:rPr>
        <w:t xml:space="preserve">, are as follows: </w:t>
      </w:r>
    </w:p>
    <w:p w:rsidR="00000000" w:rsidRDefault="002C0894">
      <w:pPr>
        <w:pStyle w:val="a3"/>
        <w:spacing w:before="0" w:beforeAutospacing="0" w:after="0" w:afterAutospacing="0"/>
        <w:ind w:left="1656" w:hanging="936"/>
        <w:divId w:val="1035231048"/>
        <w:rPr>
          <w:sz w:val="20"/>
          <w:szCs w:val="20"/>
        </w:rPr>
      </w:pPr>
      <w:r>
        <w:rPr>
          <w:sz w:val="20"/>
          <w:szCs w:val="20"/>
        </w:rPr>
        <w:t xml:space="preserve">Level I       Quoted prices are available in active markets for identical </w:t>
      </w:r>
      <w:r>
        <w:rPr>
          <w:color w:val="000000"/>
          <w:sz w:val="20"/>
          <w:szCs w:val="20"/>
        </w:rPr>
        <w:t>assets or liabilities that the reporting entity has the ability to access at the measurement date</w:t>
      </w:r>
      <w:r>
        <w:rPr>
          <w:sz w:val="20"/>
          <w:szCs w:val="20"/>
        </w:rPr>
        <w:t xml:space="preserve">. </w:t>
      </w:r>
    </w:p>
    <w:p w:rsidR="00000000" w:rsidRDefault="002C0894">
      <w:pPr>
        <w:pStyle w:val="a3"/>
        <w:spacing w:before="0" w:beforeAutospacing="0" w:after="0" w:afterAutospacing="0"/>
        <w:ind w:left="1656" w:hanging="936"/>
        <w:divId w:val="1035231048"/>
        <w:rPr>
          <w:sz w:val="20"/>
          <w:szCs w:val="20"/>
        </w:rPr>
      </w:pPr>
      <w:r>
        <w:rPr>
          <w:sz w:val="20"/>
          <w:szCs w:val="20"/>
        </w:rPr>
        <w:t xml:space="preserve">Level II      Significant </w:t>
      </w:r>
      <w:r>
        <w:rPr>
          <w:color w:val="000000"/>
          <w:sz w:val="20"/>
          <w:szCs w:val="20"/>
        </w:rPr>
        <w:t>observable inputs other than quoted prices in active markets for which inputs to the valuation methodology include: (1) Quoted pri</w:t>
      </w:r>
      <w:r>
        <w:rPr>
          <w:color w:val="000000"/>
          <w:sz w:val="20"/>
          <w:szCs w:val="20"/>
        </w:rPr>
        <w:t>ces for similar assets or liabilities in active markets; (2) Quoted prices for identical or similar assets or liabilities in inactive markets; (3) Inputs other than quoted prices that are observable; (4) Inputs that are derived principally from or corrobor</w:t>
      </w:r>
      <w:r>
        <w:rPr>
          <w:color w:val="000000"/>
          <w:sz w:val="20"/>
          <w:szCs w:val="20"/>
        </w:rPr>
        <w:t xml:space="preserve">ated by observable market data by correlation or other means. If the asset or liability has a specified (contractual) term, the Level II input must be observable for substantially the full term of the asset or </w:t>
      </w:r>
      <w:r>
        <w:rPr>
          <w:sz w:val="20"/>
          <w:szCs w:val="20"/>
        </w:rPr>
        <w:t xml:space="preserve">liability. </w:t>
      </w:r>
    </w:p>
    <w:p w:rsidR="00000000" w:rsidRDefault="002C0894">
      <w:pPr>
        <w:pStyle w:val="a3"/>
        <w:spacing w:before="0" w:beforeAutospacing="0" w:after="200" w:afterAutospacing="0"/>
        <w:ind w:left="1656" w:hanging="936"/>
        <w:divId w:val="1035231048"/>
        <w:rPr>
          <w:sz w:val="20"/>
          <w:szCs w:val="20"/>
        </w:rPr>
      </w:pPr>
      <w:r>
        <w:rPr>
          <w:sz w:val="20"/>
          <w:szCs w:val="20"/>
        </w:rPr>
        <w:t>Level III     </w:t>
      </w:r>
      <w:r>
        <w:rPr>
          <w:color w:val="000000"/>
          <w:sz w:val="20"/>
          <w:szCs w:val="20"/>
        </w:rPr>
        <w:t>Significant unobserv</w:t>
      </w:r>
      <w:r>
        <w:rPr>
          <w:color w:val="000000"/>
          <w:sz w:val="20"/>
          <w:szCs w:val="20"/>
        </w:rPr>
        <w:t>able inputs that reflect an entity’s own assumptions that market participants would use in pricing the assets or liabilities.</w:t>
      </w:r>
      <w:r>
        <w:rPr>
          <w:sz w:val="20"/>
          <w:szCs w:val="20"/>
        </w:rPr>
        <w:t xml:space="preserve"> </w:t>
      </w:r>
    </w:p>
    <w:p w:rsidR="00000000" w:rsidRDefault="002C0894">
      <w:pPr>
        <w:pStyle w:val="a3"/>
        <w:spacing w:before="0" w:beforeAutospacing="0" w:after="200" w:afterAutospacing="0"/>
        <w:ind w:firstLine="720"/>
        <w:divId w:val="1035231048"/>
        <w:rPr>
          <w:sz w:val="20"/>
          <w:szCs w:val="20"/>
        </w:rPr>
      </w:pPr>
      <w:r>
        <w:rPr>
          <w:sz w:val="20"/>
          <w:szCs w:val="20"/>
        </w:rPr>
        <w:t xml:space="preserve">The asset or </w:t>
      </w:r>
      <w:r>
        <w:rPr>
          <w:color w:val="000000"/>
          <w:sz w:val="20"/>
          <w:szCs w:val="20"/>
        </w:rPr>
        <w:t>liability fair value measurement level within the fair value hierarchy is based on the lowest level of any input tha</w:t>
      </w:r>
      <w:r>
        <w:rPr>
          <w:color w:val="000000"/>
          <w:sz w:val="20"/>
          <w:szCs w:val="20"/>
        </w:rPr>
        <w:t>t is significant to the fair value measurement</w:t>
      </w:r>
      <w:r>
        <w:rPr>
          <w:sz w:val="20"/>
          <w:szCs w:val="20"/>
        </w:rPr>
        <w:t xml:space="preserve">. </w:t>
      </w:r>
    </w:p>
    <w:p w:rsidR="00000000" w:rsidRDefault="002C0894">
      <w:pPr>
        <w:pStyle w:val="a3"/>
        <w:spacing w:before="0" w:beforeAutospacing="0" w:after="200" w:afterAutospacing="0"/>
        <w:divId w:val="1035231048"/>
        <w:rPr>
          <w:b/>
          <w:bCs/>
          <w:sz w:val="20"/>
          <w:szCs w:val="20"/>
        </w:rPr>
      </w:pPr>
      <w:r>
        <w:rPr>
          <w:b/>
          <w:bCs/>
          <w:sz w:val="20"/>
          <w:szCs w:val="20"/>
        </w:rPr>
        <w:t xml:space="preserve">Fair Value of Financial Instruments </w:t>
      </w:r>
    </w:p>
    <w:p w:rsidR="00000000" w:rsidRDefault="002C0894">
      <w:pPr>
        <w:pStyle w:val="a3"/>
        <w:spacing w:before="0" w:beforeAutospacing="0" w:after="200" w:afterAutospacing="0"/>
        <w:ind w:firstLine="720"/>
        <w:divId w:val="1035231048"/>
        <w:rPr>
          <w:sz w:val="20"/>
          <w:szCs w:val="20"/>
        </w:rPr>
      </w:pPr>
      <w:r>
        <w:rPr>
          <w:sz w:val="20"/>
          <w:szCs w:val="20"/>
        </w:rPr>
        <w:t>The Company’s financial instruments consist primarily of cash and cash equivalents, accounts receivable, consumer loans, MHP Notes, other notes, accounts payable, lines o</w:t>
      </w:r>
      <w:r>
        <w:rPr>
          <w:sz w:val="20"/>
          <w:szCs w:val="20"/>
        </w:rPr>
        <w:t xml:space="preserve">f credit, notes payable, and dealer portion of consumer loans. </w:t>
      </w:r>
    </w:p>
    <w:p w:rsidR="00000000" w:rsidRDefault="002C0894">
      <w:pPr>
        <w:pStyle w:val="a3"/>
        <w:spacing w:before="0" w:beforeAutospacing="0" w:after="200" w:afterAutospacing="0"/>
        <w:ind w:firstLine="720"/>
        <w:divId w:val="1035231048"/>
        <w:rPr>
          <w:sz w:val="20"/>
          <w:szCs w:val="20"/>
        </w:rPr>
      </w:pPr>
      <w:r>
        <w:rPr>
          <w:sz w:val="20"/>
          <w:szCs w:val="20"/>
        </w:rPr>
        <w:t>The carrying amounts of cash and cash equivalents, accounts receivable, and accounts payable approximate their respective fair values because of the short</w:t>
      </w:r>
      <w:r>
        <w:rPr>
          <w:sz w:val="20"/>
          <w:szCs w:val="20"/>
        </w:rPr>
        <w:noBreakHyphen/>
        <w:t>term maturities or expected settlemen</w:t>
      </w:r>
      <w:r>
        <w:rPr>
          <w:sz w:val="20"/>
          <w:szCs w:val="20"/>
        </w:rPr>
        <w:t>t dates of these instruments. This is considered a Level I valuation technique. The MHP Notes, other notes, lines of credit, and notes payable have variable interest rates that reflect market rates and their fair value approximates their carrying value. Th</w:t>
      </w:r>
      <w:r>
        <w:rPr>
          <w:sz w:val="20"/>
          <w:szCs w:val="20"/>
        </w:rPr>
        <w:t>is is considered a Level II valuation technique. The Company also assessed the fair value of the consumer loans receivable based on the discounted value of the remaining principal and interest cash flows. The Company determined that the fair value of the c</w:t>
      </w:r>
      <w:r>
        <w:rPr>
          <w:sz w:val="20"/>
          <w:szCs w:val="20"/>
        </w:rPr>
        <w:t>onsumer loan portfolio was approximately $105,108 compared to the book value of $98,904 as of March 31, 2019, and a fair value of approximately $109,231 compared to the book value of $97,175 as of December 31, 2018. This is a Level III valuation technique.</w:t>
      </w:r>
      <w:r>
        <w:rPr>
          <w:sz w:val="20"/>
          <w:szCs w:val="20"/>
        </w:rPr>
        <w:t xml:space="preserve"> </w:t>
      </w:r>
    </w:p>
    <w:p w:rsidR="00000000" w:rsidRDefault="002C0894">
      <w:pPr>
        <w:pStyle w:val="a3"/>
        <w:spacing w:before="480" w:beforeAutospacing="0" w:after="0" w:afterAutospacing="0"/>
        <w:jc w:val="center"/>
        <w:divId w:val="1926958762"/>
        <w:rPr>
          <w:sz w:val="20"/>
          <w:szCs w:val="20"/>
        </w:rPr>
      </w:pPr>
      <w:r>
        <w:rPr>
          <w:sz w:val="20"/>
          <w:szCs w:val="20"/>
        </w:rPr>
        <w:t xml:space="preserve">17 </w:t>
      </w:r>
    </w:p>
    <w:p w:rsidR="00000000" w:rsidRDefault="002C0894">
      <w:pPr>
        <w:divId w:val="1778406361"/>
        <w:rPr>
          <w:rFonts w:eastAsia="Times New Roman"/>
        </w:rPr>
      </w:pPr>
      <w:r>
        <w:rPr>
          <w:rFonts w:eastAsia="Times New Roman"/>
        </w:rPr>
        <w:pict>
          <v:rect id="_x0000_i1047" style="width:415.3pt;height:2pt" o:hralign="center" o:hrstd="t" o:hrnoshade="t" o:hr="t" fillcolor="black" stroked="f"/>
        </w:pict>
      </w:r>
    </w:p>
    <w:p w:rsidR="00000000" w:rsidRDefault="002C0894">
      <w:pPr>
        <w:pStyle w:val="a3"/>
        <w:divId w:val="1778406361"/>
      </w:pPr>
      <w:r>
        <w:t> </w:t>
      </w:r>
    </w:p>
    <w:p w:rsidR="00000000" w:rsidRDefault="002C0894">
      <w:pPr>
        <w:pStyle w:val="a3"/>
        <w:spacing w:before="0" w:beforeAutospacing="0" w:after="200" w:afterAutospacing="0"/>
        <w:divId w:val="120386346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1203863467"/>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1203863467"/>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1203863467"/>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1203863467"/>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1203863467"/>
        <w:rPr>
          <w:sz w:val="20"/>
          <w:szCs w:val="20"/>
        </w:rPr>
      </w:pPr>
      <w:r>
        <w:rPr>
          <w:sz w:val="20"/>
          <w:szCs w:val="20"/>
        </w:rPr>
        <w:t xml:space="preserve">  </w:t>
      </w:r>
    </w:p>
    <w:p w:rsidR="00000000" w:rsidRDefault="002C0894">
      <w:pPr>
        <w:pStyle w:val="a3"/>
        <w:spacing w:before="0" w:beforeAutospacing="0" w:after="200" w:afterAutospacing="0"/>
        <w:divId w:val="1593933594"/>
        <w:rPr>
          <w:b/>
          <w:bCs/>
          <w:sz w:val="20"/>
          <w:szCs w:val="20"/>
        </w:rPr>
      </w:pPr>
      <w:r>
        <w:rPr>
          <w:b/>
          <w:bCs/>
          <w:sz w:val="20"/>
          <w:szCs w:val="20"/>
        </w:rPr>
        <w:t xml:space="preserve">14. EARNINGS PER SHARE </w:t>
      </w:r>
    </w:p>
    <w:p w:rsidR="00000000" w:rsidRDefault="002C0894">
      <w:pPr>
        <w:pStyle w:val="a3"/>
        <w:spacing w:before="0" w:beforeAutospacing="0" w:after="200" w:afterAutospacing="0"/>
        <w:ind w:firstLine="720"/>
        <w:divId w:val="1593933594"/>
        <w:rPr>
          <w:sz w:val="20"/>
          <w:szCs w:val="20"/>
        </w:rPr>
      </w:pPr>
      <w:r>
        <w:rPr>
          <w:sz w:val="20"/>
          <w:szCs w:val="20"/>
        </w:rPr>
        <w:t>Basic earnings per common share (“EPS”) is computed based on the weighted</w:t>
      </w:r>
      <w:r>
        <w:rPr>
          <w:sz w:val="20"/>
          <w:szCs w:val="20"/>
        </w:rPr>
        <w:noBreakHyphen/>
        <w:t>average number of common s</w:t>
      </w:r>
      <w:r>
        <w:rPr>
          <w:sz w:val="20"/>
          <w:szCs w:val="20"/>
        </w:rPr>
        <w:t xml:space="preserve">hares outstanding during each reporting period. </w:t>
      </w:r>
      <w:r>
        <w:rPr>
          <w:color w:val="000000"/>
          <w:sz w:val="20"/>
          <w:szCs w:val="20"/>
        </w:rPr>
        <w:t>Diluted EPS is based on the weighted-average number of common shares outstanding plus the number of additional shares that would have been outstanding had the dilutive common shares been issued.</w:t>
      </w:r>
      <w:r>
        <w:rPr>
          <w:sz w:val="20"/>
          <w:szCs w:val="20"/>
        </w:rPr>
        <w:t> The following</w:t>
      </w:r>
      <w:r>
        <w:rPr>
          <w:sz w:val="20"/>
          <w:szCs w:val="20"/>
        </w:rPr>
        <w:t xml:space="preserve"> table reconciles the numerators and denominators used in the computations of both basic and diluted EPS. </w:t>
      </w:r>
    </w:p>
    <w:tbl>
      <w:tblPr>
        <w:tblW w:w="4012" w:type="pct"/>
        <w:jc w:val="center"/>
        <w:tblCellMar>
          <w:left w:w="0" w:type="dxa"/>
          <w:right w:w="0" w:type="dxa"/>
        </w:tblCellMar>
        <w:tblLook w:val="04A0" w:firstRow="1" w:lastRow="0" w:firstColumn="1" w:lastColumn="0" w:noHBand="0" w:noVBand="1"/>
      </w:tblPr>
      <w:tblGrid>
        <w:gridCol w:w="4335"/>
        <w:gridCol w:w="50"/>
        <w:gridCol w:w="100"/>
        <w:gridCol w:w="960"/>
        <w:gridCol w:w="160"/>
        <w:gridCol w:w="100"/>
        <w:gridCol w:w="960"/>
      </w:tblGrid>
      <w:tr w:rsidR="00000000">
        <w:trPr>
          <w:divId w:val="1096902098"/>
          <w:trHeight w:val="20"/>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49"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103"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48"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1529" w:type="pct"/>
            <w:gridSpan w:val="5"/>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 xml:space="preserve">Three months ended </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1529" w:type="pct"/>
            <w:gridSpan w:val="5"/>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March 31, </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713" w:type="pct"/>
            <w:gridSpan w:val="2"/>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b/>
                <w:bCs/>
                <w:color w:val="000000"/>
                <w:sz w:val="16"/>
                <w:szCs w:val="16"/>
              </w:rPr>
              <w:t>    </w:t>
            </w:r>
          </w:p>
        </w:tc>
        <w:tc>
          <w:tcPr>
            <w:tcW w:w="713" w:type="pct"/>
            <w:gridSpan w:val="2"/>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sz w:val="16"/>
                <w:szCs w:val="16"/>
              </w:rPr>
            </w:pPr>
            <w:r>
              <w:rPr>
                <w:b/>
                <w:bCs/>
                <w:color w:val="000000"/>
                <w:sz w:val="16"/>
                <w:szCs w:val="16"/>
              </w:rPr>
              <w:t>2018</w:t>
            </w:r>
          </w:p>
        </w:tc>
      </w:tr>
      <w:tr w:rsidR="00000000">
        <w:trPr>
          <w:divId w:val="1096902098"/>
          <w:jc w:val="center"/>
        </w:trPr>
        <w:tc>
          <w:tcPr>
            <w:tcW w:w="346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Numerator:</w:t>
            </w:r>
          </w:p>
        </w:tc>
        <w:tc>
          <w:tcPr>
            <w:tcW w:w="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Net income (in 000's)</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49"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7,213</w:t>
            </w:r>
          </w:p>
        </w:tc>
        <w:tc>
          <w:tcPr>
            <w:tcW w:w="103"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48"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5,361</w:t>
            </w:r>
          </w:p>
        </w:tc>
      </w:tr>
      <w:tr w:rsidR="00000000">
        <w:trPr>
          <w:divId w:val="1096902098"/>
          <w:jc w:val="center"/>
        </w:trPr>
        <w:tc>
          <w:tcPr>
            <w:tcW w:w="346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Denominator:</w:t>
            </w:r>
          </w:p>
        </w:tc>
        <w:tc>
          <w:tcPr>
            <w:tcW w:w="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Basic weighted-average common shares outstanding</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24,516,762</w:t>
            </w:r>
          </w:p>
        </w:tc>
        <w:tc>
          <w:tcPr>
            <w:tcW w:w="103"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8"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20,000,000</w:t>
            </w:r>
          </w:p>
        </w:tc>
      </w:tr>
      <w:tr w:rsidR="00000000">
        <w:trPr>
          <w:divId w:val="1096902098"/>
          <w:jc w:val="center"/>
        </w:trPr>
        <w:tc>
          <w:tcPr>
            <w:tcW w:w="346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Effect of dilutive securites:</w:t>
            </w:r>
          </w:p>
        </w:tc>
        <w:tc>
          <w:tcPr>
            <w:tcW w:w="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Restricted stock grants</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54,326</w:t>
            </w:r>
          </w:p>
        </w:tc>
        <w:tc>
          <w:tcPr>
            <w:tcW w:w="103"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8"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r>
      <w:tr w:rsidR="00000000">
        <w:trPr>
          <w:divId w:val="1096902098"/>
          <w:jc w:val="center"/>
        </w:trPr>
        <w:tc>
          <w:tcPr>
            <w:tcW w:w="346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Diluted weighted-average common shares outstanding</w:t>
            </w:r>
          </w:p>
        </w:tc>
        <w:tc>
          <w:tcPr>
            <w:tcW w:w="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24,571,088</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20,000,000</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Earnings per share attributable to Legacy Housing Corp</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9"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103"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8"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r>
      <w:tr w:rsidR="00000000">
        <w:trPr>
          <w:divId w:val="1096902098"/>
          <w:jc w:val="center"/>
        </w:trPr>
        <w:tc>
          <w:tcPr>
            <w:tcW w:w="346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Basic</w:t>
            </w:r>
          </w:p>
        </w:tc>
        <w:tc>
          <w:tcPr>
            <w:tcW w:w="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49"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0.29</w:t>
            </w:r>
          </w:p>
        </w:tc>
        <w:tc>
          <w:tcPr>
            <w:tcW w:w="103"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48"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0.27</w:t>
            </w:r>
          </w:p>
        </w:tc>
      </w:tr>
      <w:tr w:rsidR="00000000">
        <w:trPr>
          <w:divId w:val="1096902098"/>
          <w:jc w:val="center"/>
        </w:trPr>
        <w:tc>
          <w:tcPr>
            <w:tcW w:w="3466"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Diluted</w:t>
            </w:r>
          </w:p>
        </w:tc>
        <w:tc>
          <w:tcPr>
            <w:tcW w:w="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49"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0.29</w:t>
            </w:r>
          </w:p>
        </w:tc>
        <w:tc>
          <w:tcPr>
            <w:tcW w:w="103"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648"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0.27</w:t>
            </w:r>
          </w:p>
        </w:tc>
      </w:tr>
    </w:tbl>
    <w:p w:rsidR="00000000" w:rsidRDefault="002C0894">
      <w:pPr>
        <w:pStyle w:val="a3"/>
        <w:spacing w:before="0" w:beforeAutospacing="0" w:after="240" w:afterAutospacing="0"/>
        <w:divId w:val="1593933594"/>
        <w:rPr>
          <w:sz w:val="2"/>
          <w:szCs w:val="2"/>
        </w:rPr>
      </w:pPr>
      <w:r>
        <w:rPr>
          <w:sz w:val="2"/>
          <w:szCs w:val="2"/>
        </w:rPr>
        <w:t xml:space="preserve">  </w:t>
      </w:r>
    </w:p>
    <w:p w:rsidR="00000000" w:rsidRDefault="002C0894">
      <w:pPr>
        <w:pStyle w:val="a3"/>
        <w:spacing w:before="0" w:beforeAutospacing="0" w:after="200" w:afterAutospacing="0"/>
        <w:divId w:val="1593933594"/>
        <w:rPr>
          <w:b/>
          <w:bCs/>
          <w:sz w:val="20"/>
          <w:szCs w:val="20"/>
        </w:rPr>
      </w:pPr>
      <w:r>
        <w:rPr>
          <w:b/>
          <w:bCs/>
          <w:sz w:val="20"/>
          <w:szCs w:val="20"/>
        </w:rPr>
        <w:t xml:space="preserve">15. RELATED PARTY TRANSACTIONS </w:t>
      </w:r>
    </w:p>
    <w:p w:rsidR="00000000" w:rsidRDefault="002C0894">
      <w:pPr>
        <w:pStyle w:val="a3"/>
        <w:spacing w:before="0" w:beforeAutospacing="0" w:after="200" w:afterAutospacing="0"/>
        <w:ind w:firstLine="720"/>
        <w:divId w:val="1593933594"/>
        <w:rPr>
          <w:sz w:val="20"/>
          <w:szCs w:val="20"/>
        </w:rPr>
      </w:pPr>
      <w:r>
        <w:rPr>
          <w:sz w:val="20"/>
          <w:szCs w:val="20"/>
        </w:rPr>
        <w:t>Bell Mobile Homes, a retailer owned by one of the Company’s significant owners, purchases manufactured homes from the Company. Accounts receivable balances due from Bell Mobile Homes were $481 and $414 as of March 31, 2019 a</w:t>
      </w:r>
      <w:r>
        <w:rPr>
          <w:sz w:val="20"/>
          <w:szCs w:val="20"/>
        </w:rPr>
        <w:t>nd December 31, 2018, respectively. Accounts payable balances due to Bell Mobile Homes for maintenance and related services were $0 and $123 as of March 31, 2019 and December 31, 2018, respectively. Home sales to Bell Mobile Homes were $858 and $583 for th</w:t>
      </w:r>
      <w:r>
        <w:rPr>
          <w:sz w:val="20"/>
          <w:szCs w:val="20"/>
        </w:rPr>
        <w:t xml:space="preserve">e three months ended March 31, 2019 and 2018, respectively. </w:t>
      </w:r>
    </w:p>
    <w:p w:rsidR="00000000" w:rsidRDefault="002C0894">
      <w:pPr>
        <w:pStyle w:val="a3"/>
        <w:spacing w:before="0" w:beforeAutospacing="0" w:after="200" w:afterAutospacing="0"/>
        <w:ind w:firstLine="720"/>
        <w:divId w:val="1593933594"/>
        <w:rPr>
          <w:sz w:val="20"/>
          <w:szCs w:val="20"/>
        </w:rPr>
      </w:pPr>
      <w:r>
        <w:rPr>
          <w:sz w:val="20"/>
          <w:szCs w:val="20"/>
        </w:rPr>
        <w:t>Shipley Bros., Ltd. (“Shipley Bros.”), a retailer owned by one of the Company’s significant shareholders, purchases manufactured homes from the Company. Accounts receivable balances due from Ship</w:t>
      </w:r>
      <w:r>
        <w:rPr>
          <w:sz w:val="20"/>
          <w:szCs w:val="20"/>
        </w:rPr>
        <w:t xml:space="preserve">ley Bros. were $224 and $832 as of March 31, 2019 and December 31, 2018, respectively. </w:t>
      </w:r>
    </w:p>
    <w:p w:rsidR="00000000" w:rsidRDefault="002C0894">
      <w:pPr>
        <w:pStyle w:val="a3"/>
        <w:spacing w:before="0" w:beforeAutospacing="0" w:after="200" w:afterAutospacing="0"/>
        <w:ind w:firstLine="720"/>
        <w:divId w:val="1593933594"/>
        <w:rPr>
          <w:sz w:val="20"/>
          <w:szCs w:val="20"/>
        </w:rPr>
      </w:pPr>
      <w:r>
        <w:rPr>
          <w:sz w:val="20"/>
          <w:szCs w:val="20"/>
        </w:rPr>
        <w:t xml:space="preserve">On February 2, 2016, the Company entered into a $1,500 note payable agreement with stated annual interest rates of 3.75% with a related party through common ownership. </w:t>
      </w:r>
      <w:r>
        <w:rPr>
          <w:sz w:val="20"/>
          <w:szCs w:val="20"/>
        </w:rPr>
        <w:t xml:space="preserve">The note was due on demand. Interest paid on the note payable to Shipley and Sons was $14 for the three months ended March 31, 2018. On October 18, 2018, this note payable was paid in full. </w:t>
      </w:r>
    </w:p>
    <w:p w:rsidR="00000000" w:rsidRDefault="002C0894">
      <w:pPr>
        <w:pStyle w:val="a3"/>
        <w:spacing w:before="0" w:beforeAutospacing="0" w:after="200" w:afterAutospacing="0"/>
        <w:ind w:firstLine="720"/>
        <w:divId w:val="1593933594"/>
        <w:rPr>
          <w:sz w:val="20"/>
          <w:szCs w:val="20"/>
        </w:rPr>
      </w:pPr>
      <w:r>
        <w:rPr>
          <w:color w:val="000000"/>
          <w:sz w:val="20"/>
          <w:szCs w:val="20"/>
        </w:rPr>
        <w:t>At March 31, 2019, the Company has a receivable of $375 from a pr</w:t>
      </w:r>
      <w:r>
        <w:rPr>
          <w:color w:val="000000"/>
          <w:sz w:val="20"/>
          <w:szCs w:val="20"/>
        </w:rPr>
        <w:t>incipal shareholder for certain business expenses related to a potential business venture.  This amount is included in the Company’s accounts receivable balance as of March 31, 2019.</w:t>
      </w:r>
      <w:r>
        <w:rPr>
          <w:sz w:val="20"/>
          <w:szCs w:val="20"/>
        </w:rPr>
        <w:t xml:space="preserve"> </w:t>
      </w:r>
    </w:p>
    <w:p w:rsidR="00000000" w:rsidRDefault="002C0894">
      <w:pPr>
        <w:pStyle w:val="a3"/>
        <w:spacing w:before="480" w:beforeAutospacing="0" w:after="0" w:afterAutospacing="0"/>
        <w:jc w:val="center"/>
        <w:divId w:val="646009101"/>
        <w:rPr>
          <w:sz w:val="20"/>
          <w:szCs w:val="20"/>
        </w:rPr>
      </w:pPr>
      <w:r>
        <w:rPr>
          <w:sz w:val="20"/>
          <w:szCs w:val="20"/>
        </w:rPr>
        <w:t xml:space="preserve">18 </w:t>
      </w:r>
    </w:p>
    <w:p w:rsidR="00000000" w:rsidRDefault="002C0894">
      <w:pPr>
        <w:divId w:val="1366371311"/>
        <w:rPr>
          <w:rFonts w:eastAsia="Times New Roman"/>
        </w:rPr>
      </w:pPr>
      <w:r>
        <w:rPr>
          <w:rFonts w:eastAsia="Times New Roman"/>
        </w:rPr>
        <w:pict>
          <v:rect id="_x0000_i1048" style="width:415.3pt;height:2pt" o:hralign="center" o:hrstd="t" o:hrnoshade="t" o:hr="t" fillcolor="black" stroked="f"/>
        </w:pict>
      </w:r>
    </w:p>
    <w:p w:rsidR="00000000" w:rsidRDefault="002C0894">
      <w:pPr>
        <w:pStyle w:val="a3"/>
        <w:divId w:val="1366371311"/>
      </w:pPr>
      <w:r>
        <w:t> </w:t>
      </w:r>
    </w:p>
    <w:p w:rsidR="00000000" w:rsidRDefault="002C0894">
      <w:pPr>
        <w:pStyle w:val="a3"/>
        <w:spacing w:before="0" w:beforeAutospacing="0" w:after="200" w:afterAutospacing="0"/>
        <w:divId w:val="201615428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120" w:afterAutospacing="0"/>
        <w:jc w:val="center"/>
        <w:divId w:val="2016154285"/>
        <w:rPr>
          <w:b/>
          <w:bCs/>
          <w:sz w:val="20"/>
          <w:szCs w:val="20"/>
        </w:rPr>
      </w:pPr>
      <w:r>
        <w:rPr>
          <w:b/>
          <w:bCs/>
          <w:sz w:val="20"/>
          <w:szCs w:val="20"/>
        </w:rPr>
        <w:t xml:space="preserve">LEGACY HOUSING CORPORATION </w:t>
      </w:r>
    </w:p>
    <w:p w:rsidR="00000000" w:rsidRDefault="002C0894">
      <w:pPr>
        <w:pStyle w:val="a3"/>
        <w:spacing w:before="0" w:beforeAutospacing="0" w:after="120" w:afterAutospacing="0"/>
        <w:jc w:val="center"/>
        <w:divId w:val="2016154285"/>
        <w:rPr>
          <w:b/>
          <w:bCs/>
          <w:sz w:val="20"/>
          <w:szCs w:val="20"/>
        </w:rPr>
      </w:pPr>
      <w:r>
        <w:rPr>
          <w:b/>
          <w:bCs/>
          <w:sz w:val="20"/>
          <w:szCs w:val="20"/>
        </w:rPr>
        <w:t xml:space="preserve">NOTES TO CONDENSED FINANCIAL STATEMENTS (UNAUDITED) </w:t>
      </w:r>
    </w:p>
    <w:p w:rsidR="00000000" w:rsidRDefault="002C0894">
      <w:pPr>
        <w:pStyle w:val="a3"/>
        <w:spacing w:before="0" w:beforeAutospacing="0" w:after="120" w:afterAutospacing="0"/>
        <w:jc w:val="center"/>
        <w:divId w:val="2016154285"/>
        <w:rPr>
          <w:b/>
          <w:bCs/>
          <w:sz w:val="20"/>
          <w:szCs w:val="20"/>
        </w:rPr>
      </w:pPr>
      <w:r>
        <w:rPr>
          <w:b/>
          <w:bCs/>
          <w:sz w:val="20"/>
          <w:szCs w:val="20"/>
        </w:rPr>
        <w:t xml:space="preserve">FOR THE THREE MONTHS ENDED MARCH 31, 2019 AND 2018 </w:t>
      </w:r>
    </w:p>
    <w:p w:rsidR="00000000" w:rsidRDefault="002C0894">
      <w:pPr>
        <w:pStyle w:val="a3"/>
        <w:spacing w:before="0" w:beforeAutospacing="0" w:after="120" w:afterAutospacing="0"/>
        <w:jc w:val="center"/>
        <w:divId w:val="2016154285"/>
        <w:rPr>
          <w:sz w:val="20"/>
          <w:szCs w:val="20"/>
        </w:rPr>
      </w:pPr>
      <w:r>
        <w:rPr>
          <w:b/>
          <w:bCs/>
          <w:sz w:val="20"/>
          <w:szCs w:val="20"/>
        </w:rPr>
        <w:t>(dollars in thousands)</w:t>
      </w:r>
      <w:r>
        <w:rPr>
          <w:sz w:val="20"/>
          <w:szCs w:val="20"/>
        </w:rPr>
        <w:t xml:space="preserve"> </w:t>
      </w:r>
    </w:p>
    <w:p w:rsidR="00000000" w:rsidRDefault="002C0894">
      <w:pPr>
        <w:pStyle w:val="a3"/>
        <w:spacing w:before="0" w:beforeAutospacing="0" w:after="0" w:afterAutospacing="0"/>
        <w:divId w:val="2016154285"/>
        <w:rPr>
          <w:sz w:val="20"/>
          <w:szCs w:val="20"/>
        </w:rPr>
      </w:pPr>
      <w:r>
        <w:rPr>
          <w:sz w:val="20"/>
          <w:szCs w:val="20"/>
        </w:rPr>
        <w:t xml:space="preserve">  </w:t>
      </w:r>
    </w:p>
    <w:p w:rsidR="00000000" w:rsidRDefault="002C0894">
      <w:pPr>
        <w:pStyle w:val="a3"/>
        <w:spacing w:before="0" w:beforeAutospacing="0" w:after="200" w:afterAutospacing="0"/>
        <w:divId w:val="1633099712"/>
        <w:rPr>
          <w:b/>
          <w:bCs/>
          <w:sz w:val="20"/>
          <w:szCs w:val="20"/>
        </w:rPr>
      </w:pPr>
      <w:r>
        <w:rPr>
          <w:b/>
          <w:bCs/>
          <w:sz w:val="20"/>
          <w:szCs w:val="20"/>
        </w:rPr>
        <w:t xml:space="preserve">16. SUBSEQUENT EVENTS </w:t>
      </w:r>
    </w:p>
    <w:p w:rsidR="00000000" w:rsidRDefault="002C0894">
      <w:pPr>
        <w:pStyle w:val="a3"/>
        <w:spacing w:before="0" w:beforeAutospacing="0" w:after="200" w:afterAutospacing="0"/>
        <w:ind w:firstLine="720"/>
        <w:divId w:val="1633099712"/>
        <w:rPr>
          <w:color w:val="000000"/>
          <w:sz w:val="20"/>
          <w:szCs w:val="20"/>
        </w:rPr>
      </w:pPr>
      <w:r>
        <w:rPr>
          <w:color w:val="000000"/>
          <w:sz w:val="20"/>
          <w:szCs w:val="20"/>
        </w:rPr>
        <w:t>On April 17, 2019, the Company purchased 300,000 shares of its common stock at the price of $10.20 per share, pursuant to the Company’s repurchase program. Under the repurchase program, the Company may purchase up to $10,000 of its common stock, Share purc</w:t>
      </w:r>
      <w:r>
        <w:rPr>
          <w:color w:val="000000"/>
          <w:sz w:val="20"/>
          <w:szCs w:val="20"/>
        </w:rPr>
        <w:t>hases may be made from time to time in the open market or through privately negotiated transactions depending on market conditions, share price, trading volume and other factors.  Such purchases, if any, will be made in accordance with applicable insider t</w:t>
      </w:r>
      <w:r>
        <w:rPr>
          <w:color w:val="000000"/>
          <w:sz w:val="20"/>
          <w:szCs w:val="20"/>
        </w:rPr>
        <w:t xml:space="preserve">rading and other securities laws and regulations.  These repurchases may be commenced or suspended at any time or from time to time without prior notice. </w:t>
      </w:r>
    </w:p>
    <w:p w:rsidR="00000000" w:rsidRDefault="002C0894">
      <w:pPr>
        <w:pStyle w:val="a3"/>
        <w:spacing w:before="0" w:beforeAutospacing="0" w:after="200" w:afterAutospacing="0"/>
        <w:ind w:firstLine="720"/>
        <w:divId w:val="1633099712"/>
        <w:rPr>
          <w:sz w:val="20"/>
          <w:szCs w:val="20"/>
        </w:rPr>
      </w:pPr>
      <w:r>
        <w:rPr>
          <w:color w:val="000000"/>
          <w:sz w:val="20"/>
          <w:szCs w:val="20"/>
        </w:rPr>
        <w:t xml:space="preserve">In connection with the preparation of these financial statements, an evaluation of subsequent events </w:t>
      </w:r>
      <w:r>
        <w:rPr>
          <w:color w:val="000000"/>
          <w:sz w:val="20"/>
          <w:szCs w:val="20"/>
        </w:rPr>
        <w:t>was performed through the date of filing and there were no other events that have occurred that would require adjustments to the financial statements.</w:t>
      </w:r>
      <w:r>
        <w:rPr>
          <w:sz w:val="20"/>
          <w:szCs w:val="20"/>
        </w:rPr>
        <w:t xml:space="preserve"> </w:t>
      </w:r>
    </w:p>
    <w:p w:rsidR="00000000" w:rsidRDefault="002C0894">
      <w:pPr>
        <w:pStyle w:val="a3"/>
        <w:spacing w:before="0" w:beforeAutospacing="0" w:after="0" w:afterAutospacing="0"/>
        <w:divId w:val="1633099712"/>
        <w:rPr>
          <w:sz w:val="20"/>
          <w:szCs w:val="20"/>
        </w:rPr>
      </w:pPr>
      <w:r>
        <w:rPr>
          <w:sz w:val="20"/>
          <w:szCs w:val="20"/>
        </w:rPr>
        <w:t xml:space="preserve">  </w:t>
      </w:r>
    </w:p>
    <w:p w:rsidR="00000000" w:rsidRDefault="002C0894">
      <w:pPr>
        <w:pStyle w:val="a3"/>
        <w:spacing w:before="0" w:beforeAutospacing="0" w:after="0" w:afterAutospacing="0"/>
        <w:divId w:val="1633099712"/>
        <w:rPr>
          <w:sz w:val="20"/>
          <w:szCs w:val="20"/>
        </w:rPr>
      </w:pPr>
      <w:r>
        <w:rPr>
          <w:sz w:val="20"/>
          <w:szCs w:val="20"/>
        </w:rPr>
        <w:t xml:space="preserve">  </w:t>
      </w:r>
    </w:p>
    <w:p w:rsidR="00000000" w:rsidRDefault="002C0894">
      <w:pPr>
        <w:pStyle w:val="a3"/>
        <w:spacing w:before="480" w:beforeAutospacing="0" w:after="0" w:afterAutospacing="0"/>
        <w:jc w:val="center"/>
        <w:divId w:val="678506035"/>
        <w:rPr>
          <w:sz w:val="20"/>
          <w:szCs w:val="20"/>
        </w:rPr>
      </w:pPr>
      <w:r>
        <w:rPr>
          <w:sz w:val="20"/>
          <w:szCs w:val="20"/>
        </w:rPr>
        <w:t xml:space="preserve">19 </w:t>
      </w:r>
    </w:p>
    <w:p w:rsidR="00000000" w:rsidRDefault="002C0894">
      <w:pPr>
        <w:divId w:val="458452590"/>
        <w:rPr>
          <w:rFonts w:eastAsia="Times New Roman"/>
        </w:rPr>
      </w:pPr>
      <w:r>
        <w:rPr>
          <w:rFonts w:eastAsia="Times New Roman"/>
        </w:rPr>
        <w:pict>
          <v:rect id="_x0000_i1049" style="width:415.3pt;height:2pt" o:hralign="center" o:hrstd="t" o:hrnoshade="t" o:hr="t" fillcolor="black" stroked="f"/>
        </w:pict>
      </w:r>
    </w:p>
    <w:p w:rsidR="00000000" w:rsidRDefault="002C0894">
      <w:pPr>
        <w:pStyle w:val="a3"/>
        <w:divId w:val="458452590"/>
      </w:pPr>
      <w:r>
        <w:t> </w:t>
      </w:r>
    </w:p>
    <w:p w:rsidR="00000000" w:rsidRDefault="002C0894">
      <w:pPr>
        <w:pStyle w:val="a3"/>
        <w:spacing w:before="0" w:beforeAutospacing="0" w:after="200" w:afterAutospacing="0"/>
        <w:divId w:val="16910731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divId w:val="709721909"/>
        <w:rPr>
          <w:b/>
          <w:bCs/>
          <w:sz w:val="20"/>
          <w:szCs w:val="20"/>
        </w:rPr>
      </w:pPr>
      <w:r>
        <w:rPr>
          <w:b/>
          <w:bCs/>
          <w:sz w:val="20"/>
          <w:szCs w:val="20"/>
        </w:rPr>
        <w:t>Item 2.  Management’s Discussion and Analysis of Financial Condition and Results of Operations.</w:t>
      </w:r>
      <w:bookmarkStart w:id="6" w:name="Item2ManagementsDiscussionandAnalysisofF"/>
      <w:bookmarkEnd w:id="6"/>
      <w:r>
        <w:rPr>
          <w:b/>
          <w:bCs/>
          <w:sz w:val="20"/>
          <w:szCs w:val="20"/>
        </w:rPr>
        <w:t xml:space="preserve"> </w:t>
      </w:r>
    </w:p>
    <w:p w:rsidR="00000000" w:rsidRDefault="002C0894">
      <w:pPr>
        <w:pStyle w:val="a3"/>
        <w:spacing w:before="0" w:beforeAutospacing="0" w:after="264" w:afterAutospacing="0"/>
        <w:ind w:firstLine="792"/>
        <w:divId w:val="709721909"/>
        <w:rPr>
          <w:sz w:val="20"/>
          <w:szCs w:val="20"/>
        </w:rPr>
      </w:pPr>
      <w:r>
        <w:rPr>
          <w:i/>
          <w:iCs/>
          <w:sz w:val="20"/>
          <w:szCs w:val="20"/>
        </w:rPr>
        <w:t xml:space="preserve">The following </w:t>
      </w:r>
      <w:r>
        <w:rPr>
          <w:i/>
          <w:iCs/>
          <w:color w:val="000000"/>
          <w:sz w:val="20"/>
          <w:szCs w:val="20"/>
        </w:rPr>
        <w:t>discussion should be read in conjunction with the financial statements and accompanying notes and the information contained in</w:t>
      </w:r>
      <w:r>
        <w:rPr>
          <w:i/>
          <w:iCs/>
          <w:color w:val="000000"/>
          <w:sz w:val="20"/>
          <w:szCs w:val="20"/>
        </w:rPr>
        <w:t xml:space="preserve"> other sections of this Form 10-Q. It contains forward</w:t>
      </w:r>
      <w:r>
        <w:rPr>
          <w:i/>
          <w:iCs/>
          <w:color w:val="000000"/>
          <w:sz w:val="20"/>
          <w:szCs w:val="20"/>
        </w:rPr>
        <w:noBreakHyphen/>
        <w:t>looking statements that involve risks and uncertainties, and is based on the beliefs of our management, as well as assumptions made by, and information currently available to, our management. Our actua</w:t>
      </w:r>
      <w:r>
        <w:rPr>
          <w:i/>
          <w:iCs/>
          <w:color w:val="000000"/>
          <w:sz w:val="20"/>
          <w:szCs w:val="20"/>
        </w:rPr>
        <w:t>l results could differ materially from those anticipated by our management in these forward</w:t>
      </w:r>
      <w:r>
        <w:rPr>
          <w:i/>
          <w:iCs/>
          <w:color w:val="000000"/>
          <w:sz w:val="20"/>
          <w:szCs w:val="20"/>
        </w:rPr>
        <w:noBreakHyphen/>
        <w:t>looking statements as a result of various factors, including those discussed in this Form 10-Q and in our Registration Statement on Form S-1, particularly under the</w:t>
      </w:r>
      <w:r>
        <w:rPr>
          <w:i/>
          <w:iCs/>
          <w:color w:val="000000"/>
          <w:sz w:val="20"/>
          <w:szCs w:val="20"/>
        </w:rPr>
        <w:t xml:space="preserve"> heading “Risk Factors.”</w:t>
      </w:r>
      <w:r>
        <w:rPr>
          <w:sz w:val="20"/>
          <w:szCs w:val="20"/>
        </w:rPr>
        <w:t xml:space="preserve"> </w:t>
      </w:r>
    </w:p>
    <w:p w:rsidR="00000000" w:rsidRDefault="002C0894">
      <w:pPr>
        <w:pStyle w:val="a3"/>
        <w:spacing w:before="0" w:beforeAutospacing="0" w:after="200" w:afterAutospacing="0"/>
        <w:divId w:val="709721909"/>
        <w:rPr>
          <w:b/>
          <w:bCs/>
          <w:sz w:val="20"/>
          <w:szCs w:val="20"/>
        </w:rPr>
      </w:pPr>
      <w:r>
        <w:rPr>
          <w:b/>
          <w:bCs/>
          <w:sz w:val="20"/>
          <w:szCs w:val="20"/>
        </w:rPr>
        <w:t xml:space="preserve">Overview </w:t>
      </w:r>
    </w:p>
    <w:p w:rsidR="00000000" w:rsidRDefault="002C0894">
      <w:pPr>
        <w:pStyle w:val="a3"/>
        <w:spacing w:before="0" w:beforeAutospacing="0" w:after="200" w:afterAutospacing="0"/>
        <w:ind w:firstLine="720"/>
        <w:divId w:val="709721909"/>
        <w:rPr>
          <w:color w:val="000000"/>
          <w:sz w:val="20"/>
          <w:szCs w:val="20"/>
        </w:rPr>
      </w:pPr>
      <w:r>
        <w:rPr>
          <w:color w:val="000000"/>
          <w:sz w:val="20"/>
          <w:szCs w:val="20"/>
        </w:rPr>
        <w:t>Legacy Housing Corporation builds, sells and finances manufactured homes and “tiny houses” that are distributed through a network of independent retailers and company</w:t>
      </w:r>
      <w:r>
        <w:rPr>
          <w:color w:val="000000"/>
          <w:sz w:val="20"/>
          <w:szCs w:val="20"/>
        </w:rPr>
        <w:noBreakHyphen/>
        <w:t>owned stores and are sold directly to manufactured ho</w:t>
      </w:r>
      <w:r>
        <w:rPr>
          <w:color w:val="000000"/>
          <w:sz w:val="20"/>
          <w:szCs w:val="20"/>
        </w:rPr>
        <w:t xml:space="preserve">using communities. We are the fourth largest producer of manufactured homes in the United States as ranked by number of homes manufactured based on information available from the Manufactured Housing Institute and IBTS for the second quarter of 2018. With </w:t>
      </w:r>
      <w:r>
        <w:rPr>
          <w:color w:val="000000"/>
          <w:sz w:val="20"/>
          <w:szCs w:val="20"/>
        </w:rPr>
        <w:t>current operations focused primarily in the southern United States, we offer our customers an array of quality homes ranging in size from approximately 390 to 2,667 square feet consisting of 1 to 5 bedrooms, with 1 to 3</w:t>
      </w:r>
      <w:r>
        <w:rPr>
          <w:color w:val="000000"/>
          <w:sz w:val="10"/>
          <w:szCs w:val="10"/>
        </w:rPr>
        <w:t>1</w:t>
      </w:r>
      <w:r>
        <w:rPr>
          <w:color w:val="000000"/>
          <w:sz w:val="20"/>
          <w:szCs w:val="20"/>
        </w:rPr>
        <w:t>/</w:t>
      </w:r>
      <w:r>
        <w:rPr>
          <w:color w:val="000000"/>
          <w:sz w:val="18"/>
          <w:szCs w:val="18"/>
          <w:vertAlign w:val="subscript"/>
        </w:rPr>
        <w:t>2</w:t>
      </w:r>
      <w:r>
        <w:rPr>
          <w:color w:val="000000"/>
          <w:sz w:val="20"/>
          <w:szCs w:val="20"/>
        </w:rPr>
        <w:t xml:space="preserve"> bathrooms. Our homes range in pri</w:t>
      </w:r>
      <w:r>
        <w:rPr>
          <w:color w:val="000000"/>
          <w:sz w:val="20"/>
          <w:szCs w:val="20"/>
        </w:rPr>
        <w:t xml:space="preserve">ce, at retail, from approximately $18,000 to $122,000. For the three months ended March 31, 2019, we sold 918 home sections (which are entire homes or single floors that are combined to create complete homes) and for the three months ended March 31, 2018, </w:t>
      </w:r>
      <w:r>
        <w:rPr>
          <w:color w:val="000000"/>
          <w:sz w:val="20"/>
          <w:szCs w:val="20"/>
        </w:rPr>
        <w:t xml:space="preserve">we sold 1,032 home sections. We commenced operations in 2005 and have experienced strong sales growth and increased our equity holders’ capital at a compound annual growth rate of approximately 28% between 2009 and 2018. </w:t>
      </w:r>
    </w:p>
    <w:p w:rsidR="00000000" w:rsidRDefault="002C0894">
      <w:pPr>
        <w:pStyle w:val="a3"/>
        <w:spacing w:before="0" w:beforeAutospacing="0" w:after="200" w:afterAutospacing="0"/>
        <w:ind w:firstLine="720"/>
        <w:divId w:val="709721909"/>
        <w:rPr>
          <w:sz w:val="20"/>
          <w:szCs w:val="20"/>
        </w:rPr>
      </w:pPr>
      <w:r>
        <w:rPr>
          <w:color w:val="000000"/>
          <w:sz w:val="20"/>
          <w:szCs w:val="20"/>
        </w:rPr>
        <w:t>The Company has one reportable seg</w:t>
      </w:r>
      <w:r>
        <w:rPr>
          <w:color w:val="000000"/>
          <w:sz w:val="20"/>
          <w:szCs w:val="20"/>
        </w:rPr>
        <w:t>ment. All of our activities are interrelated, and each activity is dependent and assessed based on how each of the activities of Company supports the others. For example, the sale of manufactured homes includes providing transportation and consignment arra</w:t>
      </w:r>
      <w:r>
        <w:rPr>
          <w:color w:val="000000"/>
          <w:sz w:val="20"/>
          <w:szCs w:val="20"/>
        </w:rPr>
        <w:t>ngements with dealers. We also provide financing options to the customers to facilitate such sale of homes. In addition, the sale of homes is directly related to financing provided by us. Accordingly, all significant operating and strategic decisions by th</w:t>
      </w:r>
      <w:r>
        <w:rPr>
          <w:color w:val="000000"/>
          <w:sz w:val="20"/>
          <w:szCs w:val="20"/>
        </w:rPr>
        <w:t>e chief operating decision</w:t>
      </w:r>
      <w:r>
        <w:rPr>
          <w:color w:val="000000"/>
          <w:sz w:val="20"/>
          <w:szCs w:val="20"/>
        </w:rPr>
        <w:noBreakHyphen/>
        <w:t>maker, the Executive Chairman of the Board, are based upon analyses of our company as one segment or unit.</w:t>
      </w:r>
      <w:r>
        <w:rPr>
          <w:sz w:val="20"/>
          <w:szCs w:val="20"/>
        </w:rPr>
        <w:t xml:space="preserve"> </w:t>
      </w:r>
    </w:p>
    <w:p w:rsidR="00000000" w:rsidRDefault="002C0894">
      <w:pPr>
        <w:pStyle w:val="a3"/>
        <w:spacing w:before="0" w:beforeAutospacing="0" w:after="264" w:afterAutospacing="0"/>
        <w:ind w:firstLine="792"/>
        <w:divId w:val="709721909"/>
        <w:rPr>
          <w:color w:val="000000"/>
          <w:sz w:val="20"/>
          <w:szCs w:val="20"/>
        </w:rPr>
      </w:pPr>
      <w:r>
        <w:rPr>
          <w:color w:val="000000"/>
          <w:sz w:val="20"/>
          <w:szCs w:val="20"/>
        </w:rPr>
        <w:t>We believe our company is one of the most vertically integrated in the manufactured housing industry, allowing us to offe</w:t>
      </w:r>
      <w:r>
        <w:rPr>
          <w:color w:val="000000"/>
          <w:sz w:val="20"/>
          <w:szCs w:val="20"/>
        </w:rPr>
        <w:t>r a complete solution to our customers, from manufacturing custom</w:t>
      </w:r>
      <w:r>
        <w:rPr>
          <w:color w:val="000000"/>
          <w:sz w:val="20"/>
          <w:szCs w:val="20"/>
        </w:rPr>
        <w:noBreakHyphen/>
        <w:t>made homes using quality materials and distributing those homes through our expansive network of independent retailers and company</w:t>
      </w:r>
      <w:r>
        <w:rPr>
          <w:color w:val="000000"/>
          <w:sz w:val="20"/>
          <w:szCs w:val="20"/>
        </w:rPr>
        <w:noBreakHyphen/>
        <w:t>owned distribution locations, to providing tailored financi</w:t>
      </w:r>
      <w:r>
        <w:rPr>
          <w:color w:val="000000"/>
          <w:sz w:val="20"/>
          <w:szCs w:val="20"/>
        </w:rPr>
        <w:t>ng solutions for our customers. Our homes are constructed in the United States at one of our three manufacturing facilities in accordance with the construction and safety standards of the U.S. Department of Housing and Urban Development (“HUD”). Our factor</w:t>
      </w:r>
      <w:r>
        <w:rPr>
          <w:color w:val="000000"/>
          <w:sz w:val="20"/>
          <w:szCs w:val="20"/>
        </w:rPr>
        <w:t>ies employ high</w:t>
      </w:r>
      <w:r>
        <w:rPr>
          <w:color w:val="000000"/>
          <w:sz w:val="20"/>
          <w:szCs w:val="20"/>
        </w:rPr>
        <w:noBreakHyphen/>
        <w:t>volume production techniques that allow us to produce, on average, approximately 75 home sections, or 62 fully</w:t>
      </w:r>
      <w:r>
        <w:rPr>
          <w:color w:val="000000"/>
          <w:sz w:val="20"/>
          <w:szCs w:val="20"/>
        </w:rPr>
        <w:noBreakHyphen/>
        <w:t>completed homes depending on product mix, in total per week. We use quality materials and operate our own component manufacturing</w:t>
      </w:r>
      <w:r>
        <w:rPr>
          <w:color w:val="000000"/>
          <w:sz w:val="20"/>
          <w:szCs w:val="20"/>
        </w:rPr>
        <w:t xml:space="preserve"> facilities for many of the items used in the construction of our homes. Each home can be configured according to a variety of floor plans and equipped with such features as fireplaces, central air conditioning and state</w:t>
      </w:r>
      <w:r>
        <w:rPr>
          <w:color w:val="000000"/>
          <w:sz w:val="20"/>
          <w:szCs w:val="20"/>
        </w:rPr>
        <w:noBreakHyphen/>
        <w:t>of</w:t>
      </w:r>
      <w:r>
        <w:rPr>
          <w:color w:val="000000"/>
          <w:sz w:val="20"/>
          <w:szCs w:val="20"/>
        </w:rPr>
        <w:noBreakHyphen/>
        <w:t>the</w:t>
      </w:r>
      <w:r>
        <w:rPr>
          <w:color w:val="000000"/>
          <w:sz w:val="20"/>
          <w:szCs w:val="20"/>
        </w:rPr>
        <w:noBreakHyphen/>
        <w:t xml:space="preserve">art kitchens. </w:t>
      </w:r>
    </w:p>
    <w:p w:rsidR="00000000" w:rsidRDefault="002C0894">
      <w:pPr>
        <w:pStyle w:val="a3"/>
        <w:spacing w:before="0" w:beforeAutospacing="0" w:after="200" w:afterAutospacing="0"/>
        <w:ind w:firstLine="720"/>
        <w:divId w:val="709721909"/>
        <w:rPr>
          <w:sz w:val="20"/>
          <w:szCs w:val="20"/>
        </w:rPr>
      </w:pPr>
      <w:r>
        <w:rPr>
          <w:color w:val="000000"/>
          <w:sz w:val="20"/>
          <w:szCs w:val="20"/>
        </w:rPr>
        <w:t>Our homes are marketed under our premier “Legacy” brand name and currently are sold primarily across 15 states through a network of 111 independent retail locations, 12 company</w:t>
      </w:r>
      <w:r>
        <w:rPr>
          <w:color w:val="000000"/>
          <w:sz w:val="20"/>
          <w:szCs w:val="20"/>
        </w:rPr>
        <w:noBreakHyphen/>
        <w:t xml:space="preserve">owned retail locations and through direct sales to owners of manufactured home </w:t>
      </w:r>
      <w:r>
        <w:rPr>
          <w:color w:val="000000"/>
          <w:sz w:val="20"/>
          <w:szCs w:val="20"/>
        </w:rPr>
        <w:t>communities. Our 12 company</w:t>
      </w:r>
      <w:r>
        <w:rPr>
          <w:color w:val="000000"/>
          <w:sz w:val="20"/>
          <w:szCs w:val="20"/>
        </w:rPr>
        <w:noBreakHyphen/>
        <w:t>owned retail locations, including ten Heritage Housing stores and two Tiny House Outlet stores exclusively sell our homes. For the three months ended March 31, 2019, approximately 54% of our manufactured homes were sold in Texas</w:t>
      </w:r>
      <w:r>
        <w:rPr>
          <w:color w:val="000000"/>
          <w:sz w:val="20"/>
          <w:szCs w:val="20"/>
        </w:rPr>
        <w:t>, followed by 10% in Georgia, 8% in Florida, 8% in Kansas and 5% in Michigan. For the three months ended March 31, 2018, 48% of our</w:t>
      </w:r>
      <w:bookmarkStart w:id="7" w:name="_hlk4163314_12830859"/>
      <w:bookmarkEnd w:id="7"/>
      <w:r>
        <w:rPr>
          <w:color w:val="000000"/>
          <w:sz w:val="20"/>
          <w:szCs w:val="20"/>
        </w:rPr>
        <w:t xml:space="preserve">  manufactured homes were sold in Texas, followed by 20% in Georgia, 13% in Louisiana, 4% in Colorado and 4% in Oklahoma. We </w:t>
      </w:r>
      <w:r>
        <w:rPr>
          <w:color w:val="000000"/>
          <w:sz w:val="20"/>
          <w:szCs w:val="20"/>
        </w:rPr>
        <w:t>plan to deepen our distribution channel by using cash from operations and borrowings from our lines of credit to expand our company</w:t>
      </w:r>
      <w:r>
        <w:rPr>
          <w:color w:val="000000"/>
          <w:sz w:val="20"/>
          <w:szCs w:val="20"/>
        </w:rPr>
        <w:noBreakHyphen/>
        <w:t>owned retail locations in new and existing markets.</w:t>
      </w:r>
      <w:r>
        <w:rPr>
          <w:sz w:val="20"/>
          <w:szCs w:val="20"/>
        </w:rPr>
        <w:t xml:space="preserve"> </w:t>
      </w:r>
    </w:p>
    <w:p w:rsidR="00000000" w:rsidRDefault="002C0894">
      <w:pPr>
        <w:pStyle w:val="a3"/>
        <w:spacing w:before="0" w:beforeAutospacing="0" w:after="200" w:afterAutospacing="0"/>
        <w:ind w:firstLine="720"/>
        <w:divId w:val="709721909"/>
        <w:rPr>
          <w:sz w:val="20"/>
          <w:szCs w:val="20"/>
        </w:rPr>
      </w:pPr>
      <w:r>
        <w:rPr>
          <w:color w:val="000000"/>
          <w:sz w:val="20"/>
          <w:szCs w:val="20"/>
        </w:rPr>
        <w:t>We offer three types of financing solutions to our customers. We provid</w:t>
      </w:r>
      <w:r>
        <w:rPr>
          <w:color w:val="000000"/>
          <w:sz w:val="20"/>
          <w:szCs w:val="20"/>
        </w:rPr>
        <w:t>e floor plan financing for our independent retailers, which takes the form of a consignment arrangement between the retailer and us. We also provide consumer financing for our products which are sold to end</w:t>
      </w:r>
      <w:r>
        <w:rPr>
          <w:color w:val="000000"/>
          <w:sz w:val="20"/>
          <w:szCs w:val="20"/>
        </w:rPr>
        <w:noBreakHyphen/>
        <w:t>users through both independent and company</w:t>
      </w:r>
      <w:r>
        <w:rPr>
          <w:color w:val="000000"/>
          <w:sz w:val="20"/>
          <w:szCs w:val="20"/>
        </w:rPr>
        <w:noBreakHyphen/>
        <w:t xml:space="preserve">owned </w:t>
      </w:r>
      <w:r>
        <w:rPr>
          <w:color w:val="000000"/>
          <w:sz w:val="20"/>
          <w:szCs w:val="20"/>
        </w:rPr>
        <w:t xml:space="preserve">retail locations, and we provide financing solutions to manufactured housing community owners that buy our products for use </w:t>
      </w:r>
    </w:p>
    <w:p w:rsidR="00000000" w:rsidRDefault="002C0894">
      <w:pPr>
        <w:pStyle w:val="a3"/>
        <w:spacing w:before="480" w:beforeAutospacing="0" w:after="0" w:afterAutospacing="0"/>
        <w:jc w:val="center"/>
        <w:divId w:val="1217399487"/>
        <w:rPr>
          <w:sz w:val="20"/>
          <w:szCs w:val="20"/>
        </w:rPr>
      </w:pPr>
      <w:r>
        <w:rPr>
          <w:sz w:val="20"/>
          <w:szCs w:val="20"/>
        </w:rPr>
        <w:t xml:space="preserve">20 </w:t>
      </w:r>
    </w:p>
    <w:p w:rsidR="00000000" w:rsidRDefault="002C0894">
      <w:pPr>
        <w:divId w:val="721488540"/>
        <w:rPr>
          <w:rFonts w:eastAsia="Times New Roman"/>
        </w:rPr>
      </w:pPr>
      <w:r>
        <w:rPr>
          <w:rFonts w:eastAsia="Times New Roman"/>
        </w:rPr>
        <w:pict>
          <v:rect id="_x0000_i1050" style="width:415.3pt;height:2pt" o:hralign="center" o:hrstd="t" o:hrnoshade="t" o:hr="t" fillcolor="black" stroked="f"/>
        </w:pict>
      </w:r>
    </w:p>
    <w:p w:rsidR="00000000" w:rsidRDefault="002C0894">
      <w:pPr>
        <w:pStyle w:val="a3"/>
        <w:divId w:val="721488540"/>
      </w:pPr>
      <w:r>
        <w:t> </w:t>
      </w:r>
    </w:p>
    <w:p w:rsidR="00000000" w:rsidRDefault="002C0894">
      <w:pPr>
        <w:pStyle w:val="a3"/>
        <w:spacing w:before="0" w:beforeAutospacing="0" w:after="200" w:afterAutospacing="0"/>
        <w:divId w:val="15233831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divId w:val="374231505"/>
        <w:rPr>
          <w:sz w:val="20"/>
          <w:szCs w:val="20"/>
        </w:rPr>
      </w:pPr>
      <w:r>
        <w:rPr>
          <w:color w:val="000000"/>
          <w:sz w:val="20"/>
          <w:szCs w:val="20"/>
        </w:rPr>
        <w:t xml:space="preserve">in their manufactured housing communities. Our ability to offer competitive financing options at our </w:t>
      </w:r>
      <w:r>
        <w:rPr>
          <w:color w:val="000000"/>
          <w:sz w:val="20"/>
          <w:szCs w:val="20"/>
        </w:rPr>
        <w:t>retail locations provides us with several competitive advantages and allows us to capture sales which may not have otherwise occurred without our ability to offer consumer financing.</w:t>
      </w:r>
      <w:r>
        <w:rPr>
          <w:sz w:val="20"/>
          <w:szCs w:val="20"/>
        </w:rPr>
        <w:t xml:space="preserve"> </w:t>
      </w:r>
    </w:p>
    <w:p w:rsidR="00000000" w:rsidRDefault="002C0894">
      <w:pPr>
        <w:pStyle w:val="a3"/>
        <w:spacing w:before="0" w:beforeAutospacing="0" w:after="200" w:afterAutospacing="0"/>
        <w:divId w:val="374231505"/>
        <w:rPr>
          <w:b/>
          <w:bCs/>
          <w:sz w:val="20"/>
          <w:szCs w:val="20"/>
        </w:rPr>
      </w:pPr>
      <w:r>
        <w:rPr>
          <w:b/>
          <w:bCs/>
          <w:sz w:val="20"/>
          <w:szCs w:val="20"/>
        </w:rPr>
        <w:t xml:space="preserve">Corporate Conversion </w:t>
      </w:r>
    </w:p>
    <w:p w:rsidR="00000000" w:rsidRDefault="002C0894">
      <w:pPr>
        <w:pStyle w:val="a3"/>
        <w:spacing w:before="0" w:beforeAutospacing="0" w:after="200" w:afterAutospacing="0"/>
        <w:ind w:firstLine="720"/>
        <w:divId w:val="374231505"/>
        <w:rPr>
          <w:sz w:val="20"/>
          <w:szCs w:val="20"/>
        </w:rPr>
      </w:pPr>
      <w:r>
        <w:rPr>
          <w:sz w:val="20"/>
          <w:szCs w:val="20"/>
        </w:rPr>
        <w:t xml:space="preserve">Prior to January 1, 2018, we were a Texas limited </w:t>
      </w:r>
      <w:r>
        <w:rPr>
          <w:sz w:val="20"/>
          <w:szCs w:val="20"/>
        </w:rPr>
        <w:t>partnership named Legacy Housing, Ltd. Effective January 1, 2018, we converted into a Delaware corporation pursuant to a statutory conversion, or the Corporate Conversion, and changed our name to Legacy Housing Corporation. All of our outstanding partnersh</w:t>
      </w:r>
      <w:r>
        <w:rPr>
          <w:sz w:val="20"/>
          <w:szCs w:val="20"/>
        </w:rPr>
        <w:t xml:space="preserve">ip interests were converted on a proportional basis into shares of common stock of Legacy Housing Corporation. For more information, see “Corporate Conversion” in Note 1. </w:t>
      </w:r>
    </w:p>
    <w:p w:rsidR="00000000" w:rsidRDefault="002C0894">
      <w:pPr>
        <w:pStyle w:val="a3"/>
        <w:spacing w:before="0" w:beforeAutospacing="0" w:after="200" w:afterAutospacing="0"/>
        <w:ind w:firstLine="720"/>
        <w:divId w:val="374231505"/>
        <w:rPr>
          <w:sz w:val="20"/>
          <w:szCs w:val="20"/>
        </w:rPr>
      </w:pPr>
      <w:r>
        <w:rPr>
          <w:sz w:val="20"/>
          <w:szCs w:val="20"/>
        </w:rPr>
        <w:t>Following the Corporate Conversion, Legacy Housing Corporation continues to hold all</w:t>
      </w:r>
      <w:r>
        <w:rPr>
          <w:sz w:val="20"/>
          <w:szCs w:val="20"/>
        </w:rPr>
        <w:t xml:space="preserve"> of the property and assets of Legacy Housing, Ltd. and all of the debts and obligations of Legacy Housing, Ltd. continue as the debts and obligations of Legacy Housing Corporation. The purpose of the Corporate Conversion was to reorganize our corporate st</w:t>
      </w:r>
      <w:r>
        <w:rPr>
          <w:sz w:val="20"/>
          <w:szCs w:val="20"/>
        </w:rPr>
        <w:t>ructure so that the top</w:t>
      </w:r>
      <w:r>
        <w:rPr>
          <w:sz w:val="20"/>
          <w:szCs w:val="20"/>
        </w:rPr>
        <w:noBreakHyphen/>
        <w:t>tier entity in our corporate structure is a corporation rather than a limited partnership and so that our existing owners own shares of our common stock rather than partnership interests in a limited partnership. Except as otherwise</w:t>
      </w:r>
      <w:r>
        <w:rPr>
          <w:sz w:val="20"/>
          <w:szCs w:val="20"/>
        </w:rPr>
        <w:t xml:space="preserve"> noted, the financial statements included in this Form 10-Q are those of Legacy Housing, Ltd. </w:t>
      </w:r>
    </w:p>
    <w:p w:rsidR="00000000" w:rsidRDefault="002C0894">
      <w:pPr>
        <w:pStyle w:val="a3"/>
        <w:spacing w:before="0" w:beforeAutospacing="0" w:after="200" w:afterAutospacing="0"/>
        <w:divId w:val="374231505"/>
        <w:rPr>
          <w:b/>
          <w:bCs/>
          <w:sz w:val="20"/>
          <w:szCs w:val="20"/>
        </w:rPr>
      </w:pPr>
      <w:r>
        <w:rPr>
          <w:b/>
          <w:bCs/>
          <w:sz w:val="20"/>
          <w:szCs w:val="20"/>
        </w:rPr>
        <w:t xml:space="preserve">Factors Affecting Our Performance </w:t>
      </w:r>
    </w:p>
    <w:p w:rsidR="00000000" w:rsidRDefault="002C0894">
      <w:pPr>
        <w:pStyle w:val="a3"/>
        <w:spacing w:before="0" w:beforeAutospacing="0" w:after="200" w:afterAutospacing="0"/>
        <w:ind w:firstLine="720"/>
        <w:divId w:val="374231505"/>
        <w:rPr>
          <w:sz w:val="20"/>
          <w:szCs w:val="20"/>
        </w:rPr>
      </w:pPr>
      <w:r>
        <w:rPr>
          <w:sz w:val="20"/>
          <w:szCs w:val="20"/>
        </w:rPr>
        <w:t>We believe that the growth of our business and our future success depend on various opportunities, challenges, trends and othe</w:t>
      </w:r>
      <w:r>
        <w:rPr>
          <w:sz w:val="20"/>
          <w:szCs w:val="20"/>
        </w:rPr>
        <w:t xml:space="preserve">r factors, including the following: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trPr>
          <w:divId w:val="350493219"/>
          <w:tblCellSpacing w:w="0" w:type="dxa"/>
        </w:trPr>
        <w:tc>
          <w:tcPr>
            <w:tcW w:w="720" w:type="dxa"/>
            <w:vAlign w:val="center"/>
            <w:hideMark/>
          </w:tcPr>
          <w:p w:rsidR="00000000" w:rsidRDefault="002C0894">
            <w:pPr>
              <w:rPr>
                <w:sz w:val="20"/>
                <w:szCs w:val="20"/>
              </w:rPr>
            </w:pPr>
          </w:p>
        </w:tc>
        <w:tc>
          <w:tcPr>
            <w:tcW w:w="340" w:type="dxa"/>
            <w:hideMark/>
          </w:tcPr>
          <w:p w:rsidR="00000000" w:rsidRDefault="002C0894">
            <w:pPr>
              <w:pStyle w:val="a3"/>
              <w:spacing w:before="0" w:beforeAutospacing="0" w:after="200" w:afterAutospacing="0"/>
              <w:rPr>
                <w:sz w:val="20"/>
                <w:szCs w:val="20"/>
              </w:rPr>
            </w:pPr>
            <w:r>
              <w:rPr>
                <w:sz w:val="20"/>
                <w:szCs w:val="20"/>
              </w:rPr>
              <w:t xml:space="preserve">· </w:t>
            </w:r>
          </w:p>
        </w:tc>
        <w:tc>
          <w:tcPr>
            <w:tcW w:w="20" w:type="dxa"/>
            <w:vAlign w:val="center"/>
            <w:hideMark/>
          </w:tcPr>
          <w:p w:rsidR="00000000" w:rsidRDefault="002C0894">
            <w:pPr>
              <w:rPr>
                <w:sz w:val="20"/>
                <w:szCs w:val="20"/>
              </w:rPr>
            </w:pPr>
          </w:p>
        </w:tc>
        <w:tc>
          <w:tcPr>
            <w:tcW w:w="0" w:type="auto"/>
            <w:hideMark/>
          </w:tcPr>
          <w:p w:rsidR="00000000" w:rsidRDefault="002C0894">
            <w:pPr>
              <w:pStyle w:val="a3"/>
              <w:spacing w:before="0" w:beforeAutospacing="0" w:after="200" w:afterAutospacing="0"/>
              <w:rPr>
                <w:sz w:val="20"/>
                <w:szCs w:val="20"/>
              </w:rPr>
            </w:pPr>
            <w:r>
              <w:rPr>
                <w:sz w:val="20"/>
                <w:szCs w:val="20"/>
              </w:rPr>
              <w:t xml:space="preserve">Consistent </w:t>
            </w:r>
            <w:r>
              <w:rPr>
                <w:color w:val="000000"/>
                <w:sz w:val="20"/>
                <w:szCs w:val="20"/>
              </w:rPr>
              <w:t>with our long</w:t>
            </w:r>
            <w:r>
              <w:rPr>
                <w:color w:val="000000"/>
                <w:sz w:val="20"/>
                <w:szCs w:val="20"/>
              </w:rPr>
              <w:noBreakHyphen/>
              <w:t xml:space="preserve">term strategy of conservatively deploying our capital to achieve above average rates of return, we intend to expand our retail presence in the geographic markets we now serve, particularly </w:t>
            </w:r>
            <w:r>
              <w:rPr>
                <w:color w:val="000000"/>
                <w:sz w:val="20"/>
                <w:szCs w:val="20"/>
              </w:rPr>
              <w:t xml:space="preserve">in the southern United States. Each retail center requires between $1,000,000 and $2,000,000 to acquire the location, situate an office, provide inventory, and provide the initial working capital. We expect to open 8 to 12 additional retail centers by the </w:t>
            </w:r>
            <w:r>
              <w:rPr>
                <w:color w:val="000000"/>
                <w:sz w:val="20"/>
                <w:szCs w:val="20"/>
              </w:rPr>
              <w:t>end of 2020.</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trPr>
          <w:divId w:val="374231505"/>
          <w:tblCellSpacing w:w="0" w:type="dxa"/>
        </w:trPr>
        <w:tc>
          <w:tcPr>
            <w:tcW w:w="720" w:type="dxa"/>
            <w:vAlign w:val="center"/>
            <w:hideMark/>
          </w:tcPr>
          <w:p w:rsidR="00000000" w:rsidRDefault="002C0894">
            <w:pPr>
              <w:rPr>
                <w:rFonts w:eastAsia="Times New Roman"/>
              </w:rPr>
            </w:pPr>
          </w:p>
        </w:tc>
        <w:tc>
          <w:tcPr>
            <w:tcW w:w="340" w:type="dxa"/>
            <w:hideMark/>
          </w:tcPr>
          <w:p w:rsidR="00000000" w:rsidRDefault="002C0894">
            <w:pPr>
              <w:pStyle w:val="a3"/>
              <w:spacing w:before="0" w:beforeAutospacing="0" w:after="200" w:afterAutospacing="0"/>
              <w:rPr>
                <w:sz w:val="20"/>
                <w:szCs w:val="20"/>
              </w:rPr>
            </w:pPr>
            <w:r>
              <w:rPr>
                <w:sz w:val="20"/>
                <w:szCs w:val="20"/>
              </w:rPr>
              <w:t xml:space="preserve">· </w:t>
            </w:r>
          </w:p>
        </w:tc>
        <w:tc>
          <w:tcPr>
            <w:tcW w:w="20" w:type="dxa"/>
            <w:vAlign w:val="center"/>
            <w:hideMark/>
          </w:tcPr>
          <w:p w:rsidR="00000000" w:rsidRDefault="002C0894">
            <w:pPr>
              <w:rPr>
                <w:sz w:val="20"/>
                <w:szCs w:val="20"/>
              </w:rPr>
            </w:pPr>
          </w:p>
        </w:tc>
        <w:tc>
          <w:tcPr>
            <w:tcW w:w="0" w:type="auto"/>
            <w:hideMark/>
          </w:tcPr>
          <w:p w:rsidR="00000000" w:rsidRDefault="002C0894">
            <w:pPr>
              <w:pStyle w:val="a3"/>
              <w:spacing w:before="0" w:beforeAutospacing="0" w:after="200" w:afterAutospacing="0"/>
              <w:rPr>
                <w:sz w:val="20"/>
                <w:szCs w:val="20"/>
              </w:rPr>
            </w:pPr>
            <w:r>
              <w:rPr>
                <w:sz w:val="20"/>
                <w:szCs w:val="20"/>
              </w:rPr>
              <w:t xml:space="preserve">We </w:t>
            </w:r>
            <w:r>
              <w:rPr>
                <w:color w:val="000000"/>
                <w:sz w:val="20"/>
                <w:szCs w:val="20"/>
              </w:rPr>
              <w:t>also expect to provide financing solutions to a select group of our manufactured housing community</w:t>
            </w:r>
            <w:r>
              <w:rPr>
                <w:color w:val="000000"/>
                <w:sz w:val="20"/>
                <w:szCs w:val="20"/>
              </w:rPr>
              <w:noBreakHyphen/>
            </w:r>
            <w:r>
              <w:rPr>
                <w:color w:val="000000"/>
                <w:sz w:val="20"/>
                <w:szCs w:val="20"/>
              </w:rPr>
              <w:t>owner customers in a manner that includes developing new sites for products in or near urban</w:t>
            </w:r>
            <w:r>
              <w:rPr>
                <w:sz w:val="20"/>
                <w:szCs w:val="20"/>
              </w:rPr>
              <w:t> </w:t>
            </w:r>
            <w:r>
              <w:rPr>
                <w:color w:val="000000"/>
                <w:sz w:val="20"/>
                <w:szCs w:val="20"/>
              </w:rPr>
              <w:t>locations where there is a shortage of sites to place our products. These solutions will be structured to give us an attractive return on investment when coupled w</w:t>
            </w:r>
            <w:r>
              <w:rPr>
                <w:color w:val="000000"/>
                <w:sz w:val="20"/>
                <w:szCs w:val="20"/>
              </w:rPr>
              <w:t>ith the gross margin we expect to make on products specifically targeted for sale to these new manufactured housing communities.</w:t>
            </w:r>
          </w:p>
        </w:tc>
      </w:tr>
    </w:tbl>
    <w:p w:rsidR="00000000" w:rsidRDefault="002C0894">
      <w:pPr>
        <w:divId w:val="45653208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trPr>
          <w:divId w:val="456532087"/>
          <w:tblCellSpacing w:w="0" w:type="dxa"/>
        </w:trPr>
        <w:tc>
          <w:tcPr>
            <w:tcW w:w="720" w:type="dxa"/>
            <w:vAlign w:val="center"/>
            <w:hideMark/>
          </w:tcPr>
          <w:p w:rsidR="00000000" w:rsidRDefault="002C0894">
            <w:pPr>
              <w:rPr>
                <w:rFonts w:eastAsia="Times New Roman"/>
              </w:rPr>
            </w:pPr>
          </w:p>
        </w:tc>
        <w:tc>
          <w:tcPr>
            <w:tcW w:w="340" w:type="dxa"/>
            <w:hideMark/>
          </w:tcPr>
          <w:p w:rsidR="00000000" w:rsidRDefault="002C0894">
            <w:pPr>
              <w:pStyle w:val="a3"/>
              <w:spacing w:before="0" w:beforeAutospacing="0" w:after="200" w:afterAutospacing="0"/>
              <w:rPr>
                <w:sz w:val="20"/>
                <w:szCs w:val="20"/>
              </w:rPr>
            </w:pPr>
            <w:r>
              <w:rPr>
                <w:sz w:val="20"/>
                <w:szCs w:val="20"/>
              </w:rPr>
              <w:t xml:space="preserve">· </w:t>
            </w:r>
          </w:p>
        </w:tc>
        <w:tc>
          <w:tcPr>
            <w:tcW w:w="20" w:type="dxa"/>
            <w:vAlign w:val="center"/>
            <w:hideMark/>
          </w:tcPr>
          <w:p w:rsidR="00000000" w:rsidRDefault="002C0894">
            <w:pPr>
              <w:rPr>
                <w:sz w:val="20"/>
                <w:szCs w:val="20"/>
              </w:rPr>
            </w:pPr>
          </w:p>
        </w:tc>
        <w:tc>
          <w:tcPr>
            <w:tcW w:w="0" w:type="auto"/>
            <w:hideMark/>
          </w:tcPr>
          <w:p w:rsidR="00000000" w:rsidRDefault="002C0894">
            <w:pPr>
              <w:pStyle w:val="a3"/>
              <w:spacing w:before="0" w:beforeAutospacing="0" w:after="200" w:afterAutospacing="0"/>
              <w:rPr>
                <w:sz w:val="20"/>
                <w:szCs w:val="20"/>
              </w:rPr>
            </w:pPr>
            <w:r>
              <w:rPr>
                <w:sz w:val="20"/>
                <w:szCs w:val="20"/>
              </w:rPr>
              <w:t xml:space="preserve">Finally, </w:t>
            </w:r>
            <w:r>
              <w:rPr>
                <w:color w:val="000000"/>
                <w:sz w:val="20"/>
                <w:szCs w:val="20"/>
              </w:rPr>
              <w:t xml:space="preserve">our financial performance will be impacted by our ability to fulfill current orders for our manufactured homes </w:t>
            </w:r>
            <w:r>
              <w:rPr>
                <w:color w:val="000000"/>
                <w:sz w:val="20"/>
                <w:szCs w:val="20"/>
              </w:rPr>
              <w:t>from dealers and customers. Currently, our two Texas manufacturing facilities are operating at near peak capacity, with limited ability to increase the volume of homes produced at those plants. Our Georgia manufacturing facility has unutilized square foota</w:t>
            </w:r>
            <w:r>
              <w:rPr>
                <w:color w:val="000000"/>
                <w:sz w:val="20"/>
                <w:szCs w:val="20"/>
              </w:rPr>
              <w:t xml:space="preserve">ge available and with additional investment can add capacity to increase the number of homes that can be manufactured. We intend to increase production at the Georgia facility over time, particularly in response to orders increasingly being generated from </w:t>
            </w:r>
            <w:r>
              <w:rPr>
                <w:color w:val="000000"/>
                <w:sz w:val="20"/>
                <w:szCs w:val="20"/>
              </w:rPr>
              <w:t xml:space="preserve">new markets in Florida and the Carolinas. In order to maintain our growth, we will need to be able to continue to properly estimate anticipated future volumes when making commitments regarding the level of business that we will seek and accept, the mix of </w:t>
            </w:r>
            <w:r>
              <w:rPr>
                <w:color w:val="000000"/>
                <w:sz w:val="20"/>
                <w:szCs w:val="20"/>
              </w:rPr>
              <w:t xml:space="preserve">products that we intend to manufacture, the timing of production schedules and the levels and utilization of inventory, equipment and </w:t>
            </w:r>
            <w:r>
              <w:rPr>
                <w:sz w:val="20"/>
                <w:szCs w:val="20"/>
              </w:rPr>
              <w:t>personnel.</w:t>
            </w:r>
          </w:p>
        </w:tc>
      </w:tr>
    </w:tbl>
    <w:p w:rsidR="00000000" w:rsidRDefault="002C0894">
      <w:pPr>
        <w:pStyle w:val="a3"/>
        <w:spacing w:before="0" w:beforeAutospacing="0" w:after="200" w:afterAutospacing="0"/>
        <w:divId w:val="374231505"/>
        <w:rPr>
          <w:b/>
          <w:bCs/>
          <w:sz w:val="20"/>
          <w:szCs w:val="20"/>
        </w:rPr>
      </w:pPr>
      <w:r>
        <w:rPr>
          <w:b/>
          <w:bCs/>
          <w:sz w:val="20"/>
          <w:szCs w:val="20"/>
        </w:rPr>
        <w:t xml:space="preserve">Results of Operations </w:t>
      </w:r>
    </w:p>
    <w:p w:rsidR="00000000" w:rsidRDefault="002C0894">
      <w:pPr>
        <w:pStyle w:val="a3"/>
        <w:spacing w:before="0" w:beforeAutospacing="0" w:after="200" w:afterAutospacing="0"/>
        <w:ind w:firstLine="720"/>
        <w:divId w:val="374231505"/>
        <w:rPr>
          <w:sz w:val="20"/>
          <w:szCs w:val="20"/>
        </w:rPr>
      </w:pPr>
      <w:r>
        <w:rPr>
          <w:sz w:val="20"/>
          <w:szCs w:val="20"/>
        </w:rPr>
        <w:t>The following discussion should be read in conjunction with the information set forth i</w:t>
      </w:r>
      <w:r>
        <w:rPr>
          <w:sz w:val="20"/>
          <w:szCs w:val="20"/>
        </w:rPr>
        <w:t xml:space="preserve">n the financial statements and the accompanying notes appearing elsewhere in this Form 10-Q. </w:t>
      </w:r>
    </w:p>
    <w:p w:rsidR="00000000" w:rsidRDefault="002C0894">
      <w:pPr>
        <w:pStyle w:val="a3"/>
        <w:spacing w:before="480" w:beforeAutospacing="0" w:after="0" w:afterAutospacing="0"/>
        <w:jc w:val="center"/>
        <w:divId w:val="1830516399"/>
        <w:rPr>
          <w:sz w:val="20"/>
          <w:szCs w:val="20"/>
        </w:rPr>
      </w:pPr>
      <w:r>
        <w:rPr>
          <w:sz w:val="20"/>
          <w:szCs w:val="20"/>
        </w:rPr>
        <w:t xml:space="preserve">21 </w:t>
      </w:r>
    </w:p>
    <w:p w:rsidR="00000000" w:rsidRDefault="002C0894">
      <w:pPr>
        <w:divId w:val="100612853"/>
        <w:rPr>
          <w:rFonts w:eastAsia="Times New Roman"/>
        </w:rPr>
      </w:pPr>
      <w:r>
        <w:rPr>
          <w:rFonts w:eastAsia="Times New Roman"/>
        </w:rPr>
        <w:pict>
          <v:rect id="_x0000_i1051" style="width:415.3pt;height:2pt" o:hralign="center" o:hrstd="t" o:hrnoshade="t" o:hr="t" fillcolor="black" stroked="f"/>
        </w:pict>
      </w:r>
    </w:p>
    <w:p w:rsidR="00000000" w:rsidRDefault="002C0894">
      <w:pPr>
        <w:pStyle w:val="a3"/>
        <w:divId w:val="100612853"/>
      </w:pPr>
      <w:r>
        <w:t> </w:t>
      </w:r>
    </w:p>
    <w:p w:rsidR="00000000" w:rsidRDefault="002C0894">
      <w:pPr>
        <w:pStyle w:val="a3"/>
        <w:spacing w:before="0" w:beforeAutospacing="0" w:after="200" w:afterAutospacing="0"/>
        <w:divId w:val="143269933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ind w:left="720"/>
        <w:divId w:val="2068526497"/>
        <w:rPr>
          <w:b/>
          <w:bCs/>
          <w:i/>
          <w:iCs/>
          <w:sz w:val="20"/>
          <w:szCs w:val="20"/>
        </w:rPr>
      </w:pPr>
      <w:r>
        <w:rPr>
          <w:b/>
          <w:bCs/>
          <w:i/>
          <w:iCs/>
          <w:sz w:val="20"/>
          <w:szCs w:val="20"/>
        </w:rPr>
        <w:t>Comparison of Three Months ended March 31, 2019 and 2018 (in thousand</w:t>
      </w:r>
      <w:r>
        <w:rPr>
          <w:b/>
          <w:bCs/>
          <w:i/>
          <w:iCs/>
          <w:sz w:val="20"/>
          <w:szCs w:val="20"/>
        </w:rPr>
        <w:t xml:space="preserve">s) </w:t>
      </w:r>
    </w:p>
    <w:tbl>
      <w:tblPr>
        <w:tblW w:w="5000" w:type="pct"/>
        <w:tblCellMar>
          <w:left w:w="0" w:type="dxa"/>
          <w:right w:w="0" w:type="dxa"/>
        </w:tblCellMar>
        <w:tblLook w:val="04A0" w:firstRow="1" w:lastRow="0" w:firstColumn="1" w:lastColumn="0" w:noHBand="0" w:noVBand="1"/>
      </w:tblPr>
      <w:tblGrid>
        <w:gridCol w:w="4009"/>
        <w:gridCol w:w="160"/>
        <w:gridCol w:w="100"/>
        <w:gridCol w:w="766"/>
        <w:gridCol w:w="160"/>
        <w:gridCol w:w="100"/>
        <w:gridCol w:w="768"/>
        <w:gridCol w:w="160"/>
        <w:gridCol w:w="160"/>
        <w:gridCol w:w="768"/>
        <w:gridCol w:w="160"/>
        <w:gridCol w:w="828"/>
        <w:gridCol w:w="167"/>
      </w:tblGrid>
      <w:tr w:rsidR="00000000">
        <w:trPr>
          <w:divId w:val="106824608"/>
          <w:trHeight w:val="20"/>
        </w:trPr>
        <w:tc>
          <w:tcPr>
            <w:tcW w:w="241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sz w:val="2"/>
                <w:szCs w:val="2"/>
              </w:rPr>
            </w:pPr>
            <w:r>
              <w:rPr>
                <w:sz w:val="2"/>
                <w:szCs w:val="2"/>
              </w:rPr>
              <w:t> </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1151" w:type="pct"/>
            <w:gridSpan w:val="5"/>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1151" w:type="pct"/>
            <w:gridSpan w:val="5"/>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March 31,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color w:val="000000"/>
                <w:sz w:val="16"/>
                <w:szCs w:val="16"/>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b/>
                <w:bCs/>
                <w:color w:val="000000"/>
                <w:sz w:val="16"/>
                <w:szCs w:val="16"/>
              </w:rPr>
              <w:t>    </w:t>
            </w:r>
          </w:p>
        </w:tc>
        <w:tc>
          <w:tcPr>
            <w:tcW w:w="526" w:type="pct"/>
            <w:gridSpan w:val="2"/>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sz w:val="16"/>
                <w:szCs w:val="16"/>
              </w:rPr>
            </w:pPr>
            <w:r>
              <w:rPr>
                <w:b/>
                <w:bCs/>
                <w:color w:val="000000"/>
                <w:sz w:val="16"/>
                <w:szCs w:val="16"/>
              </w:rPr>
              <w:t>2019</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b/>
                <w:bCs/>
                <w:color w:val="000000"/>
                <w:sz w:val="16"/>
                <w:szCs w:val="16"/>
              </w:rPr>
              <w:t>    </w:t>
            </w:r>
          </w:p>
        </w:tc>
        <w:tc>
          <w:tcPr>
            <w:tcW w:w="528" w:type="pct"/>
            <w:gridSpan w:val="2"/>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sz w:val="16"/>
                <w:szCs w:val="16"/>
              </w:rPr>
            </w:pPr>
            <w:r>
              <w:rPr>
                <w:b/>
                <w:bCs/>
                <w:color w:val="000000"/>
                <w:sz w:val="16"/>
                <w:szCs w:val="16"/>
              </w:rPr>
              <w:t>2018</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b/>
                <w:bCs/>
                <w:color w:val="000000"/>
                <w:sz w:val="16"/>
                <w:szCs w:val="16"/>
              </w:rPr>
              <w:t>    </w:t>
            </w:r>
          </w:p>
        </w:tc>
        <w:tc>
          <w:tcPr>
            <w:tcW w:w="550" w:type="pct"/>
            <w:gridSpan w:val="2"/>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 change</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b/>
                <w:bCs/>
                <w:color w:val="000000"/>
                <w:sz w:val="16"/>
                <w:szCs w:val="16"/>
              </w:rPr>
              <w:t>    </w:t>
            </w:r>
          </w:p>
        </w:tc>
        <w:tc>
          <w:tcPr>
            <w:tcW w:w="504"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center"/>
              <w:rPr>
                <w:color w:val="000000"/>
                <w:sz w:val="16"/>
                <w:szCs w:val="16"/>
              </w:rPr>
            </w:pPr>
            <w:r>
              <w:rPr>
                <w:b/>
                <w:bCs/>
                <w:color w:val="000000"/>
                <w:sz w:val="16"/>
                <w:szCs w:val="16"/>
              </w:rPr>
              <w:t>% change</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16"/>
                <w:szCs w:val="16"/>
              </w:rPr>
            </w:pPr>
            <w:r>
              <w:rPr>
                <w:b/>
                <w:bCs/>
                <w:color w:val="000000"/>
                <w:sz w:val="16"/>
                <w:szCs w:val="16"/>
              </w:rPr>
              <w:t> </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Net revenue:</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Product sales</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31,550</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37,414</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(5,864)</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(15.7)</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Consumer and MHP loans interest</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5,530</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4,394</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1,136</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25.9</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Other</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874</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878</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(4)</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(0.5)</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Total net revenue</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37,954</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42,686</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(4,732)</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(11.1)</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Operating expenses:</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Cost of product sales</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21,885</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27,647</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(5,762)</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(20.8)</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Selling, general administrative expenses</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6,491</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4,799</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1,692</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35.3</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Dealer incentive</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210</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335</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(125)</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(37.3)</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Income from operations</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9,368</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9,905</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(537)</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(5.4)</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Other income (expense)</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39</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51</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(12)</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(23.5)</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Miscellaneous, net</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 3</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34</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(31)</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(91.2)</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ind w:left="120"/>
              <w:rPr>
                <w:color w:val="000000"/>
                <w:sz w:val="20"/>
                <w:szCs w:val="20"/>
              </w:rPr>
            </w:pPr>
            <w:r>
              <w:rPr>
                <w:color w:val="000000"/>
                <w:sz w:val="20"/>
                <w:szCs w:val="20"/>
              </w:rPr>
              <w:t>Interest expense</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(189)</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(639)</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450</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(70.4)</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ind w:left="240"/>
              <w:rPr>
                <w:color w:val="000000"/>
                <w:sz w:val="20"/>
                <w:szCs w:val="20"/>
              </w:rPr>
            </w:pPr>
            <w:r>
              <w:rPr>
                <w:color w:val="000000"/>
                <w:sz w:val="20"/>
                <w:szCs w:val="20"/>
              </w:rPr>
              <w:t>Total other</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(147)</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(554)</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407</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(73.5)</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ind w:left="240"/>
              <w:rPr>
                <w:color w:val="000000"/>
                <w:sz w:val="20"/>
                <w:szCs w:val="20"/>
              </w:rPr>
            </w:pPr>
            <w:r>
              <w:rPr>
                <w:color w:val="000000"/>
                <w:sz w:val="20"/>
                <w:szCs w:val="20"/>
              </w:rPr>
              <w:t>Income before income tax expense</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9,221</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9,351</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nil"/>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(130)</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nil"/>
              <w:right w:val="nil"/>
            </w:tcBorders>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(1.4)</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Income tax expense</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(2,008)</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(3,990)</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467"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1,982</w:t>
            </w:r>
          </w:p>
        </w:tc>
        <w:tc>
          <w:tcPr>
            <w:tcW w:w="97"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1" w:afterAutospacing="0"/>
              <w:jc w:val="right"/>
              <w:rPr>
                <w:color w:val="000000"/>
                <w:sz w:val="20"/>
                <w:szCs w:val="20"/>
              </w:rPr>
            </w:pPr>
            <w:r>
              <w:rPr>
                <w:color w:val="000000"/>
                <w:sz w:val="20"/>
                <w:szCs w:val="20"/>
              </w:rPr>
              <w:t>(49.7)</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r w:rsidR="00000000">
        <w:trPr>
          <w:divId w:val="106824608"/>
        </w:trPr>
        <w:tc>
          <w:tcPr>
            <w:tcW w:w="241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Net income</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467"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7,213</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60"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467"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5,361</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82"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c>
          <w:tcPr>
            <w:tcW w:w="467"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1,852</w:t>
            </w:r>
          </w:p>
        </w:tc>
        <w:tc>
          <w:tcPr>
            <w:tcW w:w="97"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 </w:t>
            </w:r>
          </w:p>
        </w:tc>
        <w:tc>
          <w:tcPr>
            <w:tcW w:w="504" w:type="pct"/>
            <w:tcBorders>
              <w:top w:val="nil"/>
              <w:left w:val="nil"/>
              <w:bottom w:val="double" w:sz="6" w:space="0" w:color="000000"/>
              <w:right w:val="nil"/>
            </w:tcBorders>
            <w:vAlign w:val="bottom"/>
            <w:hideMark/>
          </w:tcPr>
          <w:p w:rsidR="00000000" w:rsidRDefault="002C0894">
            <w:pPr>
              <w:pStyle w:val="a3"/>
              <w:spacing w:before="0" w:beforeAutospacing="0" w:after="1" w:afterAutospacing="0"/>
              <w:ind w:right="60"/>
              <w:jc w:val="right"/>
              <w:rPr>
                <w:color w:val="000000"/>
                <w:sz w:val="20"/>
                <w:szCs w:val="20"/>
              </w:rPr>
            </w:pPr>
            <w:r>
              <w:rPr>
                <w:color w:val="000000"/>
                <w:sz w:val="20"/>
                <w:szCs w:val="20"/>
              </w:rPr>
              <w:t>34.5</w:t>
            </w:r>
          </w:p>
        </w:tc>
        <w:tc>
          <w:tcPr>
            <w:tcW w:w="86" w:type="pct"/>
            <w:tcBorders>
              <w:top w:val="nil"/>
              <w:left w:val="nil"/>
              <w:bottom w:val="nil"/>
              <w:right w:val="nil"/>
            </w:tcBorders>
            <w:vAlign w:val="bottom"/>
            <w:hideMark/>
          </w:tcPr>
          <w:p w:rsidR="00000000" w:rsidRDefault="002C0894">
            <w:pPr>
              <w:pStyle w:val="a3"/>
              <w:spacing w:before="0" w:beforeAutospacing="0" w:after="1" w:afterAutospacing="0"/>
              <w:rPr>
                <w:color w:val="000000"/>
                <w:sz w:val="20"/>
                <w:szCs w:val="20"/>
              </w:rPr>
            </w:pPr>
            <w:r>
              <w:rPr>
                <w:color w:val="000000"/>
                <w:sz w:val="20"/>
                <w:szCs w:val="20"/>
              </w:rPr>
              <w:t>%</w:t>
            </w:r>
          </w:p>
        </w:tc>
      </w:tr>
    </w:tbl>
    <w:p w:rsidR="00000000" w:rsidRDefault="002C0894">
      <w:pPr>
        <w:divId w:val="258565886"/>
        <w:rPr>
          <w:rFonts w:eastAsia="Times New Roman"/>
        </w:rPr>
      </w:pPr>
      <w:r>
        <w:rPr>
          <w:rFonts w:eastAsia="Times New Roman"/>
        </w:rPr>
        <w:pict>
          <v:rect id="_x0000_i1052" style="width:103.85pt;height:1pt" o:hrpct="250" o:hrstd="t" o:hrnoshade="t" o:hr="t" fillcolor="black" stroked="f"/>
        </w:pict>
      </w:r>
    </w:p>
    <w:p w:rsidR="00000000" w:rsidRDefault="002C0894">
      <w:pPr>
        <w:pStyle w:val="a3"/>
        <w:spacing w:before="0" w:beforeAutospacing="0" w:after="200" w:afterAutospacing="0"/>
        <w:ind w:firstLine="720"/>
        <w:divId w:val="2068526497"/>
        <w:rPr>
          <w:sz w:val="20"/>
          <w:szCs w:val="20"/>
        </w:rPr>
      </w:pPr>
      <w:r>
        <w:rPr>
          <w:color w:val="000000"/>
          <w:sz w:val="20"/>
          <w:szCs w:val="20"/>
        </w:rPr>
        <w:t>Product sales primarily consist of direct sales, commercial sales, consignment sales and retail store sales. Product sales decreased $5.9 million, or 15.7%, during the three months ended M</w:t>
      </w:r>
      <w:r>
        <w:rPr>
          <w:color w:val="000000"/>
          <w:sz w:val="20"/>
          <w:szCs w:val="20"/>
        </w:rPr>
        <w:t>arch 31, 2019 as compared to the same period in 2018. This change was driven by a 15.9% decrease in volume of homes sold.  The first quarter of 2018 included $8.9 million of sales as a subcontractor operating under a contract with FEMA to provide housing f</w:t>
      </w:r>
      <w:r>
        <w:rPr>
          <w:color w:val="000000"/>
          <w:sz w:val="20"/>
          <w:szCs w:val="20"/>
        </w:rPr>
        <w:t xml:space="preserve">or victims of Hurricane Harvey.  Direct sales decreased $8.1 million to $4.5 million in 2019 from $12.5 million in 2018 primarily due to the nonrecurring sales to FEMA.  Commercial sales increased $5.5 million to $12.5 million in 2019 from $7.0 million in </w:t>
      </w:r>
      <w:r>
        <w:rPr>
          <w:color w:val="000000"/>
          <w:sz w:val="20"/>
          <w:szCs w:val="20"/>
        </w:rPr>
        <w:t>2018, and our company</w:t>
      </w:r>
      <w:r>
        <w:rPr>
          <w:color w:val="000000"/>
          <w:sz w:val="20"/>
          <w:szCs w:val="20"/>
        </w:rPr>
        <w:noBreakHyphen/>
        <w:t xml:space="preserve">owned retail stores sales increased $0.8 million to $3.3 million in 2019 from $2.5 million in 2018.  These increases were partially offset by a net $2.7 million decrease in consignment sales. The remaining decrease of $1.4 million is </w:t>
      </w:r>
      <w:r>
        <w:rPr>
          <w:color w:val="000000"/>
          <w:sz w:val="20"/>
          <w:szCs w:val="20"/>
        </w:rPr>
        <w:t>primarily due to a decline in direct freight related to the 2018 FEMA sales.</w:t>
      </w:r>
      <w:r>
        <w:rPr>
          <w:sz w:val="20"/>
          <w:szCs w:val="20"/>
        </w:rPr>
        <w:t xml:space="preserve"> </w:t>
      </w:r>
    </w:p>
    <w:p w:rsidR="00000000" w:rsidRDefault="002C0894">
      <w:pPr>
        <w:pStyle w:val="a3"/>
        <w:spacing w:before="0" w:beforeAutospacing="0" w:after="200" w:afterAutospacing="0"/>
        <w:ind w:firstLine="720"/>
        <w:divId w:val="2068526497"/>
        <w:rPr>
          <w:sz w:val="20"/>
          <w:szCs w:val="20"/>
        </w:rPr>
      </w:pPr>
      <w:r>
        <w:rPr>
          <w:sz w:val="20"/>
          <w:szCs w:val="20"/>
        </w:rPr>
        <w:t>Net revenue attributable to our factory</w:t>
      </w:r>
      <w:r>
        <w:rPr>
          <w:sz w:val="20"/>
          <w:szCs w:val="20"/>
        </w:rPr>
        <w:noBreakHyphen/>
        <w:t xml:space="preserve">built housing consisted of the following during the first three months of 2019 and 2018: </w:t>
      </w:r>
    </w:p>
    <w:tbl>
      <w:tblPr>
        <w:tblW w:w="5000" w:type="pct"/>
        <w:tblCellMar>
          <w:left w:w="0" w:type="dxa"/>
          <w:right w:w="0" w:type="dxa"/>
        </w:tblCellMar>
        <w:tblLook w:val="04A0" w:firstRow="1" w:lastRow="0" w:firstColumn="1" w:lastColumn="0" w:noHBand="0" w:noVBand="1"/>
      </w:tblPr>
      <w:tblGrid>
        <w:gridCol w:w="4004"/>
        <w:gridCol w:w="165"/>
        <w:gridCol w:w="104"/>
        <w:gridCol w:w="774"/>
        <w:gridCol w:w="166"/>
        <w:gridCol w:w="105"/>
        <w:gridCol w:w="774"/>
        <w:gridCol w:w="166"/>
        <w:gridCol w:w="105"/>
        <w:gridCol w:w="774"/>
        <w:gridCol w:w="166"/>
        <w:gridCol w:w="836"/>
        <w:gridCol w:w="167"/>
      </w:tblGrid>
      <w:tr w:rsidR="00000000">
        <w:trPr>
          <w:divId w:val="1348873409"/>
          <w:trHeight w:val="20"/>
        </w:trPr>
        <w:tc>
          <w:tcPr>
            <w:tcW w:w="241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503"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348873409"/>
        </w:trPr>
        <w:tc>
          <w:tcPr>
            <w:tcW w:w="24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1158" w:type="pct"/>
            <w:gridSpan w:val="5"/>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03"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r>
      <w:tr w:rsidR="00000000">
        <w:trPr>
          <w:divId w:val="1348873409"/>
        </w:trPr>
        <w:tc>
          <w:tcPr>
            <w:tcW w:w="24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58" w:type="pct"/>
            <w:gridSpan w:val="5"/>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March 31,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03"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r>
      <w:tr w:rsidR="00000000">
        <w:trPr>
          <w:divId w:val="1348873409"/>
        </w:trPr>
        <w:tc>
          <w:tcPr>
            <w:tcW w:w="24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158" w:type="pct"/>
            <w:gridSpan w:val="5"/>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(in thousands)</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503"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r>
      <w:tr w:rsidR="00000000">
        <w:trPr>
          <w:divId w:val="1348873409"/>
        </w:trPr>
        <w:tc>
          <w:tcPr>
            <w:tcW w:w="24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29"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 Change</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503"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 Change</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r>
      <w:tr w:rsidR="00000000">
        <w:trPr>
          <w:divId w:val="1348873409"/>
        </w:trPr>
        <w:tc>
          <w:tcPr>
            <w:tcW w:w="24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Net revenue:</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r>
      <w:tr w:rsidR="00000000">
        <w:trPr>
          <w:divId w:val="1348873409"/>
        </w:trPr>
        <w:tc>
          <w:tcPr>
            <w:tcW w:w="2411" w:type="pct"/>
            <w:tcBorders>
              <w:top w:val="nil"/>
              <w:left w:val="nil"/>
              <w:bottom w:val="nil"/>
              <w:right w:val="nil"/>
            </w:tcBorders>
            <w:vAlign w:val="bottom"/>
            <w:hideMark/>
          </w:tcPr>
          <w:p w:rsidR="00000000" w:rsidRDefault="002C0894">
            <w:pPr>
              <w:pStyle w:val="a3"/>
              <w:spacing w:before="0" w:beforeAutospacing="0" w:after="0" w:afterAutospacing="0"/>
              <w:ind w:left="120"/>
              <w:rPr>
                <w:color w:val="000000"/>
                <w:sz w:val="20"/>
                <w:szCs w:val="20"/>
              </w:rPr>
            </w:pPr>
            <w:r>
              <w:rPr>
                <w:color w:val="000000"/>
                <w:sz w:val="20"/>
                <w:szCs w:val="20"/>
              </w:rPr>
              <w:t>Products sold</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31,550</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37,414</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(5,864)</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(15.7)</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r>
      <w:tr w:rsidR="00000000">
        <w:trPr>
          <w:divId w:val="1348873409"/>
        </w:trPr>
        <w:tc>
          <w:tcPr>
            <w:tcW w:w="241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Total products sold</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767</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912</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6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(145)</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(15.9)</w:t>
            </w:r>
          </w:p>
        </w:tc>
        <w:tc>
          <w:tcPr>
            <w:tcW w:w="1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r>
      <w:tr w:rsidR="00000000">
        <w:trPr>
          <w:divId w:val="1348873409"/>
        </w:trPr>
        <w:tc>
          <w:tcPr>
            <w:tcW w:w="241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Net revenue per product sold</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41,134</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41,024</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46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110</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503"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0.3</w:t>
            </w:r>
          </w:p>
        </w:tc>
        <w:tc>
          <w:tcPr>
            <w:tcW w:w="1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r>
    </w:tbl>
    <w:p w:rsidR="00000000" w:rsidRDefault="002C0894">
      <w:pPr>
        <w:pStyle w:val="a3"/>
        <w:spacing w:before="0" w:beforeAutospacing="0" w:after="0" w:afterAutospacing="0"/>
        <w:divId w:val="2068526497"/>
        <w:rPr>
          <w:sz w:val="20"/>
          <w:szCs w:val="20"/>
        </w:rPr>
      </w:pPr>
      <w:r>
        <w:rPr>
          <w:sz w:val="20"/>
          <w:szCs w:val="20"/>
        </w:rPr>
        <w:t xml:space="preserve">  </w:t>
      </w:r>
    </w:p>
    <w:p w:rsidR="00000000" w:rsidRDefault="002C0894">
      <w:pPr>
        <w:pStyle w:val="a3"/>
        <w:spacing w:before="0" w:beforeAutospacing="0" w:after="200" w:afterAutospacing="0"/>
        <w:ind w:firstLine="720"/>
        <w:divId w:val="2068526497"/>
        <w:rPr>
          <w:sz w:val="20"/>
          <w:szCs w:val="20"/>
        </w:rPr>
      </w:pPr>
      <w:r>
        <w:rPr>
          <w:sz w:val="20"/>
          <w:szCs w:val="20"/>
        </w:rPr>
        <w:t xml:space="preserve">For </w:t>
      </w:r>
      <w:r>
        <w:rPr>
          <w:sz w:val="20"/>
          <w:szCs w:val="20"/>
        </w:rPr>
        <w:t>the three months ended 2019,  </w:t>
      </w:r>
      <w:r>
        <w:rPr>
          <w:color w:val="000000"/>
          <w:sz w:val="20"/>
          <w:szCs w:val="20"/>
        </w:rPr>
        <w:t>our net revenue per product sold increased in part because of increased sales to manufactured home communities and increased sales through our company</w:t>
      </w:r>
      <w:r>
        <w:rPr>
          <w:color w:val="000000"/>
          <w:sz w:val="20"/>
          <w:szCs w:val="20"/>
        </w:rPr>
        <w:noBreakHyphen/>
        <w:t>owned stores, all of which carry higher margins. In addition, there were mu</w:t>
      </w:r>
      <w:r>
        <w:rPr>
          <w:color w:val="000000"/>
          <w:sz w:val="20"/>
          <w:szCs w:val="20"/>
        </w:rPr>
        <w:t>ltiple price increases to our product prices due to rising material and labor costs, which resulted in higher</w:t>
      </w:r>
      <w:r>
        <w:rPr>
          <w:sz w:val="20"/>
          <w:szCs w:val="20"/>
        </w:rPr>
        <w:t> </w:t>
      </w:r>
      <w:r>
        <w:rPr>
          <w:color w:val="000000"/>
          <w:sz w:val="20"/>
          <w:szCs w:val="20"/>
        </w:rPr>
        <w:t>home sales prices and more revenue generated per home sold.</w:t>
      </w:r>
      <w:r>
        <w:rPr>
          <w:sz w:val="20"/>
          <w:szCs w:val="20"/>
        </w:rPr>
        <w:t xml:space="preserve"> </w:t>
      </w:r>
    </w:p>
    <w:p w:rsidR="00000000" w:rsidRDefault="002C0894">
      <w:pPr>
        <w:pStyle w:val="a3"/>
        <w:spacing w:before="0" w:beforeAutospacing="0" w:after="200" w:afterAutospacing="0"/>
        <w:ind w:firstLine="720"/>
        <w:divId w:val="2068526497"/>
        <w:rPr>
          <w:color w:val="000000"/>
          <w:sz w:val="20"/>
          <w:szCs w:val="20"/>
        </w:rPr>
      </w:pPr>
      <w:r>
        <w:rPr>
          <w:color w:val="000000"/>
          <w:sz w:val="20"/>
          <w:szCs w:val="20"/>
        </w:rPr>
        <w:t xml:space="preserve">Consumer and MHP loans interest income grew $1.1 million, or 25.9%, during the three </w:t>
      </w:r>
      <w:r>
        <w:rPr>
          <w:color w:val="000000"/>
          <w:sz w:val="20"/>
          <w:szCs w:val="20"/>
        </w:rPr>
        <w:t>months ended March 31, 2019 as compared to the same period in 2018 and is related to our increase in outstanding MHP Note portfolio and consumer loan portfolio. Between March 31, 2019 and March 31, 2018 our consumer loan portfolio increased by $10.3 millio</w:t>
      </w:r>
      <w:r>
        <w:rPr>
          <w:color w:val="000000"/>
          <w:sz w:val="20"/>
          <w:szCs w:val="20"/>
        </w:rPr>
        <w:t xml:space="preserve">n and the MHP Note portfolio increased by $11.2 million.   </w:t>
      </w:r>
    </w:p>
    <w:p w:rsidR="00000000" w:rsidRDefault="002C0894">
      <w:pPr>
        <w:pStyle w:val="a3"/>
        <w:spacing w:before="480" w:beforeAutospacing="0" w:after="0" w:afterAutospacing="0"/>
        <w:jc w:val="center"/>
        <w:divId w:val="44185116"/>
        <w:rPr>
          <w:sz w:val="20"/>
          <w:szCs w:val="20"/>
        </w:rPr>
      </w:pPr>
      <w:r>
        <w:rPr>
          <w:sz w:val="20"/>
          <w:szCs w:val="20"/>
        </w:rPr>
        <w:t xml:space="preserve">22 </w:t>
      </w:r>
    </w:p>
    <w:p w:rsidR="00000000" w:rsidRDefault="002C0894">
      <w:pPr>
        <w:divId w:val="78252644"/>
        <w:rPr>
          <w:rFonts w:eastAsia="Times New Roman"/>
        </w:rPr>
      </w:pPr>
      <w:r>
        <w:rPr>
          <w:rFonts w:eastAsia="Times New Roman"/>
        </w:rPr>
        <w:pict>
          <v:rect id="_x0000_i1053" style="width:415.3pt;height:2pt" o:hralign="center" o:hrstd="t" o:hrnoshade="t" o:hr="t" fillcolor="black" stroked="f"/>
        </w:pict>
      </w:r>
    </w:p>
    <w:p w:rsidR="00000000" w:rsidRDefault="002C0894">
      <w:pPr>
        <w:pStyle w:val="a3"/>
        <w:divId w:val="78252644"/>
      </w:pPr>
      <w:r>
        <w:t> </w:t>
      </w:r>
    </w:p>
    <w:p w:rsidR="00000000" w:rsidRDefault="002C0894">
      <w:pPr>
        <w:pStyle w:val="a3"/>
        <w:spacing w:before="0" w:beforeAutospacing="0" w:after="200" w:afterAutospacing="0"/>
        <w:divId w:val="63603515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ind w:firstLine="720"/>
        <w:divId w:val="279996058"/>
        <w:rPr>
          <w:sz w:val="20"/>
          <w:szCs w:val="20"/>
        </w:rPr>
      </w:pPr>
      <w:r>
        <w:rPr>
          <w:color w:val="000000"/>
          <w:sz w:val="20"/>
          <w:szCs w:val="20"/>
        </w:rPr>
        <w:t>Other revenue primarily consists of service fees and consignment fees. Other revenue remained flat at $0.9 million for the three months ended March 31, 2019 and 2018 as a $0.1 million increase in consignment fees was offset by a $0.1 decrease in service fe</w:t>
      </w:r>
      <w:r>
        <w:rPr>
          <w:color w:val="000000"/>
          <w:sz w:val="20"/>
          <w:szCs w:val="20"/>
        </w:rPr>
        <w:t>es.</w:t>
      </w:r>
      <w:r>
        <w:rPr>
          <w:sz w:val="20"/>
          <w:szCs w:val="20"/>
        </w:rPr>
        <w:t xml:space="preserve"> </w:t>
      </w:r>
    </w:p>
    <w:p w:rsidR="00000000" w:rsidRDefault="002C0894">
      <w:pPr>
        <w:pStyle w:val="a3"/>
        <w:spacing w:before="0" w:beforeAutospacing="0" w:after="200" w:afterAutospacing="0"/>
        <w:ind w:firstLine="720"/>
        <w:divId w:val="279996058"/>
        <w:rPr>
          <w:sz w:val="20"/>
          <w:szCs w:val="20"/>
        </w:rPr>
      </w:pPr>
      <w:r>
        <w:rPr>
          <w:color w:val="000000"/>
          <w:sz w:val="20"/>
          <w:szCs w:val="20"/>
        </w:rPr>
        <w:t>The cost of product sales decreased $5.8 million, or 20.8%, during the three months ended March 31, 2019 as compared to the same period in 2018. The reduction in costs is primarily related to the declining number of homes sold in 2019.</w:t>
      </w:r>
      <w:r>
        <w:rPr>
          <w:sz w:val="20"/>
          <w:szCs w:val="20"/>
        </w:rPr>
        <w:t xml:space="preserve"> </w:t>
      </w:r>
    </w:p>
    <w:p w:rsidR="00000000" w:rsidRDefault="002C0894">
      <w:pPr>
        <w:pStyle w:val="a3"/>
        <w:spacing w:before="0" w:beforeAutospacing="0" w:after="200" w:afterAutospacing="0"/>
        <w:ind w:firstLine="792"/>
        <w:divId w:val="279996058"/>
        <w:rPr>
          <w:color w:val="000000"/>
          <w:sz w:val="20"/>
          <w:szCs w:val="20"/>
        </w:rPr>
      </w:pPr>
      <w:r>
        <w:rPr>
          <w:color w:val="000000"/>
          <w:sz w:val="20"/>
          <w:szCs w:val="20"/>
        </w:rPr>
        <w:t>Selling, gener</w:t>
      </w:r>
      <w:r>
        <w:rPr>
          <w:color w:val="000000"/>
          <w:sz w:val="20"/>
          <w:szCs w:val="20"/>
        </w:rPr>
        <w:t>al and administrative expenses increased $1.7 million, or 35.3%, during the three months ended March 31, 2019 as compared to the same period in 2018. This increase was primarily due to increased operations of our company</w:t>
      </w:r>
      <w:r>
        <w:rPr>
          <w:color w:val="000000"/>
          <w:sz w:val="20"/>
          <w:szCs w:val="20"/>
        </w:rPr>
        <w:noBreakHyphen/>
        <w:t>owned retail lots, increases in adv</w:t>
      </w:r>
      <w:r>
        <w:rPr>
          <w:color w:val="000000"/>
          <w:sz w:val="20"/>
          <w:szCs w:val="20"/>
        </w:rPr>
        <w:t>ertisng and promotions, the opening of a corporate office in Bedford, Texas and a sales office in Norcross, Georgia. We also incurred an increase in accounting fees, incentive compensation and non-capitalizable costs related to our operations as a public c</w:t>
      </w:r>
      <w:r>
        <w:rPr>
          <w:color w:val="000000"/>
          <w:sz w:val="20"/>
          <w:szCs w:val="20"/>
        </w:rPr>
        <w:t>ompany. These increases were partially offset by a $0.6 million decrease in warranty costs related to the decline in product sales to FEMA. In addition, dealer incentive expense decreased $0.1 million, or 37.3% in 2019 as compared to 2018. This decrease wa</w:t>
      </w:r>
      <w:r>
        <w:rPr>
          <w:color w:val="000000"/>
          <w:sz w:val="20"/>
          <w:szCs w:val="20"/>
        </w:rPr>
        <w:t xml:space="preserve">s the result of our decline in consignment sales. </w:t>
      </w:r>
    </w:p>
    <w:p w:rsidR="00000000" w:rsidRDefault="002C0894">
      <w:pPr>
        <w:pStyle w:val="a3"/>
        <w:spacing w:before="0" w:beforeAutospacing="0" w:after="200" w:afterAutospacing="0"/>
        <w:ind w:firstLine="792"/>
        <w:divId w:val="279996058"/>
        <w:rPr>
          <w:color w:val="000000"/>
          <w:sz w:val="20"/>
          <w:szCs w:val="20"/>
        </w:rPr>
      </w:pPr>
      <w:r>
        <w:rPr>
          <w:color w:val="000000"/>
          <w:sz w:val="20"/>
          <w:szCs w:val="20"/>
        </w:rPr>
        <w:t>Other income (expense), net was a loss of $0.1 million during the three months ended March 31, 2019 as compared to a loss of $0.6 million in 2018.  This decline was primarily due to a decrease of $43.6 mil</w:t>
      </w:r>
      <w:r>
        <w:rPr>
          <w:color w:val="000000"/>
          <w:sz w:val="20"/>
          <w:szCs w:val="20"/>
        </w:rPr>
        <w:t xml:space="preserve">lion in our average borrowings outstanding on our lines of credit after the completion of our IPO. Following the completion of our IPO, we paid off over $40.0 million borrowed against our lines of credit. </w:t>
      </w:r>
    </w:p>
    <w:p w:rsidR="00000000" w:rsidRDefault="002C0894">
      <w:pPr>
        <w:pStyle w:val="a3"/>
        <w:spacing w:before="0" w:beforeAutospacing="0" w:after="200" w:afterAutospacing="0"/>
        <w:ind w:firstLine="720"/>
        <w:divId w:val="279996058"/>
        <w:rPr>
          <w:sz w:val="20"/>
          <w:szCs w:val="20"/>
        </w:rPr>
      </w:pPr>
      <w:r>
        <w:rPr>
          <w:color w:val="000000"/>
          <w:sz w:val="20"/>
          <w:szCs w:val="20"/>
        </w:rPr>
        <w:t>Income tax expense during the three months ended M</w:t>
      </w:r>
      <w:r>
        <w:rPr>
          <w:color w:val="000000"/>
          <w:sz w:val="20"/>
          <w:szCs w:val="20"/>
        </w:rPr>
        <w:t>arch 31, 2019 was $2.0 million compared to $4.0 million for the same period in 2018.  </w:t>
      </w:r>
      <w:r>
        <w:rPr>
          <w:sz w:val="20"/>
          <w:szCs w:val="20"/>
        </w:rPr>
        <w:t>The effective tax rate for the three months ended March 31, 2019 was 21.8% and differs from the statutory rate of 21% due to state income taxes. The effective tax rate fo</w:t>
      </w:r>
      <w:r>
        <w:rPr>
          <w:sz w:val="20"/>
          <w:szCs w:val="20"/>
        </w:rPr>
        <w:t xml:space="preserve">r the three months ended March 31, 2018 was 42.7% and differs from the statutory rate of 21% due to recognition of a $2.1 million deferred tax expense associated with the corporate reorganization, state income taxes and other permanent differences between </w:t>
      </w:r>
      <w:r>
        <w:rPr>
          <w:sz w:val="20"/>
          <w:szCs w:val="20"/>
        </w:rPr>
        <w:t xml:space="preserve">book and tax basis. </w:t>
      </w:r>
    </w:p>
    <w:p w:rsidR="00000000" w:rsidRDefault="002C0894">
      <w:pPr>
        <w:pStyle w:val="a3"/>
        <w:spacing w:before="0" w:beforeAutospacing="0" w:after="180" w:afterAutospacing="0"/>
        <w:divId w:val="279996058"/>
        <w:rPr>
          <w:b/>
          <w:bCs/>
          <w:sz w:val="20"/>
          <w:szCs w:val="20"/>
        </w:rPr>
      </w:pPr>
      <w:r>
        <w:rPr>
          <w:b/>
          <w:bCs/>
          <w:sz w:val="20"/>
          <w:szCs w:val="20"/>
        </w:rPr>
        <w:t xml:space="preserve">Liquidity and Capital Resources </w:t>
      </w:r>
    </w:p>
    <w:p w:rsidR="00000000" w:rsidRDefault="002C0894">
      <w:pPr>
        <w:pStyle w:val="a3"/>
        <w:spacing w:before="0" w:beforeAutospacing="0" w:after="180" w:afterAutospacing="0"/>
        <w:ind w:left="720"/>
        <w:divId w:val="279996058"/>
        <w:rPr>
          <w:b/>
          <w:bCs/>
          <w:sz w:val="20"/>
          <w:szCs w:val="20"/>
        </w:rPr>
      </w:pPr>
      <w:r>
        <w:rPr>
          <w:b/>
          <w:bCs/>
          <w:sz w:val="20"/>
          <w:szCs w:val="20"/>
        </w:rPr>
        <w:t xml:space="preserve">Cash and Cash Equivalents </w:t>
      </w:r>
    </w:p>
    <w:p w:rsidR="00000000" w:rsidRDefault="002C0894">
      <w:pPr>
        <w:pStyle w:val="a3"/>
        <w:spacing w:before="0" w:beforeAutospacing="0" w:after="180" w:afterAutospacing="0"/>
        <w:ind w:firstLine="720"/>
        <w:divId w:val="279996058"/>
        <w:rPr>
          <w:color w:val="000000"/>
          <w:sz w:val="20"/>
          <w:szCs w:val="20"/>
        </w:rPr>
      </w:pPr>
      <w:r>
        <w:rPr>
          <w:color w:val="000000"/>
          <w:sz w:val="20"/>
          <w:szCs w:val="20"/>
        </w:rPr>
        <w:t>We consider all cash and highly liquid investments with an original maturity of three months or less to be cash equivalents. We maintain cash balances in bank accounts that ma</w:t>
      </w:r>
      <w:r>
        <w:rPr>
          <w:color w:val="000000"/>
          <w:sz w:val="20"/>
          <w:szCs w:val="20"/>
        </w:rPr>
        <w:t xml:space="preserve">y, at times, exceed federally insured limits. We have not incurred any losses from such accounts and management considers the risk of loss to be minimal. We believe that cash and cash equivalents at March 31, 2019, together with cash flow from operations, </w:t>
      </w:r>
      <w:r>
        <w:rPr>
          <w:color w:val="000000"/>
          <w:sz w:val="20"/>
          <w:szCs w:val="20"/>
        </w:rPr>
        <w:t>will be sufficient to fund our operations and provide for growth for the next 12 to 18 months and into the foreseeable future. As of March 31, 2019,  we had approximately $3.1 million in cash and cash equivalents, compared to $2.6 million as of December 31</w:t>
      </w:r>
      <w:r>
        <w:rPr>
          <w:color w:val="000000"/>
          <w:sz w:val="20"/>
          <w:szCs w:val="20"/>
        </w:rPr>
        <w:t>, 2018. In January 2019, we recived gross proceeds of $7.2 million from the exercise of the underwriters’ option to purchase additional shares to cover over-allotments in connection with the IPO. These proceeds were primarily used for payments to reduce ou</w:t>
      </w:r>
      <w:r>
        <w:rPr>
          <w:color w:val="000000"/>
          <w:sz w:val="20"/>
          <w:szCs w:val="20"/>
        </w:rPr>
        <w:t xml:space="preserve">r borrowings under the lines of credit. </w:t>
      </w:r>
    </w:p>
    <w:p w:rsidR="00000000" w:rsidRDefault="002C0894">
      <w:pPr>
        <w:pStyle w:val="a3"/>
        <w:spacing w:before="0" w:beforeAutospacing="0" w:after="160" w:afterAutospacing="0"/>
        <w:ind w:left="720"/>
        <w:divId w:val="279996058"/>
        <w:rPr>
          <w:b/>
          <w:bCs/>
          <w:i/>
          <w:iCs/>
          <w:sz w:val="20"/>
          <w:szCs w:val="20"/>
        </w:rPr>
      </w:pPr>
      <w:r>
        <w:rPr>
          <w:b/>
          <w:bCs/>
          <w:i/>
          <w:iCs/>
          <w:sz w:val="20"/>
          <w:szCs w:val="20"/>
        </w:rPr>
        <w:t xml:space="preserve">Cash Flow Activities </w:t>
      </w:r>
    </w:p>
    <w:tbl>
      <w:tblPr>
        <w:tblW w:w="5000" w:type="pct"/>
        <w:tblCellMar>
          <w:left w:w="0" w:type="dxa"/>
          <w:right w:w="0" w:type="dxa"/>
        </w:tblCellMar>
        <w:tblLook w:val="04A0" w:firstRow="1" w:lastRow="0" w:firstColumn="1" w:lastColumn="0" w:noHBand="0" w:noVBand="1"/>
      </w:tblPr>
      <w:tblGrid>
        <w:gridCol w:w="5458"/>
        <w:gridCol w:w="226"/>
        <w:gridCol w:w="143"/>
        <w:gridCol w:w="1057"/>
        <w:gridCol w:w="226"/>
        <w:gridCol w:w="143"/>
        <w:gridCol w:w="1053"/>
      </w:tblGrid>
      <w:tr w:rsidR="00000000">
        <w:trPr>
          <w:divId w:val="110900038"/>
          <w:trHeight w:val="20"/>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March 31, </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(in thousands)</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2019</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sz w:val="16"/>
                <w:szCs w:val="16"/>
              </w:rPr>
            </w:pPr>
            <w:r>
              <w:rPr>
                <w:b/>
                <w:bCs/>
                <w:color w:val="000000"/>
                <w:sz w:val="16"/>
                <w:szCs w:val="16"/>
              </w:rPr>
              <w:t>2018</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color w:val="000000"/>
                <w:sz w:val="16"/>
                <w:szCs w:val="16"/>
              </w:rPr>
              <w:t> </w:t>
            </w:r>
          </w:p>
        </w:tc>
      </w:tr>
      <w:tr w:rsidR="00000000">
        <w:trPr>
          <w:divId w:val="110900038"/>
        </w:trPr>
        <w:tc>
          <w:tcPr>
            <w:tcW w:w="328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Net cash provided by operating activities</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3,391</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4,488</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Net cash used in investing activities</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(1,985)</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(489)</w:t>
            </w:r>
          </w:p>
        </w:tc>
      </w:tr>
      <w:tr w:rsidR="00000000">
        <w:trPr>
          <w:divId w:val="110900038"/>
        </w:trPr>
        <w:tc>
          <w:tcPr>
            <w:tcW w:w="328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Net cash provided by (used in) financing activities</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(907)</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jc w:val="right"/>
              <w:rPr>
                <w:color w:val="000000"/>
                <w:sz w:val="20"/>
                <w:szCs w:val="20"/>
              </w:rPr>
            </w:pPr>
            <w:r>
              <w:rPr>
                <w:color w:val="000000"/>
                <w:sz w:val="20"/>
                <w:szCs w:val="20"/>
              </w:rPr>
              <w:t>(2,717)</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Net change in cash and cash equivalents</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499</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1,282</w:t>
            </w:r>
          </w:p>
        </w:tc>
      </w:tr>
      <w:tr w:rsidR="00000000">
        <w:trPr>
          <w:divId w:val="110900038"/>
        </w:trPr>
        <w:tc>
          <w:tcPr>
            <w:tcW w:w="328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Cash and cash equivalents at beginning of period</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2,599</w:t>
            </w:r>
          </w:p>
        </w:tc>
        <w:tc>
          <w:tcPr>
            <w:tcW w:w="136"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428</w:t>
            </w:r>
          </w:p>
        </w:tc>
      </w:tr>
      <w:tr w:rsidR="00000000">
        <w:trPr>
          <w:divId w:val="110900038"/>
        </w:trPr>
        <w:tc>
          <w:tcPr>
            <w:tcW w:w="328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Cash and cash equivalents at end of period</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3,098</w:t>
            </w:r>
          </w:p>
        </w:tc>
        <w:tc>
          <w:tcPr>
            <w:tcW w:w="136"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1,710</w:t>
            </w:r>
          </w:p>
        </w:tc>
      </w:tr>
    </w:tbl>
    <w:p w:rsidR="00000000" w:rsidRDefault="002C0894">
      <w:pPr>
        <w:pStyle w:val="a3"/>
        <w:spacing w:before="0" w:beforeAutospacing="0" w:after="0" w:afterAutospacing="0"/>
        <w:divId w:val="279996058"/>
        <w:rPr>
          <w:sz w:val="20"/>
          <w:szCs w:val="20"/>
        </w:rPr>
      </w:pPr>
      <w:r>
        <w:rPr>
          <w:sz w:val="20"/>
          <w:szCs w:val="20"/>
        </w:rPr>
        <w:t xml:space="preserve">  </w:t>
      </w:r>
    </w:p>
    <w:p w:rsidR="00000000" w:rsidRDefault="002C0894">
      <w:pPr>
        <w:pStyle w:val="a3"/>
        <w:spacing w:before="480" w:beforeAutospacing="0" w:after="0" w:afterAutospacing="0"/>
        <w:jc w:val="center"/>
        <w:divId w:val="920217409"/>
        <w:rPr>
          <w:sz w:val="20"/>
          <w:szCs w:val="20"/>
        </w:rPr>
      </w:pPr>
      <w:r>
        <w:rPr>
          <w:sz w:val="20"/>
          <w:szCs w:val="20"/>
        </w:rPr>
        <w:t xml:space="preserve">23 </w:t>
      </w:r>
    </w:p>
    <w:p w:rsidR="00000000" w:rsidRDefault="002C0894">
      <w:pPr>
        <w:divId w:val="338044071"/>
        <w:rPr>
          <w:rFonts w:eastAsia="Times New Roman"/>
        </w:rPr>
      </w:pPr>
      <w:r>
        <w:rPr>
          <w:rFonts w:eastAsia="Times New Roman"/>
        </w:rPr>
        <w:pict>
          <v:rect id="_x0000_i1054" style="width:415.3pt;height:2pt" o:hralign="center" o:hrstd="t" o:hrnoshade="t" o:hr="t" fillcolor="black" stroked="f"/>
        </w:pict>
      </w:r>
    </w:p>
    <w:p w:rsidR="00000000" w:rsidRDefault="002C0894">
      <w:pPr>
        <w:pStyle w:val="a3"/>
        <w:divId w:val="338044071"/>
      </w:pPr>
      <w:r>
        <w:t> </w:t>
      </w:r>
    </w:p>
    <w:p w:rsidR="00000000" w:rsidRDefault="002C0894">
      <w:pPr>
        <w:pStyle w:val="a3"/>
        <w:spacing w:before="0" w:beforeAutospacing="0" w:after="200" w:afterAutospacing="0"/>
        <w:divId w:val="57948452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ind w:left="720"/>
        <w:divId w:val="716973890"/>
        <w:rPr>
          <w:b/>
          <w:bCs/>
          <w:sz w:val="20"/>
          <w:szCs w:val="20"/>
        </w:rPr>
      </w:pPr>
      <w:r>
        <w:rPr>
          <w:b/>
          <w:bCs/>
          <w:sz w:val="20"/>
          <w:szCs w:val="20"/>
        </w:rPr>
        <w:t xml:space="preserve">Comparison of Cash Flow Activities from March 31, 2019 to March 31, 2018 </w:t>
      </w:r>
    </w:p>
    <w:p w:rsidR="00000000" w:rsidRDefault="002C0894">
      <w:pPr>
        <w:pStyle w:val="a3"/>
        <w:spacing w:before="0" w:beforeAutospacing="0" w:after="200" w:afterAutospacing="0"/>
        <w:ind w:firstLine="720"/>
        <w:divId w:val="716973890"/>
        <w:rPr>
          <w:color w:val="000000"/>
          <w:sz w:val="20"/>
          <w:szCs w:val="20"/>
        </w:rPr>
      </w:pPr>
      <w:r>
        <w:rPr>
          <w:color w:val="000000"/>
          <w:sz w:val="20"/>
          <w:szCs w:val="20"/>
        </w:rPr>
        <w:t>Net cash provided by operating activities decreased $1.1 million during</w:t>
      </w:r>
      <w:r>
        <w:rPr>
          <w:color w:val="000000"/>
          <w:sz w:val="20"/>
          <w:szCs w:val="20"/>
        </w:rPr>
        <w:t xml:space="preserve"> the three months ended March 31, 2019, compared to the comparable period in 2018, primarily as a result of an increase in net working capital used for additional loan originations associated with higher demand for home sales to MHPs and a decrease in cash</w:t>
      </w:r>
      <w:r>
        <w:rPr>
          <w:color w:val="000000"/>
          <w:sz w:val="20"/>
          <w:szCs w:val="20"/>
        </w:rPr>
        <w:t xml:space="preserve"> collections on accounts receivable.  The decrease in operating cash flows described above was partially offset from cash generated by operating income before non-cash adjustments, a decrease in inventory purchases and an increase in accounts payable and a</w:t>
      </w:r>
      <w:r>
        <w:rPr>
          <w:color w:val="000000"/>
          <w:sz w:val="20"/>
          <w:szCs w:val="20"/>
        </w:rPr>
        <w:t xml:space="preserve">ccrued liabilities. </w:t>
      </w:r>
    </w:p>
    <w:p w:rsidR="00000000" w:rsidRDefault="002C0894">
      <w:pPr>
        <w:pStyle w:val="a3"/>
        <w:spacing w:before="0" w:beforeAutospacing="0" w:after="200" w:afterAutospacing="0"/>
        <w:ind w:firstLine="720"/>
        <w:divId w:val="716973890"/>
        <w:rPr>
          <w:color w:val="000000"/>
          <w:sz w:val="20"/>
          <w:szCs w:val="20"/>
        </w:rPr>
      </w:pPr>
      <w:r>
        <w:rPr>
          <w:color w:val="000000"/>
          <w:sz w:val="20"/>
          <w:szCs w:val="20"/>
        </w:rPr>
        <w:t xml:space="preserve">Net cash used in investing activities of $2.0 million in 2019 was primarily attributable to $0.6 million used for the acquisition of land for development, $0.1 million used to purchase consumer loans and $1.4 million used for loans to </w:t>
      </w:r>
      <w:r>
        <w:rPr>
          <w:color w:val="000000"/>
          <w:sz w:val="20"/>
          <w:szCs w:val="20"/>
        </w:rPr>
        <w:t>third parties for the development of manufactured housing parks. In addition, we had capital expenditures of $0.1 million for property plant and equipment and $0.1 million for transportion equipment. These were offset by collections of $0.1 million of loan</w:t>
      </w:r>
      <w:r>
        <w:rPr>
          <w:color w:val="000000"/>
          <w:sz w:val="20"/>
          <w:szCs w:val="20"/>
        </w:rPr>
        <w:t xml:space="preserve">s we made to third parties for the development of manufactured housing parks and collections of $0.2 million from our purchased consumer loans. </w:t>
      </w:r>
    </w:p>
    <w:p w:rsidR="00000000" w:rsidRDefault="002C0894">
      <w:pPr>
        <w:pStyle w:val="a3"/>
        <w:spacing w:before="0" w:beforeAutospacing="0" w:after="200" w:afterAutospacing="0"/>
        <w:ind w:firstLine="720"/>
        <w:divId w:val="716973890"/>
        <w:rPr>
          <w:sz w:val="20"/>
          <w:szCs w:val="20"/>
        </w:rPr>
      </w:pPr>
      <w:r>
        <w:rPr>
          <w:color w:val="000000"/>
          <w:sz w:val="20"/>
          <w:szCs w:val="20"/>
        </w:rPr>
        <w:t>Net cash used in financing activities of $0.9 million in 2019 was primarily attributable to net payments of $6.</w:t>
      </w:r>
      <w:r>
        <w:rPr>
          <w:color w:val="000000"/>
          <w:sz w:val="20"/>
          <w:szCs w:val="20"/>
        </w:rPr>
        <w:t xml:space="preserve">5 million on our lines of credit, $0.5 million of payments on our notes payable and $0.6 million of payments to reduce our escrow liability, offset by net proceeds of $6.7 million from the issuance of our common stock. </w:t>
      </w:r>
    </w:p>
    <w:p w:rsidR="00000000" w:rsidRDefault="002C0894">
      <w:pPr>
        <w:pStyle w:val="a3"/>
        <w:spacing w:before="0" w:beforeAutospacing="0" w:after="200" w:afterAutospacing="0"/>
        <w:ind w:left="720"/>
        <w:divId w:val="716973890"/>
        <w:rPr>
          <w:b/>
          <w:bCs/>
          <w:i/>
          <w:iCs/>
          <w:sz w:val="20"/>
          <w:szCs w:val="20"/>
        </w:rPr>
      </w:pPr>
      <w:r>
        <w:rPr>
          <w:b/>
          <w:bCs/>
          <w:i/>
          <w:iCs/>
          <w:sz w:val="20"/>
          <w:szCs w:val="20"/>
        </w:rPr>
        <w:t xml:space="preserve">Indebtedness </w:t>
      </w:r>
    </w:p>
    <w:p w:rsidR="00000000" w:rsidRDefault="002C0894">
      <w:pPr>
        <w:pStyle w:val="a3"/>
        <w:spacing w:before="0" w:beforeAutospacing="0" w:after="200" w:afterAutospacing="0"/>
        <w:ind w:firstLine="720"/>
        <w:divId w:val="716973890"/>
        <w:rPr>
          <w:sz w:val="20"/>
          <w:szCs w:val="20"/>
        </w:rPr>
      </w:pPr>
      <w:r>
        <w:rPr>
          <w:b/>
          <w:bCs/>
          <w:sz w:val="20"/>
          <w:szCs w:val="20"/>
        </w:rPr>
        <w:t>Capital One Revolver.</w:t>
      </w:r>
      <w:r>
        <w:rPr>
          <w:b/>
          <w:bCs/>
          <w:sz w:val="20"/>
          <w:szCs w:val="20"/>
        </w:rPr>
        <w:t xml:space="preserve">  </w:t>
      </w:r>
      <w:r>
        <w:rPr>
          <w:sz w:val="20"/>
          <w:szCs w:val="20"/>
        </w:rPr>
        <w:t>We have a revolving line of credit (“Revolver 1”) with Capital One, N.A. with a maximum credit limit of $</w:t>
      </w:r>
      <w:r>
        <w:rPr>
          <w:color w:val="000000"/>
          <w:sz w:val="20"/>
          <w:szCs w:val="20"/>
        </w:rPr>
        <w:t>45,000,000 as of March 31, 2019</w:t>
      </w:r>
      <w:r>
        <w:rPr>
          <w:sz w:val="20"/>
          <w:szCs w:val="20"/>
        </w:rPr>
        <w:t>.  On May 12, 2017, Revolver 1 was amended to extend the maturity date to May 11, 2020 and increase the maximum borrow</w:t>
      </w:r>
      <w:r>
        <w:rPr>
          <w:sz w:val="20"/>
          <w:szCs w:val="20"/>
        </w:rPr>
        <w:t xml:space="preserve">ing availability under Revolver 1 to $45,000,000. </w:t>
      </w:r>
      <w:r>
        <w:rPr>
          <w:color w:val="000000"/>
          <w:sz w:val="20"/>
          <w:szCs w:val="20"/>
        </w:rPr>
        <w:t>For the three months ended March 31, 2019 and for the year ended December 31, 2018, Revolver 1 accrued interest at one month LIBOR plus 2.40%.</w:t>
      </w:r>
      <w:r>
        <w:rPr>
          <w:sz w:val="20"/>
          <w:szCs w:val="20"/>
        </w:rPr>
        <w:t> </w:t>
      </w:r>
      <w:r>
        <w:rPr>
          <w:color w:val="000000"/>
          <w:sz w:val="20"/>
          <w:szCs w:val="20"/>
        </w:rPr>
        <w:t>The interest rates in effect as of March 31, 2019 and December </w:t>
      </w:r>
      <w:r>
        <w:rPr>
          <w:color w:val="000000"/>
          <w:sz w:val="20"/>
          <w:szCs w:val="20"/>
        </w:rPr>
        <w:t>31, 2018 were 4.88% and 4.78%, respectively. Amounts available under Revolver 1 are subject to a formula based on eligible consumer loans and MHP Notes and are secured by all accounts receivable and a percentage of the consumer loans receivable and MHP Not</w:t>
      </w:r>
      <w:r>
        <w:rPr>
          <w:color w:val="000000"/>
          <w:sz w:val="20"/>
          <w:szCs w:val="20"/>
        </w:rPr>
        <w:t>es. The amount of available credit under Revolver 1 was $39,839,000 and $41,321,000 at March 31, 2019 and December 31, 2018, respectively. For the three months ended March 31, 2019 and 2018, interest expense was $73,000 and $416,000, respectively. The outs</w:t>
      </w:r>
      <w:r>
        <w:rPr>
          <w:color w:val="000000"/>
          <w:sz w:val="20"/>
          <w:szCs w:val="20"/>
        </w:rPr>
        <w:t xml:space="preserve">tanding balance as of March 31, 2019 and December 31, 2018 $5,161,000 and $3,679,000, respectively. </w:t>
      </w:r>
      <w:r>
        <w:rPr>
          <w:sz w:val="20"/>
          <w:szCs w:val="20"/>
        </w:rPr>
        <w:t>We were in compliance with all financial covenants as of March 31, 2019, including that we maintain a tangible net worth of at least $90,000,000 and that we</w:t>
      </w:r>
      <w:r>
        <w:rPr>
          <w:sz w:val="20"/>
          <w:szCs w:val="20"/>
        </w:rPr>
        <w:t xml:space="preserve"> maintain a ratio of debt to EBITDA of 4</w:t>
      </w:r>
      <w:r>
        <w:rPr>
          <w:sz w:val="20"/>
          <w:szCs w:val="20"/>
        </w:rPr>
        <w:noBreakHyphen/>
        <w:t>to</w:t>
      </w:r>
      <w:r>
        <w:rPr>
          <w:sz w:val="20"/>
          <w:szCs w:val="20"/>
        </w:rPr>
        <w:noBreakHyphen/>
        <w:t xml:space="preserve">1, or less. </w:t>
      </w:r>
    </w:p>
    <w:p w:rsidR="00000000" w:rsidRDefault="002C0894">
      <w:pPr>
        <w:pStyle w:val="a3"/>
        <w:spacing w:before="0" w:beforeAutospacing="0" w:after="200" w:afterAutospacing="0"/>
        <w:ind w:firstLine="720"/>
        <w:divId w:val="716973890"/>
        <w:rPr>
          <w:sz w:val="20"/>
          <w:szCs w:val="20"/>
        </w:rPr>
      </w:pPr>
      <w:r>
        <w:rPr>
          <w:b/>
          <w:bCs/>
          <w:sz w:val="20"/>
          <w:szCs w:val="20"/>
        </w:rPr>
        <w:t>Veritex Community Bank Revolver.  </w:t>
      </w:r>
      <w:r>
        <w:rPr>
          <w:sz w:val="20"/>
          <w:szCs w:val="20"/>
        </w:rPr>
        <w:t>In April 2016, we entered into an agreement with Veritex Community Bank to secure an additional revolving line of credit of $15,000,000 (“Revolver 2”). Revolver 2 ac</w:t>
      </w:r>
      <w:r>
        <w:rPr>
          <w:sz w:val="20"/>
          <w:szCs w:val="20"/>
        </w:rPr>
        <w:t>crues interest at one month LIBOR plus 2.50% and all unpaid principal and interest is due at maturity on April 4, 2021. Revolver 2 is secured by all finished goods inventory excluding repossessed homes. Amounts available under Revolver 2 are subject to a f</w:t>
      </w:r>
      <w:r>
        <w:rPr>
          <w:sz w:val="20"/>
          <w:szCs w:val="20"/>
        </w:rPr>
        <w:t>ormula based on eligible inventory. The interest rates in effect as of March 31, 2019 and December 31, 2018  was 4.99% and 4.85%, respectively. On May 12, 2017, we entered into an agreement to increase the maximum borrowing availability under Revolver 2 to</w:t>
      </w:r>
      <w:r>
        <w:rPr>
          <w:sz w:val="20"/>
          <w:szCs w:val="20"/>
        </w:rPr>
        <w:t xml:space="preserve"> $20,000,000. On October 15, 2018, Revolver 2 was amended to extend the maturity date from April 4, 2019 to April 4, 2021. The amount of available credit under Revolver 2 was $17,999,000 and $10,000,000 at March 31, 2019 and December 31, 2018, respectively</w:t>
      </w:r>
      <w:r>
        <w:rPr>
          <w:sz w:val="20"/>
          <w:szCs w:val="20"/>
        </w:rPr>
        <w:t xml:space="preserve">. For the three months ended March 31, 2019 and 2018, interest expense was $61,000 and $154,000, respectively. The outstanding balance as of March 31, 2019 and December 31, 2018  was $2,001,000 and $10,000,000, respectively. We were in compliance with all </w:t>
      </w:r>
      <w:r>
        <w:rPr>
          <w:sz w:val="20"/>
          <w:szCs w:val="20"/>
        </w:rPr>
        <w:t xml:space="preserve">financial covenants as of March 31, 2019, including that we maintain a tangible net worth of at least $80,000,000. </w:t>
      </w:r>
    </w:p>
    <w:p w:rsidR="00000000" w:rsidRDefault="002C0894">
      <w:pPr>
        <w:pStyle w:val="a3"/>
        <w:spacing w:before="0" w:beforeAutospacing="0" w:after="200" w:afterAutospacing="0"/>
        <w:ind w:firstLine="720"/>
        <w:divId w:val="716973890"/>
        <w:rPr>
          <w:color w:val="000000"/>
          <w:sz w:val="20"/>
          <w:szCs w:val="20"/>
        </w:rPr>
      </w:pPr>
      <w:r>
        <w:rPr>
          <w:b/>
          <w:bCs/>
          <w:color w:val="000000"/>
          <w:sz w:val="20"/>
          <w:szCs w:val="20"/>
        </w:rPr>
        <w:t>Notes Payable.  </w:t>
      </w:r>
      <w:r>
        <w:rPr>
          <w:color w:val="000000"/>
          <w:sz w:val="20"/>
          <w:szCs w:val="20"/>
        </w:rPr>
        <w:t>We have a promissory note with Woodhaven Bank. The amount due under the promissory note accrued interest at an annual rate o</w:t>
      </w:r>
      <w:r>
        <w:rPr>
          <w:color w:val="000000"/>
          <w:sz w:val="20"/>
          <w:szCs w:val="20"/>
        </w:rPr>
        <w:t>f 3.85% through February 2, 2017 and then at the prime interest rate plus 0.60% through maturity on April 7, 2018. The loan was subsequently renewed through April 7, 2033. The promissory note calls for monthly principal and interest payments of $30,000 wit</w:t>
      </w:r>
      <w:r>
        <w:rPr>
          <w:color w:val="000000"/>
          <w:sz w:val="20"/>
          <w:szCs w:val="20"/>
        </w:rPr>
        <w:t>h a final payment due at maturity. The interest rates in effect as of March 31, 2019 and December 31, 2018 were 4.25% and 4.25%, respectively. The note is secured by certain of our real property. Interest expense was $38,000 and $40,000 for the three month</w:t>
      </w:r>
      <w:r>
        <w:rPr>
          <w:color w:val="000000"/>
          <w:sz w:val="20"/>
          <w:szCs w:val="20"/>
        </w:rPr>
        <w:t>s ended March 31, 2019 and 2018,  </w:t>
      </w:r>
    </w:p>
    <w:p w:rsidR="00000000" w:rsidRDefault="002C0894">
      <w:pPr>
        <w:pStyle w:val="a3"/>
        <w:spacing w:before="480" w:beforeAutospacing="0" w:after="0" w:afterAutospacing="0"/>
        <w:jc w:val="center"/>
        <w:divId w:val="344864082"/>
        <w:rPr>
          <w:sz w:val="20"/>
          <w:szCs w:val="20"/>
        </w:rPr>
      </w:pPr>
      <w:r>
        <w:rPr>
          <w:sz w:val="20"/>
          <w:szCs w:val="20"/>
        </w:rPr>
        <w:t xml:space="preserve">24 </w:t>
      </w:r>
    </w:p>
    <w:p w:rsidR="00000000" w:rsidRDefault="002C0894">
      <w:pPr>
        <w:divId w:val="1584220527"/>
        <w:rPr>
          <w:rFonts w:eastAsia="Times New Roman"/>
        </w:rPr>
      </w:pPr>
      <w:r>
        <w:rPr>
          <w:rFonts w:eastAsia="Times New Roman"/>
        </w:rPr>
        <w:pict>
          <v:rect id="_x0000_i1055" style="width:415.3pt;height:2pt" o:hralign="center" o:hrstd="t" o:hrnoshade="t" o:hr="t" fillcolor="black" stroked="f"/>
        </w:pict>
      </w:r>
    </w:p>
    <w:p w:rsidR="00000000" w:rsidRDefault="002C0894">
      <w:pPr>
        <w:pStyle w:val="a3"/>
        <w:divId w:val="1584220527"/>
      </w:pPr>
      <w:r>
        <w:t> </w:t>
      </w:r>
    </w:p>
    <w:p w:rsidR="00000000" w:rsidRDefault="002C0894">
      <w:pPr>
        <w:pStyle w:val="a3"/>
        <w:spacing w:before="0" w:beforeAutospacing="0" w:after="200" w:afterAutospacing="0"/>
        <w:divId w:val="97140597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divId w:val="1222983408"/>
        <w:rPr>
          <w:color w:val="000000"/>
          <w:sz w:val="20"/>
          <w:szCs w:val="20"/>
        </w:rPr>
      </w:pPr>
      <w:r>
        <w:rPr>
          <w:color w:val="000000"/>
          <w:sz w:val="20"/>
          <w:szCs w:val="20"/>
        </w:rPr>
        <w:t xml:space="preserve">respectively. The balance outstanding on the note payable at March 31, 2019 and December 31, 2018 was $3,506,000 and $3,552,000, respectively. </w:t>
      </w:r>
    </w:p>
    <w:p w:rsidR="00000000" w:rsidRDefault="002C0894">
      <w:pPr>
        <w:pStyle w:val="a3"/>
        <w:spacing w:before="0" w:beforeAutospacing="0" w:after="264" w:afterAutospacing="0"/>
        <w:ind w:firstLine="792"/>
        <w:divId w:val="1222983408"/>
        <w:rPr>
          <w:color w:val="000000"/>
          <w:sz w:val="20"/>
          <w:szCs w:val="20"/>
        </w:rPr>
      </w:pPr>
      <w:r>
        <w:rPr>
          <w:color w:val="000000"/>
          <w:sz w:val="20"/>
          <w:szCs w:val="20"/>
        </w:rPr>
        <w:t xml:space="preserve">On May 24, 2016, we signed a promissory note for $515,000 with Eagle One, LLC collateralized by the purchase of </w:t>
      </w:r>
      <w:r>
        <w:rPr>
          <w:color w:val="000000"/>
          <w:sz w:val="20"/>
          <w:szCs w:val="20"/>
        </w:rPr>
        <w:t>real property located in Oklahoma City, Oklahoma. The amount due under the promissory note accrues interest at an annual rate of 6.00%. The promissory note calls for monthly principal and interest payments of $6,000 until June 1, 2026. Interest expense was</w:t>
      </w:r>
      <w:r>
        <w:rPr>
          <w:color w:val="000000"/>
          <w:sz w:val="20"/>
          <w:szCs w:val="20"/>
        </w:rPr>
        <w:t xml:space="preserve"> $1,000 and $7,000 for the three months ended March 31, 2019 and 2018, respectively. The balance outstanding on the note payable at December 31, 2018 was $414,000. In January 2019, this note was paid in full. </w:t>
      </w:r>
    </w:p>
    <w:p w:rsidR="00000000" w:rsidRDefault="002C0894">
      <w:pPr>
        <w:pStyle w:val="a3"/>
        <w:spacing w:before="0" w:beforeAutospacing="0" w:after="200" w:afterAutospacing="0"/>
        <w:ind w:firstLine="720"/>
        <w:divId w:val="1222983408"/>
        <w:rPr>
          <w:sz w:val="20"/>
          <w:szCs w:val="20"/>
        </w:rPr>
      </w:pPr>
      <w:r>
        <w:rPr>
          <w:b/>
          <w:bCs/>
          <w:sz w:val="20"/>
          <w:szCs w:val="20"/>
        </w:rPr>
        <w:t>Notes Payable to an Affiliate.  </w:t>
      </w:r>
      <w:r>
        <w:rPr>
          <w:sz w:val="20"/>
          <w:szCs w:val="20"/>
        </w:rPr>
        <w:t>On February 2,</w:t>
      </w:r>
      <w:r>
        <w:rPr>
          <w:sz w:val="20"/>
          <w:szCs w:val="20"/>
        </w:rPr>
        <w:t xml:space="preserve"> 2016, we entered into a $1,500,000 note payable agreement with stated annual interest rates of 3.75% with Shipley &amp; Sons, Ltd., a related party through the common ownership of Kenneth E. Shipley, a significant shareholder of our company and our Co</w:t>
      </w:r>
      <w:r>
        <w:rPr>
          <w:sz w:val="20"/>
          <w:szCs w:val="20"/>
        </w:rPr>
        <w:noBreakHyphen/>
        <w:t>Chief E</w:t>
      </w:r>
      <w:r>
        <w:rPr>
          <w:sz w:val="20"/>
          <w:szCs w:val="20"/>
        </w:rPr>
        <w:t xml:space="preserve">xecutive Officer. The note is due on demand. Interest paid on the note payable was $14,000 for the three months ended March 31, 2018. On October 18, 2018, this note payable was paid in full. </w:t>
      </w:r>
    </w:p>
    <w:p w:rsidR="00000000" w:rsidRDefault="002C0894">
      <w:pPr>
        <w:pStyle w:val="a3"/>
        <w:spacing w:before="0" w:beforeAutospacing="0" w:after="200" w:afterAutospacing="0"/>
        <w:ind w:firstLine="720"/>
        <w:divId w:val="1222983408"/>
        <w:rPr>
          <w:color w:val="000000"/>
          <w:sz w:val="20"/>
          <w:szCs w:val="20"/>
        </w:rPr>
      </w:pPr>
      <w:r>
        <w:rPr>
          <w:b/>
          <w:bCs/>
          <w:color w:val="000000"/>
          <w:sz w:val="20"/>
          <w:szCs w:val="20"/>
        </w:rPr>
        <w:t>PILOT Agreement.  </w:t>
      </w:r>
      <w:r>
        <w:rPr>
          <w:color w:val="000000"/>
          <w:sz w:val="20"/>
          <w:szCs w:val="20"/>
        </w:rPr>
        <w:t>In December 2016, we entered into a Payment in</w:t>
      </w:r>
      <w:r>
        <w:rPr>
          <w:color w:val="000000"/>
          <w:sz w:val="20"/>
          <w:szCs w:val="20"/>
        </w:rPr>
        <w:t xml:space="preserve"> Lieu of Taxes (“PILOT”) agreement commonly offered in Georgia by local community development programs to encourage industry development. The net effect of the PILOT agreement is to provide us with incentives through the abatement of local, city and county</w:t>
      </w:r>
      <w:r>
        <w:rPr>
          <w:color w:val="000000"/>
          <w:sz w:val="20"/>
          <w:szCs w:val="20"/>
        </w:rPr>
        <w:t xml:space="preserve"> property taxes and to provide financing for improvements to our Georgia plant (the “Project”).  In connection with the PILOT agreement, the Putman County Development Authority provides a credit facility for up to $10,000,000, which can be drawn upon to fu</w:t>
      </w:r>
      <w:r>
        <w:rPr>
          <w:color w:val="000000"/>
          <w:sz w:val="20"/>
          <w:szCs w:val="20"/>
        </w:rPr>
        <w:t>nd Project improvements and capital expenditures as defined in the agreement.  If funds are drawn, we would pay transactions costs and debt service payments. The PILOT agreement requires interest payments of 6.00% per annum on outstanding balances, which a</w:t>
      </w:r>
      <w:r>
        <w:rPr>
          <w:color w:val="000000"/>
          <w:sz w:val="20"/>
          <w:szCs w:val="20"/>
        </w:rPr>
        <w:t xml:space="preserve">re due each December 1 through maturity on December 1, 2021, at which time all unpaid principal and interest are due. The PILOT agreement is collateralized by the assets of the Project.  As of March 31, 2019, we had not drawn down on this credit facility. </w:t>
      </w:r>
    </w:p>
    <w:p w:rsidR="00000000" w:rsidRDefault="002C0894">
      <w:pPr>
        <w:pStyle w:val="a3"/>
        <w:spacing w:before="0" w:beforeAutospacing="0" w:after="200" w:afterAutospacing="0"/>
        <w:divId w:val="1222983408"/>
        <w:rPr>
          <w:b/>
          <w:bCs/>
          <w:sz w:val="20"/>
          <w:szCs w:val="20"/>
        </w:rPr>
      </w:pPr>
      <w:r>
        <w:rPr>
          <w:b/>
          <w:bCs/>
          <w:sz w:val="20"/>
          <w:szCs w:val="20"/>
        </w:rPr>
        <w:t xml:space="preserve">Contractual Obligations </w:t>
      </w:r>
    </w:p>
    <w:p w:rsidR="00000000" w:rsidRDefault="002C0894">
      <w:pPr>
        <w:pStyle w:val="a3"/>
        <w:spacing w:before="0" w:beforeAutospacing="0" w:after="200" w:afterAutospacing="0"/>
        <w:ind w:firstLine="720"/>
        <w:divId w:val="1222983408"/>
        <w:rPr>
          <w:sz w:val="20"/>
          <w:szCs w:val="20"/>
        </w:rPr>
      </w:pPr>
      <w:r>
        <w:rPr>
          <w:sz w:val="20"/>
          <w:szCs w:val="20"/>
        </w:rPr>
        <w:t xml:space="preserve">The following table is a summary of contractual cash obligations as of March 31, 2019: </w:t>
      </w:r>
    </w:p>
    <w:tbl>
      <w:tblPr>
        <w:tblW w:w="5000" w:type="pct"/>
        <w:tblCellMar>
          <w:left w:w="0" w:type="dxa"/>
          <w:right w:w="0" w:type="dxa"/>
        </w:tblCellMar>
        <w:tblLook w:val="04A0" w:firstRow="1" w:lastRow="0" w:firstColumn="1" w:lastColumn="0" w:noHBand="0" w:noVBand="1"/>
      </w:tblPr>
      <w:tblGrid>
        <w:gridCol w:w="3326"/>
        <w:gridCol w:w="160"/>
        <w:gridCol w:w="100"/>
        <w:gridCol w:w="860"/>
        <w:gridCol w:w="200"/>
        <w:gridCol w:w="710"/>
        <w:gridCol w:w="160"/>
        <w:gridCol w:w="860"/>
        <w:gridCol w:w="160"/>
        <w:gridCol w:w="710"/>
        <w:gridCol w:w="200"/>
        <w:gridCol w:w="860"/>
      </w:tblGrid>
      <w:tr w:rsidR="00000000">
        <w:trPr>
          <w:divId w:val="1831407562"/>
          <w:trHeight w:val="20"/>
        </w:trPr>
        <w:tc>
          <w:tcPr>
            <w:tcW w:w="2455"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rPr>
                <w:sz w:val="2"/>
                <w:szCs w:val="2"/>
              </w:rPr>
            </w:pPr>
            <w:r>
              <w:rPr>
                <w:sz w:val="2"/>
                <w:szCs w:val="2"/>
              </w:rPr>
              <w:t> </w:t>
            </w:r>
          </w:p>
        </w:tc>
      </w:tr>
      <w:tr w:rsidR="00000000">
        <w:trPr>
          <w:divId w:val="1831407562"/>
        </w:trPr>
        <w:tc>
          <w:tcPr>
            <w:tcW w:w="245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2444" w:type="pct"/>
            <w:gridSpan w:val="10"/>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Payments Due by Period</w:t>
            </w:r>
          </w:p>
        </w:tc>
      </w:tr>
      <w:tr w:rsidR="00000000">
        <w:trPr>
          <w:divId w:val="1831407562"/>
        </w:trPr>
        <w:tc>
          <w:tcPr>
            <w:tcW w:w="245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6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37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Less than</w:t>
            </w:r>
            <w:r>
              <w:rPr>
                <w:color w:val="000000"/>
                <w:sz w:val="16"/>
                <w:szCs w:val="16"/>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More than</w:t>
            </w:r>
            <w:r>
              <w:rPr>
                <w:color w:val="000000"/>
                <w:sz w:val="16"/>
                <w:szCs w:val="16"/>
              </w:rPr>
              <w:t> </w:t>
            </w:r>
          </w:p>
        </w:tc>
      </w:tr>
      <w:tr w:rsidR="00000000">
        <w:trPr>
          <w:divId w:val="1831407562"/>
        </w:trPr>
        <w:tc>
          <w:tcPr>
            <w:tcW w:w="2455"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Contractual Obligations</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Total</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1 year</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2 - 3 years</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4 - 5 years</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rsidR="00000000" w:rsidRDefault="002C0894">
            <w:pPr>
              <w:pStyle w:val="a3"/>
              <w:spacing w:before="0" w:beforeAutospacing="0" w:after="0" w:afterAutospacing="0"/>
              <w:jc w:val="center"/>
              <w:rPr>
                <w:color w:val="000000"/>
                <w:sz w:val="16"/>
                <w:szCs w:val="16"/>
              </w:rPr>
            </w:pPr>
            <w:r>
              <w:rPr>
                <w:b/>
                <w:bCs/>
                <w:color w:val="000000"/>
                <w:sz w:val="16"/>
                <w:szCs w:val="16"/>
              </w:rPr>
              <w:t>5 years</w:t>
            </w:r>
          </w:p>
        </w:tc>
      </w:tr>
      <w:tr w:rsidR="00000000">
        <w:trPr>
          <w:divId w:val="1831407562"/>
        </w:trPr>
        <w:tc>
          <w:tcPr>
            <w:tcW w:w="245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Lines of credit</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7,163,000</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7,163,000</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 —</w:t>
            </w:r>
          </w:p>
        </w:tc>
      </w:tr>
      <w:tr w:rsidR="00000000">
        <w:trPr>
          <w:divId w:val="1831407562"/>
        </w:trPr>
        <w:tc>
          <w:tcPr>
            <w:tcW w:w="2455"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Notes payable</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374"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3,506,000</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138,000</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392,000</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429,000</w:t>
            </w:r>
          </w:p>
        </w:tc>
        <w:tc>
          <w:tcPr>
            <w:tcW w:w="101" w:type="pct"/>
            <w:tcBorders>
              <w:top w:val="nil"/>
              <w:left w:val="nil"/>
              <w:bottom w:val="nil"/>
              <w:right w:val="nil"/>
            </w:tcBorders>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2,547,000</w:t>
            </w:r>
          </w:p>
        </w:tc>
      </w:tr>
      <w:tr w:rsidR="00000000">
        <w:trPr>
          <w:divId w:val="1831407562"/>
        </w:trPr>
        <w:tc>
          <w:tcPr>
            <w:tcW w:w="2455"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Operating lease obligations</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3,075,000</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451,000</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963,000</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692,000</w:t>
            </w:r>
          </w:p>
        </w:tc>
        <w:tc>
          <w:tcPr>
            <w:tcW w:w="101"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rsidR="00000000" w:rsidRDefault="002C0894">
            <w:pPr>
              <w:pStyle w:val="a3"/>
              <w:spacing w:before="0" w:beforeAutospacing="0" w:after="0" w:afterAutospacing="0"/>
              <w:ind w:right="60"/>
              <w:jc w:val="right"/>
              <w:rPr>
                <w:color w:val="000000"/>
                <w:sz w:val="20"/>
                <w:szCs w:val="20"/>
              </w:rPr>
            </w:pPr>
            <w:r>
              <w:rPr>
                <w:color w:val="000000"/>
                <w:sz w:val="20"/>
                <w:szCs w:val="20"/>
              </w:rPr>
              <w:t>969,000</w:t>
            </w:r>
          </w:p>
        </w:tc>
      </w:tr>
    </w:tbl>
    <w:p w:rsidR="00000000" w:rsidRDefault="002C0894">
      <w:pPr>
        <w:pStyle w:val="a3"/>
        <w:spacing w:before="0" w:beforeAutospacing="0" w:after="0" w:afterAutospacing="0"/>
        <w:divId w:val="1222983408"/>
        <w:rPr>
          <w:sz w:val="20"/>
          <w:szCs w:val="20"/>
        </w:rPr>
      </w:pPr>
      <w:r>
        <w:rPr>
          <w:sz w:val="20"/>
          <w:szCs w:val="20"/>
        </w:rPr>
        <w:t xml:space="preserve">  </w:t>
      </w:r>
    </w:p>
    <w:p w:rsidR="00000000" w:rsidRDefault="002C0894">
      <w:pPr>
        <w:pStyle w:val="a3"/>
        <w:spacing w:before="0" w:beforeAutospacing="0" w:after="200" w:afterAutospacing="0"/>
        <w:divId w:val="1222983408"/>
        <w:rPr>
          <w:b/>
          <w:bCs/>
          <w:sz w:val="20"/>
          <w:szCs w:val="20"/>
        </w:rPr>
      </w:pPr>
      <w:r>
        <w:rPr>
          <w:b/>
          <w:bCs/>
          <w:sz w:val="20"/>
          <w:szCs w:val="20"/>
        </w:rPr>
        <w:t>Off</w:t>
      </w:r>
      <w:r>
        <w:rPr>
          <w:b/>
          <w:bCs/>
          <w:sz w:val="20"/>
          <w:szCs w:val="20"/>
        </w:rPr>
        <w:noBreakHyphen/>
        <w:t xml:space="preserve">Balance Sheet Arrangements </w:t>
      </w:r>
    </w:p>
    <w:p w:rsidR="00000000" w:rsidRDefault="002C0894">
      <w:pPr>
        <w:pStyle w:val="a3"/>
        <w:spacing w:before="0" w:beforeAutospacing="0" w:after="200" w:afterAutospacing="0"/>
        <w:ind w:firstLine="792"/>
        <w:divId w:val="1222983408"/>
        <w:rPr>
          <w:color w:val="000000"/>
          <w:sz w:val="20"/>
          <w:szCs w:val="20"/>
        </w:rPr>
      </w:pPr>
      <w:r>
        <w:rPr>
          <w:color w:val="000000"/>
          <w:sz w:val="20"/>
          <w:szCs w:val="20"/>
        </w:rPr>
        <w:t>We did not have any off</w:t>
      </w:r>
      <w:r>
        <w:rPr>
          <w:color w:val="000000"/>
          <w:sz w:val="20"/>
          <w:szCs w:val="20"/>
        </w:rPr>
        <w:noBreakHyphen/>
        <w:t>balance sheet arrangements that are reasonably likely to have a current or future effect on our financial condition, net sales, results of operations, liqu</w:t>
      </w:r>
      <w:r>
        <w:rPr>
          <w:color w:val="000000"/>
          <w:sz w:val="20"/>
          <w:szCs w:val="20"/>
        </w:rPr>
        <w:t>idity or capital expenditures. However, we do have a  repurchase agreement with a  financial institution providing inventory financing for independent retailers of our products. Under this agreement, we have agreed to repurchase homes at declining prices o</w:t>
      </w:r>
      <w:r>
        <w:rPr>
          <w:color w:val="000000"/>
          <w:sz w:val="20"/>
          <w:szCs w:val="20"/>
        </w:rPr>
        <w:t>ver the term of the agreement (24 months). Our obligation under this repurchase agreement ceases upon the purchase of the home by the retail customer. The maximum amount of our contingent obligations under such repurchase agreements was approximately $1,54</w:t>
      </w:r>
      <w:r>
        <w:rPr>
          <w:color w:val="000000"/>
          <w:sz w:val="20"/>
          <w:szCs w:val="20"/>
        </w:rPr>
        <w:t>9,000 and $2,186,000 as of March 31, 2019 and December 31, 2018, respectively, without reduction for the resale value of the homes. We may be required to honor contingent repurchase obligations in the future and may incur additional expense as a consequenc</w:t>
      </w:r>
      <w:r>
        <w:rPr>
          <w:color w:val="000000"/>
          <w:sz w:val="20"/>
          <w:szCs w:val="20"/>
        </w:rPr>
        <w:t xml:space="preserve">e of these repurchase agreements. We consider our obligations on current contracts to be immaterial and accordingly we have not recorded any reserve for repurchase commitment as of March 31, 2019. </w:t>
      </w:r>
    </w:p>
    <w:p w:rsidR="00000000" w:rsidRDefault="002C0894">
      <w:pPr>
        <w:pStyle w:val="a3"/>
        <w:spacing w:before="0" w:beforeAutospacing="0" w:after="200" w:afterAutospacing="0"/>
        <w:divId w:val="1222983408"/>
        <w:rPr>
          <w:b/>
          <w:bCs/>
          <w:sz w:val="20"/>
          <w:szCs w:val="20"/>
        </w:rPr>
      </w:pPr>
      <w:r>
        <w:rPr>
          <w:b/>
          <w:bCs/>
          <w:sz w:val="20"/>
          <w:szCs w:val="20"/>
        </w:rPr>
        <w:t xml:space="preserve">Critical Accounting Estimates </w:t>
      </w:r>
    </w:p>
    <w:p w:rsidR="00000000" w:rsidRDefault="002C0894">
      <w:pPr>
        <w:pStyle w:val="a3"/>
        <w:spacing w:before="0" w:beforeAutospacing="0" w:after="200" w:afterAutospacing="0"/>
        <w:ind w:firstLine="720"/>
        <w:divId w:val="1222983408"/>
        <w:rPr>
          <w:sz w:val="20"/>
          <w:szCs w:val="20"/>
        </w:rPr>
      </w:pPr>
      <w:r>
        <w:rPr>
          <w:sz w:val="20"/>
          <w:szCs w:val="20"/>
        </w:rPr>
        <w:t>Critical accounting estimat</w:t>
      </w:r>
      <w:r>
        <w:rPr>
          <w:sz w:val="20"/>
          <w:szCs w:val="20"/>
        </w:rPr>
        <w:t>es are those that we believe are both significant and that require us to make difficult, subjective or complex judgments, often because we need to estimate the effect of inherently uncertain matters. We base our estimates and judgments on historical experi</w:t>
      </w:r>
      <w:r>
        <w:rPr>
          <w:sz w:val="20"/>
          <w:szCs w:val="20"/>
        </w:rPr>
        <w:t xml:space="preserve">ences and various other factors that we believe to be appropriate under </w:t>
      </w:r>
    </w:p>
    <w:p w:rsidR="00000000" w:rsidRDefault="002C0894">
      <w:pPr>
        <w:pStyle w:val="a3"/>
        <w:spacing w:before="480" w:beforeAutospacing="0" w:after="0" w:afterAutospacing="0"/>
        <w:jc w:val="center"/>
        <w:divId w:val="359863297"/>
        <w:rPr>
          <w:sz w:val="20"/>
          <w:szCs w:val="20"/>
        </w:rPr>
      </w:pPr>
      <w:r>
        <w:rPr>
          <w:sz w:val="20"/>
          <w:szCs w:val="20"/>
        </w:rPr>
        <w:t xml:space="preserve">25 </w:t>
      </w:r>
    </w:p>
    <w:p w:rsidR="00000000" w:rsidRDefault="002C0894">
      <w:pPr>
        <w:divId w:val="771706559"/>
        <w:rPr>
          <w:rFonts w:eastAsia="Times New Roman"/>
        </w:rPr>
      </w:pPr>
      <w:r>
        <w:rPr>
          <w:rFonts w:eastAsia="Times New Roman"/>
        </w:rPr>
        <w:pict>
          <v:rect id="_x0000_i1056" style="width:415.3pt;height:2pt" o:hralign="center" o:hrstd="t" o:hrnoshade="t" o:hr="t" fillcolor="black" stroked="f"/>
        </w:pict>
      </w:r>
    </w:p>
    <w:p w:rsidR="00000000" w:rsidRDefault="002C0894">
      <w:pPr>
        <w:pStyle w:val="a3"/>
        <w:divId w:val="771706559"/>
      </w:pPr>
      <w:r>
        <w:t> </w:t>
      </w:r>
    </w:p>
    <w:p w:rsidR="00000000" w:rsidRDefault="002C0894">
      <w:pPr>
        <w:pStyle w:val="a3"/>
        <w:spacing w:before="0" w:beforeAutospacing="0" w:after="200" w:afterAutospacing="0"/>
        <w:divId w:val="59258830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divId w:val="649405969"/>
        <w:rPr>
          <w:sz w:val="20"/>
          <w:szCs w:val="20"/>
        </w:rPr>
      </w:pPr>
      <w:r>
        <w:rPr>
          <w:sz w:val="20"/>
          <w:szCs w:val="20"/>
        </w:rPr>
        <w:t xml:space="preserve">the circumstances. Actual results may differ from these estimates, and we might obtain different estimates if we used different assumptions or conditions. Our critical accounting estimates are identified and described in our annual report on Form 10-K for </w:t>
      </w:r>
      <w:r>
        <w:rPr>
          <w:sz w:val="20"/>
          <w:szCs w:val="20"/>
        </w:rPr>
        <w:t xml:space="preserve">the year ended December 31, 2018. </w:t>
      </w:r>
      <w:r>
        <w:rPr>
          <w:rFonts w:ascii="inherit" w:hAnsi="inherit"/>
          <w:sz w:val="20"/>
          <w:szCs w:val="20"/>
        </w:rPr>
        <w:t>Other than recent accounting pronouncement adoptions discussed in Note 1 of our condensed financial statements,</w:t>
      </w:r>
      <w:r>
        <w:rPr>
          <w:rFonts w:ascii="inherit" w:hAnsi="inherit"/>
          <w:sz w:val="20"/>
          <w:szCs w:val="20"/>
        </w:rPr>
        <w:t xml:space="preserve"> </w:t>
      </w:r>
      <w:r>
        <w:rPr>
          <w:sz w:val="20"/>
          <w:szCs w:val="20"/>
        </w:rPr>
        <w:t xml:space="preserve">we had no significant changes in those critical accounting estimates since our last annual report. </w:t>
      </w:r>
    </w:p>
    <w:p w:rsidR="00000000" w:rsidRDefault="002C0894">
      <w:pPr>
        <w:pStyle w:val="a3"/>
        <w:spacing w:before="0" w:beforeAutospacing="0" w:after="200" w:afterAutospacing="0"/>
        <w:divId w:val="649405969"/>
        <w:rPr>
          <w:b/>
          <w:bCs/>
          <w:sz w:val="20"/>
          <w:szCs w:val="20"/>
        </w:rPr>
      </w:pPr>
      <w:r>
        <w:rPr>
          <w:b/>
          <w:bCs/>
          <w:sz w:val="20"/>
          <w:szCs w:val="20"/>
        </w:rPr>
        <w:t>Recent Acc</w:t>
      </w:r>
      <w:r>
        <w:rPr>
          <w:b/>
          <w:bCs/>
          <w:sz w:val="20"/>
          <w:szCs w:val="20"/>
        </w:rPr>
        <w:t xml:space="preserve">ounting Pronouncements </w:t>
      </w:r>
    </w:p>
    <w:p w:rsidR="00000000" w:rsidRDefault="002C0894">
      <w:pPr>
        <w:pStyle w:val="a3"/>
        <w:spacing w:before="0" w:beforeAutospacing="0" w:after="200" w:afterAutospacing="0"/>
        <w:ind w:firstLine="720"/>
        <w:divId w:val="649405969"/>
        <w:rPr>
          <w:color w:val="000000"/>
          <w:sz w:val="20"/>
          <w:szCs w:val="20"/>
        </w:rPr>
      </w:pPr>
      <w:r>
        <w:rPr>
          <w:color w:val="000000"/>
          <w:sz w:val="20"/>
          <w:szCs w:val="20"/>
        </w:rPr>
        <w:t>For information regarding recent accounting pronouncements, see Note 1 – Nature of Operations, Recent Accounting Pronouncements to our March 31, 2019 Condensed Financial Statements, included in Part I, Item 1, Financial Statements (</w:t>
      </w:r>
      <w:r>
        <w:rPr>
          <w:color w:val="000000"/>
          <w:sz w:val="20"/>
          <w:szCs w:val="20"/>
        </w:rPr>
        <w:t xml:space="preserve">Unaudited), of this Quarterly Report </w:t>
      </w:r>
    </w:p>
    <w:p w:rsidR="00000000" w:rsidRDefault="002C0894">
      <w:pPr>
        <w:pStyle w:val="a3"/>
        <w:spacing w:before="0" w:beforeAutospacing="0" w:after="200" w:afterAutospacing="0"/>
        <w:divId w:val="649405969"/>
        <w:rPr>
          <w:b/>
          <w:bCs/>
          <w:sz w:val="20"/>
          <w:szCs w:val="20"/>
        </w:rPr>
      </w:pPr>
      <w:r>
        <w:rPr>
          <w:b/>
          <w:bCs/>
          <w:sz w:val="20"/>
          <w:szCs w:val="20"/>
        </w:rPr>
        <w:t xml:space="preserve">Emerging Growth Company Status </w:t>
      </w:r>
    </w:p>
    <w:p w:rsidR="00000000" w:rsidRDefault="002C0894">
      <w:pPr>
        <w:pStyle w:val="a3"/>
        <w:spacing w:before="0" w:beforeAutospacing="0" w:after="200" w:afterAutospacing="0"/>
        <w:ind w:firstLine="720"/>
        <w:divId w:val="649405969"/>
        <w:rPr>
          <w:color w:val="000000"/>
          <w:sz w:val="20"/>
          <w:szCs w:val="20"/>
        </w:rPr>
      </w:pPr>
      <w:r>
        <w:rPr>
          <w:color w:val="000000"/>
          <w:sz w:val="20"/>
          <w:szCs w:val="20"/>
        </w:rPr>
        <w:t>We are an “emerging growth company,” as defined in the JOBS Act.  Section 107 of the JOBS Act provides that an “emerging growth company” can take advantage of the extended transition per</w:t>
      </w:r>
      <w:r>
        <w:rPr>
          <w:color w:val="000000"/>
          <w:sz w:val="20"/>
          <w:szCs w:val="20"/>
        </w:rPr>
        <w:t>iod provided in Section 7(a)(2)(B) of the Securities Act for complying with new or revised accounting standards. In other words, an “emerging growth company” can delay the adoption of certain accounting standards until those standards would otherwise apply</w:t>
      </w:r>
      <w:r>
        <w:rPr>
          <w:color w:val="000000"/>
          <w:sz w:val="20"/>
          <w:szCs w:val="20"/>
        </w:rPr>
        <w:t xml:space="preserve"> to private companies. We have elected to take advantage of these exemptions until we are no longer an emerging growth company or until we affirmatively and irrevocably opt out of this exemption. </w:t>
      </w:r>
    </w:p>
    <w:p w:rsidR="00000000" w:rsidRDefault="002C0894">
      <w:pPr>
        <w:pStyle w:val="a3"/>
        <w:spacing w:before="0" w:beforeAutospacing="0" w:after="200" w:afterAutospacing="0"/>
        <w:divId w:val="649405969"/>
        <w:rPr>
          <w:b/>
          <w:bCs/>
          <w:sz w:val="20"/>
          <w:szCs w:val="20"/>
        </w:rPr>
      </w:pPr>
      <w:r>
        <w:rPr>
          <w:b/>
          <w:bCs/>
          <w:sz w:val="20"/>
          <w:szCs w:val="20"/>
        </w:rPr>
        <w:t>Item 3.  Quantitative and Qualitative Disclosures About Mar</w:t>
      </w:r>
      <w:r>
        <w:rPr>
          <w:b/>
          <w:bCs/>
          <w:sz w:val="20"/>
          <w:szCs w:val="20"/>
        </w:rPr>
        <w:t>ket Risk.</w:t>
      </w:r>
      <w:bookmarkStart w:id="8" w:name="Item3QuantitativeandQualitativeDisclosur"/>
      <w:bookmarkEnd w:id="8"/>
      <w:r>
        <w:rPr>
          <w:b/>
          <w:bCs/>
          <w:sz w:val="20"/>
          <w:szCs w:val="20"/>
        </w:rPr>
        <w:t xml:space="preserve"> </w:t>
      </w:r>
    </w:p>
    <w:p w:rsidR="00000000" w:rsidRDefault="002C0894">
      <w:pPr>
        <w:pStyle w:val="a3"/>
        <w:spacing w:before="0" w:beforeAutospacing="0" w:after="200" w:afterAutospacing="0"/>
        <w:ind w:firstLine="720"/>
        <w:divId w:val="649405969"/>
        <w:rPr>
          <w:sz w:val="20"/>
          <w:szCs w:val="20"/>
        </w:rPr>
      </w:pPr>
      <w:r>
        <w:rPr>
          <w:sz w:val="20"/>
          <w:szCs w:val="20"/>
        </w:rPr>
        <w:t xml:space="preserve">Not applicable for smaller reporting companies </w:t>
      </w:r>
    </w:p>
    <w:p w:rsidR="00000000" w:rsidRDefault="002C0894">
      <w:pPr>
        <w:pStyle w:val="a3"/>
        <w:spacing w:before="0" w:beforeAutospacing="0" w:after="200" w:afterAutospacing="0"/>
        <w:divId w:val="649405969"/>
        <w:rPr>
          <w:b/>
          <w:bCs/>
          <w:sz w:val="20"/>
          <w:szCs w:val="20"/>
        </w:rPr>
      </w:pPr>
      <w:r>
        <w:rPr>
          <w:b/>
          <w:bCs/>
          <w:sz w:val="20"/>
          <w:szCs w:val="20"/>
        </w:rPr>
        <w:t>Item 4.  Controls and Procedures.</w:t>
      </w:r>
      <w:bookmarkStart w:id="9" w:name="Item4ControlsandProcedures_709968"/>
      <w:bookmarkEnd w:id="9"/>
      <w:r>
        <w:rPr>
          <w:b/>
          <w:bCs/>
          <w:sz w:val="20"/>
          <w:szCs w:val="20"/>
        </w:rPr>
        <w:t xml:space="preserve"> </w:t>
      </w:r>
    </w:p>
    <w:p w:rsidR="00000000" w:rsidRDefault="002C0894">
      <w:pPr>
        <w:pStyle w:val="a3"/>
        <w:spacing w:before="0" w:beforeAutospacing="0" w:after="264" w:afterAutospacing="0"/>
        <w:divId w:val="649405969"/>
        <w:rPr>
          <w:color w:val="000000"/>
          <w:sz w:val="20"/>
          <w:szCs w:val="20"/>
        </w:rPr>
      </w:pPr>
      <w:r>
        <w:rPr>
          <w:b/>
          <w:bCs/>
          <w:color w:val="000000"/>
          <w:sz w:val="20"/>
          <w:szCs w:val="20"/>
        </w:rPr>
        <w:t>Disclosure Controls and Procedures</w:t>
      </w:r>
      <w:r>
        <w:rPr>
          <w:color w:val="000000"/>
          <w:sz w:val="20"/>
          <w:szCs w:val="20"/>
        </w:rPr>
        <w:t xml:space="preserve"> </w:t>
      </w:r>
    </w:p>
    <w:p w:rsidR="00000000" w:rsidRDefault="002C0894">
      <w:pPr>
        <w:pStyle w:val="a3"/>
        <w:spacing w:before="0" w:beforeAutospacing="0" w:after="200" w:afterAutospacing="0"/>
        <w:ind w:firstLine="720"/>
        <w:divId w:val="649405969"/>
        <w:rPr>
          <w:color w:val="000000"/>
          <w:sz w:val="20"/>
          <w:szCs w:val="20"/>
        </w:rPr>
      </w:pPr>
      <w:r>
        <w:rPr>
          <w:color w:val="000000"/>
          <w:sz w:val="20"/>
          <w:szCs w:val="20"/>
        </w:rPr>
        <w:t>We are subject to the periodic reporting requirements of the Exchange Act which requires designing disclosure controls and pro</w:t>
      </w:r>
      <w:r>
        <w:rPr>
          <w:color w:val="000000"/>
          <w:sz w:val="20"/>
          <w:szCs w:val="20"/>
        </w:rPr>
        <w:t>cedures to provide reasonable assurance that information we disclose in reports we file or submit under the Exchange Act is recorded, processed, summarized, and reported within the time periods specified in the rules and forms of the SEC. Disclosure contro</w:t>
      </w:r>
      <w:r>
        <w:rPr>
          <w:color w:val="000000"/>
          <w:sz w:val="20"/>
          <w:szCs w:val="20"/>
        </w:rPr>
        <w:t>ls and procedures include, without limitation, controls and procedures designed to ensure that information required to be disclosed by us in the reports that we file or submit under the Exchange Act is accumulated and communicated to our management, includ</w:t>
      </w:r>
      <w:r>
        <w:rPr>
          <w:color w:val="000000"/>
          <w:sz w:val="20"/>
          <w:szCs w:val="20"/>
        </w:rPr>
        <w:t xml:space="preserve">ing our principal executive officer and principal financial officer, as appropriate, to allow for timely decisions regarding required disclosures. </w:t>
      </w:r>
    </w:p>
    <w:p w:rsidR="00000000" w:rsidRDefault="002C0894">
      <w:pPr>
        <w:pStyle w:val="a3"/>
        <w:spacing w:before="0" w:beforeAutospacing="0" w:after="200" w:afterAutospacing="0"/>
        <w:ind w:firstLine="720"/>
        <w:divId w:val="649405969"/>
        <w:rPr>
          <w:sz w:val="20"/>
          <w:szCs w:val="20"/>
        </w:rPr>
      </w:pPr>
      <w:r>
        <w:rPr>
          <w:color w:val="000000"/>
          <w:sz w:val="20"/>
          <w:szCs w:val="20"/>
        </w:rPr>
        <w:t>As of the end of the period covered by this Quarterly Report on Form 10-Q, the Company’s management conducte</w:t>
      </w:r>
      <w:r>
        <w:rPr>
          <w:color w:val="000000"/>
          <w:sz w:val="20"/>
          <w:szCs w:val="20"/>
        </w:rPr>
        <w:t>d an evaluation, under the supervision and with the participation of the Chief Executive Officer and the Chief Financial Officer, of the effectiveness of the design and operation of the Company’s disclosure controls and procedures (as defined in Rule 13a-1</w:t>
      </w:r>
      <w:r>
        <w:rPr>
          <w:color w:val="000000"/>
          <w:sz w:val="20"/>
          <w:szCs w:val="20"/>
        </w:rPr>
        <w:t>5(e) of the Exchange Act). Based on this evaluation, the Chief Executive Officer and the Chief Financial Officer each concluded, as of the end of the period, our disclosure controls and procedures were not effective as of March 31, 2019 due to material wea</w:t>
      </w:r>
      <w:r>
        <w:rPr>
          <w:color w:val="000000"/>
          <w:sz w:val="20"/>
          <w:szCs w:val="20"/>
        </w:rPr>
        <w:t>knesses in internal control over financial reporting that were disclosed in our Annual Report on Form 10-K for the fiscal year ended December 31, 2018, and as described below</w:t>
      </w:r>
      <w:r>
        <w:rPr>
          <w:sz w:val="20"/>
          <w:szCs w:val="20"/>
        </w:rPr>
        <w:t xml:space="preserve">. </w:t>
      </w:r>
    </w:p>
    <w:p w:rsidR="00000000" w:rsidRDefault="002C0894">
      <w:pPr>
        <w:pStyle w:val="a3"/>
        <w:spacing w:before="0" w:beforeAutospacing="0" w:after="200" w:afterAutospacing="0"/>
        <w:jc w:val="both"/>
        <w:divId w:val="649405969"/>
        <w:rPr>
          <w:color w:val="000000"/>
          <w:sz w:val="20"/>
          <w:szCs w:val="20"/>
        </w:rPr>
      </w:pPr>
      <w:r>
        <w:rPr>
          <w:b/>
          <w:bCs/>
          <w:color w:val="000000"/>
          <w:sz w:val="20"/>
          <w:szCs w:val="20"/>
        </w:rPr>
        <w:t>Material Weaknesses in Internal Control Over Financial Reporting</w:t>
      </w:r>
      <w:r>
        <w:rPr>
          <w:color w:val="000000"/>
          <w:sz w:val="20"/>
          <w:szCs w:val="20"/>
        </w:rPr>
        <w:t xml:space="preserve"> </w:t>
      </w:r>
    </w:p>
    <w:p w:rsidR="00000000" w:rsidRDefault="002C0894">
      <w:pPr>
        <w:pStyle w:val="a3"/>
        <w:spacing w:before="0" w:beforeAutospacing="0" w:after="200" w:afterAutospacing="0"/>
        <w:ind w:firstLine="720"/>
        <w:divId w:val="649405969"/>
        <w:rPr>
          <w:sz w:val="20"/>
          <w:szCs w:val="20"/>
        </w:rPr>
      </w:pPr>
      <w:r>
        <w:rPr>
          <w:sz w:val="20"/>
          <w:szCs w:val="20"/>
        </w:rPr>
        <w:t>As previously</w:t>
      </w:r>
      <w:r>
        <w:rPr>
          <w:sz w:val="20"/>
          <w:szCs w:val="20"/>
        </w:rPr>
        <w:t xml:space="preserve"> disclosed in our Annual report on Form 10-K filed with the SEC on April 9, 2019, we identified material weaknesses in our internal control over financial reporting during the preparation of our financial statements for the year ended December 31, 2018. Un</w:t>
      </w:r>
      <w:r>
        <w:rPr>
          <w:sz w:val="20"/>
          <w:szCs w:val="20"/>
        </w:rPr>
        <w:t>der standards established by the PCAOB, a material weakness is a deficiency or combination of deficiencies in internal control over financial reporting, such that there is a reasonable possibility that a material misstatement of annual or interim financial</w:t>
      </w:r>
      <w:r>
        <w:rPr>
          <w:sz w:val="20"/>
          <w:szCs w:val="20"/>
        </w:rPr>
        <w:t xml:space="preserve"> statements will not be prevented or detected and corrected on a timely basis.  </w:t>
      </w:r>
    </w:p>
    <w:p w:rsidR="00000000" w:rsidRDefault="002C0894">
      <w:pPr>
        <w:pStyle w:val="a3"/>
        <w:spacing w:before="480" w:beforeAutospacing="0" w:after="0" w:afterAutospacing="0"/>
        <w:jc w:val="center"/>
        <w:divId w:val="1863544966"/>
        <w:rPr>
          <w:sz w:val="20"/>
          <w:szCs w:val="20"/>
        </w:rPr>
      </w:pPr>
      <w:r>
        <w:rPr>
          <w:sz w:val="20"/>
          <w:szCs w:val="20"/>
        </w:rPr>
        <w:t xml:space="preserve">26 </w:t>
      </w:r>
    </w:p>
    <w:p w:rsidR="00000000" w:rsidRDefault="002C0894">
      <w:pPr>
        <w:divId w:val="935866314"/>
        <w:rPr>
          <w:rFonts w:eastAsia="Times New Roman"/>
        </w:rPr>
      </w:pPr>
      <w:r>
        <w:rPr>
          <w:rFonts w:eastAsia="Times New Roman"/>
        </w:rPr>
        <w:pict>
          <v:rect id="_x0000_i1057" style="width:415.3pt;height:2pt" o:hralign="center" o:hrstd="t" o:hrnoshade="t" o:hr="t" fillcolor="black" stroked="f"/>
        </w:pict>
      </w:r>
    </w:p>
    <w:p w:rsidR="00000000" w:rsidRDefault="002C0894">
      <w:pPr>
        <w:pStyle w:val="a3"/>
        <w:divId w:val="935866314"/>
      </w:pPr>
      <w:r>
        <w:t> </w:t>
      </w:r>
    </w:p>
    <w:p w:rsidR="00000000" w:rsidRDefault="002C0894">
      <w:pPr>
        <w:pStyle w:val="a3"/>
        <w:spacing w:before="0" w:beforeAutospacing="0" w:after="200" w:afterAutospacing="0"/>
        <w:divId w:val="166235103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ind w:firstLine="720"/>
        <w:divId w:val="372197536"/>
        <w:rPr>
          <w:sz w:val="20"/>
          <w:szCs w:val="20"/>
        </w:rPr>
      </w:pPr>
      <w:r>
        <w:rPr>
          <w:sz w:val="20"/>
          <w:szCs w:val="20"/>
        </w:rPr>
        <w:t xml:space="preserve">The material weaknesses in financial reporting as of March 31, 2019 are summarized as follows: </w:t>
      </w:r>
    </w:p>
    <w:tbl>
      <w:tblPr>
        <w:tblW w:w="5000" w:type="pct"/>
        <w:jc w:val="center"/>
        <w:tblCellMar>
          <w:left w:w="0" w:type="dxa"/>
          <w:right w:w="0" w:type="dxa"/>
        </w:tblCellMar>
        <w:tblLook w:val="04A0" w:firstRow="1" w:lastRow="0" w:firstColumn="1" w:lastColumn="0" w:noHBand="0" w:noVBand="1"/>
      </w:tblPr>
      <w:tblGrid>
        <w:gridCol w:w="301"/>
        <w:gridCol w:w="283"/>
        <w:gridCol w:w="40"/>
        <w:gridCol w:w="7682"/>
      </w:tblGrid>
      <w:tr w:rsidR="00000000">
        <w:trPr>
          <w:divId w:val="273096750"/>
          <w:trHeight w:val="20"/>
          <w:jc w:val="center"/>
        </w:trPr>
        <w:tc>
          <w:tcPr>
            <w:tcW w:w="186" w:type="pct"/>
            <w:tcBorders>
              <w:top w:val="nil"/>
              <w:left w:val="nil"/>
              <w:bottom w:val="nil"/>
              <w:right w:val="nil"/>
            </w:tcBorders>
            <w:vAlign w:val="center"/>
            <w:hideMark/>
          </w:tcPr>
          <w:p w:rsidR="00000000" w:rsidRDefault="002C0894">
            <w:pPr>
              <w:pStyle w:val="a3"/>
              <w:spacing w:before="0" w:beforeAutospacing="0" w:after="0" w:afterAutospacing="0"/>
              <w:rPr>
                <w:sz w:val="2"/>
                <w:szCs w:val="2"/>
              </w:rPr>
            </w:pPr>
            <w:r>
              <w:rPr>
                <w:sz w:val="2"/>
                <w:szCs w:val="2"/>
              </w:rPr>
              <w:t> </w:t>
            </w:r>
          </w:p>
        </w:tc>
        <w:tc>
          <w:tcPr>
            <w:tcW w:w="175"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center"/>
            <w:hideMark/>
          </w:tcPr>
          <w:p w:rsidR="00000000" w:rsidRDefault="002C0894">
            <w:pPr>
              <w:pStyle w:val="a3"/>
              <w:spacing w:before="0" w:beforeAutospacing="0" w:after="0" w:afterAutospacing="0"/>
              <w:rPr>
                <w:sz w:val="2"/>
                <w:szCs w:val="2"/>
              </w:rPr>
            </w:pPr>
            <w:r>
              <w:rPr>
                <w:sz w:val="2"/>
                <w:szCs w:val="2"/>
              </w:rPr>
              <w:t> </w:t>
            </w:r>
          </w:p>
        </w:tc>
        <w:tc>
          <w:tcPr>
            <w:tcW w:w="4628"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r>
      <w:tr w:rsidR="00000000">
        <w:trPr>
          <w:divId w:val="273096750"/>
          <w:trHeight w:val="1035"/>
          <w:jc w:val="center"/>
        </w:trPr>
        <w:tc>
          <w:tcPr>
            <w:tcW w:w="186" w:type="pct"/>
            <w:vAlign w:val="center"/>
            <w:hideMark/>
          </w:tcPr>
          <w:p w:rsidR="00000000" w:rsidRDefault="002C0894">
            <w:pPr>
              <w:pStyle w:val="a3"/>
              <w:spacing w:before="0" w:beforeAutospacing="0" w:after="0" w:afterAutospacing="0" w:line="256" w:lineRule="auto"/>
              <w:rPr>
                <w:sz w:val="2"/>
                <w:szCs w:val="2"/>
              </w:rPr>
            </w:pPr>
            <w:r>
              <w:rPr>
                <w:sz w:val="16"/>
                <w:szCs w:val="16"/>
              </w:rPr>
              <w:t> </w:t>
            </w:r>
          </w:p>
        </w:tc>
        <w:tc>
          <w:tcPr>
            <w:tcW w:w="175" w:type="pct"/>
            <w:hideMark/>
          </w:tcPr>
          <w:p w:rsidR="00000000" w:rsidRDefault="002C0894">
            <w:pPr>
              <w:pStyle w:val="a3"/>
              <w:spacing w:before="0" w:beforeAutospacing="0" w:after="264" w:afterAutospacing="0" w:line="256" w:lineRule="auto"/>
              <w:rPr>
                <w:sz w:val="20"/>
                <w:szCs w:val="20"/>
              </w:rPr>
            </w:pPr>
            <w:r>
              <w:rPr>
                <w:rFonts w:ascii="Symbol" w:hAnsi="Symbol"/>
                <w:sz w:val="20"/>
                <w:szCs w:val="20"/>
              </w:rPr>
              <w:sym w:font="Symbol" w:char="F0B7"/>
            </w:r>
          </w:p>
        </w:tc>
        <w:tc>
          <w:tcPr>
            <w:tcW w:w="10" w:type="pct"/>
            <w:vAlign w:val="center"/>
            <w:hideMark/>
          </w:tcPr>
          <w:p w:rsidR="00000000" w:rsidRDefault="002C0894">
            <w:pPr>
              <w:pStyle w:val="a3"/>
              <w:spacing w:before="0" w:beforeAutospacing="0" w:after="0" w:afterAutospacing="0" w:line="256" w:lineRule="auto"/>
              <w:rPr>
                <w:sz w:val="2"/>
                <w:szCs w:val="2"/>
              </w:rPr>
            </w:pPr>
            <w:r>
              <w:rPr>
                <w:sz w:val="16"/>
                <w:szCs w:val="16"/>
              </w:rPr>
              <w:t> </w:t>
            </w:r>
          </w:p>
        </w:tc>
        <w:tc>
          <w:tcPr>
            <w:tcW w:w="4628" w:type="pct"/>
            <w:hideMark/>
          </w:tcPr>
          <w:p w:rsidR="00000000" w:rsidRDefault="002C0894">
            <w:pPr>
              <w:pStyle w:val="a3"/>
              <w:spacing w:before="0" w:beforeAutospacing="0" w:after="200" w:afterAutospacing="0"/>
              <w:ind w:firstLine="720"/>
              <w:rPr>
                <w:sz w:val="20"/>
                <w:szCs w:val="20"/>
              </w:rPr>
            </w:pPr>
            <w:r>
              <w:rPr>
                <w:sz w:val="20"/>
                <w:szCs w:val="20"/>
              </w:rPr>
              <w:t>We determined that we did not have sufficient accounting processes and procedures in place, particularly in the areas of allowance for loan loss, finished goods inventory costing, revenue recognition, income taxes, and processing of accounts payable and ac</w:t>
            </w:r>
            <w:r>
              <w:rPr>
                <w:sz w:val="20"/>
                <w:szCs w:val="20"/>
              </w:rPr>
              <w:t>cruals for period end cut-off.</w:t>
            </w:r>
          </w:p>
        </w:tc>
      </w:tr>
      <w:tr w:rsidR="00000000">
        <w:trPr>
          <w:divId w:val="273096750"/>
          <w:trHeight w:val="20"/>
          <w:jc w:val="center"/>
        </w:trPr>
        <w:tc>
          <w:tcPr>
            <w:tcW w:w="186" w:type="pct"/>
            <w:tcBorders>
              <w:top w:val="nil"/>
              <w:left w:val="nil"/>
              <w:bottom w:val="nil"/>
              <w:right w:val="nil"/>
            </w:tcBorders>
            <w:vAlign w:val="center"/>
            <w:hideMark/>
          </w:tcPr>
          <w:p w:rsidR="00000000" w:rsidRDefault="002C0894">
            <w:pPr>
              <w:pStyle w:val="a3"/>
              <w:spacing w:before="0" w:beforeAutospacing="0" w:after="0" w:afterAutospacing="0"/>
              <w:rPr>
                <w:sz w:val="2"/>
                <w:szCs w:val="2"/>
              </w:rPr>
            </w:pPr>
            <w:r>
              <w:rPr>
                <w:sz w:val="2"/>
                <w:szCs w:val="2"/>
              </w:rPr>
              <w:t> </w:t>
            </w:r>
          </w:p>
        </w:tc>
        <w:tc>
          <w:tcPr>
            <w:tcW w:w="175"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c>
          <w:tcPr>
            <w:tcW w:w="10" w:type="pct"/>
            <w:tcBorders>
              <w:top w:val="nil"/>
              <w:left w:val="nil"/>
              <w:bottom w:val="nil"/>
              <w:right w:val="nil"/>
            </w:tcBorders>
            <w:vAlign w:val="center"/>
            <w:hideMark/>
          </w:tcPr>
          <w:p w:rsidR="00000000" w:rsidRDefault="002C0894">
            <w:pPr>
              <w:pStyle w:val="a3"/>
              <w:spacing w:before="0" w:beforeAutospacing="0" w:after="0" w:afterAutospacing="0"/>
              <w:rPr>
                <w:sz w:val="2"/>
                <w:szCs w:val="2"/>
              </w:rPr>
            </w:pPr>
            <w:r>
              <w:rPr>
                <w:sz w:val="2"/>
                <w:szCs w:val="2"/>
              </w:rPr>
              <w:t> </w:t>
            </w:r>
          </w:p>
        </w:tc>
        <w:tc>
          <w:tcPr>
            <w:tcW w:w="4628"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r>
      <w:tr w:rsidR="00000000">
        <w:trPr>
          <w:divId w:val="273096750"/>
          <w:trHeight w:val="788"/>
          <w:jc w:val="center"/>
        </w:trPr>
        <w:tc>
          <w:tcPr>
            <w:tcW w:w="186" w:type="pct"/>
            <w:vAlign w:val="center"/>
            <w:hideMark/>
          </w:tcPr>
          <w:p w:rsidR="00000000" w:rsidRDefault="002C0894">
            <w:pPr>
              <w:pStyle w:val="a3"/>
              <w:spacing w:before="0" w:beforeAutospacing="0" w:after="0" w:afterAutospacing="0" w:line="256" w:lineRule="auto"/>
              <w:rPr>
                <w:sz w:val="2"/>
                <w:szCs w:val="2"/>
              </w:rPr>
            </w:pPr>
            <w:r>
              <w:rPr>
                <w:sz w:val="16"/>
                <w:szCs w:val="16"/>
              </w:rPr>
              <w:t> </w:t>
            </w:r>
          </w:p>
        </w:tc>
        <w:tc>
          <w:tcPr>
            <w:tcW w:w="175" w:type="pct"/>
            <w:hideMark/>
          </w:tcPr>
          <w:p w:rsidR="00000000" w:rsidRDefault="002C0894">
            <w:pPr>
              <w:pStyle w:val="a3"/>
              <w:spacing w:before="0" w:beforeAutospacing="0" w:after="264" w:afterAutospacing="0" w:line="256" w:lineRule="auto"/>
              <w:rPr>
                <w:sz w:val="20"/>
                <w:szCs w:val="20"/>
              </w:rPr>
            </w:pPr>
            <w:r>
              <w:rPr>
                <w:rFonts w:ascii="Symbol" w:hAnsi="Symbol"/>
                <w:sz w:val="20"/>
                <w:szCs w:val="20"/>
              </w:rPr>
              <w:sym w:font="Symbol" w:char="F0B7"/>
            </w:r>
          </w:p>
        </w:tc>
        <w:tc>
          <w:tcPr>
            <w:tcW w:w="10" w:type="pct"/>
            <w:vAlign w:val="center"/>
            <w:hideMark/>
          </w:tcPr>
          <w:p w:rsidR="00000000" w:rsidRDefault="002C0894">
            <w:pPr>
              <w:pStyle w:val="a3"/>
              <w:spacing w:before="0" w:beforeAutospacing="0" w:after="0" w:afterAutospacing="0" w:line="256" w:lineRule="auto"/>
              <w:rPr>
                <w:sz w:val="2"/>
                <w:szCs w:val="2"/>
              </w:rPr>
            </w:pPr>
            <w:r>
              <w:rPr>
                <w:sz w:val="16"/>
                <w:szCs w:val="16"/>
              </w:rPr>
              <w:t> </w:t>
            </w:r>
          </w:p>
        </w:tc>
        <w:tc>
          <w:tcPr>
            <w:tcW w:w="4628" w:type="pct"/>
            <w:hideMark/>
          </w:tcPr>
          <w:p w:rsidR="00000000" w:rsidRDefault="002C0894">
            <w:pPr>
              <w:pStyle w:val="a3"/>
              <w:spacing w:before="0" w:beforeAutospacing="0" w:after="200" w:afterAutospacing="0"/>
              <w:ind w:firstLine="720"/>
              <w:rPr>
                <w:sz w:val="20"/>
                <w:szCs w:val="20"/>
              </w:rPr>
            </w:pPr>
            <w:r>
              <w:rPr>
                <w:sz w:val="20"/>
                <w:szCs w:val="20"/>
              </w:rPr>
              <w:t>We determined that we did not have sufficient experienced personnel to support preparation of financial statements for compliance with U.S. GAAP and SEC rules.</w:t>
            </w:r>
          </w:p>
        </w:tc>
      </w:tr>
      <w:tr w:rsidR="00000000">
        <w:trPr>
          <w:divId w:val="273096750"/>
          <w:trHeight w:val="1012"/>
          <w:jc w:val="center"/>
        </w:trPr>
        <w:tc>
          <w:tcPr>
            <w:tcW w:w="186" w:type="pct"/>
            <w:vAlign w:val="center"/>
            <w:hideMark/>
          </w:tcPr>
          <w:p w:rsidR="00000000" w:rsidRDefault="002C0894">
            <w:pPr>
              <w:pStyle w:val="a3"/>
              <w:spacing w:before="0" w:beforeAutospacing="0" w:after="0" w:afterAutospacing="0" w:line="256" w:lineRule="auto"/>
              <w:rPr>
                <w:sz w:val="2"/>
                <w:szCs w:val="2"/>
              </w:rPr>
            </w:pPr>
            <w:r>
              <w:rPr>
                <w:sz w:val="16"/>
                <w:szCs w:val="16"/>
              </w:rPr>
              <w:t> </w:t>
            </w:r>
          </w:p>
        </w:tc>
        <w:tc>
          <w:tcPr>
            <w:tcW w:w="175" w:type="pct"/>
            <w:hideMark/>
          </w:tcPr>
          <w:p w:rsidR="00000000" w:rsidRDefault="002C0894">
            <w:pPr>
              <w:pStyle w:val="a3"/>
              <w:spacing w:before="0" w:beforeAutospacing="0" w:after="264" w:afterAutospacing="0" w:line="256" w:lineRule="auto"/>
              <w:rPr>
                <w:sz w:val="20"/>
                <w:szCs w:val="20"/>
              </w:rPr>
            </w:pPr>
            <w:r>
              <w:rPr>
                <w:rFonts w:ascii="Symbol" w:hAnsi="Symbol"/>
                <w:sz w:val="20"/>
                <w:szCs w:val="20"/>
              </w:rPr>
              <w:sym w:font="Symbol" w:char="F0B7"/>
            </w:r>
          </w:p>
        </w:tc>
        <w:tc>
          <w:tcPr>
            <w:tcW w:w="10" w:type="pct"/>
            <w:vAlign w:val="center"/>
            <w:hideMark/>
          </w:tcPr>
          <w:p w:rsidR="00000000" w:rsidRDefault="002C0894">
            <w:pPr>
              <w:pStyle w:val="a3"/>
              <w:spacing w:before="0" w:beforeAutospacing="0" w:after="0" w:afterAutospacing="0" w:line="256" w:lineRule="auto"/>
              <w:rPr>
                <w:sz w:val="2"/>
                <w:szCs w:val="2"/>
              </w:rPr>
            </w:pPr>
            <w:r>
              <w:rPr>
                <w:sz w:val="16"/>
                <w:szCs w:val="16"/>
              </w:rPr>
              <w:t> </w:t>
            </w:r>
          </w:p>
        </w:tc>
        <w:tc>
          <w:tcPr>
            <w:tcW w:w="4628" w:type="pct"/>
            <w:hideMark/>
          </w:tcPr>
          <w:p w:rsidR="00000000" w:rsidRDefault="002C0894">
            <w:pPr>
              <w:pStyle w:val="a3"/>
              <w:spacing w:before="0" w:beforeAutospacing="0" w:after="200" w:afterAutospacing="0"/>
              <w:ind w:firstLine="720"/>
              <w:rPr>
                <w:sz w:val="20"/>
                <w:szCs w:val="20"/>
              </w:rPr>
            </w:pPr>
            <w:r>
              <w:rPr>
                <w:sz w:val="20"/>
                <w:szCs w:val="20"/>
              </w:rPr>
              <w:t>We determined that we did not have sufficient policies and procedures to ensure the appro</w:t>
            </w:r>
            <w:r>
              <w:rPr>
                <w:sz w:val="20"/>
                <w:szCs w:val="20"/>
              </w:rPr>
              <w:t>priate review and approval of user access rights to our accounting system; and lack of approval of journal entries and segregation of duties in our financial reporting process.</w:t>
            </w:r>
          </w:p>
        </w:tc>
      </w:tr>
    </w:tbl>
    <w:p w:rsidR="00000000" w:rsidRDefault="002C0894">
      <w:pPr>
        <w:pStyle w:val="a3"/>
        <w:spacing w:before="0" w:beforeAutospacing="0" w:after="200" w:afterAutospacing="0"/>
        <w:divId w:val="372197536"/>
        <w:rPr>
          <w:color w:val="000000"/>
          <w:sz w:val="20"/>
          <w:szCs w:val="20"/>
        </w:rPr>
      </w:pPr>
      <w:r>
        <w:rPr>
          <w:b/>
          <w:bCs/>
          <w:color w:val="000000"/>
          <w:sz w:val="20"/>
          <w:szCs w:val="20"/>
        </w:rPr>
        <w:t>Remediation Efforts to Address Previously-Identified Material Weaknesses</w:t>
      </w:r>
      <w:r>
        <w:rPr>
          <w:color w:val="000000"/>
          <w:sz w:val="20"/>
          <w:szCs w:val="20"/>
        </w:rPr>
        <w:t xml:space="preserve">  </w:t>
      </w:r>
    </w:p>
    <w:p w:rsidR="00000000" w:rsidRDefault="002C0894">
      <w:pPr>
        <w:pStyle w:val="a3"/>
        <w:spacing w:before="0" w:beforeAutospacing="0" w:after="200" w:afterAutospacing="0"/>
        <w:ind w:firstLine="720"/>
        <w:divId w:val="372197536"/>
        <w:rPr>
          <w:color w:val="000000"/>
          <w:sz w:val="20"/>
          <w:szCs w:val="20"/>
        </w:rPr>
      </w:pPr>
      <w:r>
        <w:rPr>
          <w:color w:val="000000"/>
          <w:sz w:val="20"/>
          <w:szCs w:val="20"/>
        </w:rPr>
        <w:t xml:space="preserve">As </w:t>
      </w:r>
      <w:r>
        <w:rPr>
          <w:color w:val="000000"/>
          <w:sz w:val="20"/>
          <w:szCs w:val="20"/>
        </w:rPr>
        <w:t>previously described in Item 9A of our Annual Report on Form 10-K for the year ended December 31, 2018, we began implementing remediation plans to address the material weaknesses. The weaknesses will not be considered remediated, until the applicable contr</w:t>
      </w:r>
      <w:r>
        <w:rPr>
          <w:color w:val="000000"/>
          <w:sz w:val="20"/>
          <w:szCs w:val="20"/>
        </w:rPr>
        <w:t xml:space="preserve">ols operate for a sufficient period of time and management has concluded, through testing, that these controls are operating effectively. We expect that the remediation of these material weaknesses will be completed by the end of fiscal 2019. </w:t>
      </w:r>
    </w:p>
    <w:p w:rsidR="00000000" w:rsidRDefault="002C0894">
      <w:pPr>
        <w:pStyle w:val="a3"/>
        <w:spacing w:before="0" w:beforeAutospacing="0" w:after="200" w:afterAutospacing="0"/>
        <w:divId w:val="372197536"/>
        <w:rPr>
          <w:color w:val="000000"/>
          <w:sz w:val="20"/>
          <w:szCs w:val="20"/>
        </w:rPr>
      </w:pPr>
      <w:r>
        <w:rPr>
          <w:color w:val="000000"/>
          <w:sz w:val="20"/>
          <w:szCs w:val="20"/>
        </w:rPr>
        <w:t> </w:t>
      </w:r>
      <w:r>
        <w:rPr>
          <w:b/>
          <w:bCs/>
          <w:color w:val="000000"/>
          <w:sz w:val="20"/>
          <w:szCs w:val="20"/>
        </w:rPr>
        <w:t xml:space="preserve">Changes in </w:t>
      </w:r>
      <w:r>
        <w:rPr>
          <w:b/>
          <w:bCs/>
          <w:color w:val="000000"/>
          <w:sz w:val="20"/>
          <w:szCs w:val="20"/>
        </w:rPr>
        <w:t>Internal Control over Financial Reporting</w:t>
      </w:r>
      <w:r>
        <w:rPr>
          <w:color w:val="000000"/>
          <w:sz w:val="20"/>
          <w:szCs w:val="20"/>
        </w:rPr>
        <w:t xml:space="preserve">  </w:t>
      </w:r>
    </w:p>
    <w:p w:rsidR="00000000" w:rsidRDefault="002C0894">
      <w:pPr>
        <w:pStyle w:val="a3"/>
        <w:spacing w:before="0" w:beforeAutospacing="0" w:after="200" w:afterAutospacing="0"/>
        <w:ind w:firstLine="720"/>
        <w:divId w:val="372197536"/>
        <w:rPr>
          <w:sz w:val="20"/>
          <w:szCs w:val="20"/>
        </w:rPr>
      </w:pPr>
      <w:r>
        <w:rPr>
          <w:color w:val="000000"/>
          <w:sz w:val="20"/>
          <w:szCs w:val="20"/>
        </w:rPr>
        <w:t>There were no changes in our internal control over financial reporting identified in management’s evaluation pursuant to Rules 13a-15(d) or 15d-15(d) of the Exchange Act during the first quarter of fiscal 2019 th</w:t>
      </w:r>
      <w:r>
        <w:rPr>
          <w:color w:val="000000"/>
          <w:sz w:val="20"/>
          <w:szCs w:val="20"/>
        </w:rPr>
        <w:t>at materially affected, or are reasonably likely to materially affect, our internal control over financial reporting.</w:t>
      </w:r>
      <w:r>
        <w:rPr>
          <w:sz w:val="20"/>
          <w:szCs w:val="20"/>
        </w:rPr>
        <w:t xml:space="preserve"> </w:t>
      </w:r>
    </w:p>
    <w:p w:rsidR="00000000" w:rsidRDefault="002C0894">
      <w:pPr>
        <w:pStyle w:val="a3"/>
        <w:spacing w:before="0" w:beforeAutospacing="0" w:after="200" w:afterAutospacing="0"/>
        <w:divId w:val="372197536"/>
        <w:rPr>
          <w:b/>
          <w:bCs/>
          <w:sz w:val="20"/>
          <w:szCs w:val="20"/>
        </w:rPr>
      </w:pPr>
      <w:r>
        <w:rPr>
          <w:b/>
          <w:bCs/>
          <w:sz w:val="20"/>
          <w:szCs w:val="20"/>
        </w:rPr>
        <w:t>PART II - OTHER INFORMATION</w:t>
      </w:r>
      <w:bookmarkStart w:id="10" w:name="PARTIIOTHERINFORMATION_170690"/>
      <w:bookmarkEnd w:id="10"/>
      <w:r>
        <w:rPr>
          <w:b/>
          <w:bCs/>
          <w:sz w:val="20"/>
          <w:szCs w:val="20"/>
        </w:rPr>
        <w:t xml:space="preserve"> </w:t>
      </w:r>
    </w:p>
    <w:p w:rsidR="00000000" w:rsidRDefault="002C0894">
      <w:pPr>
        <w:pStyle w:val="a3"/>
        <w:spacing w:before="0" w:beforeAutospacing="0" w:after="200" w:afterAutospacing="0"/>
        <w:divId w:val="372197536"/>
        <w:rPr>
          <w:b/>
          <w:bCs/>
          <w:sz w:val="20"/>
          <w:szCs w:val="20"/>
        </w:rPr>
      </w:pPr>
      <w:r>
        <w:rPr>
          <w:b/>
          <w:bCs/>
          <w:sz w:val="20"/>
          <w:szCs w:val="20"/>
        </w:rPr>
        <w:t>Item 1.  Legal Proceedings.</w:t>
      </w:r>
      <w:bookmarkStart w:id="11" w:name="Item1LegalProceedings_348887"/>
      <w:bookmarkEnd w:id="11"/>
      <w:r>
        <w:rPr>
          <w:b/>
          <w:bCs/>
          <w:sz w:val="20"/>
          <w:szCs w:val="20"/>
        </w:rPr>
        <w:t xml:space="preserve"> </w:t>
      </w:r>
    </w:p>
    <w:p w:rsidR="00000000" w:rsidRDefault="002C0894">
      <w:pPr>
        <w:pStyle w:val="a3"/>
        <w:spacing w:before="0" w:beforeAutospacing="0" w:after="200" w:afterAutospacing="0"/>
        <w:ind w:firstLine="720"/>
        <w:divId w:val="372197536"/>
        <w:rPr>
          <w:sz w:val="20"/>
          <w:szCs w:val="20"/>
        </w:rPr>
      </w:pPr>
      <w:r>
        <w:rPr>
          <w:color w:val="000000"/>
          <w:sz w:val="20"/>
          <w:szCs w:val="20"/>
        </w:rPr>
        <w:t>See Note 11 - Commitments and Contingencies in our March 31, 2019 Condensed Fin</w:t>
      </w:r>
      <w:r>
        <w:rPr>
          <w:color w:val="000000"/>
          <w:sz w:val="20"/>
          <w:szCs w:val="20"/>
        </w:rPr>
        <w:t xml:space="preserve">ancial Statements, included in Part I, Item 1, Financial Statements (Unaudited), of this Quarterly Report. </w:t>
      </w:r>
    </w:p>
    <w:p w:rsidR="00000000" w:rsidRDefault="002C0894">
      <w:pPr>
        <w:pStyle w:val="a3"/>
        <w:spacing w:before="0" w:beforeAutospacing="0" w:after="200" w:afterAutospacing="0"/>
        <w:divId w:val="372197536"/>
        <w:rPr>
          <w:b/>
          <w:bCs/>
          <w:sz w:val="20"/>
          <w:szCs w:val="20"/>
        </w:rPr>
      </w:pPr>
      <w:r>
        <w:rPr>
          <w:b/>
          <w:bCs/>
          <w:sz w:val="20"/>
          <w:szCs w:val="20"/>
        </w:rPr>
        <w:t>Item 2.  Unregistered Sales of Equity Securities and Use of Proceeds.</w:t>
      </w:r>
      <w:bookmarkStart w:id="12" w:name="Item2UnregisteredSalesofEquitySecurities"/>
      <w:bookmarkEnd w:id="12"/>
      <w:r>
        <w:rPr>
          <w:b/>
          <w:bCs/>
          <w:sz w:val="20"/>
          <w:szCs w:val="20"/>
        </w:rPr>
        <w:t xml:space="preserve"> </w:t>
      </w:r>
    </w:p>
    <w:p w:rsidR="00000000" w:rsidRDefault="002C0894">
      <w:pPr>
        <w:pStyle w:val="a3"/>
        <w:spacing w:before="0" w:beforeAutospacing="0" w:after="200" w:afterAutospacing="0"/>
        <w:ind w:firstLine="720"/>
        <w:divId w:val="372197536"/>
        <w:rPr>
          <w:sz w:val="20"/>
          <w:szCs w:val="20"/>
        </w:rPr>
      </w:pPr>
      <w:r>
        <w:rPr>
          <w:sz w:val="20"/>
          <w:szCs w:val="20"/>
        </w:rPr>
        <w:t xml:space="preserve">None </w:t>
      </w:r>
    </w:p>
    <w:p w:rsidR="00000000" w:rsidRDefault="002C0894">
      <w:pPr>
        <w:pStyle w:val="a3"/>
        <w:spacing w:before="0" w:beforeAutospacing="0" w:after="200" w:afterAutospacing="0"/>
        <w:divId w:val="372197536"/>
        <w:rPr>
          <w:b/>
          <w:bCs/>
          <w:sz w:val="20"/>
          <w:szCs w:val="20"/>
        </w:rPr>
      </w:pPr>
      <w:r>
        <w:rPr>
          <w:b/>
          <w:bCs/>
          <w:sz w:val="20"/>
          <w:szCs w:val="20"/>
        </w:rPr>
        <w:t>Item 3. Defaults Upon Senior Securities.</w:t>
      </w:r>
      <w:bookmarkStart w:id="13" w:name="DefaultsUpon_535854"/>
      <w:bookmarkEnd w:id="13"/>
      <w:r>
        <w:rPr>
          <w:b/>
          <w:bCs/>
          <w:sz w:val="20"/>
          <w:szCs w:val="20"/>
        </w:rPr>
        <w:t xml:space="preserve"> </w:t>
      </w:r>
    </w:p>
    <w:p w:rsidR="00000000" w:rsidRDefault="002C0894">
      <w:pPr>
        <w:pStyle w:val="a3"/>
        <w:spacing w:before="0" w:beforeAutospacing="0" w:after="200" w:afterAutospacing="0"/>
        <w:ind w:firstLine="720"/>
        <w:divId w:val="372197536"/>
        <w:rPr>
          <w:sz w:val="20"/>
          <w:szCs w:val="20"/>
        </w:rPr>
      </w:pPr>
      <w:r>
        <w:rPr>
          <w:sz w:val="20"/>
          <w:szCs w:val="20"/>
        </w:rPr>
        <w:t xml:space="preserve">None </w:t>
      </w:r>
    </w:p>
    <w:p w:rsidR="00000000" w:rsidRDefault="002C0894">
      <w:pPr>
        <w:pStyle w:val="a3"/>
        <w:spacing w:before="0" w:beforeAutospacing="0" w:after="200" w:afterAutospacing="0"/>
        <w:divId w:val="372197536"/>
        <w:rPr>
          <w:b/>
          <w:bCs/>
          <w:sz w:val="20"/>
          <w:szCs w:val="20"/>
        </w:rPr>
      </w:pPr>
      <w:r>
        <w:rPr>
          <w:b/>
          <w:bCs/>
          <w:sz w:val="20"/>
          <w:szCs w:val="20"/>
        </w:rPr>
        <w:t>Item 4. Mine Safety Disclosures.</w:t>
      </w:r>
      <w:bookmarkStart w:id="14" w:name="MineSafety_773765"/>
      <w:bookmarkEnd w:id="14"/>
      <w:r>
        <w:rPr>
          <w:b/>
          <w:bCs/>
          <w:sz w:val="20"/>
          <w:szCs w:val="20"/>
        </w:rPr>
        <w:t xml:space="preserve"> </w:t>
      </w:r>
    </w:p>
    <w:p w:rsidR="00000000" w:rsidRDefault="002C0894">
      <w:pPr>
        <w:pStyle w:val="a3"/>
        <w:spacing w:before="0" w:beforeAutospacing="0" w:after="200" w:afterAutospacing="0"/>
        <w:ind w:firstLine="720"/>
        <w:divId w:val="372197536"/>
        <w:rPr>
          <w:sz w:val="20"/>
          <w:szCs w:val="20"/>
        </w:rPr>
      </w:pPr>
      <w:r>
        <w:rPr>
          <w:sz w:val="20"/>
          <w:szCs w:val="20"/>
        </w:rPr>
        <w:t xml:space="preserve">None </w:t>
      </w:r>
    </w:p>
    <w:p w:rsidR="00000000" w:rsidRDefault="002C0894">
      <w:pPr>
        <w:pStyle w:val="a3"/>
        <w:spacing w:before="0" w:beforeAutospacing="0" w:after="200" w:afterAutospacing="0"/>
        <w:divId w:val="372197536"/>
        <w:rPr>
          <w:b/>
          <w:bCs/>
          <w:sz w:val="20"/>
          <w:szCs w:val="20"/>
        </w:rPr>
      </w:pPr>
      <w:r>
        <w:rPr>
          <w:b/>
          <w:bCs/>
          <w:sz w:val="20"/>
          <w:szCs w:val="20"/>
        </w:rPr>
        <w:t>Item 5. Other Information</w:t>
      </w:r>
      <w:bookmarkStart w:id="15" w:name="OtherInformation_946294"/>
      <w:bookmarkEnd w:id="15"/>
      <w:r>
        <w:rPr>
          <w:b/>
          <w:bCs/>
          <w:sz w:val="20"/>
          <w:szCs w:val="20"/>
        </w:rPr>
        <w:t xml:space="preserve"> </w:t>
      </w:r>
    </w:p>
    <w:p w:rsidR="00000000" w:rsidRDefault="002C0894">
      <w:pPr>
        <w:pStyle w:val="a3"/>
        <w:spacing w:before="0" w:beforeAutospacing="0" w:after="200" w:afterAutospacing="0"/>
        <w:ind w:firstLine="720"/>
        <w:divId w:val="372197536"/>
        <w:rPr>
          <w:sz w:val="20"/>
          <w:szCs w:val="20"/>
        </w:rPr>
      </w:pPr>
      <w:r>
        <w:rPr>
          <w:sz w:val="20"/>
          <w:szCs w:val="20"/>
        </w:rPr>
        <w:t xml:space="preserve">None </w:t>
      </w:r>
    </w:p>
    <w:p w:rsidR="00000000" w:rsidRDefault="002C0894">
      <w:pPr>
        <w:pStyle w:val="a3"/>
        <w:spacing w:before="480" w:beforeAutospacing="0" w:after="0" w:afterAutospacing="0"/>
        <w:jc w:val="center"/>
        <w:divId w:val="1097872477"/>
        <w:rPr>
          <w:sz w:val="20"/>
          <w:szCs w:val="20"/>
        </w:rPr>
      </w:pPr>
      <w:r>
        <w:rPr>
          <w:sz w:val="20"/>
          <w:szCs w:val="20"/>
        </w:rPr>
        <w:t xml:space="preserve">27 </w:t>
      </w:r>
    </w:p>
    <w:p w:rsidR="00000000" w:rsidRDefault="002C0894">
      <w:pPr>
        <w:divId w:val="1754937515"/>
        <w:rPr>
          <w:rFonts w:eastAsia="Times New Roman"/>
        </w:rPr>
      </w:pPr>
      <w:r>
        <w:rPr>
          <w:rFonts w:eastAsia="Times New Roman"/>
        </w:rPr>
        <w:pict>
          <v:rect id="_x0000_i1058" style="width:415.3pt;height:2pt" o:hralign="center" o:hrstd="t" o:hrnoshade="t" o:hr="t" fillcolor="black" stroked="f"/>
        </w:pict>
      </w:r>
    </w:p>
    <w:p w:rsidR="00000000" w:rsidRDefault="002C0894">
      <w:pPr>
        <w:pStyle w:val="a3"/>
        <w:divId w:val="1754937515"/>
      </w:pPr>
      <w:r>
        <w:t> </w:t>
      </w:r>
    </w:p>
    <w:p w:rsidR="00000000" w:rsidRDefault="002C0894">
      <w:pPr>
        <w:pStyle w:val="a3"/>
        <w:spacing w:before="0" w:beforeAutospacing="0" w:after="200" w:afterAutospacing="0"/>
        <w:divId w:val="476991974"/>
        <w:rPr>
          <w:color w:val="0563C1"/>
          <w:sz w:val="20"/>
          <w:szCs w:val="20"/>
        </w:rPr>
      </w:pPr>
      <w:hyperlink w:anchor="TOC" w:history="1">
        <w:r>
          <w:rPr>
            <w:rStyle w:val="a4"/>
            <w:color w:val="0563C1"/>
            <w:sz w:val="20"/>
            <w:szCs w:val="20"/>
          </w:rPr>
          <w:t>Table of Content</w:t>
        </w:r>
        <w:r>
          <w:rPr>
            <w:rStyle w:val="a4"/>
            <w:color w:val="0563C1"/>
            <w:sz w:val="20"/>
            <w:szCs w:val="20"/>
          </w:rPr>
          <w:t>s</w:t>
        </w:r>
      </w:hyperlink>
      <w:r>
        <w:rPr>
          <w:color w:val="0563C1"/>
          <w:sz w:val="20"/>
          <w:szCs w:val="20"/>
        </w:rPr>
        <w:t xml:space="preserve"> </w:t>
      </w:r>
    </w:p>
    <w:p w:rsidR="00000000" w:rsidRDefault="002C0894">
      <w:pPr>
        <w:pStyle w:val="a3"/>
        <w:spacing w:before="0" w:beforeAutospacing="0" w:after="200" w:afterAutospacing="0"/>
        <w:divId w:val="728960578"/>
        <w:rPr>
          <w:b/>
          <w:bCs/>
          <w:sz w:val="20"/>
          <w:szCs w:val="20"/>
        </w:rPr>
      </w:pPr>
      <w:r>
        <w:rPr>
          <w:b/>
          <w:bCs/>
          <w:sz w:val="20"/>
          <w:szCs w:val="20"/>
        </w:rPr>
        <w:t>Item 6.  Exhibits.</w:t>
      </w:r>
      <w:bookmarkStart w:id="16" w:name="Item6Exhibits_809988"/>
      <w:bookmarkEnd w:id="16"/>
      <w:r>
        <w:rPr>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00"/>
        <w:gridCol w:w="131"/>
        <w:gridCol w:w="6575"/>
      </w:tblGrid>
      <w:tr w:rsidR="00000000">
        <w:trPr>
          <w:divId w:val="11685698"/>
          <w:trHeight w:val="20"/>
          <w:jc w:val="center"/>
        </w:trPr>
        <w:tc>
          <w:tcPr>
            <w:tcW w:w="871"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c>
          <w:tcPr>
            <w:tcW w:w="4004" w:type="pct"/>
            <w:tcBorders>
              <w:top w:val="nil"/>
              <w:left w:val="nil"/>
              <w:bottom w:val="nil"/>
              <w:right w:val="nil"/>
            </w:tcBorders>
            <w:hideMark/>
          </w:tcPr>
          <w:p w:rsidR="00000000" w:rsidRDefault="002C0894">
            <w:pPr>
              <w:pStyle w:val="a3"/>
              <w:spacing w:before="0" w:beforeAutospacing="0" w:after="0" w:afterAutospacing="0"/>
              <w:rPr>
                <w:sz w:val="2"/>
                <w:szCs w:val="2"/>
              </w:rPr>
            </w:pPr>
            <w:r>
              <w:rPr>
                <w:sz w:val="2"/>
                <w:szCs w:val="2"/>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u w:val="single"/>
              </w:rPr>
              <w:t>Exhibit No.</w:t>
            </w:r>
          </w:p>
          <w:p w:rsidR="00000000" w:rsidRDefault="002C0894">
            <w:pPr>
              <w:pStyle w:val="a3"/>
              <w:spacing w:before="0" w:beforeAutospacing="0" w:after="0" w:afterAutospacing="0"/>
              <w:ind w:left="144" w:hanging="144"/>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u w:val="single"/>
              </w:rPr>
              <w:t>Description</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31.1  *</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31.2  *</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hyperlink r:id="rId5" w:history="1">
              <w:r>
                <w:rPr>
                  <w:rStyle w:val="a4"/>
                  <w:sz w:val="20"/>
                  <w:szCs w:val="20"/>
                </w:rPr>
                <w:t>Rule 13a—14(a) / 15d—14(a) Certifications — Chief Financial Officer.</w:t>
              </w:r>
            </w:hyperlink>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trHeight w:val="60"/>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32.1  *</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32.2  *</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hyperlink r:id="rId7" w:history="1">
              <w:r>
                <w:rPr>
                  <w:rStyle w:val="a4"/>
                  <w:sz w:val="20"/>
                  <w:szCs w:val="20"/>
                </w:rPr>
                <w:t>Section 1350 Certification.</w:t>
              </w:r>
            </w:hyperlink>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101.INS</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r>
              <w:rPr>
                <w:sz w:val="20"/>
                <w:szCs w:val="20"/>
              </w:rPr>
              <w:t>XBRL Instance Document.</w:t>
            </w:r>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101.SCH</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r>
              <w:rPr>
                <w:sz w:val="20"/>
                <w:szCs w:val="20"/>
              </w:rPr>
              <w:t>XBRL Taxonomy Extension Schema Document.</w:t>
            </w:r>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101.CAL</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r>
              <w:rPr>
                <w:sz w:val="20"/>
                <w:szCs w:val="20"/>
              </w:rPr>
              <w:t>XBRL Taxonomy Extension Calculation Linkbase Document.</w:t>
            </w:r>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101.DEF</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r>
              <w:rPr>
                <w:sz w:val="20"/>
                <w:szCs w:val="20"/>
              </w:rPr>
              <w:t>XBRL Taxonomy Extension Definition Linkbase Document.</w:t>
            </w:r>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101.LAB</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r>
              <w:rPr>
                <w:sz w:val="20"/>
                <w:szCs w:val="20"/>
              </w:rPr>
              <w:t>XBRL Taxonomy Extension Label Linkbase Document.</w:t>
            </w:r>
          </w:p>
        </w:tc>
      </w:tr>
      <w:tr w:rsidR="00000000">
        <w:trPr>
          <w:divId w:val="11685698"/>
          <w:jc w:val="center"/>
        </w:trPr>
        <w:tc>
          <w:tcPr>
            <w:tcW w:w="871" w:type="pct"/>
            <w:hideMark/>
          </w:tcPr>
          <w:p w:rsidR="00000000" w:rsidRDefault="002C0894">
            <w:pPr>
              <w:pStyle w:val="a3"/>
              <w:spacing w:before="0" w:beforeAutospacing="0" w:after="0" w:afterAutospacing="0"/>
              <w:rPr>
                <w:sz w:val="20"/>
                <w:szCs w:val="20"/>
              </w:rPr>
            </w:pPr>
            <w:r>
              <w:rPr>
                <w:sz w:val="20"/>
                <w:szCs w:val="20"/>
              </w:rPr>
              <w:t> </w:t>
            </w:r>
          </w:p>
        </w:tc>
        <w:tc>
          <w:tcPr>
            <w:tcW w:w="125" w:type="pct"/>
            <w:hideMark/>
          </w:tcPr>
          <w:p w:rsidR="00000000" w:rsidRDefault="002C0894">
            <w:pPr>
              <w:pStyle w:val="a3"/>
              <w:spacing w:before="0" w:beforeAutospacing="0" w:after="0" w:afterAutospacing="0"/>
              <w:jc w:val="center"/>
              <w:rPr>
                <w:sz w:val="20"/>
                <w:szCs w:val="20"/>
              </w:rPr>
            </w:pPr>
            <w:r>
              <w:rPr>
                <w:sz w:val="20"/>
                <w:szCs w:val="20"/>
              </w:rPr>
              <w:t> </w:t>
            </w:r>
          </w:p>
        </w:tc>
        <w:tc>
          <w:tcPr>
            <w:tcW w:w="4004" w:type="pct"/>
            <w:hideMark/>
          </w:tcPr>
          <w:p w:rsidR="00000000" w:rsidRDefault="002C0894">
            <w:pPr>
              <w:pStyle w:val="a3"/>
              <w:spacing w:before="0" w:beforeAutospacing="0" w:after="0" w:afterAutospacing="0"/>
              <w:rPr>
                <w:sz w:val="20"/>
                <w:szCs w:val="20"/>
              </w:rPr>
            </w:pPr>
            <w:r>
              <w:rPr>
                <w:sz w:val="20"/>
                <w:szCs w:val="20"/>
              </w:rPr>
              <w:t> </w:t>
            </w:r>
          </w:p>
        </w:tc>
      </w:tr>
      <w:tr w:rsidR="00000000">
        <w:trPr>
          <w:divId w:val="11685698"/>
          <w:jc w:val="center"/>
        </w:trPr>
        <w:tc>
          <w:tcPr>
            <w:tcW w:w="871" w:type="pct"/>
            <w:hideMark/>
          </w:tcPr>
          <w:p w:rsidR="00000000" w:rsidRDefault="002C0894">
            <w:pPr>
              <w:pStyle w:val="a3"/>
              <w:spacing w:before="0" w:beforeAutospacing="0" w:after="0" w:afterAutospacing="0"/>
              <w:ind w:left="144" w:hanging="144"/>
              <w:rPr>
                <w:sz w:val="20"/>
                <w:szCs w:val="20"/>
              </w:rPr>
            </w:pPr>
            <w:r>
              <w:rPr>
                <w:sz w:val="20"/>
                <w:szCs w:val="20"/>
              </w:rPr>
              <w:t>EXHIBIT 101.PRE</w:t>
            </w:r>
          </w:p>
        </w:tc>
        <w:tc>
          <w:tcPr>
            <w:tcW w:w="125" w:type="pct"/>
            <w:hideMark/>
          </w:tcPr>
          <w:p w:rsidR="00000000" w:rsidRDefault="002C0894">
            <w:pPr>
              <w:pStyle w:val="a3"/>
              <w:spacing w:before="0" w:beforeAutospacing="0" w:after="0" w:afterAutospacing="0"/>
              <w:jc w:val="center"/>
              <w:rPr>
                <w:sz w:val="20"/>
                <w:szCs w:val="20"/>
              </w:rPr>
            </w:pPr>
            <w:r>
              <w:rPr>
                <w:sz w:val="20"/>
                <w:szCs w:val="20"/>
              </w:rPr>
              <w:t>-</w:t>
            </w:r>
          </w:p>
        </w:tc>
        <w:tc>
          <w:tcPr>
            <w:tcW w:w="4004" w:type="pct"/>
            <w:hideMark/>
          </w:tcPr>
          <w:p w:rsidR="00000000" w:rsidRDefault="002C0894">
            <w:pPr>
              <w:pStyle w:val="a3"/>
              <w:spacing w:before="0" w:beforeAutospacing="0" w:after="0" w:afterAutospacing="0"/>
              <w:rPr>
                <w:sz w:val="20"/>
                <w:szCs w:val="20"/>
              </w:rPr>
            </w:pPr>
            <w:r>
              <w:rPr>
                <w:sz w:val="20"/>
                <w:szCs w:val="20"/>
              </w:rPr>
              <w:t>XBRL Taxonomy Extension Presentation Linkbase Document.</w:t>
            </w:r>
          </w:p>
        </w:tc>
      </w:tr>
    </w:tbl>
    <w:p w:rsidR="00000000" w:rsidRDefault="002C0894">
      <w:pPr>
        <w:pStyle w:val="a3"/>
        <w:spacing w:before="0" w:beforeAutospacing="0" w:after="0" w:afterAutospacing="0"/>
        <w:divId w:val="728960578"/>
        <w:rPr>
          <w:sz w:val="20"/>
          <w:szCs w:val="20"/>
        </w:rPr>
      </w:pPr>
      <w:r>
        <w:rPr>
          <w:sz w:val="20"/>
          <w:szCs w:val="20"/>
        </w:rPr>
        <w:t xml:space="preserve">  </w:t>
      </w:r>
    </w:p>
    <w:p w:rsidR="00000000" w:rsidRDefault="002C0894">
      <w:pPr>
        <w:pStyle w:val="a3"/>
        <w:spacing w:before="0" w:beforeAutospacing="0" w:after="200" w:afterAutospacing="0"/>
        <w:divId w:val="728960578"/>
        <w:rPr>
          <w:b/>
          <w:bCs/>
          <w:sz w:val="20"/>
          <w:szCs w:val="20"/>
        </w:rPr>
      </w:pPr>
      <w:r>
        <w:rPr>
          <w:sz w:val="20"/>
          <w:szCs w:val="20"/>
        </w:rPr>
        <w:t>*</w:t>
      </w:r>
      <w:r>
        <w:rPr>
          <w:b/>
          <w:bCs/>
          <w:sz w:val="20"/>
          <w:szCs w:val="20"/>
        </w:rPr>
        <w:t> </w:t>
      </w:r>
      <w:r>
        <w:rPr>
          <w:sz w:val="20"/>
          <w:szCs w:val="20"/>
        </w:rPr>
        <w:t>Filed herewith</w:t>
      </w:r>
      <w:r>
        <w:rPr>
          <w:b/>
          <w:bCs/>
          <w:sz w:val="20"/>
          <w:szCs w:val="20"/>
        </w:rPr>
        <w:t xml:space="preserve"> </w:t>
      </w:r>
    </w:p>
    <w:p w:rsidR="00000000" w:rsidRDefault="002C0894">
      <w:pPr>
        <w:pStyle w:val="a3"/>
        <w:spacing w:before="0" w:beforeAutospacing="0" w:after="0" w:afterAutospacing="0"/>
        <w:divId w:val="728960578"/>
        <w:rPr>
          <w:sz w:val="20"/>
          <w:szCs w:val="20"/>
        </w:rPr>
      </w:pPr>
      <w:r>
        <w:rPr>
          <w:sz w:val="20"/>
          <w:szCs w:val="20"/>
        </w:rPr>
        <w:t xml:space="preserve">  </w:t>
      </w:r>
    </w:p>
    <w:p w:rsidR="00000000" w:rsidRDefault="002C0894">
      <w:pPr>
        <w:pStyle w:val="a3"/>
        <w:spacing w:before="480" w:beforeAutospacing="0" w:after="0" w:afterAutospacing="0"/>
        <w:jc w:val="center"/>
        <w:divId w:val="278534492"/>
        <w:rPr>
          <w:sz w:val="20"/>
          <w:szCs w:val="20"/>
        </w:rPr>
      </w:pPr>
      <w:r>
        <w:rPr>
          <w:sz w:val="20"/>
          <w:szCs w:val="20"/>
        </w:rPr>
        <w:t xml:space="preserve">28 </w:t>
      </w:r>
    </w:p>
    <w:p w:rsidR="00000000" w:rsidRDefault="002C0894">
      <w:pPr>
        <w:divId w:val="784809566"/>
        <w:rPr>
          <w:rFonts w:eastAsia="Times New Roman"/>
        </w:rPr>
      </w:pPr>
      <w:r>
        <w:rPr>
          <w:rFonts w:eastAsia="Times New Roman"/>
        </w:rPr>
        <w:pict>
          <v:rect id="_x0000_i1059" style="width:415.3pt;height:2pt" o:hralign="center" o:hrstd="t" o:hrnoshade="t" o:hr="t" fillcolor="black" stroked="f"/>
        </w:pict>
      </w:r>
    </w:p>
    <w:p w:rsidR="00000000" w:rsidRDefault="002C0894">
      <w:pPr>
        <w:pStyle w:val="a3"/>
        <w:divId w:val="784809566"/>
      </w:pPr>
      <w:r>
        <w:t> </w:t>
      </w:r>
    </w:p>
    <w:p w:rsidR="00000000" w:rsidRDefault="002C0894">
      <w:pPr>
        <w:pStyle w:val="a3"/>
        <w:spacing w:before="0" w:beforeAutospacing="0" w:after="200" w:afterAutospacing="0"/>
        <w:divId w:val="120078171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rsidR="00000000" w:rsidRDefault="002C0894">
      <w:pPr>
        <w:pStyle w:val="a3"/>
        <w:spacing w:before="0" w:beforeAutospacing="0" w:after="200" w:afterAutospacing="0"/>
        <w:jc w:val="center"/>
        <w:divId w:val="1336957741"/>
        <w:rPr>
          <w:b/>
          <w:bCs/>
          <w:sz w:val="20"/>
          <w:szCs w:val="20"/>
        </w:rPr>
      </w:pPr>
      <w:r>
        <w:rPr>
          <w:b/>
          <w:bCs/>
          <w:sz w:val="20"/>
          <w:szCs w:val="20"/>
          <w:u w:val="single"/>
        </w:rPr>
        <w:t>SIGNATURES</w:t>
      </w:r>
      <w:bookmarkStart w:id="17" w:name="SIGNATURES_65971"/>
      <w:bookmarkEnd w:id="17"/>
      <w:r>
        <w:rPr>
          <w:b/>
          <w:bCs/>
          <w:sz w:val="20"/>
          <w:szCs w:val="20"/>
        </w:rPr>
        <w:t xml:space="preserve"> </w:t>
      </w:r>
    </w:p>
    <w:p w:rsidR="00000000" w:rsidRDefault="002C0894">
      <w:pPr>
        <w:pStyle w:val="a3"/>
        <w:spacing w:before="0" w:beforeAutospacing="0" w:after="200" w:afterAutospacing="0"/>
        <w:ind w:firstLine="720"/>
        <w:divId w:val="1336957741"/>
        <w:rPr>
          <w:sz w:val="20"/>
          <w:szCs w:val="20"/>
        </w:rPr>
      </w:pPr>
      <w:r>
        <w:rPr>
          <w:sz w:val="20"/>
          <w:szCs w:val="20"/>
        </w:rPr>
        <w:t>Pursuant to the requirements of the Securities Exchange Act of 1934, the Registrant has duly caused this report to be signed on its behalf by the undersigned thereun</w:t>
      </w:r>
      <w:r>
        <w:rPr>
          <w:sz w:val="20"/>
          <w:szCs w:val="20"/>
        </w:rPr>
        <w:t xml:space="preserve">to duly authorized. </w:t>
      </w:r>
    </w:p>
    <w:tbl>
      <w:tblPr>
        <w:tblW w:w="5000" w:type="pct"/>
        <w:tblCellMar>
          <w:left w:w="0" w:type="dxa"/>
          <w:right w:w="0" w:type="dxa"/>
        </w:tblCellMar>
        <w:tblLook w:val="04A0" w:firstRow="1" w:lastRow="0" w:firstColumn="1" w:lastColumn="0" w:noHBand="0" w:noVBand="1"/>
      </w:tblPr>
      <w:tblGrid>
        <w:gridCol w:w="4166"/>
        <w:gridCol w:w="387"/>
        <w:gridCol w:w="3753"/>
      </w:tblGrid>
      <w:tr w:rsidR="00000000">
        <w:trPr>
          <w:divId w:val="425467154"/>
        </w:trPr>
        <w:tc>
          <w:tcPr>
            <w:tcW w:w="2508" w:type="pct"/>
            <w:hideMark/>
          </w:tcPr>
          <w:p w:rsidR="00000000" w:rsidRDefault="002C0894">
            <w:pPr>
              <w:pStyle w:val="a3"/>
              <w:spacing w:before="0" w:beforeAutospacing="0" w:after="0" w:afterAutospacing="0"/>
              <w:rPr>
                <w:sz w:val="20"/>
                <w:szCs w:val="20"/>
              </w:rPr>
            </w:pPr>
            <w:r>
              <w:rPr>
                <w:sz w:val="20"/>
                <w:szCs w:val="20"/>
              </w:rPr>
              <w:t> </w:t>
            </w:r>
          </w:p>
        </w:tc>
        <w:tc>
          <w:tcPr>
            <w:tcW w:w="2492" w:type="pct"/>
            <w:gridSpan w:val="2"/>
            <w:hideMark/>
          </w:tcPr>
          <w:p w:rsidR="00000000" w:rsidRDefault="002C0894">
            <w:pPr>
              <w:pStyle w:val="a3"/>
              <w:spacing w:before="0" w:beforeAutospacing="0" w:after="0" w:afterAutospacing="0"/>
              <w:rPr>
                <w:sz w:val="20"/>
                <w:szCs w:val="20"/>
              </w:rPr>
            </w:pPr>
            <w:r>
              <w:rPr>
                <w:b/>
                <w:bCs/>
                <w:sz w:val="20"/>
                <w:szCs w:val="20"/>
              </w:rPr>
              <w:t>LEGACY HOUSING CORPORATION</w:t>
            </w:r>
          </w:p>
        </w:tc>
      </w:tr>
      <w:tr w:rsidR="00000000">
        <w:trPr>
          <w:divId w:val="425467154"/>
        </w:trPr>
        <w:tc>
          <w:tcPr>
            <w:tcW w:w="2508" w:type="pct"/>
            <w:hideMark/>
          </w:tcPr>
          <w:p w:rsidR="00000000" w:rsidRDefault="002C0894">
            <w:pPr>
              <w:pStyle w:val="a3"/>
              <w:spacing w:before="0" w:beforeAutospacing="0" w:after="0" w:afterAutospacing="0"/>
              <w:rPr>
                <w:sz w:val="20"/>
                <w:szCs w:val="20"/>
              </w:rPr>
            </w:pPr>
            <w:r>
              <w:rPr>
                <w:sz w:val="20"/>
                <w:szCs w:val="20"/>
              </w:rPr>
              <w:t> </w:t>
            </w:r>
          </w:p>
        </w:tc>
        <w:tc>
          <w:tcPr>
            <w:tcW w:w="2492" w:type="pct"/>
            <w:gridSpan w:val="2"/>
            <w:hideMark/>
          </w:tcPr>
          <w:p w:rsidR="00000000" w:rsidRDefault="002C0894">
            <w:pPr>
              <w:pStyle w:val="a3"/>
              <w:spacing w:before="0" w:beforeAutospacing="0" w:after="0" w:afterAutospacing="0"/>
              <w:rPr>
                <w:sz w:val="20"/>
                <w:szCs w:val="20"/>
              </w:rPr>
            </w:pPr>
            <w:r>
              <w:rPr>
                <w:sz w:val="20"/>
                <w:szCs w:val="20"/>
              </w:rPr>
              <w:t> </w:t>
            </w:r>
          </w:p>
        </w:tc>
      </w:tr>
      <w:tr w:rsidR="00000000">
        <w:trPr>
          <w:divId w:val="425467154"/>
        </w:trPr>
        <w:tc>
          <w:tcPr>
            <w:tcW w:w="2508" w:type="pct"/>
            <w:hideMark/>
          </w:tcPr>
          <w:p w:rsidR="00000000" w:rsidRDefault="002C0894">
            <w:pPr>
              <w:pStyle w:val="a3"/>
              <w:spacing w:before="0" w:beforeAutospacing="0" w:after="0" w:afterAutospacing="0"/>
              <w:rPr>
                <w:sz w:val="20"/>
                <w:szCs w:val="20"/>
              </w:rPr>
            </w:pPr>
            <w:r>
              <w:rPr>
                <w:sz w:val="20"/>
                <w:szCs w:val="20"/>
              </w:rPr>
              <w:t>Dated:  May 15, 2019</w:t>
            </w:r>
          </w:p>
        </w:tc>
        <w:tc>
          <w:tcPr>
            <w:tcW w:w="233" w:type="pct"/>
            <w:hideMark/>
          </w:tcPr>
          <w:p w:rsidR="00000000" w:rsidRDefault="002C0894">
            <w:pPr>
              <w:pStyle w:val="a3"/>
              <w:spacing w:before="0" w:beforeAutospacing="0" w:after="0" w:afterAutospacing="0"/>
              <w:rPr>
                <w:sz w:val="20"/>
                <w:szCs w:val="20"/>
              </w:rPr>
            </w:pPr>
            <w:r>
              <w:rPr>
                <w:sz w:val="20"/>
                <w:szCs w:val="20"/>
              </w:rPr>
              <w:t>By:</w:t>
            </w:r>
          </w:p>
        </w:tc>
        <w:tc>
          <w:tcPr>
            <w:tcW w:w="2259" w:type="pct"/>
            <w:tcBorders>
              <w:top w:val="nil"/>
              <w:left w:val="nil"/>
              <w:bottom w:val="single" w:sz="8" w:space="0" w:color="000000"/>
              <w:right w:val="nil"/>
            </w:tcBorders>
            <w:hideMark/>
          </w:tcPr>
          <w:p w:rsidR="00000000" w:rsidRDefault="002C0894">
            <w:pPr>
              <w:pStyle w:val="a3"/>
              <w:spacing w:before="0" w:beforeAutospacing="0" w:after="0" w:afterAutospacing="0"/>
              <w:rPr>
                <w:sz w:val="20"/>
                <w:szCs w:val="20"/>
              </w:rPr>
            </w:pPr>
            <w:r>
              <w:rPr>
                <w:sz w:val="20"/>
                <w:szCs w:val="20"/>
              </w:rPr>
              <w:t>/s/ Jeffrey V. Burt</w:t>
            </w:r>
          </w:p>
        </w:tc>
      </w:tr>
      <w:tr w:rsidR="00000000">
        <w:trPr>
          <w:divId w:val="425467154"/>
        </w:trPr>
        <w:tc>
          <w:tcPr>
            <w:tcW w:w="2508" w:type="pct"/>
            <w:hideMark/>
          </w:tcPr>
          <w:p w:rsidR="00000000" w:rsidRDefault="002C0894">
            <w:pPr>
              <w:pStyle w:val="a3"/>
              <w:spacing w:before="0" w:beforeAutospacing="0" w:after="0" w:afterAutospacing="0"/>
              <w:rPr>
                <w:sz w:val="20"/>
                <w:szCs w:val="20"/>
              </w:rPr>
            </w:pPr>
            <w:r>
              <w:rPr>
                <w:sz w:val="20"/>
                <w:szCs w:val="20"/>
              </w:rPr>
              <w:t> </w:t>
            </w:r>
          </w:p>
        </w:tc>
        <w:tc>
          <w:tcPr>
            <w:tcW w:w="233" w:type="pct"/>
            <w:hideMark/>
          </w:tcPr>
          <w:p w:rsidR="00000000" w:rsidRDefault="002C0894">
            <w:pPr>
              <w:pStyle w:val="a3"/>
              <w:spacing w:before="0" w:beforeAutospacing="0" w:after="0" w:afterAutospacing="0"/>
              <w:rPr>
                <w:sz w:val="20"/>
                <w:szCs w:val="20"/>
              </w:rPr>
            </w:pPr>
            <w:r>
              <w:rPr>
                <w:sz w:val="20"/>
                <w:szCs w:val="20"/>
              </w:rPr>
              <w:t> </w:t>
            </w:r>
          </w:p>
        </w:tc>
        <w:tc>
          <w:tcPr>
            <w:tcW w:w="2259" w:type="pct"/>
            <w:hideMark/>
          </w:tcPr>
          <w:p w:rsidR="00000000" w:rsidRDefault="002C0894">
            <w:pPr>
              <w:pStyle w:val="a3"/>
              <w:spacing w:before="0" w:beforeAutospacing="0" w:after="0" w:afterAutospacing="0"/>
              <w:rPr>
                <w:sz w:val="20"/>
                <w:szCs w:val="20"/>
              </w:rPr>
            </w:pPr>
            <w:r>
              <w:rPr>
                <w:sz w:val="20"/>
                <w:szCs w:val="20"/>
              </w:rPr>
              <w:t>Name: Jeffrey V. Burt</w:t>
            </w:r>
          </w:p>
        </w:tc>
      </w:tr>
      <w:tr w:rsidR="00000000">
        <w:trPr>
          <w:divId w:val="425467154"/>
        </w:trPr>
        <w:tc>
          <w:tcPr>
            <w:tcW w:w="2508" w:type="pct"/>
            <w:hideMark/>
          </w:tcPr>
          <w:p w:rsidR="00000000" w:rsidRDefault="002C0894">
            <w:pPr>
              <w:pStyle w:val="a3"/>
              <w:spacing w:before="0" w:beforeAutospacing="0" w:after="0" w:afterAutospacing="0"/>
              <w:rPr>
                <w:sz w:val="20"/>
                <w:szCs w:val="20"/>
              </w:rPr>
            </w:pPr>
            <w:r>
              <w:rPr>
                <w:sz w:val="20"/>
                <w:szCs w:val="20"/>
              </w:rPr>
              <w:t> </w:t>
            </w:r>
          </w:p>
        </w:tc>
        <w:tc>
          <w:tcPr>
            <w:tcW w:w="233" w:type="pct"/>
            <w:hideMark/>
          </w:tcPr>
          <w:p w:rsidR="00000000" w:rsidRDefault="002C0894">
            <w:pPr>
              <w:pStyle w:val="a3"/>
              <w:spacing w:before="0" w:beforeAutospacing="0" w:after="0" w:afterAutospacing="0"/>
              <w:rPr>
                <w:sz w:val="20"/>
                <w:szCs w:val="20"/>
              </w:rPr>
            </w:pPr>
            <w:r>
              <w:rPr>
                <w:sz w:val="20"/>
                <w:szCs w:val="20"/>
              </w:rPr>
              <w:t> </w:t>
            </w:r>
          </w:p>
        </w:tc>
        <w:tc>
          <w:tcPr>
            <w:tcW w:w="2259" w:type="pct"/>
            <w:hideMark/>
          </w:tcPr>
          <w:p w:rsidR="00000000" w:rsidRDefault="002C0894">
            <w:pPr>
              <w:pStyle w:val="a3"/>
              <w:spacing w:before="0" w:beforeAutospacing="0" w:after="0" w:afterAutospacing="0"/>
              <w:rPr>
                <w:sz w:val="20"/>
                <w:szCs w:val="20"/>
              </w:rPr>
            </w:pPr>
            <w:r>
              <w:rPr>
                <w:sz w:val="20"/>
                <w:szCs w:val="20"/>
              </w:rPr>
              <w:t>Title: Chief Financial Officer</w:t>
            </w:r>
          </w:p>
        </w:tc>
      </w:tr>
      <w:tr w:rsidR="00000000">
        <w:trPr>
          <w:divId w:val="425467154"/>
        </w:trPr>
        <w:tc>
          <w:tcPr>
            <w:tcW w:w="2508" w:type="pct"/>
            <w:hideMark/>
          </w:tcPr>
          <w:p w:rsidR="00000000" w:rsidRDefault="002C0894">
            <w:pPr>
              <w:pStyle w:val="a3"/>
              <w:spacing w:before="0" w:beforeAutospacing="0" w:after="0" w:afterAutospacing="0"/>
              <w:rPr>
                <w:sz w:val="20"/>
                <w:szCs w:val="20"/>
              </w:rPr>
            </w:pPr>
            <w:r>
              <w:rPr>
                <w:sz w:val="20"/>
                <w:szCs w:val="20"/>
              </w:rPr>
              <w:t> </w:t>
            </w:r>
          </w:p>
        </w:tc>
        <w:tc>
          <w:tcPr>
            <w:tcW w:w="233" w:type="pct"/>
            <w:hideMark/>
          </w:tcPr>
          <w:p w:rsidR="00000000" w:rsidRDefault="002C0894">
            <w:pPr>
              <w:pStyle w:val="a3"/>
              <w:spacing w:before="0" w:beforeAutospacing="0" w:after="0" w:afterAutospacing="0"/>
              <w:rPr>
                <w:sz w:val="20"/>
                <w:szCs w:val="20"/>
              </w:rPr>
            </w:pPr>
            <w:r>
              <w:rPr>
                <w:sz w:val="20"/>
                <w:szCs w:val="20"/>
              </w:rPr>
              <w:t> </w:t>
            </w:r>
          </w:p>
        </w:tc>
        <w:tc>
          <w:tcPr>
            <w:tcW w:w="2259" w:type="pct"/>
            <w:hideMark/>
          </w:tcPr>
          <w:p w:rsidR="00000000" w:rsidRDefault="002C0894">
            <w:pPr>
              <w:pStyle w:val="a3"/>
              <w:spacing w:before="0" w:beforeAutospacing="0" w:after="0" w:afterAutospacing="0"/>
              <w:rPr>
                <w:sz w:val="20"/>
                <w:szCs w:val="20"/>
              </w:rPr>
            </w:pPr>
            <w:r>
              <w:rPr>
                <w:i/>
                <w:iCs/>
                <w:sz w:val="20"/>
                <w:szCs w:val="20"/>
              </w:rPr>
              <w:t>(On behalf of Registrant and as Principal Financial Officer)</w:t>
            </w:r>
          </w:p>
        </w:tc>
      </w:tr>
    </w:tbl>
    <w:p w:rsidR="00000000" w:rsidRDefault="002C0894">
      <w:pPr>
        <w:pStyle w:val="a3"/>
        <w:spacing w:before="0" w:beforeAutospacing="0" w:after="0" w:afterAutospacing="0"/>
        <w:divId w:val="1336957741"/>
        <w:rPr>
          <w:sz w:val="20"/>
          <w:szCs w:val="20"/>
        </w:rPr>
      </w:pPr>
      <w:r>
        <w:rPr>
          <w:sz w:val="20"/>
          <w:szCs w:val="20"/>
        </w:rPr>
        <w:t xml:space="preserve">  </w:t>
      </w:r>
    </w:p>
    <w:p w:rsidR="00000000" w:rsidRDefault="002C0894">
      <w:pPr>
        <w:pStyle w:val="a3"/>
        <w:spacing w:before="0" w:beforeAutospacing="0" w:after="0" w:afterAutospacing="0"/>
        <w:divId w:val="1336957741"/>
        <w:rPr>
          <w:sz w:val="2"/>
          <w:szCs w:val="2"/>
        </w:rPr>
      </w:pPr>
      <w:r>
        <w:rPr>
          <w:sz w:val="2"/>
          <w:szCs w:val="2"/>
        </w:rPr>
        <w:t xml:space="preserve">  </w:t>
      </w:r>
    </w:p>
    <w:p w:rsidR="00000000" w:rsidRDefault="002C0894">
      <w:pPr>
        <w:pStyle w:val="a3"/>
        <w:spacing w:before="480" w:beforeAutospacing="0" w:after="0" w:afterAutospacing="0"/>
        <w:jc w:val="center"/>
        <w:divId w:val="1937135107"/>
        <w:rPr>
          <w:sz w:val="20"/>
          <w:szCs w:val="20"/>
        </w:rPr>
      </w:pPr>
      <w:r>
        <w:rPr>
          <w:sz w:val="20"/>
          <w:szCs w:val="20"/>
        </w:rPr>
        <w:t xml:space="preserve">29 </w:t>
      </w:r>
    </w:p>
    <w:p w:rsidR="002C0894" w:rsidRDefault="002C0894">
      <w:pPr>
        <w:divId w:val="987788323"/>
        <w:rPr>
          <w:rFonts w:eastAsia="Times New Roman"/>
        </w:rPr>
      </w:pPr>
      <w:r>
        <w:rPr>
          <w:rFonts w:eastAsia="Times New Roman"/>
        </w:rPr>
        <w:pict>
          <v:rect id="_x0000_i1060" style="width:415.3pt;height:2pt" o:hralign="center" o:hrstd="t" o:hrnoshade="t" o:hr="t" fillcolor="black" stroked="f"/>
        </w:pict>
      </w:r>
    </w:p>
    <w:sectPr w:rsidR="002C089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0894"/>
    <w:rsid w:val="002C0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346">
      <w:marLeft w:val="10"/>
      <w:marRight w:val="10"/>
      <w:marTop w:val="0"/>
      <w:marBottom w:val="0"/>
      <w:divBdr>
        <w:top w:val="none" w:sz="0" w:space="0" w:color="auto"/>
        <w:left w:val="none" w:sz="0" w:space="0" w:color="auto"/>
        <w:bottom w:val="none" w:sz="0" w:space="0" w:color="auto"/>
        <w:right w:val="none" w:sz="0" w:space="0" w:color="auto"/>
      </w:divBdr>
      <w:divsChild>
        <w:div w:id="2016154285">
          <w:marLeft w:val="0"/>
          <w:marRight w:val="0"/>
          <w:marTop w:val="0"/>
          <w:marBottom w:val="0"/>
          <w:divBdr>
            <w:top w:val="none" w:sz="0" w:space="0" w:color="auto"/>
            <w:left w:val="none" w:sz="0" w:space="0" w:color="auto"/>
            <w:bottom w:val="none" w:sz="0" w:space="0" w:color="auto"/>
            <w:right w:val="none" w:sz="0" w:space="0" w:color="auto"/>
          </w:divBdr>
        </w:div>
      </w:divsChild>
    </w:div>
    <w:div w:id="31005062">
      <w:marLeft w:val="10"/>
      <w:marRight w:val="10"/>
      <w:marTop w:val="0"/>
      <w:marBottom w:val="0"/>
      <w:divBdr>
        <w:top w:val="none" w:sz="0" w:space="0" w:color="auto"/>
        <w:left w:val="none" w:sz="0" w:space="0" w:color="auto"/>
        <w:bottom w:val="none" w:sz="0" w:space="0" w:color="auto"/>
        <w:right w:val="none" w:sz="0" w:space="0" w:color="auto"/>
      </w:divBdr>
    </w:div>
    <w:div w:id="47606181">
      <w:marLeft w:val="10"/>
      <w:marRight w:val="10"/>
      <w:marTop w:val="0"/>
      <w:marBottom w:val="0"/>
      <w:divBdr>
        <w:top w:val="none" w:sz="0" w:space="0" w:color="auto"/>
        <w:left w:val="none" w:sz="0" w:space="0" w:color="auto"/>
        <w:bottom w:val="none" w:sz="0" w:space="0" w:color="auto"/>
        <w:right w:val="none" w:sz="0" w:space="0" w:color="auto"/>
      </w:divBdr>
      <w:divsChild>
        <w:div w:id="476991974">
          <w:marLeft w:val="0"/>
          <w:marRight w:val="0"/>
          <w:marTop w:val="0"/>
          <w:marBottom w:val="0"/>
          <w:divBdr>
            <w:top w:val="none" w:sz="0" w:space="0" w:color="auto"/>
            <w:left w:val="none" w:sz="0" w:space="0" w:color="auto"/>
            <w:bottom w:val="none" w:sz="0" w:space="0" w:color="auto"/>
            <w:right w:val="none" w:sz="0" w:space="0" w:color="auto"/>
          </w:divBdr>
        </w:div>
      </w:divsChild>
    </w:div>
    <w:div w:id="62417335">
      <w:marLeft w:val="10"/>
      <w:marRight w:val="10"/>
      <w:marTop w:val="0"/>
      <w:marBottom w:val="0"/>
      <w:divBdr>
        <w:top w:val="none" w:sz="0" w:space="0" w:color="auto"/>
        <w:left w:val="none" w:sz="0" w:space="0" w:color="auto"/>
        <w:bottom w:val="none" w:sz="0" w:space="0" w:color="auto"/>
        <w:right w:val="none" w:sz="0" w:space="0" w:color="auto"/>
      </w:divBdr>
      <w:divsChild>
        <w:div w:id="359863297">
          <w:marLeft w:val="0"/>
          <w:marRight w:val="0"/>
          <w:marTop w:val="0"/>
          <w:marBottom w:val="0"/>
          <w:divBdr>
            <w:top w:val="none" w:sz="0" w:space="0" w:color="auto"/>
            <w:left w:val="none" w:sz="0" w:space="0" w:color="auto"/>
            <w:bottom w:val="none" w:sz="0" w:space="0" w:color="auto"/>
            <w:right w:val="none" w:sz="0" w:space="0" w:color="auto"/>
          </w:divBdr>
        </w:div>
      </w:divsChild>
    </w:div>
    <w:div w:id="64035140">
      <w:marLeft w:val="10"/>
      <w:marRight w:val="10"/>
      <w:marTop w:val="0"/>
      <w:marBottom w:val="0"/>
      <w:divBdr>
        <w:top w:val="none" w:sz="0" w:space="0" w:color="auto"/>
        <w:left w:val="none" w:sz="0" w:space="0" w:color="auto"/>
        <w:bottom w:val="none" w:sz="0" w:space="0" w:color="auto"/>
        <w:right w:val="none" w:sz="0" w:space="0" w:color="auto"/>
      </w:divBdr>
      <w:divsChild>
        <w:div w:id="646009101">
          <w:marLeft w:val="0"/>
          <w:marRight w:val="0"/>
          <w:marTop w:val="0"/>
          <w:marBottom w:val="0"/>
          <w:divBdr>
            <w:top w:val="none" w:sz="0" w:space="0" w:color="auto"/>
            <w:left w:val="none" w:sz="0" w:space="0" w:color="auto"/>
            <w:bottom w:val="none" w:sz="0" w:space="0" w:color="auto"/>
            <w:right w:val="none" w:sz="0" w:space="0" w:color="auto"/>
          </w:divBdr>
        </w:div>
      </w:divsChild>
    </w:div>
    <w:div w:id="78252644">
      <w:marLeft w:val="10"/>
      <w:marRight w:val="10"/>
      <w:marTop w:val="0"/>
      <w:marBottom w:val="0"/>
      <w:divBdr>
        <w:top w:val="none" w:sz="0" w:space="0" w:color="auto"/>
        <w:left w:val="none" w:sz="0" w:space="0" w:color="auto"/>
        <w:bottom w:val="none" w:sz="0" w:space="0" w:color="auto"/>
        <w:right w:val="none" w:sz="0" w:space="0" w:color="auto"/>
      </w:divBdr>
    </w:div>
    <w:div w:id="100612853">
      <w:marLeft w:val="10"/>
      <w:marRight w:val="10"/>
      <w:marTop w:val="0"/>
      <w:marBottom w:val="0"/>
      <w:divBdr>
        <w:top w:val="none" w:sz="0" w:space="0" w:color="auto"/>
        <w:left w:val="none" w:sz="0" w:space="0" w:color="auto"/>
        <w:bottom w:val="none" w:sz="0" w:space="0" w:color="auto"/>
        <w:right w:val="none" w:sz="0" w:space="0" w:color="auto"/>
      </w:divBdr>
    </w:div>
    <w:div w:id="114251894">
      <w:marLeft w:val="10"/>
      <w:marRight w:val="10"/>
      <w:marTop w:val="0"/>
      <w:marBottom w:val="0"/>
      <w:divBdr>
        <w:top w:val="none" w:sz="0" w:space="0" w:color="auto"/>
        <w:left w:val="none" w:sz="0" w:space="0" w:color="auto"/>
        <w:bottom w:val="none" w:sz="0" w:space="0" w:color="auto"/>
        <w:right w:val="none" w:sz="0" w:space="0" w:color="auto"/>
      </w:divBdr>
      <w:divsChild>
        <w:div w:id="1960142792">
          <w:marLeft w:val="0"/>
          <w:marRight w:val="0"/>
          <w:marTop w:val="0"/>
          <w:marBottom w:val="0"/>
          <w:divBdr>
            <w:top w:val="none" w:sz="0" w:space="0" w:color="auto"/>
            <w:left w:val="none" w:sz="0" w:space="0" w:color="auto"/>
            <w:bottom w:val="none" w:sz="0" w:space="0" w:color="auto"/>
            <w:right w:val="none" w:sz="0" w:space="0" w:color="auto"/>
          </w:divBdr>
        </w:div>
      </w:divsChild>
    </w:div>
    <w:div w:id="148257477">
      <w:marLeft w:val="10"/>
      <w:marRight w:val="10"/>
      <w:marTop w:val="0"/>
      <w:marBottom w:val="0"/>
      <w:divBdr>
        <w:top w:val="none" w:sz="0" w:space="0" w:color="auto"/>
        <w:left w:val="none" w:sz="0" w:space="0" w:color="auto"/>
        <w:bottom w:val="none" w:sz="0" w:space="0" w:color="auto"/>
        <w:right w:val="none" w:sz="0" w:space="0" w:color="auto"/>
      </w:divBdr>
      <w:divsChild>
        <w:div w:id="1664162661">
          <w:marLeft w:val="0"/>
          <w:marRight w:val="0"/>
          <w:marTop w:val="0"/>
          <w:marBottom w:val="0"/>
          <w:divBdr>
            <w:top w:val="none" w:sz="0" w:space="0" w:color="auto"/>
            <w:left w:val="none" w:sz="0" w:space="0" w:color="auto"/>
            <w:bottom w:val="none" w:sz="0" w:space="0" w:color="auto"/>
            <w:right w:val="none" w:sz="0" w:space="0" w:color="auto"/>
          </w:divBdr>
        </w:div>
      </w:divsChild>
    </w:div>
    <w:div w:id="170994919">
      <w:marLeft w:val="10"/>
      <w:marRight w:val="10"/>
      <w:marTop w:val="0"/>
      <w:marBottom w:val="0"/>
      <w:divBdr>
        <w:top w:val="none" w:sz="0" w:space="0" w:color="auto"/>
        <w:left w:val="none" w:sz="0" w:space="0" w:color="auto"/>
        <w:bottom w:val="none" w:sz="0" w:space="0" w:color="auto"/>
        <w:right w:val="none" w:sz="0" w:space="0" w:color="auto"/>
      </w:divBdr>
      <w:divsChild>
        <w:div w:id="1425564596">
          <w:marLeft w:val="0"/>
          <w:marRight w:val="0"/>
          <w:marTop w:val="0"/>
          <w:marBottom w:val="0"/>
          <w:divBdr>
            <w:top w:val="none" w:sz="0" w:space="0" w:color="auto"/>
            <w:left w:val="none" w:sz="0" w:space="0" w:color="auto"/>
            <w:bottom w:val="none" w:sz="0" w:space="0" w:color="auto"/>
            <w:right w:val="none" w:sz="0" w:space="0" w:color="auto"/>
          </w:divBdr>
        </w:div>
      </w:divsChild>
    </w:div>
    <w:div w:id="243028970">
      <w:marLeft w:val="10"/>
      <w:marRight w:val="10"/>
      <w:marTop w:val="0"/>
      <w:marBottom w:val="0"/>
      <w:divBdr>
        <w:top w:val="none" w:sz="0" w:space="0" w:color="auto"/>
        <w:left w:val="none" w:sz="0" w:space="0" w:color="auto"/>
        <w:bottom w:val="none" w:sz="0" w:space="0" w:color="auto"/>
        <w:right w:val="none" w:sz="0" w:space="0" w:color="auto"/>
      </w:divBdr>
    </w:div>
    <w:div w:id="249435767">
      <w:marLeft w:val="10"/>
      <w:marRight w:val="10"/>
      <w:marTop w:val="0"/>
      <w:marBottom w:val="0"/>
      <w:divBdr>
        <w:top w:val="none" w:sz="0" w:space="0" w:color="auto"/>
        <w:left w:val="none" w:sz="0" w:space="0" w:color="auto"/>
        <w:bottom w:val="none" w:sz="0" w:space="0" w:color="auto"/>
        <w:right w:val="none" w:sz="0" w:space="0" w:color="auto"/>
      </w:divBdr>
      <w:divsChild>
        <w:div w:id="650015117">
          <w:marLeft w:val="0"/>
          <w:marRight w:val="0"/>
          <w:marTop w:val="0"/>
          <w:marBottom w:val="0"/>
          <w:divBdr>
            <w:top w:val="none" w:sz="0" w:space="0" w:color="auto"/>
            <w:left w:val="none" w:sz="0" w:space="0" w:color="auto"/>
            <w:bottom w:val="none" w:sz="0" w:space="0" w:color="auto"/>
            <w:right w:val="none" w:sz="0" w:space="0" w:color="auto"/>
          </w:divBdr>
        </w:div>
        <w:div w:id="1357538928">
          <w:marLeft w:val="0"/>
          <w:marRight w:val="0"/>
          <w:marTop w:val="0"/>
          <w:marBottom w:val="0"/>
          <w:divBdr>
            <w:top w:val="none" w:sz="0" w:space="0" w:color="auto"/>
            <w:left w:val="none" w:sz="0" w:space="0" w:color="auto"/>
            <w:bottom w:val="none" w:sz="0" w:space="0" w:color="auto"/>
            <w:right w:val="none" w:sz="0" w:space="0" w:color="auto"/>
          </w:divBdr>
        </w:div>
      </w:divsChild>
    </w:div>
    <w:div w:id="257636639">
      <w:marLeft w:val="10"/>
      <w:marRight w:val="10"/>
      <w:marTop w:val="0"/>
      <w:marBottom w:val="0"/>
      <w:divBdr>
        <w:top w:val="none" w:sz="0" w:space="0" w:color="auto"/>
        <w:left w:val="none" w:sz="0" w:space="0" w:color="auto"/>
        <w:bottom w:val="none" w:sz="0" w:space="0" w:color="auto"/>
        <w:right w:val="none" w:sz="0" w:space="0" w:color="auto"/>
      </w:divBdr>
      <w:divsChild>
        <w:div w:id="2001620384">
          <w:marLeft w:val="0"/>
          <w:marRight w:val="0"/>
          <w:marTop w:val="0"/>
          <w:marBottom w:val="0"/>
          <w:divBdr>
            <w:top w:val="none" w:sz="0" w:space="0" w:color="auto"/>
            <w:left w:val="none" w:sz="0" w:space="0" w:color="auto"/>
            <w:bottom w:val="none" w:sz="0" w:space="0" w:color="auto"/>
            <w:right w:val="none" w:sz="0" w:space="0" w:color="auto"/>
          </w:divBdr>
        </w:div>
      </w:divsChild>
    </w:div>
    <w:div w:id="265116337">
      <w:marLeft w:val="10"/>
      <w:marRight w:val="10"/>
      <w:marTop w:val="0"/>
      <w:marBottom w:val="0"/>
      <w:divBdr>
        <w:top w:val="none" w:sz="0" w:space="0" w:color="auto"/>
        <w:left w:val="none" w:sz="0" w:space="0" w:color="auto"/>
        <w:bottom w:val="none" w:sz="0" w:space="0" w:color="auto"/>
        <w:right w:val="none" w:sz="0" w:space="0" w:color="auto"/>
      </w:divBdr>
      <w:divsChild>
        <w:div w:id="607812921">
          <w:marLeft w:val="0"/>
          <w:marRight w:val="0"/>
          <w:marTop w:val="0"/>
          <w:marBottom w:val="0"/>
          <w:divBdr>
            <w:top w:val="none" w:sz="0" w:space="0" w:color="auto"/>
            <w:left w:val="none" w:sz="0" w:space="0" w:color="auto"/>
            <w:bottom w:val="none" w:sz="0" w:space="0" w:color="auto"/>
            <w:right w:val="none" w:sz="0" w:space="0" w:color="auto"/>
          </w:divBdr>
        </w:div>
      </w:divsChild>
    </w:div>
    <w:div w:id="279996058">
      <w:marLeft w:val="10"/>
      <w:marRight w:val="10"/>
      <w:marTop w:val="0"/>
      <w:marBottom w:val="0"/>
      <w:divBdr>
        <w:top w:val="none" w:sz="0" w:space="0" w:color="auto"/>
        <w:left w:val="none" w:sz="0" w:space="0" w:color="auto"/>
        <w:bottom w:val="none" w:sz="0" w:space="0" w:color="auto"/>
        <w:right w:val="none" w:sz="0" w:space="0" w:color="auto"/>
      </w:divBdr>
      <w:divsChild>
        <w:div w:id="110900038">
          <w:marLeft w:val="0"/>
          <w:marRight w:val="0"/>
          <w:marTop w:val="0"/>
          <w:marBottom w:val="0"/>
          <w:divBdr>
            <w:top w:val="none" w:sz="0" w:space="0" w:color="auto"/>
            <w:left w:val="none" w:sz="0" w:space="0" w:color="auto"/>
            <w:bottom w:val="none" w:sz="0" w:space="0" w:color="auto"/>
            <w:right w:val="none" w:sz="0" w:space="0" w:color="auto"/>
          </w:divBdr>
        </w:div>
      </w:divsChild>
    </w:div>
    <w:div w:id="294485205">
      <w:marLeft w:val="10"/>
      <w:marRight w:val="10"/>
      <w:marTop w:val="0"/>
      <w:marBottom w:val="0"/>
      <w:divBdr>
        <w:top w:val="none" w:sz="0" w:space="0" w:color="auto"/>
        <w:left w:val="none" w:sz="0" w:space="0" w:color="auto"/>
        <w:bottom w:val="none" w:sz="0" w:space="0" w:color="auto"/>
        <w:right w:val="none" w:sz="0" w:space="0" w:color="auto"/>
      </w:divBdr>
      <w:divsChild>
        <w:div w:id="1066995517">
          <w:marLeft w:val="0"/>
          <w:marRight w:val="0"/>
          <w:marTop w:val="0"/>
          <w:marBottom w:val="0"/>
          <w:divBdr>
            <w:top w:val="none" w:sz="0" w:space="0" w:color="auto"/>
            <w:left w:val="none" w:sz="0" w:space="0" w:color="auto"/>
            <w:bottom w:val="none" w:sz="0" w:space="0" w:color="auto"/>
            <w:right w:val="none" w:sz="0" w:space="0" w:color="auto"/>
          </w:divBdr>
        </w:div>
      </w:divsChild>
    </w:div>
    <w:div w:id="308676768">
      <w:marLeft w:val="10"/>
      <w:marRight w:val="10"/>
      <w:marTop w:val="0"/>
      <w:marBottom w:val="0"/>
      <w:divBdr>
        <w:top w:val="none" w:sz="0" w:space="0" w:color="auto"/>
        <w:left w:val="none" w:sz="0" w:space="0" w:color="auto"/>
        <w:bottom w:val="none" w:sz="0" w:space="0" w:color="auto"/>
        <w:right w:val="none" w:sz="0" w:space="0" w:color="auto"/>
      </w:divBdr>
      <w:divsChild>
        <w:div w:id="1750931164">
          <w:marLeft w:val="0"/>
          <w:marRight w:val="0"/>
          <w:marTop w:val="0"/>
          <w:marBottom w:val="0"/>
          <w:divBdr>
            <w:top w:val="none" w:sz="0" w:space="0" w:color="auto"/>
            <w:left w:val="none" w:sz="0" w:space="0" w:color="auto"/>
            <w:bottom w:val="none" w:sz="0" w:space="0" w:color="auto"/>
            <w:right w:val="none" w:sz="0" w:space="0" w:color="auto"/>
          </w:divBdr>
        </w:div>
      </w:divsChild>
    </w:div>
    <w:div w:id="331418128">
      <w:marLeft w:val="10"/>
      <w:marRight w:val="10"/>
      <w:marTop w:val="0"/>
      <w:marBottom w:val="0"/>
      <w:divBdr>
        <w:top w:val="none" w:sz="0" w:space="0" w:color="auto"/>
        <w:left w:val="none" w:sz="0" w:space="0" w:color="auto"/>
        <w:bottom w:val="none" w:sz="0" w:space="0" w:color="auto"/>
        <w:right w:val="none" w:sz="0" w:space="0" w:color="auto"/>
      </w:divBdr>
      <w:divsChild>
        <w:div w:id="199057699">
          <w:marLeft w:val="0"/>
          <w:marRight w:val="0"/>
          <w:marTop w:val="0"/>
          <w:marBottom w:val="0"/>
          <w:divBdr>
            <w:top w:val="none" w:sz="0" w:space="0" w:color="auto"/>
            <w:left w:val="none" w:sz="0" w:space="0" w:color="auto"/>
            <w:bottom w:val="none" w:sz="0" w:space="0" w:color="auto"/>
            <w:right w:val="none" w:sz="0" w:space="0" w:color="auto"/>
          </w:divBdr>
        </w:div>
      </w:divsChild>
    </w:div>
    <w:div w:id="338044071">
      <w:marLeft w:val="10"/>
      <w:marRight w:val="10"/>
      <w:marTop w:val="0"/>
      <w:marBottom w:val="0"/>
      <w:divBdr>
        <w:top w:val="none" w:sz="0" w:space="0" w:color="auto"/>
        <w:left w:val="none" w:sz="0" w:space="0" w:color="auto"/>
        <w:bottom w:val="none" w:sz="0" w:space="0" w:color="auto"/>
        <w:right w:val="none" w:sz="0" w:space="0" w:color="auto"/>
      </w:divBdr>
    </w:div>
    <w:div w:id="351884186">
      <w:marLeft w:val="10"/>
      <w:marRight w:val="10"/>
      <w:marTop w:val="0"/>
      <w:marBottom w:val="0"/>
      <w:divBdr>
        <w:top w:val="none" w:sz="0" w:space="0" w:color="auto"/>
        <w:left w:val="none" w:sz="0" w:space="0" w:color="auto"/>
        <w:bottom w:val="none" w:sz="0" w:space="0" w:color="auto"/>
        <w:right w:val="none" w:sz="0" w:space="0" w:color="auto"/>
      </w:divBdr>
      <w:divsChild>
        <w:div w:id="1008873706">
          <w:marLeft w:val="0"/>
          <w:marRight w:val="0"/>
          <w:marTop w:val="0"/>
          <w:marBottom w:val="0"/>
          <w:divBdr>
            <w:top w:val="none" w:sz="0" w:space="0" w:color="auto"/>
            <w:left w:val="none" w:sz="0" w:space="0" w:color="auto"/>
            <w:bottom w:val="none" w:sz="0" w:space="0" w:color="auto"/>
            <w:right w:val="none" w:sz="0" w:space="0" w:color="auto"/>
          </w:divBdr>
        </w:div>
      </w:divsChild>
    </w:div>
    <w:div w:id="372197536">
      <w:marLeft w:val="10"/>
      <w:marRight w:val="10"/>
      <w:marTop w:val="0"/>
      <w:marBottom w:val="0"/>
      <w:divBdr>
        <w:top w:val="none" w:sz="0" w:space="0" w:color="auto"/>
        <w:left w:val="none" w:sz="0" w:space="0" w:color="auto"/>
        <w:bottom w:val="none" w:sz="0" w:space="0" w:color="auto"/>
        <w:right w:val="none" w:sz="0" w:space="0" w:color="auto"/>
      </w:divBdr>
      <w:divsChild>
        <w:div w:id="273096750">
          <w:marLeft w:val="0"/>
          <w:marRight w:val="0"/>
          <w:marTop w:val="0"/>
          <w:marBottom w:val="0"/>
          <w:divBdr>
            <w:top w:val="none" w:sz="0" w:space="0" w:color="auto"/>
            <w:left w:val="none" w:sz="0" w:space="0" w:color="auto"/>
            <w:bottom w:val="none" w:sz="0" w:space="0" w:color="auto"/>
            <w:right w:val="none" w:sz="0" w:space="0" w:color="auto"/>
          </w:divBdr>
        </w:div>
      </w:divsChild>
    </w:div>
    <w:div w:id="374231505">
      <w:marLeft w:val="10"/>
      <w:marRight w:val="10"/>
      <w:marTop w:val="0"/>
      <w:marBottom w:val="0"/>
      <w:divBdr>
        <w:top w:val="none" w:sz="0" w:space="0" w:color="auto"/>
        <w:left w:val="none" w:sz="0" w:space="0" w:color="auto"/>
        <w:bottom w:val="none" w:sz="0" w:space="0" w:color="auto"/>
        <w:right w:val="none" w:sz="0" w:space="0" w:color="auto"/>
      </w:divBdr>
      <w:divsChild>
        <w:div w:id="350493219">
          <w:marLeft w:val="0"/>
          <w:marRight w:val="0"/>
          <w:marTop w:val="0"/>
          <w:marBottom w:val="0"/>
          <w:divBdr>
            <w:top w:val="none" w:sz="0" w:space="0" w:color="auto"/>
            <w:left w:val="none" w:sz="0" w:space="0" w:color="auto"/>
            <w:bottom w:val="none" w:sz="0" w:space="0" w:color="auto"/>
            <w:right w:val="none" w:sz="0" w:space="0" w:color="auto"/>
          </w:divBdr>
        </w:div>
        <w:div w:id="456532087">
          <w:marLeft w:val="0"/>
          <w:marRight w:val="0"/>
          <w:marTop w:val="0"/>
          <w:marBottom w:val="0"/>
          <w:divBdr>
            <w:top w:val="none" w:sz="0" w:space="0" w:color="auto"/>
            <w:left w:val="none" w:sz="0" w:space="0" w:color="auto"/>
            <w:bottom w:val="none" w:sz="0" w:space="0" w:color="auto"/>
            <w:right w:val="none" w:sz="0" w:space="0" w:color="auto"/>
          </w:divBdr>
        </w:div>
      </w:divsChild>
    </w:div>
    <w:div w:id="393431609">
      <w:marLeft w:val="10"/>
      <w:marRight w:val="10"/>
      <w:marTop w:val="0"/>
      <w:marBottom w:val="0"/>
      <w:divBdr>
        <w:top w:val="none" w:sz="0" w:space="0" w:color="auto"/>
        <w:left w:val="none" w:sz="0" w:space="0" w:color="auto"/>
        <w:bottom w:val="none" w:sz="0" w:space="0" w:color="auto"/>
        <w:right w:val="none" w:sz="0" w:space="0" w:color="auto"/>
      </w:divBdr>
      <w:divsChild>
        <w:div w:id="1197353447">
          <w:marLeft w:val="0"/>
          <w:marRight w:val="0"/>
          <w:marTop w:val="0"/>
          <w:marBottom w:val="0"/>
          <w:divBdr>
            <w:top w:val="none" w:sz="0" w:space="0" w:color="auto"/>
            <w:left w:val="none" w:sz="0" w:space="0" w:color="auto"/>
            <w:bottom w:val="none" w:sz="0" w:space="0" w:color="auto"/>
            <w:right w:val="none" w:sz="0" w:space="0" w:color="auto"/>
          </w:divBdr>
        </w:div>
      </w:divsChild>
    </w:div>
    <w:div w:id="453063850">
      <w:marLeft w:val="10"/>
      <w:marRight w:val="10"/>
      <w:marTop w:val="0"/>
      <w:marBottom w:val="0"/>
      <w:divBdr>
        <w:top w:val="none" w:sz="0" w:space="0" w:color="auto"/>
        <w:left w:val="none" w:sz="0" w:space="0" w:color="auto"/>
        <w:bottom w:val="none" w:sz="0" w:space="0" w:color="auto"/>
        <w:right w:val="none" w:sz="0" w:space="0" w:color="auto"/>
      </w:divBdr>
      <w:divsChild>
        <w:div w:id="1594361273">
          <w:marLeft w:val="0"/>
          <w:marRight w:val="0"/>
          <w:marTop w:val="0"/>
          <w:marBottom w:val="0"/>
          <w:divBdr>
            <w:top w:val="none" w:sz="0" w:space="0" w:color="auto"/>
            <w:left w:val="none" w:sz="0" w:space="0" w:color="auto"/>
            <w:bottom w:val="none" w:sz="0" w:space="0" w:color="auto"/>
            <w:right w:val="none" w:sz="0" w:space="0" w:color="auto"/>
          </w:divBdr>
        </w:div>
        <w:div w:id="1783190161">
          <w:marLeft w:val="0"/>
          <w:marRight w:val="0"/>
          <w:marTop w:val="0"/>
          <w:marBottom w:val="0"/>
          <w:divBdr>
            <w:top w:val="none" w:sz="0" w:space="0" w:color="auto"/>
            <w:left w:val="none" w:sz="0" w:space="0" w:color="auto"/>
            <w:bottom w:val="none" w:sz="0" w:space="0" w:color="auto"/>
            <w:right w:val="none" w:sz="0" w:space="0" w:color="auto"/>
          </w:divBdr>
        </w:div>
      </w:divsChild>
    </w:div>
    <w:div w:id="458452590">
      <w:marLeft w:val="10"/>
      <w:marRight w:val="10"/>
      <w:marTop w:val="0"/>
      <w:marBottom w:val="0"/>
      <w:divBdr>
        <w:top w:val="none" w:sz="0" w:space="0" w:color="auto"/>
        <w:left w:val="none" w:sz="0" w:space="0" w:color="auto"/>
        <w:bottom w:val="none" w:sz="0" w:space="0" w:color="auto"/>
        <w:right w:val="none" w:sz="0" w:space="0" w:color="auto"/>
      </w:divBdr>
    </w:div>
    <w:div w:id="469788240">
      <w:marLeft w:val="10"/>
      <w:marRight w:val="10"/>
      <w:marTop w:val="0"/>
      <w:marBottom w:val="0"/>
      <w:divBdr>
        <w:top w:val="none" w:sz="0" w:space="0" w:color="auto"/>
        <w:left w:val="none" w:sz="0" w:space="0" w:color="auto"/>
        <w:bottom w:val="none" w:sz="0" w:space="0" w:color="auto"/>
        <w:right w:val="none" w:sz="0" w:space="0" w:color="auto"/>
      </w:divBdr>
      <w:divsChild>
        <w:div w:id="1785611316">
          <w:marLeft w:val="0"/>
          <w:marRight w:val="0"/>
          <w:marTop w:val="0"/>
          <w:marBottom w:val="0"/>
          <w:divBdr>
            <w:top w:val="none" w:sz="0" w:space="0" w:color="auto"/>
            <w:left w:val="none" w:sz="0" w:space="0" w:color="auto"/>
            <w:bottom w:val="none" w:sz="0" w:space="0" w:color="auto"/>
            <w:right w:val="none" w:sz="0" w:space="0" w:color="auto"/>
          </w:divBdr>
        </w:div>
      </w:divsChild>
    </w:div>
    <w:div w:id="487333612">
      <w:marLeft w:val="10"/>
      <w:marRight w:val="10"/>
      <w:marTop w:val="0"/>
      <w:marBottom w:val="0"/>
      <w:divBdr>
        <w:top w:val="none" w:sz="0" w:space="0" w:color="auto"/>
        <w:left w:val="none" w:sz="0" w:space="0" w:color="auto"/>
        <w:bottom w:val="none" w:sz="0" w:space="0" w:color="auto"/>
        <w:right w:val="none" w:sz="0" w:space="0" w:color="auto"/>
      </w:divBdr>
      <w:divsChild>
        <w:div w:id="1249314325">
          <w:marLeft w:val="0"/>
          <w:marRight w:val="0"/>
          <w:marTop w:val="0"/>
          <w:marBottom w:val="0"/>
          <w:divBdr>
            <w:top w:val="none" w:sz="0" w:space="0" w:color="auto"/>
            <w:left w:val="none" w:sz="0" w:space="0" w:color="auto"/>
            <w:bottom w:val="none" w:sz="0" w:space="0" w:color="auto"/>
            <w:right w:val="none" w:sz="0" w:space="0" w:color="auto"/>
          </w:divBdr>
        </w:div>
      </w:divsChild>
    </w:div>
    <w:div w:id="488910545">
      <w:marLeft w:val="10"/>
      <w:marRight w:val="10"/>
      <w:marTop w:val="0"/>
      <w:marBottom w:val="0"/>
      <w:divBdr>
        <w:top w:val="none" w:sz="0" w:space="0" w:color="auto"/>
        <w:left w:val="none" w:sz="0" w:space="0" w:color="auto"/>
        <w:bottom w:val="none" w:sz="0" w:space="0" w:color="auto"/>
        <w:right w:val="none" w:sz="0" w:space="0" w:color="auto"/>
      </w:divBdr>
      <w:divsChild>
        <w:div w:id="169107317">
          <w:marLeft w:val="0"/>
          <w:marRight w:val="0"/>
          <w:marTop w:val="0"/>
          <w:marBottom w:val="0"/>
          <w:divBdr>
            <w:top w:val="none" w:sz="0" w:space="0" w:color="auto"/>
            <w:left w:val="none" w:sz="0" w:space="0" w:color="auto"/>
            <w:bottom w:val="none" w:sz="0" w:space="0" w:color="auto"/>
            <w:right w:val="none" w:sz="0" w:space="0" w:color="auto"/>
          </w:divBdr>
        </w:div>
      </w:divsChild>
    </w:div>
    <w:div w:id="516358448">
      <w:marLeft w:val="10"/>
      <w:marRight w:val="10"/>
      <w:marTop w:val="0"/>
      <w:marBottom w:val="0"/>
      <w:divBdr>
        <w:top w:val="none" w:sz="0" w:space="0" w:color="auto"/>
        <w:left w:val="none" w:sz="0" w:space="0" w:color="auto"/>
        <w:bottom w:val="none" w:sz="0" w:space="0" w:color="auto"/>
        <w:right w:val="none" w:sz="0" w:space="0" w:color="auto"/>
      </w:divBdr>
      <w:divsChild>
        <w:div w:id="270940732">
          <w:marLeft w:val="0"/>
          <w:marRight w:val="0"/>
          <w:marTop w:val="0"/>
          <w:marBottom w:val="0"/>
          <w:divBdr>
            <w:top w:val="none" w:sz="0" w:space="0" w:color="auto"/>
            <w:left w:val="none" w:sz="0" w:space="0" w:color="auto"/>
            <w:bottom w:val="none" w:sz="0" w:space="0" w:color="auto"/>
            <w:right w:val="none" w:sz="0" w:space="0" w:color="auto"/>
          </w:divBdr>
        </w:div>
      </w:divsChild>
    </w:div>
    <w:div w:id="517352188">
      <w:marLeft w:val="10"/>
      <w:marRight w:val="10"/>
      <w:marTop w:val="0"/>
      <w:marBottom w:val="0"/>
      <w:divBdr>
        <w:top w:val="none" w:sz="0" w:space="0" w:color="auto"/>
        <w:left w:val="none" w:sz="0" w:space="0" w:color="auto"/>
        <w:bottom w:val="none" w:sz="0" w:space="0" w:color="auto"/>
        <w:right w:val="none" w:sz="0" w:space="0" w:color="auto"/>
      </w:divBdr>
      <w:divsChild>
        <w:div w:id="1662351039">
          <w:marLeft w:val="0"/>
          <w:marRight w:val="0"/>
          <w:marTop w:val="0"/>
          <w:marBottom w:val="0"/>
          <w:divBdr>
            <w:top w:val="none" w:sz="0" w:space="0" w:color="auto"/>
            <w:left w:val="none" w:sz="0" w:space="0" w:color="auto"/>
            <w:bottom w:val="none" w:sz="0" w:space="0" w:color="auto"/>
            <w:right w:val="none" w:sz="0" w:space="0" w:color="auto"/>
          </w:divBdr>
        </w:div>
      </w:divsChild>
    </w:div>
    <w:div w:id="522981216">
      <w:marLeft w:val="10"/>
      <w:marRight w:val="10"/>
      <w:marTop w:val="0"/>
      <w:marBottom w:val="0"/>
      <w:divBdr>
        <w:top w:val="none" w:sz="0" w:space="0" w:color="auto"/>
        <w:left w:val="none" w:sz="0" w:space="0" w:color="auto"/>
        <w:bottom w:val="none" w:sz="0" w:space="0" w:color="auto"/>
        <w:right w:val="none" w:sz="0" w:space="0" w:color="auto"/>
      </w:divBdr>
      <w:divsChild>
        <w:div w:id="1748575656">
          <w:marLeft w:val="0"/>
          <w:marRight w:val="0"/>
          <w:marTop w:val="0"/>
          <w:marBottom w:val="0"/>
          <w:divBdr>
            <w:top w:val="none" w:sz="0" w:space="0" w:color="auto"/>
            <w:left w:val="none" w:sz="0" w:space="0" w:color="auto"/>
            <w:bottom w:val="none" w:sz="0" w:space="0" w:color="auto"/>
            <w:right w:val="none" w:sz="0" w:space="0" w:color="auto"/>
          </w:divBdr>
        </w:div>
      </w:divsChild>
    </w:div>
    <w:div w:id="543255764">
      <w:marLeft w:val="10"/>
      <w:marRight w:val="10"/>
      <w:marTop w:val="0"/>
      <w:marBottom w:val="0"/>
      <w:divBdr>
        <w:top w:val="none" w:sz="0" w:space="0" w:color="auto"/>
        <w:left w:val="none" w:sz="0" w:space="0" w:color="auto"/>
        <w:bottom w:val="none" w:sz="0" w:space="0" w:color="auto"/>
        <w:right w:val="none" w:sz="0" w:space="0" w:color="auto"/>
      </w:divBdr>
    </w:div>
    <w:div w:id="550381067">
      <w:marLeft w:val="10"/>
      <w:marRight w:val="10"/>
      <w:marTop w:val="0"/>
      <w:marBottom w:val="0"/>
      <w:divBdr>
        <w:top w:val="none" w:sz="0" w:space="0" w:color="auto"/>
        <w:left w:val="none" w:sz="0" w:space="0" w:color="auto"/>
        <w:bottom w:val="none" w:sz="0" w:space="0" w:color="auto"/>
        <w:right w:val="none" w:sz="0" w:space="0" w:color="auto"/>
      </w:divBdr>
    </w:div>
    <w:div w:id="569463007">
      <w:marLeft w:val="10"/>
      <w:marRight w:val="10"/>
      <w:marTop w:val="0"/>
      <w:marBottom w:val="0"/>
      <w:divBdr>
        <w:top w:val="none" w:sz="0" w:space="0" w:color="auto"/>
        <w:left w:val="none" w:sz="0" w:space="0" w:color="auto"/>
        <w:bottom w:val="none" w:sz="0" w:space="0" w:color="auto"/>
        <w:right w:val="none" w:sz="0" w:space="0" w:color="auto"/>
      </w:divBdr>
    </w:div>
    <w:div w:id="573129713">
      <w:marLeft w:val="10"/>
      <w:marRight w:val="10"/>
      <w:marTop w:val="0"/>
      <w:marBottom w:val="0"/>
      <w:divBdr>
        <w:top w:val="none" w:sz="0" w:space="0" w:color="auto"/>
        <w:left w:val="none" w:sz="0" w:space="0" w:color="auto"/>
        <w:bottom w:val="none" w:sz="0" w:space="0" w:color="auto"/>
        <w:right w:val="none" w:sz="0" w:space="0" w:color="auto"/>
      </w:divBdr>
      <w:divsChild>
        <w:div w:id="836263310">
          <w:marLeft w:val="0"/>
          <w:marRight w:val="0"/>
          <w:marTop w:val="0"/>
          <w:marBottom w:val="0"/>
          <w:divBdr>
            <w:top w:val="none" w:sz="0" w:space="0" w:color="auto"/>
            <w:left w:val="none" w:sz="0" w:space="0" w:color="auto"/>
            <w:bottom w:val="none" w:sz="0" w:space="0" w:color="auto"/>
            <w:right w:val="none" w:sz="0" w:space="0" w:color="auto"/>
          </w:divBdr>
        </w:div>
      </w:divsChild>
    </w:div>
    <w:div w:id="575163443">
      <w:marLeft w:val="10"/>
      <w:marRight w:val="10"/>
      <w:marTop w:val="0"/>
      <w:marBottom w:val="0"/>
      <w:divBdr>
        <w:top w:val="none" w:sz="0" w:space="0" w:color="auto"/>
        <w:left w:val="none" w:sz="0" w:space="0" w:color="auto"/>
        <w:bottom w:val="none" w:sz="0" w:space="0" w:color="auto"/>
        <w:right w:val="none" w:sz="0" w:space="0" w:color="auto"/>
      </w:divBdr>
      <w:divsChild>
        <w:div w:id="1926958762">
          <w:marLeft w:val="0"/>
          <w:marRight w:val="0"/>
          <w:marTop w:val="0"/>
          <w:marBottom w:val="0"/>
          <w:divBdr>
            <w:top w:val="none" w:sz="0" w:space="0" w:color="auto"/>
            <w:left w:val="none" w:sz="0" w:space="0" w:color="auto"/>
            <w:bottom w:val="none" w:sz="0" w:space="0" w:color="auto"/>
            <w:right w:val="none" w:sz="0" w:space="0" w:color="auto"/>
          </w:divBdr>
        </w:div>
      </w:divsChild>
    </w:div>
    <w:div w:id="626861524">
      <w:marLeft w:val="10"/>
      <w:marRight w:val="10"/>
      <w:marTop w:val="0"/>
      <w:marBottom w:val="0"/>
      <w:divBdr>
        <w:top w:val="none" w:sz="0" w:space="0" w:color="auto"/>
        <w:left w:val="none" w:sz="0" w:space="0" w:color="auto"/>
        <w:bottom w:val="none" w:sz="0" w:space="0" w:color="auto"/>
        <w:right w:val="none" w:sz="0" w:space="0" w:color="auto"/>
      </w:divBdr>
      <w:divsChild>
        <w:div w:id="14692797">
          <w:marLeft w:val="0"/>
          <w:marRight w:val="0"/>
          <w:marTop w:val="0"/>
          <w:marBottom w:val="0"/>
          <w:divBdr>
            <w:top w:val="none" w:sz="0" w:space="0" w:color="auto"/>
            <w:left w:val="none" w:sz="0" w:space="0" w:color="auto"/>
            <w:bottom w:val="none" w:sz="0" w:space="0" w:color="auto"/>
            <w:right w:val="none" w:sz="0" w:space="0" w:color="auto"/>
          </w:divBdr>
        </w:div>
      </w:divsChild>
    </w:div>
    <w:div w:id="628711083">
      <w:marLeft w:val="10"/>
      <w:marRight w:val="10"/>
      <w:marTop w:val="0"/>
      <w:marBottom w:val="0"/>
      <w:divBdr>
        <w:top w:val="none" w:sz="0" w:space="0" w:color="auto"/>
        <w:left w:val="none" w:sz="0" w:space="0" w:color="auto"/>
        <w:bottom w:val="none" w:sz="0" w:space="0" w:color="auto"/>
        <w:right w:val="none" w:sz="0" w:space="0" w:color="auto"/>
      </w:divBdr>
      <w:divsChild>
        <w:div w:id="1813908258">
          <w:marLeft w:val="0"/>
          <w:marRight w:val="0"/>
          <w:marTop w:val="0"/>
          <w:marBottom w:val="0"/>
          <w:divBdr>
            <w:top w:val="none" w:sz="0" w:space="0" w:color="auto"/>
            <w:left w:val="none" w:sz="0" w:space="0" w:color="auto"/>
            <w:bottom w:val="none" w:sz="0" w:space="0" w:color="auto"/>
            <w:right w:val="none" w:sz="0" w:space="0" w:color="auto"/>
          </w:divBdr>
        </w:div>
      </w:divsChild>
    </w:div>
    <w:div w:id="636224113">
      <w:marLeft w:val="10"/>
      <w:marRight w:val="10"/>
      <w:marTop w:val="0"/>
      <w:marBottom w:val="0"/>
      <w:divBdr>
        <w:top w:val="none" w:sz="0" w:space="0" w:color="auto"/>
        <w:left w:val="none" w:sz="0" w:space="0" w:color="auto"/>
        <w:bottom w:val="none" w:sz="0" w:space="0" w:color="auto"/>
        <w:right w:val="none" w:sz="0" w:space="0" w:color="auto"/>
      </w:divBdr>
      <w:divsChild>
        <w:div w:id="230234825">
          <w:marLeft w:val="0"/>
          <w:marRight w:val="0"/>
          <w:marTop w:val="0"/>
          <w:marBottom w:val="0"/>
          <w:divBdr>
            <w:top w:val="none" w:sz="0" w:space="0" w:color="auto"/>
            <w:left w:val="none" w:sz="0" w:space="0" w:color="auto"/>
            <w:bottom w:val="none" w:sz="0" w:space="0" w:color="auto"/>
            <w:right w:val="none" w:sz="0" w:space="0" w:color="auto"/>
          </w:divBdr>
        </w:div>
      </w:divsChild>
    </w:div>
    <w:div w:id="640697531">
      <w:marLeft w:val="10"/>
      <w:marRight w:val="10"/>
      <w:marTop w:val="0"/>
      <w:marBottom w:val="0"/>
      <w:divBdr>
        <w:top w:val="none" w:sz="0" w:space="0" w:color="auto"/>
        <w:left w:val="none" w:sz="0" w:space="0" w:color="auto"/>
        <w:bottom w:val="none" w:sz="0" w:space="0" w:color="auto"/>
        <w:right w:val="none" w:sz="0" w:space="0" w:color="auto"/>
      </w:divBdr>
    </w:div>
    <w:div w:id="649405969">
      <w:marLeft w:val="10"/>
      <w:marRight w:val="10"/>
      <w:marTop w:val="0"/>
      <w:marBottom w:val="0"/>
      <w:divBdr>
        <w:top w:val="none" w:sz="0" w:space="0" w:color="auto"/>
        <w:left w:val="none" w:sz="0" w:space="0" w:color="auto"/>
        <w:bottom w:val="none" w:sz="0" w:space="0" w:color="auto"/>
        <w:right w:val="none" w:sz="0" w:space="0" w:color="auto"/>
      </w:divBdr>
    </w:div>
    <w:div w:id="684555922">
      <w:marLeft w:val="10"/>
      <w:marRight w:val="10"/>
      <w:marTop w:val="0"/>
      <w:marBottom w:val="0"/>
      <w:divBdr>
        <w:top w:val="none" w:sz="0" w:space="0" w:color="auto"/>
        <w:left w:val="none" w:sz="0" w:space="0" w:color="auto"/>
        <w:bottom w:val="none" w:sz="0" w:space="0" w:color="auto"/>
        <w:right w:val="none" w:sz="0" w:space="0" w:color="auto"/>
      </w:divBdr>
    </w:div>
    <w:div w:id="706806112">
      <w:marLeft w:val="10"/>
      <w:marRight w:val="10"/>
      <w:marTop w:val="0"/>
      <w:marBottom w:val="0"/>
      <w:divBdr>
        <w:top w:val="none" w:sz="0" w:space="0" w:color="auto"/>
        <w:left w:val="none" w:sz="0" w:space="0" w:color="auto"/>
        <w:bottom w:val="none" w:sz="0" w:space="0" w:color="auto"/>
        <w:right w:val="none" w:sz="0" w:space="0" w:color="auto"/>
      </w:divBdr>
    </w:div>
    <w:div w:id="709721909">
      <w:marLeft w:val="10"/>
      <w:marRight w:val="10"/>
      <w:marTop w:val="0"/>
      <w:marBottom w:val="0"/>
      <w:divBdr>
        <w:top w:val="none" w:sz="0" w:space="0" w:color="auto"/>
        <w:left w:val="none" w:sz="0" w:space="0" w:color="auto"/>
        <w:bottom w:val="none" w:sz="0" w:space="0" w:color="auto"/>
        <w:right w:val="none" w:sz="0" w:space="0" w:color="auto"/>
      </w:divBdr>
    </w:div>
    <w:div w:id="714278488">
      <w:marLeft w:val="10"/>
      <w:marRight w:val="10"/>
      <w:marTop w:val="0"/>
      <w:marBottom w:val="0"/>
      <w:divBdr>
        <w:top w:val="none" w:sz="0" w:space="0" w:color="auto"/>
        <w:left w:val="none" w:sz="0" w:space="0" w:color="auto"/>
        <w:bottom w:val="none" w:sz="0" w:space="0" w:color="auto"/>
        <w:right w:val="none" w:sz="0" w:space="0" w:color="auto"/>
      </w:divBdr>
      <w:divsChild>
        <w:div w:id="344864082">
          <w:marLeft w:val="0"/>
          <w:marRight w:val="0"/>
          <w:marTop w:val="0"/>
          <w:marBottom w:val="0"/>
          <w:divBdr>
            <w:top w:val="none" w:sz="0" w:space="0" w:color="auto"/>
            <w:left w:val="none" w:sz="0" w:space="0" w:color="auto"/>
            <w:bottom w:val="none" w:sz="0" w:space="0" w:color="auto"/>
            <w:right w:val="none" w:sz="0" w:space="0" w:color="auto"/>
          </w:divBdr>
        </w:div>
      </w:divsChild>
    </w:div>
    <w:div w:id="716973890">
      <w:marLeft w:val="10"/>
      <w:marRight w:val="10"/>
      <w:marTop w:val="0"/>
      <w:marBottom w:val="0"/>
      <w:divBdr>
        <w:top w:val="none" w:sz="0" w:space="0" w:color="auto"/>
        <w:left w:val="none" w:sz="0" w:space="0" w:color="auto"/>
        <w:bottom w:val="none" w:sz="0" w:space="0" w:color="auto"/>
        <w:right w:val="none" w:sz="0" w:space="0" w:color="auto"/>
      </w:divBdr>
    </w:div>
    <w:div w:id="717508207">
      <w:marLeft w:val="10"/>
      <w:marRight w:val="10"/>
      <w:marTop w:val="0"/>
      <w:marBottom w:val="0"/>
      <w:divBdr>
        <w:top w:val="none" w:sz="0" w:space="0" w:color="auto"/>
        <w:left w:val="none" w:sz="0" w:space="0" w:color="auto"/>
        <w:bottom w:val="none" w:sz="0" w:space="0" w:color="auto"/>
        <w:right w:val="none" w:sz="0" w:space="0" w:color="auto"/>
      </w:divBdr>
      <w:divsChild>
        <w:div w:id="579484520">
          <w:marLeft w:val="0"/>
          <w:marRight w:val="0"/>
          <w:marTop w:val="0"/>
          <w:marBottom w:val="0"/>
          <w:divBdr>
            <w:top w:val="none" w:sz="0" w:space="0" w:color="auto"/>
            <w:left w:val="none" w:sz="0" w:space="0" w:color="auto"/>
            <w:bottom w:val="none" w:sz="0" w:space="0" w:color="auto"/>
            <w:right w:val="none" w:sz="0" w:space="0" w:color="auto"/>
          </w:divBdr>
        </w:div>
      </w:divsChild>
    </w:div>
    <w:div w:id="721488540">
      <w:marLeft w:val="10"/>
      <w:marRight w:val="10"/>
      <w:marTop w:val="0"/>
      <w:marBottom w:val="0"/>
      <w:divBdr>
        <w:top w:val="none" w:sz="0" w:space="0" w:color="auto"/>
        <w:left w:val="none" w:sz="0" w:space="0" w:color="auto"/>
        <w:bottom w:val="none" w:sz="0" w:space="0" w:color="auto"/>
        <w:right w:val="none" w:sz="0" w:space="0" w:color="auto"/>
      </w:divBdr>
    </w:div>
    <w:div w:id="728960578">
      <w:marLeft w:val="10"/>
      <w:marRight w:val="10"/>
      <w:marTop w:val="0"/>
      <w:marBottom w:val="0"/>
      <w:divBdr>
        <w:top w:val="none" w:sz="0" w:space="0" w:color="auto"/>
        <w:left w:val="none" w:sz="0" w:space="0" w:color="auto"/>
        <w:bottom w:val="none" w:sz="0" w:space="0" w:color="auto"/>
        <w:right w:val="none" w:sz="0" w:space="0" w:color="auto"/>
      </w:divBdr>
      <w:divsChild>
        <w:div w:id="11685698">
          <w:marLeft w:val="0"/>
          <w:marRight w:val="0"/>
          <w:marTop w:val="0"/>
          <w:marBottom w:val="0"/>
          <w:divBdr>
            <w:top w:val="none" w:sz="0" w:space="0" w:color="auto"/>
            <w:left w:val="none" w:sz="0" w:space="0" w:color="auto"/>
            <w:bottom w:val="none" w:sz="0" w:space="0" w:color="auto"/>
            <w:right w:val="none" w:sz="0" w:space="0" w:color="auto"/>
          </w:divBdr>
        </w:div>
      </w:divsChild>
    </w:div>
    <w:div w:id="747771281">
      <w:marLeft w:val="10"/>
      <w:marRight w:val="10"/>
      <w:marTop w:val="0"/>
      <w:marBottom w:val="0"/>
      <w:divBdr>
        <w:top w:val="none" w:sz="0" w:space="0" w:color="auto"/>
        <w:left w:val="none" w:sz="0" w:space="0" w:color="auto"/>
        <w:bottom w:val="none" w:sz="0" w:space="0" w:color="auto"/>
        <w:right w:val="none" w:sz="0" w:space="0" w:color="auto"/>
      </w:divBdr>
      <w:divsChild>
        <w:div w:id="410586814">
          <w:marLeft w:val="0"/>
          <w:marRight w:val="0"/>
          <w:marTop w:val="0"/>
          <w:marBottom w:val="0"/>
          <w:divBdr>
            <w:top w:val="none" w:sz="0" w:space="0" w:color="auto"/>
            <w:left w:val="none" w:sz="0" w:space="0" w:color="auto"/>
            <w:bottom w:val="none" w:sz="0" w:space="0" w:color="auto"/>
            <w:right w:val="none" w:sz="0" w:space="0" w:color="auto"/>
          </w:divBdr>
        </w:div>
      </w:divsChild>
    </w:div>
    <w:div w:id="771706559">
      <w:marLeft w:val="10"/>
      <w:marRight w:val="10"/>
      <w:marTop w:val="0"/>
      <w:marBottom w:val="0"/>
      <w:divBdr>
        <w:top w:val="none" w:sz="0" w:space="0" w:color="auto"/>
        <w:left w:val="none" w:sz="0" w:space="0" w:color="auto"/>
        <w:bottom w:val="none" w:sz="0" w:space="0" w:color="auto"/>
        <w:right w:val="none" w:sz="0" w:space="0" w:color="auto"/>
      </w:divBdr>
    </w:div>
    <w:div w:id="784809566">
      <w:marLeft w:val="10"/>
      <w:marRight w:val="10"/>
      <w:marTop w:val="0"/>
      <w:marBottom w:val="0"/>
      <w:divBdr>
        <w:top w:val="none" w:sz="0" w:space="0" w:color="auto"/>
        <w:left w:val="none" w:sz="0" w:space="0" w:color="auto"/>
        <w:bottom w:val="none" w:sz="0" w:space="0" w:color="auto"/>
        <w:right w:val="none" w:sz="0" w:space="0" w:color="auto"/>
      </w:divBdr>
    </w:div>
    <w:div w:id="839347832">
      <w:marLeft w:val="10"/>
      <w:marRight w:val="10"/>
      <w:marTop w:val="0"/>
      <w:marBottom w:val="0"/>
      <w:divBdr>
        <w:top w:val="none" w:sz="0" w:space="0" w:color="auto"/>
        <w:left w:val="none" w:sz="0" w:space="0" w:color="auto"/>
        <w:bottom w:val="none" w:sz="0" w:space="0" w:color="auto"/>
        <w:right w:val="none" w:sz="0" w:space="0" w:color="auto"/>
      </w:divBdr>
      <w:divsChild>
        <w:div w:id="1458648442">
          <w:marLeft w:val="0"/>
          <w:marRight w:val="0"/>
          <w:marTop w:val="0"/>
          <w:marBottom w:val="0"/>
          <w:divBdr>
            <w:top w:val="none" w:sz="0" w:space="0" w:color="auto"/>
            <w:left w:val="none" w:sz="0" w:space="0" w:color="auto"/>
            <w:bottom w:val="none" w:sz="0" w:space="0" w:color="auto"/>
            <w:right w:val="none" w:sz="0" w:space="0" w:color="auto"/>
          </w:divBdr>
        </w:div>
      </w:divsChild>
    </w:div>
    <w:div w:id="858935903">
      <w:marLeft w:val="10"/>
      <w:marRight w:val="10"/>
      <w:marTop w:val="0"/>
      <w:marBottom w:val="0"/>
      <w:divBdr>
        <w:top w:val="none" w:sz="0" w:space="0" w:color="auto"/>
        <w:left w:val="none" w:sz="0" w:space="0" w:color="auto"/>
        <w:bottom w:val="none" w:sz="0" w:space="0" w:color="auto"/>
        <w:right w:val="none" w:sz="0" w:space="0" w:color="auto"/>
      </w:divBdr>
    </w:div>
    <w:div w:id="869032808">
      <w:marLeft w:val="10"/>
      <w:marRight w:val="10"/>
      <w:marTop w:val="0"/>
      <w:marBottom w:val="0"/>
      <w:divBdr>
        <w:top w:val="none" w:sz="0" w:space="0" w:color="auto"/>
        <w:left w:val="none" w:sz="0" w:space="0" w:color="auto"/>
        <w:bottom w:val="none" w:sz="0" w:space="0" w:color="auto"/>
        <w:right w:val="none" w:sz="0" w:space="0" w:color="auto"/>
      </w:divBdr>
    </w:div>
    <w:div w:id="893468621">
      <w:marLeft w:val="10"/>
      <w:marRight w:val="10"/>
      <w:marTop w:val="0"/>
      <w:marBottom w:val="0"/>
      <w:divBdr>
        <w:top w:val="none" w:sz="0" w:space="0" w:color="auto"/>
        <w:left w:val="none" w:sz="0" w:space="0" w:color="auto"/>
        <w:bottom w:val="none" w:sz="0" w:space="0" w:color="auto"/>
        <w:right w:val="none" w:sz="0" w:space="0" w:color="auto"/>
      </w:divBdr>
      <w:divsChild>
        <w:div w:id="452331517">
          <w:marLeft w:val="0"/>
          <w:marRight w:val="0"/>
          <w:marTop w:val="0"/>
          <w:marBottom w:val="0"/>
          <w:divBdr>
            <w:top w:val="none" w:sz="0" w:space="0" w:color="auto"/>
            <w:left w:val="none" w:sz="0" w:space="0" w:color="auto"/>
            <w:bottom w:val="none" w:sz="0" w:space="0" w:color="auto"/>
            <w:right w:val="none" w:sz="0" w:space="0" w:color="auto"/>
          </w:divBdr>
        </w:div>
        <w:div w:id="1879245428">
          <w:marLeft w:val="0"/>
          <w:marRight w:val="0"/>
          <w:marTop w:val="0"/>
          <w:marBottom w:val="0"/>
          <w:divBdr>
            <w:top w:val="none" w:sz="0" w:space="0" w:color="auto"/>
            <w:left w:val="none" w:sz="0" w:space="0" w:color="auto"/>
            <w:bottom w:val="none" w:sz="0" w:space="0" w:color="auto"/>
            <w:right w:val="none" w:sz="0" w:space="0" w:color="auto"/>
          </w:divBdr>
        </w:div>
      </w:divsChild>
    </w:div>
    <w:div w:id="930745958">
      <w:marLeft w:val="10"/>
      <w:marRight w:val="10"/>
      <w:marTop w:val="0"/>
      <w:marBottom w:val="0"/>
      <w:divBdr>
        <w:top w:val="none" w:sz="0" w:space="0" w:color="auto"/>
        <w:left w:val="none" w:sz="0" w:space="0" w:color="auto"/>
        <w:bottom w:val="none" w:sz="0" w:space="0" w:color="auto"/>
        <w:right w:val="none" w:sz="0" w:space="0" w:color="auto"/>
      </w:divBdr>
    </w:div>
    <w:div w:id="935866314">
      <w:marLeft w:val="10"/>
      <w:marRight w:val="10"/>
      <w:marTop w:val="0"/>
      <w:marBottom w:val="0"/>
      <w:divBdr>
        <w:top w:val="none" w:sz="0" w:space="0" w:color="auto"/>
        <w:left w:val="none" w:sz="0" w:space="0" w:color="auto"/>
        <w:bottom w:val="none" w:sz="0" w:space="0" w:color="auto"/>
        <w:right w:val="none" w:sz="0" w:space="0" w:color="auto"/>
      </w:divBdr>
    </w:div>
    <w:div w:id="967009717">
      <w:marLeft w:val="10"/>
      <w:marRight w:val="10"/>
      <w:marTop w:val="0"/>
      <w:marBottom w:val="0"/>
      <w:divBdr>
        <w:top w:val="none" w:sz="0" w:space="0" w:color="auto"/>
        <w:left w:val="none" w:sz="0" w:space="0" w:color="auto"/>
        <w:bottom w:val="none" w:sz="0" w:space="0" w:color="auto"/>
        <w:right w:val="none" w:sz="0" w:space="0" w:color="auto"/>
      </w:divBdr>
    </w:div>
    <w:div w:id="971252987">
      <w:marLeft w:val="10"/>
      <w:marRight w:val="10"/>
      <w:marTop w:val="0"/>
      <w:marBottom w:val="0"/>
      <w:divBdr>
        <w:top w:val="none" w:sz="0" w:space="0" w:color="auto"/>
        <w:left w:val="none" w:sz="0" w:space="0" w:color="auto"/>
        <w:bottom w:val="none" w:sz="0" w:space="0" w:color="auto"/>
        <w:right w:val="none" w:sz="0" w:space="0" w:color="auto"/>
      </w:divBdr>
      <w:divsChild>
        <w:div w:id="979575960">
          <w:marLeft w:val="0"/>
          <w:marRight w:val="0"/>
          <w:marTop w:val="0"/>
          <w:marBottom w:val="0"/>
          <w:divBdr>
            <w:top w:val="none" w:sz="0" w:space="0" w:color="auto"/>
            <w:left w:val="none" w:sz="0" w:space="0" w:color="auto"/>
            <w:bottom w:val="none" w:sz="0" w:space="0" w:color="auto"/>
            <w:right w:val="none" w:sz="0" w:space="0" w:color="auto"/>
          </w:divBdr>
        </w:div>
        <w:div w:id="1598178361">
          <w:marLeft w:val="0"/>
          <w:marRight w:val="0"/>
          <w:marTop w:val="0"/>
          <w:marBottom w:val="0"/>
          <w:divBdr>
            <w:top w:val="none" w:sz="0" w:space="0" w:color="auto"/>
            <w:left w:val="none" w:sz="0" w:space="0" w:color="auto"/>
            <w:bottom w:val="none" w:sz="0" w:space="0" w:color="auto"/>
            <w:right w:val="none" w:sz="0" w:space="0" w:color="auto"/>
          </w:divBdr>
        </w:div>
        <w:div w:id="1659648482">
          <w:marLeft w:val="0"/>
          <w:marRight w:val="0"/>
          <w:marTop w:val="0"/>
          <w:marBottom w:val="0"/>
          <w:divBdr>
            <w:top w:val="none" w:sz="0" w:space="0" w:color="auto"/>
            <w:left w:val="none" w:sz="0" w:space="0" w:color="auto"/>
            <w:bottom w:val="none" w:sz="0" w:space="0" w:color="auto"/>
            <w:right w:val="none" w:sz="0" w:space="0" w:color="auto"/>
          </w:divBdr>
        </w:div>
      </w:divsChild>
    </w:div>
    <w:div w:id="987788323">
      <w:marLeft w:val="10"/>
      <w:marRight w:val="10"/>
      <w:marTop w:val="0"/>
      <w:marBottom w:val="0"/>
      <w:divBdr>
        <w:top w:val="none" w:sz="0" w:space="0" w:color="auto"/>
        <w:left w:val="none" w:sz="0" w:space="0" w:color="auto"/>
        <w:bottom w:val="none" w:sz="0" w:space="0" w:color="auto"/>
        <w:right w:val="none" w:sz="0" w:space="0" w:color="auto"/>
      </w:divBdr>
    </w:div>
    <w:div w:id="998003455">
      <w:marLeft w:val="10"/>
      <w:marRight w:val="10"/>
      <w:marTop w:val="0"/>
      <w:marBottom w:val="0"/>
      <w:divBdr>
        <w:top w:val="none" w:sz="0" w:space="0" w:color="auto"/>
        <w:left w:val="none" w:sz="0" w:space="0" w:color="auto"/>
        <w:bottom w:val="none" w:sz="0" w:space="0" w:color="auto"/>
        <w:right w:val="none" w:sz="0" w:space="0" w:color="auto"/>
      </w:divBdr>
      <w:divsChild>
        <w:div w:id="1217399487">
          <w:marLeft w:val="0"/>
          <w:marRight w:val="0"/>
          <w:marTop w:val="0"/>
          <w:marBottom w:val="0"/>
          <w:divBdr>
            <w:top w:val="none" w:sz="0" w:space="0" w:color="auto"/>
            <w:left w:val="none" w:sz="0" w:space="0" w:color="auto"/>
            <w:bottom w:val="none" w:sz="0" w:space="0" w:color="auto"/>
            <w:right w:val="none" w:sz="0" w:space="0" w:color="auto"/>
          </w:divBdr>
        </w:div>
      </w:divsChild>
    </w:div>
    <w:div w:id="1000933254">
      <w:marLeft w:val="4"/>
      <w:marRight w:val="4"/>
      <w:marTop w:val="0"/>
      <w:marBottom w:val="0"/>
      <w:divBdr>
        <w:top w:val="none" w:sz="0" w:space="0" w:color="auto"/>
        <w:left w:val="none" w:sz="0" w:space="0" w:color="auto"/>
        <w:bottom w:val="none" w:sz="0" w:space="0" w:color="auto"/>
        <w:right w:val="none" w:sz="0" w:space="0" w:color="auto"/>
      </w:divBdr>
      <w:divsChild>
        <w:div w:id="1566255919">
          <w:marLeft w:val="0"/>
          <w:marRight w:val="0"/>
          <w:marTop w:val="0"/>
          <w:marBottom w:val="0"/>
          <w:divBdr>
            <w:top w:val="none" w:sz="0" w:space="0" w:color="auto"/>
            <w:left w:val="none" w:sz="0" w:space="0" w:color="auto"/>
            <w:bottom w:val="none" w:sz="0" w:space="0" w:color="auto"/>
            <w:right w:val="none" w:sz="0" w:space="0" w:color="auto"/>
          </w:divBdr>
        </w:div>
      </w:divsChild>
    </w:div>
    <w:div w:id="1021710230">
      <w:marLeft w:val="10"/>
      <w:marRight w:val="10"/>
      <w:marTop w:val="0"/>
      <w:marBottom w:val="0"/>
      <w:divBdr>
        <w:top w:val="none" w:sz="0" w:space="0" w:color="auto"/>
        <w:left w:val="none" w:sz="0" w:space="0" w:color="auto"/>
        <w:bottom w:val="none" w:sz="0" w:space="0" w:color="auto"/>
        <w:right w:val="none" w:sz="0" w:space="0" w:color="auto"/>
      </w:divBdr>
    </w:div>
    <w:div w:id="1035231048">
      <w:marLeft w:val="10"/>
      <w:marRight w:val="10"/>
      <w:marTop w:val="0"/>
      <w:marBottom w:val="0"/>
      <w:divBdr>
        <w:top w:val="none" w:sz="0" w:space="0" w:color="auto"/>
        <w:left w:val="none" w:sz="0" w:space="0" w:color="auto"/>
        <w:bottom w:val="none" w:sz="0" w:space="0" w:color="auto"/>
        <w:right w:val="none" w:sz="0" w:space="0" w:color="auto"/>
      </w:divBdr>
    </w:div>
    <w:div w:id="1055205470">
      <w:marLeft w:val="10"/>
      <w:marRight w:val="10"/>
      <w:marTop w:val="0"/>
      <w:marBottom w:val="0"/>
      <w:divBdr>
        <w:top w:val="none" w:sz="0" w:space="0" w:color="auto"/>
        <w:left w:val="none" w:sz="0" w:space="0" w:color="auto"/>
        <w:bottom w:val="none" w:sz="0" w:space="0" w:color="auto"/>
        <w:right w:val="none" w:sz="0" w:space="0" w:color="auto"/>
      </w:divBdr>
      <w:divsChild>
        <w:div w:id="636035159">
          <w:marLeft w:val="0"/>
          <w:marRight w:val="0"/>
          <w:marTop w:val="0"/>
          <w:marBottom w:val="0"/>
          <w:divBdr>
            <w:top w:val="none" w:sz="0" w:space="0" w:color="auto"/>
            <w:left w:val="none" w:sz="0" w:space="0" w:color="auto"/>
            <w:bottom w:val="none" w:sz="0" w:space="0" w:color="auto"/>
            <w:right w:val="none" w:sz="0" w:space="0" w:color="auto"/>
          </w:divBdr>
        </w:div>
      </w:divsChild>
    </w:div>
    <w:div w:id="1061101939">
      <w:marLeft w:val="10"/>
      <w:marRight w:val="10"/>
      <w:marTop w:val="0"/>
      <w:marBottom w:val="0"/>
      <w:divBdr>
        <w:top w:val="none" w:sz="0" w:space="0" w:color="auto"/>
        <w:left w:val="none" w:sz="0" w:space="0" w:color="auto"/>
        <w:bottom w:val="none" w:sz="0" w:space="0" w:color="auto"/>
        <w:right w:val="none" w:sz="0" w:space="0" w:color="auto"/>
      </w:divBdr>
      <w:divsChild>
        <w:div w:id="1685787534">
          <w:marLeft w:val="0"/>
          <w:marRight w:val="0"/>
          <w:marTop w:val="0"/>
          <w:marBottom w:val="0"/>
          <w:divBdr>
            <w:top w:val="none" w:sz="0" w:space="0" w:color="auto"/>
            <w:left w:val="none" w:sz="0" w:space="0" w:color="auto"/>
            <w:bottom w:val="none" w:sz="0" w:space="0" w:color="auto"/>
            <w:right w:val="none" w:sz="0" w:space="0" w:color="auto"/>
          </w:divBdr>
        </w:div>
      </w:divsChild>
    </w:div>
    <w:div w:id="1066075999">
      <w:marLeft w:val="10"/>
      <w:marRight w:val="10"/>
      <w:marTop w:val="0"/>
      <w:marBottom w:val="0"/>
      <w:divBdr>
        <w:top w:val="none" w:sz="0" w:space="0" w:color="auto"/>
        <w:left w:val="none" w:sz="0" w:space="0" w:color="auto"/>
        <w:bottom w:val="none" w:sz="0" w:space="0" w:color="auto"/>
        <w:right w:val="none" w:sz="0" w:space="0" w:color="auto"/>
      </w:divBdr>
      <w:divsChild>
        <w:div w:id="152338316">
          <w:marLeft w:val="0"/>
          <w:marRight w:val="0"/>
          <w:marTop w:val="0"/>
          <w:marBottom w:val="0"/>
          <w:divBdr>
            <w:top w:val="none" w:sz="0" w:space="0" w:color="auto"/>
            <w:left w:val="none" w:sz="0" w:space="0" w:color="auto"/>
            <w:bottom w:val="none" w:sz="0" w:space="0" w:color="auto"/>
            <w:right w:val="none" w:sz="0" w:space="0" w:color="auto"/>
          </w:divBdr>
        </w:div>
      </w:divsChild>
    </w:div>
    <w:div w:id="1096364479">
      <w:marLeft w:val="10"/>
      <w:marRight w:val="10"/>
      <w:marTop w:val="0"/>
      <w:marBottom w:val="0"/>
      <w:divBdr>
        <w:top w:val="none" w:sz="0" w:space="0" w:color="auto"/>
        <w:left w:val="none" w:sz="0" w:space="0" w:color="auto"/>
        <w:bottom w:val="none" w:sz="0" w:space="0" w:color="auto"/>
        <w:right w:val="none" w:sz="0" w:space="0" w:color="auto"/>
      </w:divBdr>
      <w:divsChild>
        <w:div w:id="1572304269">
          <w:marLeft w:val="0"/>
          <w:marRight w:val="0"/>
          <w:marTop w:val="0"/>
          <w:marBottom w:val="0"/>
          <w:divBdr>
            <w:top w:val="none" w:sz="0" w:space="0" w:color="auto"/>
            <w:left w:val="none" w:sz="0" w:space="0" w:color="auto"/>
            <w:bottom w:val="none" w:sz="0" w:space="0" w:color="auto"/>
            <w:right w:val="none" w:sz="0" w:space="0" w:color="auto"/>
          </w:divBdr>
        </w:div>
      </w:divsChild>
    </w:div>
    <w:div w:id="1109619686">
      <w:marLeft w:val="10"/>
      <w:marRight w:val="10"/>
      <w:marTop w:val="0"/>
      <w:marBottom w:val="0"/>
      <w:divBdr>
        <w:top w:val="none" w:sz="0" w:space="0" w:color="auto"/>
        <w:left w:val="none" w:sz="0" w:space="0" w:color="auto"/>
        <w:bottom w:val="none" w:sz="0" w:space="0" w:color="auto"/>
        <w:right w:val="none" w:sz="0" w:space="0" w:color="auto"/>
      </w:divBdr>
      <w:divsChild>
        <w:div w:id="556017742">
          <w:marLeft w:val="0"/>
          <w:marRight w:val="0"/>
          <w:marTop w:val="0"/>
          <w:marBottom w:val="0"/>
          <w:divBdr>
            <w:top w:val="none" w:sz="0" w:space="0" w:color="auto"/>
            <w:left w:val="none" w:sz="0" w:space="0" w:color="auto"/>
            <w:bottom w:val="none" w:sz="0" w:space="0" w:color="auto"/>
            <w:right w:val="none" w:sz="0" w:space="0" w:color="auto"/>
          </w:divBdr>
        </w:div>
      </w:divsChild>
    </w:div>
    <w:div w:id="1137138744">
      <w:marLeft w:val="10"/>
      <w:marRight w:val="10"/>
      <w:marTop w:val="0"/>
      <w:marBottom w:val="0"/>
      <w:divBdr>
        <w:top w:val="none" w:sz="0" w:space="0" w:color="auto"/>
        <w:left w:val="none" w:sz="0" w:space="0" w:color="auto"/>
        <w:bottom w:val="none" w:sz="0" w:space="0" w:color="auto"/>
        <w:right w:val="none" w:sz="0" w:space="0" w:color="auto"/>
      </w:divBdr>
      <w:divsChild>
        <w:div w:id="1830516399">
          <w:marLeft w:val="0"/>
          <w:marRight w:val="0"/>
          <w:marTop w:val="0"/>
          <w:marBottom w:val="0"/>
          <w:divBdr>
            <w:top w:val="none" w:sz="0" w:space="0" w:color="auto"/>
            <w:left w:val="none" w:sz="0" w:space="0" w:color="auto"/>
            <w:bottom w:val="none" w:sz="0" w:space="0" w:color="auto"/>
            <w:right w:val="none" w:sz="0" w:space="0" w:color="auto"/>
          </w:divBdr>
        </w:div>
      </w:divsChild>
    </w:div>
    <w:div w:id="1176769359">
      <w:marLeft w:val="10"/>
      <w:marRight w:val="10"/>
      <w:marTop w:val="0"/>
      <w:marBottom w:val="0"/>
      <w:divBdr>
        <w:top w:val="none" w:sz="0" w:space="0" w:color="auto"/>
        <w:left w:val="none" w:sz="0" w:space="0" w:color="auto"/>
        <w:bottom w:val="none" w:sz="0" w:space="0" w:color="auto"/>
        <w:right w:val="none" w:sz="0" w:space="0" w:color="auto"/>
      </w:divBdr>
      <w:divsChild>
        <w:div w:id="1512330725">
          <w:marLeft w:val="0"/>
          <w:marRight w:val="0"/>
          <w:marTop w:val="0"/>
          <w:marBottom w:val="0"/>
          <w:divBdr>
            <w:top w:val="none" w:sz="0" w:space="0" w:color="auto"/>
            <w:left w:val="none" w:sz="0" w:space="0" w:color="auto"/>
            <w:bottom w:val="none" w:sz="0" w:space="0" w:color="auto"/>
            <w:right w:val="none" w:sz="0" w:space="0" w:color="auto"/>
          </w:divBdr>
        </w:div>
      </w:divsChild>
    </w:div>
    <w:div w:id="1185099217">
      <w:marLeft w:val="10"/>
      <w:marRight w:val="10"/>
      <w:marTop w:val="0"/>
      <w:marBottom w:val="0"/>
      <w:divBdr>
        <w:top w:val="none" w:sz="0" w:space="0" w:color="auto"/>
        <w:left w:val="none" w:sz="0" w:space="0" w:color="auto"/>
        <w:bottom w:val="none" w:sz="0" w:space="0" w:color="auto"/>
        <w:right w:val="none" w:sz="0" w:space="0" w:color="auto"/>
      </w:divBdr>
      <w:divsChild>
        <w:div w:id="1432699337">
          <w:marLeft w:val="0"/>
          <w:marRight w:val="0"/>
          <w:marTop w:val="0"/>
          <w:marBottom w:val="0"/>
          <w:divBdr>
            <w:top w:val="none" w:sz="0" w:space="0" w:color="auto"/>
            <w:left w:val="none" w:sz="0" w:space="0" w:color="auto"/>
            <w:bottom w:val="none" w:sz="0" w:space="0" w:color="auto"/>
            <w:right w:val="none" w:sz="0" w:space="0" w:color="auto"/>
          </w:divBdr>
        </w:div>
      </w:divsChild>
    </w:div>
    <w:div w:id="1222983408">
      <w:marLeft w:val="10"/>
      <w:marRight w:val="10"/>
      <w:marTop w:val="0"/>
      <w:marBottom w:val="0"/>
      <w:divBdr>
        <w:top w:val="none" w:sz="0" w:space="0" w:color="auto"/>
        <w:left w:val="none" w:sz="0" w:space="0" w:color="auto"/>
        <w:bottom w:val="none" w:sz="0" w:space="0" w:color="auto"/>
        <w:right w:val="none" w:sz="0" w:space="0" w:color="auto"/>
      </w:divBdr>
      <w:divsChild>
        <w:div w:id="1831407562">
          <w:marLeft w:val="0"/>
          <w:marRight w:val="0"/>
          <w:marTop w:val="0"/>
          <w:marBottom w:val="0"/>
          <w:divBdr>
            <w:top w:val="none" w:sz="0" w:space="0" w:color="auto"/>
            <w:left w:val="none" w:sz="0" w:space="0" w:color="auto"/>
            <w:bottom w:val="none" w:sz="0" w:space="0" w:color="auto"/>
            <w:right w:val="none" w:sz="0" w:space="0" w:color="auto"/>
          </w:divBdr>
        </w:div>
      </w:divsChild>
    </w:div>
    <w:div w:id="1232961256">
      <w:marLeft w:val="10"/>
      <w:marRight w:val="10"/>
      <w:marTop w:val="0"/>
      <w:marBottom w:val="0"/>
      <w:divBdr>
        <w:top w:val="none" w:sz="0" w:space="0" w:color="auto"/>
        <w:left w:val="none" w:sz="0" w:space="0" w:color="auto"/>
        <w:bottom w:val="none" w:sz="0" w:space="0" w:color="auto"/>
        <w:right w:val="none" w:sz="0" w:space="0" w:color="auto"/>
      </w:divBdr>
      <w:divsChild>
        <w:div w:id="810946119">
          <w:marLeft w:val="0"/>
          <w:marRight w:val="0"/>
          <w:marTop w:val="0"/>
          <w:marBottom w:val="0"/>
          <w:divBdr>
            <w:top w:val="none" w:sz="0" w:space="0" w:color="auto"/>
            <w:left w:val="none" w:sz="0" w:space="0" w:color="auto"/>
            <w:bottom w:val="none" w:sz="0" w:space="0" w:color="auto"/>
            <w:right w:val="none" w:sz="0" w:space="0" w:color="auto"/>
          </w:divBdr>
        </w:div>
      </w:divsChild>
    </w:div>
    <w:div w:id="1289124345">
      <w:marLeft w:val="4"/>
      <w:marRight w:val="4"/>
      <w:marTop w:val="0"/>
      <w:marBottom w:val="0"/>
      <w:divBdr>
        <w:top w:val="none" w:sz="0" w:space="0" w:color="auto"/>
        <w:left w:val="none" w:sz="0" w:space="0" w:color="auto"/>
        <w:bottom w:val="none" w:sz="0" w:space="0" w:color="auto"/>
        <w:right w:val="none" w:sz="0" w:space="0" w:color="auto"/>
      </w:divBdr>
    </w:div>
    <w:div w:id="1317147282">
      <w:marLeft w:val="10"/>
      <w:marRight w:val="10"/>
      <w:marTop w:val="0"/>
      <w:marBottom w:val="0"/>
      <w:divBdr>
        <w:top w:val="none" w:sz="0" w:space="0" w:color="auto"/>
        <w:left w:val="none" w:sz="0" w:space="0" w:color="auto"/>
        <w:bottom w:val="none" w:sz="0" w:space="0" w:color="auto"/>
        <w:right w:val="none" w:sz="0" w:space="0" w:color="auto"/>
      </w:divBdr>
      <w:divsChild>
        <w:div w:id="1373651454">
          <w:marLeft w:val="0"/>
          <w:marRight w:val="0"/>
          <w:marTop w:val="0"/>
          <w:marBottom w:val="0"/>
          <w:divBdr>
            <w:top w:val="none" w:sz="0" w:space="0" w:color="auto"/>
            <w:left w:val="none" w:sz="0" w:space="0" w:color="auto"/>
            <w:bottom w:val="none" w:sz="0" w:space="0" w:color="auto"/>
            <w:right w:val="none" w:sz="0" w:space="0" w:color="auto"/>
          </w:divBdr>
        </w:div>
      </w:divsChild>
    </w:div>
    <w:div w:id="1326015490">
      <w:marLeft w:val="4"/>
      <w:marRight w:val="4"/>
      <w:marTop w:val="0"/>
      <w:marBottom w:val="0"/>
      <w:divBdr>
        <w:top w:val="none" w:sz="0" w:space="0" w:color="auto"/>
        <w:left w:val="none" w:sz="0" w:space="0" w:color="auto"/>
        <w:bottom w:val="none" w:sz="0" w:space="0" w:color="auto"/>
        <w:right w:val="none" w:sz="0" w:space="0" w:color="auto"/>
      </w:divBdr>
      <w:divsChild>
        <w:div w:id="699889987">
          <w:marLeft w:val="0"/>
          <w:marRight w:val="0"/>
          <w:marTop w:val="0"/>
          <w:marBottom w:val="0"/>
          <w:divBdr>
            <w:top w:val="none" w:sz="0" w:space="0" w:color="auto"/>
            <w:left w:val="none" w:sz="0" w:space="0" w:color="auto"/>
            <w:bottom w:val="none" w:sz="0" w:space="0" w:color="auto"/>
            <w:right w:val="none" w:sz="0" w:space="0" w:color="auto"/>
          </w:divBdr>
        </w:div>
        <w:div w:id="427120064">
          <w:marLeft w:val="0"/>
          <w:marRight w:val="0"/>
          <w:marTop w:val="0"/>
          <w:marBottom w:val="120"/>
          <w:divBdr>
            <w:top w:val="none" w:sz="0" w:space="0" w:color="auto"/>
            <w:left w:val="none" w:sz="0" w:space="0" w:color="auto"/>
            <w:bottom w:val="none" w:sz="0" w:space="0" w:color="auto"/>
            <w:right w:val="none" w:sz="0" w:space="0" w:color="auto"/>
          </w:divBdr>
        </w:div>
        <w:div w:id="1144158705">
          <w:marLeft w:val="0"/>
          <w:marRight w:val="0"/>
          <w:marTop w:val="0"/>
          <w:marBottom w:val="0"/>
          <w:divBdr>
            <w:top w:val="none" w:sz="0" w:space="0" w:color="auto"/>
            <w:left w:val="none" w:sz="0" w:space="0" w:color="auto"/>
            <w:bottom w:val="none" w:sz="0" w:space="0" w:color="auto"/>
            <w:right w:val="none" w:sz="0" w:space="0" w:color="auto"/>
          </w:divBdr>
        </w:div>
        <w:div w:id="1370255077">
          <w:marLeft w:val="0"/>
          <w:marRight w:val="0"/>
          <w:marTop w:val="0"/>
          <w:marBottom w:val="0"/>
          <w:divBdr>
            <w:top w:val="none" w:sz="0" w:space="0" w:color="auto"/>
            <w:left w:val="none" w:sz="0" w:space="0" w:color="auto"/>
            <w:bottom w:val="none" w:sz="0" w:space="0" w:color="auto"/>
            <w:right w:val="none" w:sz="0" w:space="0" w:color="auto"/>
          </w:divBdr>
        </w:div>
        <w:div w:id="1224020657">
          <w:marLeft w:val="0"/>
          <w:marRight w:val="0"/>
          <w:marTop w:val="0"/>
          <w:marBottom w:val="0"/>
          <w:divBdr>
            <w:top w:val="none" w:sz="0" w:space="0" w:color="auto"/>
            <w:left w:val="none" w:sz="0" w:space="0" w:color="auto"/>
            <w:bottom w:val="none" w:sz="0" w:space="0" w:color="auto"/>
            <w:right w:val="none" w:sz="0" w:space="0" w:color="auto"/>
          </w:divBdr>
        </w:div>
        <w:div w:id="605621819">
          <w:marLeft w:val="0"/>
          <w:marRight w:val="0"/>
          <w:marTop w:val="0"/>
          <w:marBottom w:val="120"/>
          <w:divBdr>
            <w:top w:val="none" w:sz="0" w:space="0" w:color="auto"/>
            <w:left w:val="none" w:sz="0" w:space="0" w:color="auto"/>
            <w:bottom w:val="none" w:sz="0" w:space="0" w:color="auto"/>
            <w:right w:val="none" w:sz="0" w:space="0" w:color="auto"/>
          </w:divBdr>
        </w:div>
        <w:div w:id="987366697">
          <w:marLeft w:val="0"/>
          <w:marRight w:val="0"/>
          <w:marTop w:val="0"/>
          <w:marBottom w:val="0"/>
          <w:divBdr>
            <w:top w:val="none" w:sz="0" w:space="0" w:color="auto"/>
            <w:left w:val="none" w:sz="0" w:space="0" w:color="auto"/>
            <w:bottom w:val="none" w:sz="0" w:space="0" w:color="auto"/>
            <w:right w:val="none" w:sz="0" w:space="0" w:color="auto"/>
          </w:divBdr>
        </w:div>
        <w:div w:id="1789884366">
          <w:marLeft w:val="0"/>
          <w:marRight w:val="0"/>
          <w:marTop w:val="0"/>
          <w:marBottom w:val="0"/>
          <w:divBdr>
            <w:top w:val="none" w:sz="0" w:space="0" w:color="auto"/>
            <w:left w:val="none" w:sz="0" w:space="0" w:color="auto"/>
            <w:bottom w:val="none" w:sz="0" w:space="0" w:color="auto"/>
            <w:right w:val="none" w:sz="0" w:space="0" w:color="auto"/>
          </w:divBdr>
        </w:div>
      </w:divsChild>
    </w:div>
    <w:div w:id="1336957741">
      <w:marLeft w:val="10"/>
      <w:marRight w:val="10"/>
      <w:marTop w:val="0"/>
      <w:marBottom w:val="0"/>
      <w:divBdr>
        <w:top w:val="none" w:sz="0" w:space="0" w:color="auto"/>
        <w:left w:val="none" w:sz="0" w:space="0" w:color="auto"/>
        <w:bottom w:val="none" w:sz="0" w:space="0" w:color="auto"/>
        <w:right w:val="none" w:sz="0" w:space="0" w:color="auto"/>
      </w:divBdr>
      <w:divsChild>
        <w:div w:id="425467154">
          <w:marLeft w:val="0"/>
          <w:marRight w:val="0"/>
          <w:marTop w:val="0"/>
          <w:marBottom w:val="0"/>
          <w:divBdr>
            <w:top w:val="none" w:sz="0" w:space="0" w:color="auto"/>
            <w:left w:val="none" w:sz="0" w:space="0" w:color="auto"/>
            <w:bottom w:val="none" w:sz="0" w:space="0" w:color="auto"/>
            <w:right w:val="none" w:sz="0" w:space="0" w:color="auto"/>
          </w:divBdr>
        </w:div>
      </w:divsChild>
    </w:div>
    <w:div w:id="1348555193">
      <w:marLeft w:val="10"/>
      <w:marRight w:val="10"/>
      <w:marTop w:val="0"/>
      <w:marBottom w:val="0"/>
      <w:divBdr>
        <w:top w:val="none" w:sz="0" w:space="0" w:color="auto"/>
        <w:left w:val="none" w:sz="0" w:space="0" w:color="auto"/>
        <w:bottom w:val="none" w:sz="0" w:space="0" w:color="auto"/>
        <w:right w:val="none" w:sz="0" w:space="0" w:color="auto"/>
      </w:divBdr>
      <w:divsChild>
        <w:div w:id="1937135107">
          <w:marLeft w:val="0"/>
          <w:marRight w:val="0"/>
          <w:marTop w:val="0"/>
          <w:marBottom w:val="0"/>
          <w:divBdr>
            <w:top w:val="none" w:sz="0" w:space="0" w:color="auto"/>
            <w:left w:val="none" w:sz="0" w:space="0" w:color="auto"/>
            <w:bottom w:val="none" w:sz="0" w:space="0" w:color="auto"/>
            <w:right w:val="none" w:sz="0" w:space="0" w:color="auto"/>
          </w:divBdr>
        </w:div>
      </w:divsChild>
    </w:div>
    <w:div w:id="1349060229">
      <w:marLeft w:val="10"/>
      <w:marRight w:val="10"/>
      <w:marTop w:val="0"/>
      <w:marBottom w:val="0"/>
      <w:divBdr>
        <w:top w:val="none" w:sz="0" w:space="0" w:color="auto"/>
        <w:left w:val="none" w:sz="0" w:space="0" w:color="auto"/>
        <w:bottom w:val="none" w:sz="0" w:space="0" w:color="auto"/>
        <w:right w:val="none" w:sz="0" w:space="0" w:color="auto"/>
      </w:divBdr>
      <w:divsChild>
        <w:div w:id="1309630032">
          <w:marLeft w:val="0"/>
          <w:marRight w:val="0"/>
          <w:marTop w:val="0"/>
          <w:marBottom w:val="0"/>
          <w:divBdr>
            <w:top w:val="none" w:sz="0" w:space="0" w:color="auto"/>
            <w:left w:val="none" w:sz="0" w:space="0" w:color="auto"/>
            <w:bottom w:val="none" w:sz="0" w:space="0" w:color="auto"/>
            <w:right w:val="none" w:sz="0" w:space="0" w:color="auto"/>
          </w:divBdr>
        </w:div>
      </w:divsChild>
    </w:div>
    <w:div w:id="1356034106">
      <w:marLeft w:val="10"/>
      <w:marRight w:val="10"/>
      <w:marTop w:val="0"/>
      <w:marBottom w:val="0"/>
      <w:divBdr>
        <w:top w:val="none" w:sz="0" w:space="0" w:color="auto"/>
        <w:left w:val="none" w:sz="0" w:space="0" w:color="auto"/>
        <w:bottom w:val="none" w:sz="0" w:space="0" w:color="auto"/>
        <w:right w:val="none" w:sz="0" w:space="0" w:color="auto"/>
      </w:divBdr>
      <w:divsChild>
        <w:div w:id="920217409">
          <w:marLeft w:val="0"/>
          <w:marRight w:val="0"/>
          <w:marTop w:val="0"/>
          <w:marBottom w:val="0"/>
          <w:divBdr>
            <w:top w:val="none" w:sz="0" w:space="0" w:color="auto"/>
            <w:left w:val="none" w:sz="0" w:space="0" w:color="auto"/>
            <w:bottom w:val="none" w:sz="0" w:space="0" w:color="auto"/>
            <w:right w:val="none" w:sz="0" w:space="0" w:color="auto"/>
          </w:divBdr>
        </w:div>
      </w:divsChild>
    </w:div>
    <w:div w:id="1366371311">
      <w:marLeft w:val="10"/>
      <w:marRight w:val="10"/>
      <w:marTop w:val="0"/>
      <w:marBottom w:val="0"/>
      <w:divBdr>
        <w:top w:val="none" w:sz="0" w:space="0" w:color="auto"/>
        <w:left w:val="none" w:sz="0" w:space="0" w:color="auto"/>
        <w:bottom w:val="none" w:sz="0" w:space="0" w:color="auto"/>
        <w:right w:val="none" w:sz="0" w:space="0" w:color="auto"/>
      </w:divBdr>
    </w:div>
    <w:div w:id="1388526036">
      <w:marLeft w:val="10"/>
      <w:marRight w:val="10"/>
      <w:marTop w:val="0"/>
      <w:marBottom w:val="0"/>
      <w:divBdr>
        <w:top w:val="none" w:sz="0" w:space="0" w:color="auto"/>
        <w:left w:val="none" w:sz="0" w:space="0" w:color="auto"/>
        <w:bottom w:val="none" w:sz="0" w:space="0" w:color="auto"/>
        <w:right w:val="none" w:sz="0" w:space="0" w:color="auto"/>
      </w:divBdr>
    </w:div>
    <w:div w:id="1409110867">
      <w:marLeft w:val="10"/>
      <w:marRight w:val="10"/>
      <w:marTop w:val="0"/>
      <w:marBottom w:val="0"/>
      <w:divBdr>
        <w:top w:val="none" w:sz="0" w:space="0" w:color="auto"/>
        <w:left w:val="none" w:sz="0" w:space="0" w:color="auto"/>
        <w:bottom w:val="none" w:sz="0" w:space="0" w:color="auto"/>
        <w:right w:val="none" w:sz="0" w:space="0" w:color="auto"/>
      </w:divBdr>
      <w:divsChild>
        <w:div w:id="1894348587">
          <w:marLeft w:val="0"/>
          <w:marRight w:val="0"/>
          <w:marTop w:val="0"/>
          <w:marBottom w:val="0"/>
          <w:divBdr>
            <w:top w:val="none" w:sz="0" w:space="0" w:color="auto"/>
            <w:left w:val="none" w:sz="0" w:space="0" w:color="auto"/>
            <w:bottom w:val="none" w:sz="0" w:space="0" w:color="auto"/>
            <w:right w:val="none" w:sz="0" w:space="0" w:color="auto"/>
          </w:divBdr>
        </w:div>
      </w:divsChild>
    </w:div>
    <w:div w:id="1422331998">
      <w:marLeft w:val="10"/>
      <w:marRight w:val="10"/>
      <w:marTop w:val="0"/>
      <w:marBottom w:val="0"/>
      <w:divBdr>
        <w:top w:val="none" w:sz="0" w:space="0" w:color="auto"/>
        <w:left w:val="none" w:sz="0" w:space="0" w:color="auto"/>
        <w:bottom w:val="none" w:sz="0" w:space="0" w:color="auto"/>
        <w:right w:val="none" w:sz="0" w:space="0" w:color="auto"/>
      </w:divBdr>
      <w:divsChild>
        <w:div w:id="2054110815">
          <w:marLeft w:val="0"/>
          <w:marRight w:val="0"/>
          <w:marTop w:val="0"/>
          <w:marBottom w:val="0"/>
          <w:divBdr>
            <w:top w:val="none" w:sz="0" w:space="0" w:color="auto"/>
            <w:left w:val="none" w:sz="0" w:space="0" w:color="auto"/>
            <w:bottom w:val="none" w:sz="0" w:space="0" w:color="auto"/>
            <w:right w:val="none" w:sz="0" w:space="0" w:color="auto"/>
          </w:divBdr>
        </w:div>
      </w:divsChild>
    </w:div>
    <w:div w:id="1423837255">
      <w:marLeft w:val="10"/>
      <w:marRight w:val="10"/>
      <w:marTop w:val="0"/>
      <w:marBottom w:val="0"/>
      <w:divBdr>
        <w:top w:val="none" w:sz="0" w:space="0" w:color="auto"/>
        <w:left w:val="none" w:sz="0" w:space="0" w:color="auto"/>
        <w:bottom w:val="none" w:sz="0" w:space="0" w:color="auto"/>
        <w:right w:val="none" w:sz="0" w:space="0" w:color="auto"/>
      </w:divBdr>
      <w:divsChild>
        <w:div w:id="2022926455">
          <w:marLeft w:val="0"/>
          <w:marRight w:val="0"/>
          <w:marTop w:val="0"/>
          <w:marBottom w:val="0"/>
          <w:divBdr>
            <w:top w:val="none" w:sz="0" w:space="0" w:color="auto"/>
            <w:left w:val="none" w:sz="0" w:space="0" w:color="auto"/>
            <w:bottom w:val="none" w:sz="0" w:space="0" w:color="auto"/>
            <w:right w:val="none" w:sz="0" w:space="0" w:color="auto"/>
          </w:divBdr>
        </w:div>
      </w:divsChild>
    </w:div>
    <w:div w:id="1430541008">
      <w:marLeft w:val="10"/>
      <w:marRight w:val="10"/>
      <w:marTop w:val="0"/>
      <w:marBottom w:val="0"/>
      <w:divBdr>
        <w:top w:val="none" w:sz="0" w:space="0" w:color="auto"/>
        <w:left w:val="none" w:sz="0" w:space="0" w:color="auto"/>
        <w:bottom w:val="none" w:sz="0" w:space="0" w:color="auto"/>
        <w:right w:val="none" w:sz="0" w:space="0" w:color="auto"/>
      </w:divBdr>
      <w:divsChild>
        <w:div w:id="407966810">
          <w:marLeft w:val="0"/>
          <w:marRight w:val="0"/>
          <w:marTop w:val="0"/>
          <w:marBottom w:val="0"/>
          <w:divBdr>
            <w:top w:val="none" w:sz="0" w:space="0" w:color="auto"/>
            <w:left w:val="none" w:sz="0" w:space="0" w:color="auto"/>
            <w:bottom w:val="none" w:sz="0" w:space="0" w:color="auto"/>
            <w:right w:val="none" w:sz="0" w:space="0" w:color="auto"/>
          </w:divBdr>
        </w:div>
      </w:divsChild>
    </w:div>
    <w:div w:id="1446073971">
      <w:marLeft w:val="10"/>
      <w:marRight w:val="10"/>
      <w:marTop w:val="0"/>
      <w:marBottom w:val="0"/>
      <w:divBdr>
        <w:top w:val="none" w:sz="0" w:space="0" w:color="auto"/>
        <w:left w:val="none" w:sz="0" w:space="0" w:color="auto"/>
        <w:bottom w:val="none" w:sz="0" w:space="0" w:color="auto"/>
        <w:right w:val="none" w:sz="0" w:space="0" w:color="auto"/>
      </w:divBdr>
    </w:div>
    <w:div w:id="1520660568">
      <w:marLeft w:val="10"/>
      <w:marRight w:val="10"/>
      <w:marTop w:val="0"/>
      <w:marBottom w:val="0"/>
      <w:divBdr>
        <w:top w:val="none" w:sz="0" w:space="0" w:color="auto"/>
        <w:left w:val="none" w:sz="0" w:space="0" w:color="auto"/>
        <w:bottom w:val="none" w:sz="0" w:space="0" w:color="auto"/>
        <w:right w:val="none" w:sz="0" w:space="0" w:color="auto"/>
      </w:divBdr>
      <w:divsChild>
        <w:div w:id="1252661562">
          <w:marLeft w:val="0"/>
          <w:marRight w:val="0"/>
          <w:marTop w:val="0"/>
          <w:marBottom w:val="0"/>
          <w:divBdr>
            <w:top w:val="none" w:sz="0" w:space="0" w:color="auto"/>
            <w:left w:val="none" w:sz="0" w:space="0" w:color="auto"/>
            <w:bottom w:val="none" w:sz="0" w:space="0" w:color="auto"/>
            <w:right w:val="none" w:sz="0" w:space="0" w:color="auto"/>
          </w:divBdr>
        </w:div>
      </w:divsChild>
    </w:div>
    <w:div w:id="1556311443">
      <w:marLeft w:val="10"/>
      <w:marRight w:val="10"/>
      <w:marTop w:val="0"/>
      <w:marBottom w:val="0"/>
      <w:divBdr>
        <w:top w:val="none" w:sz="0" w:space="0" w:color="auto"/>
        <w:left w:val="none" w:sz="0" w:space="0" w:color="auto"/>
        <w:bottom w:val="none" w:sz="0" w:space="0" w:color="auto"/>
        <w:right w:val="none" w:sz="0" w:space="0" w:color="auto"/>
      </w:divBdr>
      <w:divsChild>
        <w:div w:id="105121438">
          <w:marLeft w:val="0"/>
          <w:marRight w:val="0"/>
          <w:marTop w:val="0"/>
          <w:marBottom w:val="0"/>
          <w:divBdr>
            <w:top w:val="none" w:sz="0" w:space="0" w:color="auto"/>
            <w:left w:val="none" w:sz="0" w:space="0" w:color="auto"/>
            <w:bottom w:val="none" w:sz="0" w:space="0" w:color="auto"/>
            <w:right w:val="none" w:sz="0" w:space="0" w:color="auto"/>
          </w:divBdr>
        </w:div>
      </w:divsChild>
    </w:div>
    <w:div w:id="1564366629">
      <w:marLeft w:val="10"/>
      <w:marRight w:val="10"/>
      <w:marTop w:val="0"/>
      <w:marBottom w:val="0"/>
      <w:divBdr>
        <w:top w:val="none" w:sz="0" w:space="0" w:color="auto"/>
        <w:left w:val="none" w:sz="0" w:space="0" w:color="auto"/>
        <w:bottom w:val="none" w:sz="0" w:space="0" w:color="auto"/>
        <w:right w:val="none" w:sz="0" w:space="0" w:color="auto"/>
      </w:divBdr>
      <w:divsChild>
        <w:div w:id="1863544966">
          <w:marLeft w:val="0"/>
          <w:marRight w:val="0"/>
          <w:marTop w:val="0"/>
          <w:marBottom w:val="0"/>
          <w:divBdr>
            <w:top w:val="none" w:sz="0" w:space="0" w:color="auto"/>
            <w:left w:val="none" w:sz="0" w:space="0" w:color="auto"/>
            <w:bottom w:val="none" w:sz="0" w:space="0" w:color="auto"/>
            <w:right w:val="none" w:sz="0" w:space="0" w:color="auto"/>
          </w:divBdr>
        </w:div>
      </w:divsChild>
    </w:div>
    <w:div w:id="1573277199">
      <w:marLeft w:val="10"/>
      <w:marRight w:val="10"/>
      <w:marTop w:val="0"/>
      <w:marBottom w:val="0"/>
      <w:divBdr>
        <w:top w:val="none" w:sz="0" w:space="0" w:color="auto"/>
        <w:left w:val="none" w:sz="0" w:space="0" w:color="auto"/>
        <w:bottom w:val="none" w:sz="0" w:space="0" w:color="auto"/>
        <w:right w:val="none" w:sz="0" w:space="0" w:color="auto"/>
      </w:divBdr>
    </w:div>
    <w:div w:id="1575236070">
      <w:marLeft w:val="10"/>
      <w:marRight w:val="10"/>
      <w:marTop w:val="0"/>
      <w:marBottom w:val="0"/>
      <w:divBdr>
        <w:top w:val="none" w:sz="0" w:space="0" w:color="auto"/>
        <w:left w:val="none" w:sz="0" w:space="0" w:color="auto"/>
        <w:bottom w:val="none" w:sz="0" w:space="0" w:color="auto"/>
        <w:right w:val="none" w:sz="0" w:space="0" w:color="auto"/>
      </w:divBdr>
      <w:divsChild>
        <w:div w:id="264388458">
          <w:marLeft w:val="0"/>
          <w:marRight w:val="0"/>
          <w:marTop w:val="0"/>
          <w:marBottom w:val="0"/>
          <w:divBdr>
            <w:top w:val="none" w:sz="0" w:space="0" w:color="auto"/>
            <w:left w:val="none" w:sz="0" w:space="0" w:color="auto"/>
            <w:bottom w:val="none" w:sz="0" w:space="0" w:color="auto"/>
            <w:right w:val="none" w:sz="0" w:space="0" w:color="auto"/>
          </w:divBdr>
        </w:div>
      </w:divsChild>
    </w:div>
    <w:div w:id="1584220527">
      <w:marLeft w:val="10"/>
      <w:marRight w:val="10"/>
      <w:marTop w:val="0"/>
      <w:marBottom w:val="0"/>
      <w:divBdr>
        <w:top w:val="none" w:sz="0" w:space="0" w:color="auto"/>
        <w:left w:val="none" w:sz="0" w:space="0" w:color="auto"/>
        <w:bottom w:val="none" w:sz="0" w:space="0" w:color="auto"/>
        <w:right w:val="none" w:sz="0" w:space="0" w:color="auto"/>
      </w:divBdr>
    </w:div>
    <w:div w:id="1593933594">
      <w:marLeft w:val="10"/>
      <w:marRight w:val="10"/>
      <w:marTop w:val="0"/>
      <w:marBottom w:val="0"/>
      <w:divBdr>
        <w:top w:val="none" w:sz="0" w:space="0" w:color="auto"/>
        <w:left w:val="none" w:sz="0" w:space="0" w:color="auto"/>
        <w:bottom w:val="none" w:sz="0" w:space="0" w:color="auto"/>
        <w:right w:val="none" w:sz="0" w:space="0" w:color="auto"/>
      </w:divBdr>
      <w:divsChild>
        <w:div w:id="1096902098">
          <w:marLeft w:val="0"/>
          <w:marRight w:val="0"/>
          <w:marTop w:val="0"/>
          <w:marBottom w:val="0"/>
          <w:divBdr>
            <w:top w:val="none" w:sz="0" w:space="0" w:color="auto"/>
            <w:left w:val="none" w:sz="0" w:space="0" w:color="auto"/>
            <w:bottom w:val="none" w:sz="0" w:space="0" w:color="auto"/>
            <w:right w:val="none" w:sz="0" w:space="0" w:color="auto"/>
          </w:divBdr>
        </w:div>
      </w:divsChild>
    </w:div>
    <w:div w:id="1594511348">
      <w:marLeft w:val="10"/>
      <w:marRight w:val="10"/>
      <w:marTop w:val="0"/>
      <w:marBottom w:val="0"/>
      <w:divBdr>
        <w:top w:val="none" w:sz="0" w:space="0" w:color="auto"/>
        <w:left w:val="none" w:sz="0" w:space="0" w:color="auto"/>
        <w:bottom w:val="none" w:sz="0" w:space="0" w:color="auto"/>
        <w:right w:val="none" w:sz="0" w:space="0" w:color="auto"/>
      </w:divBdr>
      <w:divsChild>
        <w:div w:id="815487095">
          <w:marLeft w:val="0"/>
          <w:marRight w:val="0"/>
          <w:marTop w:val="0"/>
          <w:marBottom w:val="0"/>
          <w:divBdr>
            <w:top w:val="none" w:sz="0" w:space="0" w:color="auto"/>
            <w:left w:val="none" w:sz="0" w:space="0" w:color="auto"/>
            <w:bottom w:val="none" w:sz="0" w:space="0" w:color="auto"/>
            <w:right w:val="none" w:sz="0" w:space="0" w:color="auto"/>
          </w:divBdr>
        </w:div>
      </w:divsChild>
    </w:div>
    <w:div w:id="1633099712">
      <w:marLeft w:val="10"/>
      <w:marRight w:val="10"/>
      <w:marTop w:val="0"/>
      <w:marBottom w:val="0"/>
      <w:divBdr>
        <w:top w:val="none" w:sz="0" w:space="0" w:color="auto"/>
        <w:left w:val="none" w:sz="0" w:space="0" w:color="auto"/>
        <w:bottom w:val="none" w:sz="0" w:space="0" w:color="auto"/>
        <w:right w:val="none" w:sz="0" w:space="0" w:color="auto"/>
      </w:divBdr>
    </w:div>
    <w:div w:id="1678312124">
      <w:marLeft w:val="10"/>
      <w:marRight w:val="10"/>
      <w:marTop w:val="0"/>
      <w:marBottom w:val="0"/>
      <w:divBdr>
        <w:top w:val="none" w:sz="0" w:space="0" w:color="auto"/>
        <w:left w:val="none" w:sz="0" w:space="0" w:color="auto"/>
        <w:bottom w:val="none" w:sz="0" w:space="0" w:color="auto"/>
        <w:right w:val="none" w:sz="0" w:space="0" w:color="auto"/>
      </w:divBdr>
      <w:divsChild>
        <w:div w:id="995568916">
          <w:marLeft w:val="0"/>
          <w:marRight w:val="0"/>
          <w:marTop w:val="0"/>
          <w:marBottom w:val="0"/>
          <w:divBdr>
            <w:top w:val="none" w:sz="0" w:space="0" w:color="auto"/>
            <w:left w:val="none" w:sz="0" w:space="0" w:color="auto"/>
            <w:bottom w:val="none" w:sz="0" w:space="0" w:color="auto"/>
            <w:right w:val="none" w:sz="0" w:space="0" w:color="auto"/>
          </w:divBdr>
        </w:div>
      </w:divsChild>
    </w:div>
    <w:div w:id="1723941394">
      <w:marLeft w:val="10"/>
      <w:marRight w:val="10"/>
      <w:marTop w:val="0"/>
      <w:marBottom w:val="0"/>
      <w:divBdr>
        <w:top w:val="none" w:sz="0" w:space="0" w:color="auto"/>
        <w:left w:val="none" w:sz="0" w:space="0" w:color="auto"/>
        <w:bottom w:val="none" w:sz="0" w:space="0" w:color="auto"/>
        <w:right w:val="none" w:sz="0" w:space="0" w:color="auto"/>
      </w:divBdr>
    </w:div>
    <w:div w:id="1754937515">
      <w:marLeft w:val="10"/>
      <w:marRight w:val="10"/>
      <w:marTop w:val="0"/>
      <w:marBottom w:val="0"/>
      <w:divBdr>
        <w:top w:val="none" w:sz="0" w:space="0" w:color="auto"/>
        <w:left w:val="none" w:sz="0" w:space="0" w:color="auto"/>
        <w:bottom w:val="none" w:sz="0" w:space="0" w:color="auto"/>
        <w:right w:val="none" w:sz="0" w:space="0" w:color="auto"/>
      </w:divBdr>
    </w:div>
    <w:div w:id="1778406361">
      <w:marLeft w:val="10"/>
      <w:marRight w:val="10"/>
      <w:marTop w:val="0"/>
      <w:marBottom w:val="0"/>
      <w:divBdr>
        <w:top w:val="none" w:sz="0" w:space="0" w:color="auto"/>
        <w:left w:val="none" w:sz="0" w:space="0" w:color="auto"/>
        <w:bottom w:val="none" w:sz="0" w:space="0" w:color="auto"/>
        <w:right w:val="none" w:sz="0" w:space="0" w:color="auto"/>
      </w:divBdr>
    </w:div>
    <w:div w:id="1794133327">
      <w:marLeft w:val="10"/>
      <w:marRight w:val="10"/>
      <w:marTop w:val="0"/>
      <w:marBottom w:val="0"/>
      <w:divBdr>
        <w:top w:val="none" w:sz="0" w:space="0" w:color="auto"/>
        <w:left w:val="none" w:sz="0" w:space="0" w:color="auto"/>
        <w:bottom w:val="none" w:sz="0" w:space="0" w:color="auto"/>
        <w:right w:val="none" w:sz="0" w:space="0" w:color="auto"/>
      </w:divBdr>
    </w:div>
    <w:div w:id="1809201457">
      <w:marLeft w:val="10"/>
      <w:marRight w:val="10"/>
      <w:marTop w:val="0"/>
      <w:marBottom w:val="0"/>
      <w:divBdr>
        <w:top w:val="none" w:sz="0" w:space="0" w:color="auto"/>
        <w:left w:val="none" w:sz="0" w:space="0" w:color="auto"/>
        <w:bottom w:val="none" w:sz="0" w:space="0" w:color="auto"/>
        <w:right w:val="none" w:sz="0" w:space="0" w:color="auto"/>
      </w:divBdr>
    </w:div>
    <w:div w:id="1846165858">
      <w:marLeft w:val="10"/>
      <w:marRight w:val="10"/>
      <w:marTop w:val="0"/>
      <w:marBottom w:val="0"/>
      <w:divBdr>
        <w:top w:val="none" w:sz="0" w:space="0" w:color="auto"/>
        <w:left w:val="none" w:sz="0" w:space="0" w:color="auto"/>
        <w:bottom w:val="none" w:sz="0" w:space="0" w:color="auto"/>
        <w:right w:val="none" w:sz="0" w:space="0" w:color="auto"/>
      </w:divBdr>
      <w:divsChild>
        <w:div w:id="1097872477">
          <w:marLeft w:val="0"/>
          <w:marRight w:val="0"/>
          <w:marTop w:val="0"/>
          <w:marBottom w:val="0"/>
          <w:divBdr>
            <w:top w:val="none" w:sz="0" w:space="0" w:color="auto"/>
            <w:left w:val="none" w:sz="0" w:space="0" w:color="auto"/>
            <w:bottom w:val="none" w:sz="0" w:space="0" w:color="auto"/>
            <w:right w:val="none" w:sz="0" w:space="0" w:color="auto"/>
          </w:divBdr>
        </w:div>
      </w:divsChild>
    </w:div>
    <w:div w:id="1882133690">
      <w:marLeft w:val="10"/>
      <w:marRight w:val="10"/>
      <w:marTop w:val="0"/>
      <w:marBottom w:val="0"/>
      <w:divBdr>
        <w:top w:val="none" w:sz="0" w:space="0" w:color="auto"/>
        <w:left w:val="none" w:sz="0" w:space="0" w:color="auto"/>
        <w:bottom w:val="none" w:sz="0" w:space="0" w:color="auto"/>
        <w:right w:val="none" w:sz="0" w:space="0" w:color="auto"/>
      </w:divBdr>
      <w:divsChild>
        <w:div w:id="592588309">
          <w:marLeft w:val="0"/>
          <w:marRight w:val="0"/>
          <w:marTop w:val="0"/>
          <w:marBottom w:val="0"/>
          <w:divBdr>
            <w:top w:val="none" w:sz="0" w:space="0" w:color="auto"/>
            <w:left w:val="none" w:sz="0" w:space="0" w:color="auto"/>
            <w:bottom w:val="none" w:sz="0" w:space="0" w:color="auto"/>
            <w:right w:val="none" w:sz="0" w:space="0" w:color="auto"/>
          </w:divBdr>
        </w:div>
      </w:divsChild>
    </w:div>
    <w:div w:id="1904489100">
      <w:marLeft w:val="10"/>
      <w:marRight w:val="10"/>
      <w:marTop w:val="0"/>
      <w:marBottom w:val="0"/>
      <w:divBdr>
        <w:top w:val="none" w:sz="0" w:space="0" w:color="auto"/>
        <w:left w:val="none" w:sz="0" w:space="0" w:color="auto"/>
        <w:bottom w:val="none" w:sz="0" w:space="0" w:color="auto"/>
        <w:right w:val="none" w:sz="0" w:space="0" w:color="auto"/>
      </w:divBdr>
      <w:divsChild>
        <w:div w:id="206532465">
          <w:marLeft w:val="0"/>
          <w:marRight w:val="0"/>
          <w:marTop w:val="0"/>
          <w:marBottom w:val="0"/>
          <w:divBdr>
            <w:top w:val="none" w:sz="0" w:space="0" w:color="auto"/>
            <w:left w:val="none" w:sz="0" w:space="0" w:color="auto"/>
            <w:bottom w:val="none" w:sz="0" w:space="0" w:color="auto"/>
            <w:right w:val="none" w:sz="0" w:space="0" w:color="auto"/>
          </w:divBdr>
        </w:div>
      </w:divsChild>
    </w:div>
    <w:div w:id="1918198932">
      <w:marLeft w:val="10"/>
      <w:marRight w:val="10"/>
      <w:marTop w:val="0"/>
      <w:marBottom w:val="0"/>
      <w:divBdr>
        <w:top w:val="none" w:sz="0" w:space="0" w:color="auto"/>
        <w:left w:val="none" w:sz="0" w:space="0" w:color="auto"/>
        <w:bottom w:val="none" w:sz="0" w:space="0" w:color="auto"/>
        <w:right w:val="none" w:sz="0" w:space="0" w:color="auto"/>
      </w:divBdr>
      <w:divsChild>
        <w:div w:id="1200781710">
          <w:marLeft w:val="0"/>
          <w:marRight w:val="0"/>
          <w:marTop w:val="0"/>
          <w:marBottom w:val="0"/>
          <w:divBdr>
            <w:top w:val="none" w:sz="0" w:space="0" w:color="auto"/>
            <w:left w:val="none" w:sz="0" w:space="0" w:color="auto"/>
            <w:bottom w:val="none" w:sz="0" w:space="0" w:color="auto"/>
            <w:right w:val="none" w:sz="0" w:space="0" w:color="auto"/>
          </w:divBdr>
        </w:div>
      </w:divsChild>
    </w:div>
    <w:div w:id="1924560824">
      <w:marLeft w:val="10"/>
      <w:marRight w:val="10"/>
      <w:marTop w:val="0"/>
      <w:marBottom w:val="0"/>
      <w:divBdr>
        <w:top w:val="none" w:sz="0" w:space="0" w:color="auto"/>
        <w:left w:val="none" w:sz="0" w:space="0" w:color="auto"/>
        <w:bottom w:val="none" w:sz="0" w:space="0" w:color="auto"/>
        <w:right w:val="none" w:sz="0" w:space="0" w:color="auto"/>
      </w:divBdr>
      <w:divsChild>
        <w:div w:id="2032107415">
          <w:marLeft w:val="0"/>
          <w:marRight w:val="0"/>
          <w:marTop w:val="0"/>
          <w:marBottom w:val="0"/>
          <w:divBdr>
            <w:top w:val="none" w:sz="0" w:space="0" w:color="auto"/>
            <w:left w:val="none" w:sz="0" w:space="0" w:color="auto"/>
            <w:bottom w:val="none" w:sz="0" w:space="0" w:color="auto"/>
            <w:right w:val="none" w:sz="0" w:space="0" w:color="auto"/>
          </w:divBdr>
        </w:div>
        <w:div w:id="1621758760">
          <w:marLeft w:val="0"/>
          <w:marRight w:val="0"/>
          <w:marTop w:val="0"/>
          <w:marBottom w:val="0"/>
          <w:divBdr>
            <w:top w:val="none" w:sz="0" w:space="0" w:color="auto"/>
            <w:left w:val="none" w:sz="0" w:space="0" w:color="auto"/>
            <w:bottom w:val="none" w:sz="0" w:space="0" w:color="auto"/>
            <w:right w:val="none" w:sz="0" w:space="0" w:color="auto"/>
          </w:divBdr>
        </w:div>
        <w:div w:id="487357969">
          <w:marLeft w:val="0"/>
          <w:marRight w:val="0"/>
          <w:marTop w:val="0"/>
          <w:marBottom w:val="0"/>
          <w:divBdr>
            <w:top w:val="none" w:sz="0" w:space="0" w:color="auto"/>
            <w:left w:val="none" w:sz="0" w:space="0" w:color="auto"/>
            <w:bottom w:val="none" w:sz="0" w:space="0" w:color="auto"/>
            <w:right w:val="none" w:sz="0" w:space="0" w:color="auto"/>
          </w:divBdr>
        </w:div>
      </w:divsChild>
    </w:div>
    <w:div w:id="1944261004">
      <w:marLeft w:val="10"/>
      <w:marRight w:val="10"/>
      <w:marTop w:val="0"/>
      <w:marBottom w:val="0"/>
      <w:divBdr>
        <w:top w:val="none" w:sz="0" w:space="0" w:color="auto"/>
        <w:left w:val="none" w:sz="0" w:space="0" w:color="auto"/>
        <w:bottom w:val="none" w:sz="0" w:space="0" w:color="auto"/>
        <w:right w:val="none" w:sz="0" w:space="0" w:color="auto"/>
      </w:divBdr>
      <w:divsChild>
        <w:div w:id="278534492">
          <w:marLeft w:val="0"/>
          <w:marRight w:val="0"/>
          <w:marTop w:val="0"/>
          <w:marBottom w:val="0"/>
          <w:divBdr>
            <w:top w:val="none" w:sz="0" w:space="0" w:color="auto"/>
            <w:left w:val="none" w:sz="0" w:space="0" w:color="auto"/>
            <w:bottom w:val="none" w:sz="0" w:space="0" w:color="auto"/>
            <w:right w:val="none" w:sz="0" w:space="0" w:color="auto"/>
          </w:divBdr>
        </w:div>
      </w:divsChild>
    </w:div>
    <w:div w:id="1947417762">
      <w:marLeft w:val="10"/>
      <w:marRight w:val="10"/>
      <w:marTop w:val="0"/>
      <w:marBottom w:val="0"/>
      <w:divBdr>
        <w:top w:val="none" w:sz="0" w:space="0" w:color="auto"/>
        <w:left w:val="none" w:sz="0" w:space="0" w:color="auto"/>
        <w:bottom w:val="none" w:sz="0" w:space="0" w:color="auto"/>
        <w:right w:val="none" w:sz="0" w:space="0" w:color="auto"/>
      </w:divBdr>
      <w:divsChild>
        <w:div w:id="1209880234">
          <w:marLeft w:val="0"/>
          <w:marRight w:val="0"/>
          <w:marTop w:val="0"/>
          <w:marBottom w:val="0"/>
          <w:divBdr>
            <w:top w:val="none" w:sz="0" w:space="0" w:color="auto"/>
            <w:left w:val="none" w:sz="0" w:space="0" w:color="auto"/>
            <w:bottom w:val="none" w:sz="0" w:space="0" w:color="auto"/>
            <w:right w:val="none" w:sz="0" w:space="0" w:color="auto"/>
          </w:divBdr>
        </w:div>
      </w:divsChild>
    </w:div>
    <w:div w:id="1964924801">
      <w:marLeft w:val="10"/>
      <w:marRight w:val="10"/>
      <w:marTop w:val="0"/>
      <w:marBottom w:val="0"/>
      <w:divBdr>
        <w:top w:val="none" w:sz="0" w:space="0" w:color="auto"/>
        <w:left w:val="none" w:sz="0" w:space="0" w:color="auto"/>
        <w:bottom w:val="none" w:sz="0" w:space="0" w:color="auto"/>
        <w:right w:val="none" w:sz="0" w:space="0" w:color="auto"/>
      </w:divBdr>
      <w:divsChild>
        <w:div w:id="971405974">
          <w:marLeft w:val="0"/>
          <w:marRight w:val="0"/>
          <w:marTop w:val="0"/>
          <w:marBottom w:val="0"/>
          <w:divBdr>
            <w:top w:val="none" w:sz="0" w:space="0" w:color="auto"/>
            <w:left w:val="none" w:sz="0" w:space="0" w:color="auto"/>
            <w:bottom w:val="none" w:sz="0" w:space="0" w:color="auto"/>
            <w:right w:val="none" w:sz="0" w:space="0" w:color="auto"/>
          </w:divBdr>
        </w:div>
      </w:divsChild>
    </w:div>
    <w:div w:id="1994141255">
      <w:marLeft w:val="10"/>
      <w:marRight w:val="10"/>
      <w:marTop w:val="0"/>
      <w:marBottom w:val="0"/>
      <w:divBdr>
        <w:top w:val="none" w:sz="0" w:space="0" w:color="auto"/>
        <w:left w:val="none" w:sz="0" w:space="0" w:color="auto"/>
        <w:bottom w:val="none" w:sz="0" w:space="0" w:color="auto"/>
        <w:right w:val="none" w:sz="0" w:space="0" w:color="auto"/>
      </w:divBdr>
    </w:div>
    <w:div w:id="2010205434">
      <w:marLeft w:val="10"/>
      <w:marRight w:val="10"/>
      <w:marTop w:val="0"/>
      <w:marBottom w:val="0"/>
      <w:divBdr>
        <w:top w:val="none" w:sz="0" w:space="0" w:color="auto"/>
        <w:left w:val="none" w:sz="0" w:space="0" w:color="auto"/>
        <w:bottom w:val="none" w:sz="0" w:space="0" w:color="auto"/>
        <w:right w:val="none" w:sz="0" w:space="0" w:color="auto"/>
      </w:divBdr>
      <w:divsChild>
        <w:div w:id="1203863467">
          <w:marLeft w:val="0"/>
          <w:marRight w:val="0"/>
          <w:marTop w:val="0"/>
          <w:marBottom w:val="0"/>
          <w:divBdr>
            <w:top w:val="none" w:sz="0" w:space="0" w:color="auto"/>
            <w:left w:val="none" w:sz="0" w:space="0" w:color="auto"/>
            <w:bottom w:val="none" w:sz="0" w:space="0" w:color="auto"/>
            <w:right w:val="none" w:sz="0" w:space="0" w:color="auto"/>
          </w:divBdr>
        </w:div>
      </w:divsChild>
    </w:div>
    <w:div w:id="2044090020">
      <w:marLeft w:val="10"/>
      <w:marRight w:val="10"/>
      <w:marTop w:val="0"/>
      <w:marBottom w:val="0"/>
      <w:divBdr>
        <w:top w:val="none" w:sz="0" w:space="0" w:color="auto"/>
        <w:left w:val="none" w:sz="0" w:space="0" w:color="auto"/>
        <w:bottom w:val="none" w:sz="0" w:space="0" w:color="auto"/>
        <w:right w:val="none" w:sz="0" w:space="0" w:color="auto"/>
      </w:divBdr>
      <w:divsChild>
        <w:div w:id="44185116">
          <w:marLeft w:val="0"/>
          <w:marRight w:val="0"/>
          <w:marTop w:val="0"/>
          <w:marBottom w:val="0"/>
          <w:divBdr>
            <w:top w:val="none" w:sz="0" w:space="0" w:color="auto"/>
            <w:left w:val="none" w:sz="0" w:space="0" w:color="auto"/>
            <w:bottom w:val="none" w:sz="0" w:space="0" w:color="auto"/>
            <w:right w:val="none" w:sz="0" w:space="0" w:color="auto"/>
          </w:divBdr>
        </w:div>
      </w:divsChild>
    </w:div>
    <w:div w:id="2068526497">
      <w:marLeft w:val="10"/>
      <w:marRight w:val="10"/>
      <w:marTop w:val="0"/>
      <w:marBottom w:val="0"/>
      <w:divBdr>
        <w:top w:val="none" w:sz="0" w:space="0" w:color="auto"/>
        <w:left w:val="none" w:sz="0" w:space="0" w:color="auto"/>
        <w:bottom w:val="none" w:sz="0" w:space="0" w:color="auto"/>
        <w:right w:val="none" w:sz="0" w:space="0" w:color="auto"/>
      </w:divBdr>
      <w:divsChild>
        <w:div w:id="106824608">
          <w:marLeft w:val="0"/>
          <w:marRight w:val="0"/>
          <w:marTop w:val="0"/>
          <w:marBottom w:val="0"/>
          <w:divBdr>
            <w:top w:val="none" w:sz="0" w:space="0" w:color="auto"/>
            <w:left w:val="none" w:sz="0" w:space="0" w:color="auto"/>
            <w:bottom w:val="none" w:sz="0" w:space="0" w:color="auto"/>
            <w:right w:val="none" w:sz="0" w:space="0" w:color="auto"/>
          </w:divBdr>
        </w:div>
        <w:div w:id="258565886">
          <w:marLeft w:val="0"/>
          <w:marRight w:val="0"/>
          <w:marTop w:val="0"/>
          <w:marBottom w:val="200"/>
          <w:divBdr>
            <w:top w:val="none" w:sz="0" w:space="0" w:color="auto"/>
            <w:left w:val="none" w:sz="0" w:space="0" w:color="auto"/>
            <w:bottom w:val="none" w:sz="0" w:space="0" w:color="auto"/>
            <w:right w:val="none" w:sz="0" w:space="0" w:color="auto"/>
          </w:divBdr>
        </w:div>
        <w:div w:id="1348873409">
          <w:marLeft w:val="0"/>
          <w:marRight w:val="0"/>
          <w:marTop w:val="0"/>
          <w:marBottom w:val="0"/>
          <w:divBdr>
            <w:top w:val="none" w:sz="0" w:space="0" w:color="auto"/>
            <w:left w:val="none" w:sz="0" w:space="0" w:color="auto"/>
            <w:bottom w:val="none" w:sz="0" w:space="0" w:color="auto"/>
            <w:right w:val="none" w:sz="0" w:space="0" w:color="auto"/>
          </w:divBdr>
        </w:div>
      </w:divsChild>
    </w:div>
    <w:div w:id="2121990577">
      <w:marLeft w:val="10"/>
      <w:marRight w:val="10"/>
      <w:marTop w:val="0"/>
      <w:marBottom w:val="0"/>
      <w:divBdr>
        <w:top w:val="none" w:sz="0" w:space="0" w:color="auto"/>
        <w:left w:val="none" w:sz="0" w:space="0" w:color="auto"/>
        <w:bottom w:val="none" w:sz="0" w:space="0" w:color="auto"/>
        <w:right w:val="none" w:sz="0" w:space="0" w:color="auto"/>
      </w:divBdr>
      <w:divsChild>
        <w:div w:id="908803069">
          <w:marLeft w:val="0"/>
          <w:marRight w:val="0"/>
          <w:marTop w:val="0"/>
          <w:marBottom w:val="0"/>
          <w:divBdr>
            <w:top w:val="none" w:sz="0" w:space="0" w:color="auto"/>
            <w:left w:val="none" w:sz="0" w:space="0" w:color="auto"/>
            <w:bottom w:val="none" w:sz="0" w:space="0" w:color="auto"/>
            <w:right w:val="none" w:sz="0" w:space="0" w:color="auto"/>
          </w:divBdr>
        </w:div>
      </w:divsChild>
    </w:div>
    <w:div w:id="2127848426">
      <w:marLeft w:val="10"/>
      <w:marRight w:val="10"/>
      <w:marTop w:val="0"/>
      <w:marBottom w:val="0"/>
      <w:divBdr>
        <w:top w:val="none" w:sz="0" w:space="0" w:color="auto"/>
        <w:left w:val="none" w:sz="0" w:space="0" w:color="auto"/>
        <w:bottom w:val="none" w:sz="0" w:space="0" w:color="auto"/>
        <w:right w:val="none" w:sz="0" w:space="0" w:color="auto"/>
      </w:divBdr>
      <w:divsChild>
        <w:div w:id="678506035">
          <w:marLeft w:val="0"/>
          <w:marRight w:val="0"/>
          <w:marTop w:val="0"/>
          <w:marBottom w:val="0"/>
          <w:divBdr>
            <w:top w:val="none" w:sz="0" w:space="0" w:color="auto"/>
            <w:left w:val="none" w:sz="0" w:space="0" w:color="auto"/>
            <w:bottom w:val="none" w:sz="0" w:space="0" w:color="auto"/>
            <w:right w:val="none" w:sz="0" w:space="0" w:color="auto"/>
          </w:divBdr>
        </w:div>
      </w:divsChild>
    </w:div>
    <w:div w:id="2140685332">
      <w:marLeft w:val="10"/>
      <w:marRight w:val="10"/>
      <w:marTop w:val="0"/>
      <w:marBottom w:val="0"/>
      <w:divBdr>
        <w:top w:val="none" w:sz="0" w:space="0" w:color="auto"/>
        <w:left w:val="none" w:sz="0" w:space="0" w:color="auto"/>
        <w:bottom w:val="none" w:sz="0" w:space="0" w:color="auto"/>
        <w:right w:val="none" w:sz="0" w:space="0" w:color="auto"/>
      </w:divBdr>
      <w:divsChild>
        <w:div w:id="9847014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190331ex32296a3bb.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190331ex321d667c1.htm" TargetMode="External"/><Relationship Id="rId5" Type="http://schemas.openxmlformats.org/officeDocument/2006/relationships/hyperlink" Target="legh-20190331ex3122fbf63.htm" TargetMode="External"/><Relationship Id="rId4" Type="http://schemas.openxmlformats.org/officeDocument/2006/relationships/hyperlink" Target="legh-20190331ex311f70890.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13671</Words>
  <Characters>77931</Characters>
  <Application>Microsoft Office Word</Application>
  <DocSecurity>0</DocSecurity>
  <Lines>649</Lines>
  <Paragraphs>182</Paragraphs>
  <ScaleCrop>false</ScaleCrop>
  <Company/>
  <LinksUpToDate>false</LinksUpToDate>
  <CharactersWithSpaces>91420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legh_Current_Folio_10Q </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