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E46C8">
      <w:pPr>
        <w:pStyle w:val="a3"/>
        <w:spacing w:before="0" w:beforeAutospacing="0" w:after="120" w:afterAutospacing="0"/>
        <w:divId w:val="190410143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pBdr>
          <w:top w:val="single" w:sz="24" w:space="1" w:color="000000"/>
          <w:bottom w:val="single" w:sz="8" w:space="1" w:color="000000"/>
        </w:pBdr>
        <w:spacing w:before="0" w:beforeAutospacing="0" w:after="0" w:afterAutospacing="0"/>
        <w:divId w:val="1582368296"/>
        <w:rPr>
          <w:rFonts w:ascii="Times New Roman" w:hAnsi="Times New Roman" w:cs="Times New Roman"/>
          <w:sz w:val="20"/>
          <w:szCs w:val="20"/>
        </w:rPr>
      </w:pPr>
      <w:r>
        <w:rPr>
          <w:rFonts w:ascii="Times New Roman" w:hAnsi="Times New Roman" w:cs="Times New Roman"/>
          <w:sz w:val="2"/>
          <w:szCs w:val="2"/>
        </w:rPr>
        <w:t>​</w:t>
      </w:r>
    </w:p>
    <w:p w:rsidR="00000000" w:rsidRDefault="002E46C8">
      <w:pPr>
        <w:pStyle w:val="a3"/>
        <w:spacing w:before="0" w:beforeAutospacing="0" w:after="0" w:afterAutospacing="0"/>
        <w:divId w:val="1582368296"/>
        <w:rPr>
          <w:rFonts w:ascii="Times New Roman" w:hAnsi="Times New Roman" w:cs="Times New Roman"/>
          <w:sz w:val="20"/>
          <w:szCs w:val="20"/>
        </w:rPr>
      </w:pPr>
      <w:r>
        <w:rPr>
          <w:rFonts w:ascii="Times New Roman" w:hAnsi="Times New Roman" w:cs="Times New Roman"/>
          <w:sz w:val="12"/>
          <w:szCs w:val="12"/>
        </w:rPr>
        <w:t>​</w:t>
      </w:r>
    </w:p>
    <w:p w:rsidR="00000000" w:rsidRDefault="002E46C8">
      <w:pPr>
        <w:pStyle w:val="a3"/>
        <w:spacing w:before="0" w:beforeAutospacing="0" w:after="0" w:afterAutospacing="0"/>
        <w:jc w:val="center"/>
        <w:divId w:val="1582368296"/>
        <w:rPr>
          <w:rFonts w:ascii="Times New Roman" w:hAnsi="Times New Roman" w:cs="Times New Roman"/>
          <w:sz w:val="20"/>
          <w:szCs w:val="20"/>
        </w:rPr>
      </w:pPr>
      <w:r>
        <w:rPr>
          <w:rFonts w:ascii="Times New Roman" w:hAnsi="Times New Roman" w:cs="Times New Roman"/>
          <w:b/>
          <w:bCs/>
          <w:sz w:val="34"/>
          <w:szCs w:val="34"/>
        </w:rPr>
        <w:t>UNITED STATES</w:t>
      </w:r>
    </w:p>
    <w:p w:rsidR="00000000" w:rsidRDefault="002E46C8">
      <w:pPr>
        <w:pStyle w:val="a3"/>
        <w:spacing w:before="0" w:beforeAutospacing="0" w:after="0" w:afterAutospacing="0"/>
        <w:jc w:val="center"/>
        <w:divId w:val="1582368296"/>
        <w:rPr>
          <w:rFonts w:ascii="Times New Roman" w:hAnsi="Times New Roman" w:cs="Times New Roman"/>
          <w:sz w:val="20"/>
          <w:szCs w:val="20"/>
        </w:rPr>
      </w:pPr>
      <w:r>
        <w:rPr>
          <w:rFonts w:ascii="Times New Roman" w:hAnsi="Times New Roman" w:cs="Times New Roman"/>
          <w:b/>
          <w:bCs/>
          <w:sz w:val="34"/>
          <w:szCs w:val="34"/>
        </w:rPr>
        <w:t>SECURITIES AND EXCHANGE COMMISSION</w:t>
      </w:r>
    </w:p>
    <w:p w:rsidR="00000000" w:rsidRDefault="002E46C8">
      <w:pPr>
        <w:pStyle w:val="a3"/>
        <w:spacing w:before="0" w:beforeAutospacing="0" w:after="0" w:afterAutospacing="0"/>
        <w:jc w:val="center"/>
        <w:divId w:val="1582368296"/>
        <w:rPr>
          <w:rFonts w:ascii="Times New Roman" w:hAnsi="Times New Roman" w:cs="Times New Roman"/>
          <w:sz w:val="18"/>
          <w:szCs w:val="18"/>
        </w:rPr>
      </w:pPr>
      <w:r>
        <w:rPr>
          <w:rFonts w:ascii="Times New Roman" w:hAnsi="Times New Roman" w:cs="Times New Roman"/>
          <w:b/>
          <w:bCs/>
          <w:sz w:val="18"/>
          <w:szCs w:val="18"/>
        </w:rPr>
        <w:t>Washington, D.C. 20549</w:t>
      </w:r>
    </w:p>
    <w:p w:rsidR="00000000" w:rsidRDefault="002E46C8">
      <w:pPr>
        <w:divId w:val="1881163511"/>
        <w:rPr>
          <w:rFonts w:ascii="Times New Roman" w:hAnsi="Times New Roman" w:cs="Times New Roman"/>
          <w:sz w:val="16"/>
          <w:szCs w:val="16"/>
        </w:rPr>
      </w:pPr>
      <w:r>
        <w:rPr>
          <w:rFonts w:ascii="Times New Roman" w:hAnsi="Times New Roman" w:cs="Times New Roman"/>
          <w:sz w:val="16"/>
          <w:szCs w:val="16"/>
        </w:rPr>
        <w:pict>
          <v:rect id="_x0000_i1025" style="width:103.85pt;height:1pt" o:hrpct="250" o:hralign="center" o:hrstd="t" o:hrnoshade="t" o:hr="t" fillcolor="black" stroked="f"/>
        </w:pict>
      </w:r>
    </w:p>
    <w:p w:rsidR="00000000" w:rsidRDefault="002E46C8">
      <w:pPr>
        <w:pStyle w:val="a3"/>
        <w:spacing w:before="0" w:beforeAutospacing="0" w:after="0" w:afterAutospacing="0"/>
        <w:jc w:val="center"/>
        <w:divId w:val="1582368296"/>
        <w:rPr>
          <w:rFonts w:ascii="Times New Roman" w:hAnsi="Times New Roman" w:cs="Times New Roman"/>
          <w:sz w:val="20"/>
          <w:szCs w:val="20"/>
        </w:rPr>
      </w:pPr>
      <w:r>
        <w:rPr>
          <w:rFonts w:ascii="Times New Roman" w:hAnsi="Times New Roman" w:cs="Times New Roman"/>
          <w:b/>
          <w:bCs/>
          <w:sz w:val="34"/>
          <w:szCs w:val="34"/>
        </w:rPr>
        <w:t>FORM 10-Q</w:t>
      </w:r>
    </w:p>
    <w:p w:rsidR="00000000" w:rsidRDefault="002E46C8">
      <w:pPr>
        <w:divId w:val="355350535"/>
        <w:rPr>
          <w:rFonts w:ascii="Times New Roman" w:hAnsi="Times New Roman" w:cs="Times New Roman"/>
          <w:sz w:val="16"/>
          <w:szCs w:val="16"/>
        </w:rPr>
      </w:pPr>
      <w:r>
        <w:rPr>
          <w:rFonts w:ascii="Times New Roman" w:hAnsi="Times New Roman" w:cs="Times New Roman"/>
          <w:sz w:val="16"/>
          <w:szCs w:val="16"/>
        </w:rPr>
        <w:pict>
          <v:rect id="_x0000_i1026" style="width:103.85pt;height:1pt" o:hrpct="250" o:hralign="center" o:hrstd="t" o:hrnoshade="t" o:hr="t" fillcolor="black" stroked="f"/>
        </w:pict>
      </w:r>
    </w:p>
    <w:tbl>
      <w:tblPr>
        <w:tblW w:w="0" w:type="auto"/>
        <w:tblCellSpacing w:w="0" w:type="dxa"/>
        <w:tblCellMar>
          <w:left w:w="0" w:type="dxa"/>
          <w:right w:w="0" w:type="dxa"/>
        </w:tblCellMar>
        <w:tblLook w:val="04A0" w:firstRow="1" w:lastRow="0" w:firstColumn="1" w:lastColumn="0" w:noHBand="0" w:noVBand="1"/>
      </w:tblPr>
      <w:tblGrid>
        <w:gridCol w:w="504"/>
        <w:gridCol w:w="7802"/>
      </w:tblGrid>
      <w:tr w:rsidR="00000000">
        <w:trPr>
          <w:divId w:val="1582368296"/>
          <w:tblCellSpacing w:w="0" w:type="dxa"/>
        </w:trPr>
        <w:tc>
          <w:tcPr>
            <w:tcW w:w="504" w:type="dxa"/>
            <w:noWrap/>
            <w:hideMark/>
          </w:tcPr>
          <w:p w:rsidR="00000000" w:rsidRDefault="002E46C8">
            <w:pPr>
              <w:pStyle w:val="a3"/>
              <w:spacing w:before="0" w:beforeAutospacing="0" w:after="60" w:afterAutospacing="0"/>
              <w:rPr>
                <w:rFonts w:ascii="Times New Roman" w:hAnsi="Times New Roman" w:cs="Times New Roman"/>
                <w:sz w:val="20"/>
                <w:szCs w:val="20"/>
              </w:rPr>
            </w:pPr>
            <w:r>
              <w:rPr>
                <w:rFonts w:ascii="Cambria" w:hAnsi="Cambria" w:cs="Cambria"/>
                <w:b/>
                <w:bCs/>
                <w:sz w:val="22"/>
                <w:szCs w:val="22"/>
              </w:rPr>
              <w:t>⌧</w:t>
            </w:r>
          </w:p>
        </w:tc>
        <w:tc>
          <w:tcPr>
            <w:tcW w:w="0" w:type="auto"/>
            <w:vAlign w:val="center"/>
            <w:hideMark/>
          </w:tcPr>
          <w:p w:rsidR="00000000" w:rsidRDefault="002E46C8">
            <w:pPr>
              <w:pStyle w:val="a3"/>
              <w:spacing w:before="0" w:beforeAutospacing="0" w:after="60" w:afterAutospacing="0"/>
              <w:rPr>
                <w:rFonts w:ascii="Times New Roman" w:hAnsi="Times New Roman" w:cs="Times New Roman"/>
                <w:sz w:val="20"/>
                <w:szCs w:val="20"/>
              </w:rPr>
            </w:pPr>
            <w:r>
              <w:rPr>
                <w:rFonts w:ascii="Times New Roman" w:hAnsi="Times New Roman" w:cs="Times New Roman"/>
                <w:b/>
                <w:bCs/>
                <w:sz w:val="22"/>
                <w:szCs w:val="22"/>
              </w:rPr>
              <w:t>QUARTERLY REPORT PURSUANT TO SECTION 13 OR 15(d) OF THE SECURITIES EXCHANG</w:t>
            </w:r>
            <w:r>
              <w:rPr>
                <w:rFonts w:ascii="Times New Roman" w:hAnsi="Times New Roman" w:cs="Times New Roman"/>
                <w:b/>
                <w:bCs/>
                <w:sz w:val="22"/>
                <w:szCs w:val="22"/>
              </w:rPr>
              <w:t>E ACT OF 1934</w:t>
            </w:r>
          </w:p>
        </w:tc>
      </w:tr>
    </w:tbl>
    <w:p w:rsidR="00000000" w:rsidRDefault="002E46C8">
      <w:pPr>
        <w:pStyle w:val="a3"/>
        <w:spacing w:before="0" w:beforeAutospacing="0" w:after="60" w:afterAutospacing="0"/>
        <w:jc w:val="center"/>
        <w:divId w:val="1582368296"/>
        <w:rPr>
          <w:rFonts w:ascii="Times New Roman" w:hAnsi="Times New Roman" w:cs="Times New Roman"/>
          <w:sz w:val="18"/>
          <w:szCs w:val="18"/>
        </w:rPr>
      </w:pPr>
      <w:r>
        <w:rPr>
          <w:rFonts w:ascii="Times New Roman" w:hAnsi="Times New Roman" w:cs="Times New Roman"/>
          <w:b/>
          <w:bCs/>
          <w:sz w:val="18"/>
          <w:szCs w:val="18"/>
        </w:rPr>
        <w:t>For the quarterly period ended June 30, 2020</w:t>
      </w:r>
    </w:p>
    <w:p w:rsidR="00000000" w:rsidRDefault="002E46C8">
      <w:pPr>
        <w:pStyle w:val="a3"/>
        <w:spacing w:before="0" w:beforeAutospacing="0" w:after="60" w:afterAutospacing="0"/>
        <w:jc w:val="center"/>
        <w:divId w:val="1582368296"/>
        <w:rPr>
          <w:rFonts w:ascii="Times New Roman" w:hAnsi="Times New Roman" w:cs="Times New Roman"/>
          <w:sz w:val="18"/>
          <w:szCs w:val="18"/>
        </w:rPr>
      </w:pPr>
      <w:r>
        <w:rPr>
          <w:rFonts w:ascii="Times New Roman" w:hAnsi="Times New Roman" w:cs="Times New Roman"/>
          <w:b/>
          <w:bCs/>
          <w:sz w:val="18"/>
          <w:szCs w:val="18"/>
        </w:rPr>
        <w:t>OR</w:t>
      </w:r>
    </w:p>
    <w:tbl>
      <w:tblPr>
        <w:tblW w:w="0" w:type="auto"/>
        <w:tblCellSpacing w:w="0" w:type="dxa"/>
        <w:tblCellMar>
          <w:left w:w="0" w:type="dxa"/>
          <w:right w:w="0" w:type="dxa"/>
        </w:tblCellMar>
        <w:tblLook w:val="04A0" w:firstRow="1" w:lastRow="0" w:firstColumn="1" w:lastColumn="0" w:noHBand="0" w:noVBand="1"/>
      </w:tblPr>
      <w:tblGrid>
        <w:gridCol w:w="504"/>
        <w:gridCol w:w="7802"/>
      </w:tblGrid>
      <w:tr w:rsidR="00000000">
        <w:trPr>
          <w:divId w:val="1582368296"/>
          <w:tblCellSpacing w:w="0" w:type="dxa"/>
        </w:trPr>
        <w:tc>
          <w:tcPr>
            <w:tcW w:w="504" w:type="dxa"/>
            <w:noWrap/>
            <w:hideMark/>
          </w:tcPr>
          <w:p w:rsidR="00000000" w:rsidRDefault="002E46C8">
            <w:pPr>
              <w:pStyle w:val="a3"/>
              <w:spacing w:before="0" w:beforeAutospacing="0" w:after="60" w:afterAutospacing="0"/>
              <w:rPr>
                <w:rFonts w:ascii="Times New Roman" w:hAnsi="Times New Roman" w:cs="Times New Roman"/>
                <w:sz w:val="20"/>
                <w:szCs w:val="20"/>
              </w:rPr>
            </w:pPr>
            <w:r>
              <w:rPr>
                <w:rFonts w:ascii="Segoe UI Emoji" w:hAnsi="Segoe UI Emoji" w:cs="Segoe UI Emoji"/>
                <w:b/>
                <w:bCs/>
                <w:sz w:val="22"/>
                <w:szCs w:val="22"/>
              </w:rPr>
              <w:t>◻</w:t>
            </w:r>
          </w:p>
        </w:tc>
        <w:tc>
          <w:tcPr>
            <w:tcW w:w="0" w:type="auto"/>
            <w:vAlign w:val="center"/>
            <w:hideMark/>
          </w:tcPr>
          <w:p w:rsidR="00000000" w:rsidRDefault="002E46C8">
            <w:pPr>
              <w:pStyle w:val="a3"/>
              <w:spacing w:before="0" w:beforeAutospacing="0" w:after="60" w:afterAutospacing="0"/>
              <w:rPr>
                <w:rFonts w:ascii="Times New Roman" w:hAnsi="Times New Roman" w:cs="Times New Roman"/>
                <w:sz w:val="20"/>
                <w:szCs w:val="20"/>
              </w:rPr>
            </w:pPr>
            <w:r>
              <w:rPr>
                <w:rFonts w:ascii="Times New Roman" w:hAnsi="Times New Roman" w:cs="Times New Roman"/>
                <w:b/>
                <w:bCs/>
                <w:sz w:val="22"/>
                <w:szCs w:val="22"/>
              </w:rPr>
              <w:t>TRANSITION REPORT PURSUANT TO SECTION 13 OR 15(d) OF THE SECURITIES EXCHANGE ACT OF 1934</w:t>
            </w:r>
          </w:p>
        </w:tc>
      </w:tr>
    </w:tbl>
    <w:p w:rsidR="00000000" w:rsidRDefault="002E46C8">
      <w:pPr>
        <w:pStyle w:val="a3"/>
        <w:spacing w:before="0" w:beforeAutospacing="0" w:after="60" w:afterAutospacing="0"/>
        <w:jc w:val="center"/>
        <w:divId w:val="1582368296"/>
        <w:rPr>
          <w:rFonts w:ascii="Times New Roman" w:hAnsi="Times New Roman" w:cs="Times New Roman"/>
          <w:sz w:val="18"/>
          <w:szCs w:val="18"/>
        </w:rPr>
      </w:pPr>
      <w:r>
        <w:rPr>
          <w:rFonts w:ascii="Times New Roman" w:hAnsi="Times New Roman" w:cs="Times New Roman"/>
          <w:b/>
          <w:bCs/>
          <w:sz w:val="18"/>
          <w:szCs w:val="18"/>
        </w:rPr>
        <w:t>For the transition period from           to</w:t>
      </w:r>
    </w:p>
    <w:p w:rsidR="00000000" w:rsidRDefault="002E46C8">
      <w:pPr>
        <w:pStyle w:val="a3"/>
        <w:spacing w:before="0" w:beforeAutospacing="0" w:after="0" w:afterAutospacing="0"/>
        <w:jc w:val="center"/>
        <w:divId w:val="1582368296"/>
        <w:rPr>
          <w:rFonts w:ascii="Times New Roman" w:hAnsi="Times New Roman" w:cs="Times New Roman"/>
          <w:sz w:val="18"/>
          <w:szCs w:val="18"/>
        </w:rPr>
      </w:pPr>
      <w:r>
        <w:rPr>
          <w:rFonts w:ascii="Times New Roman" w:hAnsi="Times New Roman" w:cs="Times New Roman"/>
          <w:b/>
          <w:bCs/>
          <w:sz w:val="18"/>
          <w:szCs w:val="18"/>
        </w:rPr>
        <w:t>Commission file number 001-38761</w:t>
      </w:r>
    </w:p>
    <w:p w:rsidR="00000000" w:rsidRDefault="002E46C8">
      <w:pPr>
        <w:divId w:val="1491680908"/>
        <w:rPr>
          <w:rFonts w:ascii="Times New Roman" w:hAnsi="Times New Roman" w:cs="Times New Roman"/>
          <w:sz w:val="16"/>
          <w:szCs w:val="16"/>
        </w:rPr>
      </w:pPr>
      <w:r>
        <w:rPr>
          <w:rFonts w:ascii="Times New Roman" w:hAnsi="Times New Roman" w:cs="Times New Roman"/>
          <w:sz w:val="16"/>
          <w:szCs w:val="16"/>
        </w:rPr>
        <w:pict>
          <v:rect id="_x0000_i1027" style="width:103.85pt;height:1pt" o:hrpct="250" o:hralign="center" o:hrstd="t" o:hrnoshade="t" o:hr="t" fillcolor="black" stroked="f"/>
        </w:pict>
      </w:r>
    </w:p>
    <w:p w:rsidR="00000000" w:rsidRDefault="002E46C8">
      <w:pPr>
        <w:pStyle w:val="a3"/>
        <w:spacing w:before="0" w:beforeAutospacing="0" w:after="0" w:afterAutospacing="0"/>
        <w:divId w:val="1582368296"/>
        <w:rPr>
          <w:rFonts w:ascii="Times New Roman" w:hAnsi="Times New Roman" w:cs="Times New Roman"/>
          <w:sz w:val="20"/>
          <w:szCs w:val="20"/>
        </w:rPr>
      </w:pPr>
      <w:r>
        <w:rPr>
          <w:rFonts w:ascii="Times New Roman" w:hAnsi="Times New Roman" w:cs="Times New Roman"/>
          <w:sz w:val="12"/>
          <w:szCs w:val="12"/>
        </w:rPr>
        <w:t>​</w:t>
      </w:r>
    </w:p>
    <w:p w:rsidR="00000000" w:rsidRDefault="002E46C8">
      <w:pPr>
        <w:pStyle w:val="a3"/>
        <w:spacing w:before="0" w:beforeAutospacing="0" w:after="0" w:afterAutospacing="0"/>
        <w:jc w:val="center"/>
        <w:divId w:val="1582368296"/>
        <w:rPr>
          <w:rFonts w:ascii="Times New Roman" w:hAnsi="Times New Roman" w:cs="Times New Roman"/>
          <w:sz w:val="20"/>
          <w:szCs w:val="20"/>
        </w:rPr>
      </w:pPr>
      <w:r>
        <w:rPr>
          <w:rFonts w:ascii="Times New Roman" w:hAnsi="Times New Roman" w:cs="Times New Roman"/>
          <w:b/>
          <w:bCs/>
          <w:sz w:val="34"/>
          <w:szCs w:val="34"/>
        </w:rPr>
        <w:t>Legacy Housing Corporation</w:t>
      </w:r>
    </w:p>
    <w:p w:rsidR="00000000" w:rsidRDefault="002E46C8">
      <w:pPr>
        <w:pStyle w:val="a3"/>
        <w:spacing w:before="0" w:beforeAutospacing="0" w:after="0" w:afterAutospacing="0"/>
        <w:jc w:val="center"/>
        <w:divId w:val="1582368296"/>
        <w:rPr>
          <w:rFonts w:ascii="Times New Roman" w:hAnsi="Times New Roman" w:cs="Times New Roman"/>
          <w:sz w:val="18"/>
          <w:szCs w:val="18"/>
        </w:rPr>
      </w:pPr>
      <w:r>
        <w:rPr>
          <w:rFonts w:ascii="Times New Roman" w:hAnsi="Times New Roman" w:cs="Times New Roman"/>
          <w:sz w:val="18"/>
          <w:szCs w:val="18"/>
        </w:rPr>
        <w:t>(Exact name of registrant as specified in its charter)</w:t>
      </w:r>
    </w:p>
    <w:p w:rsidR="00000000" w:rsidRDefault="002E46C8">
      <w:pPr>
        <w:divId w:val="171842816"/>
        <w:rPr>
          <w:rFonts w:ascii="Times New Roman" w:hAnsi="Times New Roman" w:cs="Times New Roman"/>
          <w:sz w:val="16"/>
          <w:szCs w:val="16"/>
        </w:rPr>
      </w:pPr>
      <w:r>
        <w:rPr>
          <w:rFonts w:ascii="Times New Roman" w:hAnsi="Times New Roman" w:cs="Times New Roman"/>
          <w:sz w:val="16"/>
          <w:szCs w:val="16"/>
        </w:rPr>
        <w:pict>
          <v:rect id="_x0000_i1028" style="width:103.85pt;height:1pt" o:hrpct="250" o:hralign="center" o:hrstd="t" o:hrnoshade="t" o:hr="t" fillcolor="black" stroked="f"/>
        </w:pict>
      </w:r>
    </w:p>
    <w:p w:rsidR="00000000" w:rsidRDefault="002E46C8">
      <w:pPr>
        <w:pStyle w:val="a3"/>
        <w:spacing w:before="0" w:beforeAutospacing="0" w:after="0" w:afterAutospacing="0"/>
        <w:jc w:val="center"/>
        <w:divId w:val="1582368296"/>
        <w:rPr>
          <w:rFonts w:ascii="Times New Roman" w:hAnsi="Times New Roman" w:cs="Times New Roman"/>
          <w:sz w:val="20"/>
          <w:szCs w:val="20"/>
        </w:rPr>
      </w:pPr>
      <w:r>
        <w:rPr>
          <w:rFonts w:ascii="Times New Roman" w:hAnsi="Times New Roman" w:cs="Times New Roman"/>
          <w:sz w:val="12"/>
          <w:szCs w:val="12"/>
        </w:rPr>
        <w:t>​</w:t>
      </w:r>
    </w:p>
    <w:tbl>
      <w:tblPr>
        <w:tblW w:w="5000" w:type="pct"/>
        <w:jc w:val="center"/>
        <w:tblCellMar>
          <w:top w:w="15" w:type="dxa"/>
          <w:left w:w="0" w:type="dxa"/>
          <w:bottom w:w="15" w:type="dxa"/>
          <w:right w:w="0" w:type="dxa"/>
        </w:tblCellMar>
        <w:tblLook w:val="04A0" w:firstRow="1" w:lastRow="0" w:firstColumn="1" w:lastColumn="0" w:noHBand="0" w:noVBand="1"/>
      </w:tblPr>
      <w:tblGrid>
        <w:gridCol w:w="4198"/>
        <w:gridCol w:w="4108"/>
      </w:tblGrid>
      <w:tr w:rsidR="00000000">
        <w:trPr>
          <w:divId w:val="10887098"/>
          <w:jc w:val="center"/>
        </w:trPr>
        <w:tc>
          <w:tcPr>
            <w:tcW w:w="2526" w:type="pct"/>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Texas</w:t>
            </w:r>
          </w:p>
        </w:tc>
        <w:tc>
          <w:tcPr>
            <w:tcW w:w="2473" w:type="pct"/>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20-2897516</w:t>
            </w:r>
          </w:p>
        </w:tc>
      </w:tr>
      <w:tr w:rsidR="00000000">
        <w:trPr>
          <w:divId w:val="10887098"/>
          <w:jc w:val="center"/>
        </w:trPr>
        <w:tc>
          <w:tcPr>
            <w:tcW w:w="2526" w:type="pct"/>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(State or other jurisdiction of</w:t>
            </w:r>
          </w:p>
        </w:tc>
        <w:tc>
          <w:tcPr>
            <w:tcW w:w="2473" w:type="pct"/>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(I.R.S. Employer</w:t>
            </w:r>
          </w:p>
        </w:tc>
      </w:tr>
      <w:tr w:rsidR="00000000">
        <w:trPr>
          <w:divId w:val="10887098"/>
          <w:jc w:val="center"/>
        </w:trPr>
        <w:tc>
          <w:tcPr>
            <w:tcW w:w="2526" w:type="pct"/>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incorporation or organization)</w:t>
            </w:r>
          </w:p>
        </w:tc>
        <w:tc>
          <w:tcPr>
            <w:tcW w:w="2473" w:type="pct"/>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Identification No.)</w:t>
            </w:r>
          </w:p>
        </w:tc>
      </w:tr>
    </w:tbl>
    <w:p w:rsidR="00000000" w:rsidRDefault="002E46C8">
      <w:pPr>
        <w:pStyle w:val="a3"/>
        <w:spacing w:before="0" w:beforeAutospacing="0" w:after="0" w:afterAutospacing="0"/>
        <w:divId w:val="1582368296"/>
        <w:rPr>
          <w:rFonts w:ascii="Times New Roman" w:hAnsi="Times New Roman" w:cs="Times New Roman"/>
          <w:sz w:val="20"/>
          <w:szCs w:val="20"/>
        </w:rPr>
      </w:pPr>
      <w:r>
        <w:rPr>
          <w:rFonts w:ascii="Times New Roman" w:hAnsi="Times New Roman" w:cs="Times New Roman"/>
          <w:sz w:val="12"/>
          <w:szCs w:val="12"/>
        </w:rPr>
        <w:t>​</w:t>
      </w:r>
    </w:p>
    <w:p w:rsidR="00000000" w:rsidRDefault="002E46C8">
      <w:pPr>
        <w:pStyle w:val="a3"/>
        <w:spacing w:before="0" w:beforeAutospacing="0" w:after="0" w:afterAutospacing="0"/>
        <w:jc w:val="center"/>
        <w:divId w:val="1582368296"/>
        <w:rPr>
          <w:rFonts w:ascii="Times New Roman" w:hAnsi="Times New Roman" w:cs="Times New Roman"/>
          <w:sz w:val="18"/>
          <w:szCs w:val="18"/>
        </w:rPr>
      </w:pPr>
      <w:r>
        <w:rPr>
          <w:rFonts w:ascii="Times New Roman" w:hAnsi="Times New Roman" w:cs="Times New Roman"/>
          <w:b/>
          <w:bCs/>
          <w:sz w:val="18"/>
          <w:szCs w:val="18"/>
        </w:rPr>
        <w:t>1600 Airport Freeway, #100</w:t>
      </w:r>
    </w:p>
    <w:p w:rsidR="00000000" w:rsidRDefault="002E46C8">
      <w:pPr>
        <w:pStyle w:val="a3"/>
        <w:spacing w:before="0" w:beforeAutospacing="0" w:after="0" w:afterAutospacing="0"/>
        <w:jc w:val="center"/>
        <w:divId w:val="1582368296"/>
        <w:rPr>
          <w:rFonts w:ascii="Times New Roman" w:hAnsi="Times New Roman" w:cs="Times New Roman"/>
          <w:sz w:val="18"/>
          <w:szCs w:val="18"/>
        </w:rPr>
      </w:pPr>
      <w:r>
        <w:rPr>
          <w:rFonts w:ascii="Times New Roman" w:hAnsi="Times New Roman" w:cs="Times New Roman"/>
          <w:b/>
          <w:bCs/>
          <w:sz w:val="18"/>
          <w:szCs w:val="18"/>
        </w:rPr>
        <w:t>Bedford, Texas 76022</w:t>
      </w:r>
    </w:p>
    <w:p w:rsidR="00000000" w:rsidRDefault="002E46C8">
      <w:pPr>
        <w:pStyle w:val="a3"/>
        <w:spacing w:before="0" w:beforeAutospacing="0" w:after="0" w:afterAutospacing="0"/>
        <w:jc w:val="center"/>
        <w:divId w:val="1582368296"/>
        <w:rPr>
          <w:rFonts w:ascii="Times New Roman" w:hAnsi="Times New Roman" w:cs="Times New Roman"/>
          <w:sz w:val="18"/>
          <w:szCs w:val="18"/>
        </w:rPr>
      </w:pPr>
      <w:r>
        <w:rPr>
          <w:rFonts w:ascii="Times New Roman" w:hAnsi="Times New Roman" w:cs="Times New Roman"/>
          <w:sz w:val="18"/>
          <w:szCs w:val="18"/>
        </w:rPr>
        <w:t>(Address of principal executive offices)</w:t>
      </w:r>
    </w:p>
    <w:p w:rsidR="00000000" w:rsidRDefault="002E46C8">
      <w:pPr>
        <w:pStyle w:val="a3"/>
        <w:spacing w:before="0" w:beforeAutospacing="0" w:after="120" w:afterAutospacing="0"/>
        <w:jc w:val="center"/>
        <w:divId w:val="1582368296"/>
        <w:rPr>
          <w:rFonts w:ascii="Times New Roman" w:hAnsi="Times New Roman" w:cs="Times New Roman"/>
          <w:sz w:val="18"/>
          <w:szCs w:val="18"/>
        </w:rPr>
      </w:pPr>
      <w:r>
        <w:rPr>
          <w:rFonts w:ascii="Times New Roman" w:hAnsi="Times New Roman" w:cs="Times New Roman"/>
          <w:sz w:val="18"/>
          <w:szCs w:val="18"/>
        </w:rPr>
        <w:t>(Zip Code)</w:t>
      </w:r>
    </w:p>
    <w:p w:rsidR="00000000" w:rsidRDefault="002E46C8">
      <w:pPr>
        <w:pStyle w:val="a3"/>
        <w:spacing w:before="0" w:beforeAutospacing="0" w:after="0" w:afterAutospacing="0"/>
        <w:jc w:val="center"/>
        <w:divId w:val="1582368296"/>
        <w:rPr>
          <w:rFonts w:ascii="Times New Roman" w:hAnsi="Times New Roman" w:cs="Times New Roman"/>
          <w:sz w:val="18"/>
          <w:szCs w:val="18"/>
        </w:rPr>
      </w:pPr>
      <w:r>
        <w:rPr>
          <w:rFonts w:ascii="Times New Roman" w:hAnsi="Times New Roman" w:cs="Times New Roman"/>
          <w:b/>
          <w:bCs/>
          <w:sz w:val="18"/>
          <w:szCs w:val="18"/>
        </w:rPr>
        <w:t>(817) 799-4900</w:t>
      </w:r>
    </w:p>
    <w:p w:rsidR="00000000" w:rsidRDefault="002E46C8">
      <w:pPr>
        <w:pStyle w:val="a3"/>
        <w:spacing w:before="0" w:beforeAutospacing="0" w:after="120" w:afterAutospacing="0"/>
        <w:jc w:val="center"/>
        <w:divId w:val="1582368296"/>
        <w:rPr>
          <w:rFonts w:ascii="Times New Roman" w:hAnsi="Times New Roman" w:cs="Times New Roman"/>
          <w:sz w:val="18"/>
          <w:szCs w:val="18"/>
        </w:rPr>
      </w:pPr>
      <w:r>
        <w:rPr>
          <w:rFonts w:ascii="Times New Roman" w:hAnsi="Times New Roman" w:cs="Times New Roman"/>
          <w:sz w:val="18"/>
          <w:szCs w:val="18"/>
        </w:rPr>
        <w:t>(Registrant’</w:t>
      </w:r>
      <w:r>
        <w:rPr>
          <w:rFonts w:ascii="Times New Roman" w:hAnsi="Times New Roman" w:cs="Times New Roman"/>
          <w:sz w:val="18"/>
          <w:szCs w:val="18"/>
        </w:rPr>
        <w:t>s telephone number, including area code)</w:t>
      </w:r>
    </w:p>
    <w:p w:rsidR="00000000" w:rsidRDefault="002E46C8">
      <w:pPr>
        <w:divId w:val="1190680469"/>
        <w:rPr>
          <w:rFonts w:ascii="Times New Roman" w:hAnsi="Times New Roman" w:cs="Times New Roman"/>
          <w:sz w:val="16"/>
          <w:szCs w:val="16"/>
        </w:rPr>
      </w:pPr>
      <w:r>
        <w:rPr>
          <w:rFonts w:ascii="Times New Roman" w:hAnsi="Times New Roman" w:cs="Times New Roman"/>
          <w:sz w:val="16"/>
          <w:szCs w:val="16"/>
        </w:rPr>
        <w:pict>
          <v:rect id="_x0000_i1029" style="width:103.85pt;height:1pt" o:hrpct="250" o:hralign="center" o:hrstd="t" o:hrnoshade="t" o:hr="t" fillcolor="black" stroked="f"/>
        </w:pict>
      </w:r>
    </w:p>
    <w:p w:rsidR="00000000" w:rsidRDefault="002E46C8">
      <w:pPr>
        <w:pStyle w:val="a3"/>
        <w:spacing w:before="0" w:beforeAutospacing="0" w:after="60" w:afterAutospacing="0"/>
        <w:divId w:val="1582368296"/>
        <w:rPr>
          <w:rFonts w:ascii="Times New Roman" w:hAnsi="Times New Roman" w:cs="Times New Roman"/>
          <w:sz w:val="18"/>
          <w:szCs w:val="18"/>
        </w:rPr>
      </w:pPr>
      <w:r>
        <w:rPr>
          <w:rFonts w:ascii="Times New Roman" w:hAnsi="Times New Roman" w:cs="Times New Roman"/>
          <w:sz w:val="18"/>
          <w:szCs w:val="18"/>
        </w:rPr>
        <w:t>Indicate by check mark whether the registrant (1) has filed all reports required to be filed by Section 13 or 15 (d) of the Securities Exchange Act of 1</w:t>
      </w:r>
      <w:r>
        <w:rPr>
          <w:rFonts w:ascii="Times New Roman" w:hAnsi="Times New Roman" w:cs="Times New Roman"/>
          <w:sz w:val="18"/>
          <w:szCs w:val="18"/>
        </w:rPr>
        <w:t>934 during the preceding 12 months (or for such shorter period that the registrant was required to file such reports), and (2) has been subject to such filing requirements for the past 90</w:t>
      </w:r>
      <w:r>
        <w:rPr>
          <w:rFonts w:ascii="Times New Roman" w:hAnsi="Times New Roman" w:cs="Times New Roman"/>
          <w:sz w:val="18"/>
          <w:szCs w:val="18"/>
        </w:rPr>
        <w:t> </w:t>
      </w:r>
      <w:r>
        <w:rPr>
          <w:rFonts w:ascii="Times New Roman" w:hAnsi="Times New Roman" w:cs="Times New Roman"/>
          <w:sz w:val="18"/>
          <w:szCs w:val="18"/>
        </w:rPr>
        <w:t xml:space="preserve">days. Yes </w:t>
      </w:r>
      <w:r>
        <w:rPr>
          <w:rFonts w:ascii="Segoe UI Symbol" w:hAnsi="Segoe UI Symbol" w:cs="Times New Roman"/>
          <w:sz w:val="18"/>
          <w:szCs w:val="18"/>
        </w:rPr>
        <w:t>☒</w:t>
      </w:r>
      <w:r>
        <w:rPr>
          <w:rFonts w:ascii="Times New Roman" w:hAnsi="Times New Roman" w:cs="Times New Roman"/>
          <w:sz w:val="18"/>
          <w:szCs w:val="18"/>
        </w:rPr>
        <w:t xml:space="preserve"> No </w:t>
      </w:r>
      <w:r>
        <w:rPr>
          <w:rFonts w:ascii="Segoe UI Emoji" w:hAnsi="Segoe UI Emoji" w:cs="Segoe UI Emoji"/>
          <w:sz w:val="18"/>
          <w:szCs w:val="18"/>
        </w:rPr>
        <w:t>◻</w:t>
      </w:r>
    </w:p>
    <w:p w:rsidR="00000000" w:rsidRDefault="002E46C8">
      <w:pPr>
        <w:pStyle w:val="a3"/>
        <w:spacing w:before="0" w:beforeAutospacing="0" w:after="60" w:afterAutospacing="0"/>
        <w:divId w:val="1582368296"/>
        <w:rPr>
          <w:rFonts w:ascii="Times New Roman" w:hAnsi="Times New Roman" w:cs="Times New Roman"/>
          <w:sz w:val="18"/>
          <w:szCs w:val="18"/>
        </w:rPr>
      </w:pPr>
      <w:r>
        <w:rPr>
          <w:rFonts w:ascii="Times New Roman" w:hAnsi="Times New Roman" w:cs="Times New Roman"/>
          <w:sz w:val="18"/>
          <w:szCs w:val="18"/>
        </w:rPr>
        <w:t>Indicate by check mark whether the registrant has s</w:t>
      </w:r>
      <w:r>
        <w:rPr>
          <w:rFonts w:ascii="Times New Roman" w:hAnsi="Times New Roman" w:cs="Times New Roman"/>
          <w:sz w:val="18"/>
          <w:szCs w:val="18"/>
        </w:rPr>
        <w:t>ubmitted electronically every Interactive Data File required to be submitted pursuant to Rule 405 of Regulation S-T during the preceding 12</w:t>
      </w:r>
      <w:r>
        <w:rPr>
          <w:rFonts w:ascii="Times New Roman" w:hAnsi="Times New Roman" w:cs="Times New Roman"/>
          <w:sz w:val="18"/>
          <w:szCs w:val="18"/>
        </w:rPr>
        <w:t> </w:t>
      </w:r>
      <w:r>
        <w:rPr>
          <w:rFonts w:ascii="Times New Roman" w:hAnsi="Times New Roman" w:cs="Times New Roman"/>
          <w:sz w:val="18"/>
          <w:szCs w:val="18"/>
        </w:rPr>
        <w:t xml:space="preserve">months (or for such shorter period that the registrant was required to submit such files). Yes </w:t>
      </w:r>
      <w:r>
        <w:rPr>
          <w:rFonts w:ascii="Segoe UI Symbol" w:hAnsi="Segoe UI Symbol" w:cs="Times New Roman"/>
          <w:sz w:val="18"/>
          <w:szCs w:val="18"/>
        </w:rPr>
        <w:t>☒</w:t>
      </w:r>
      <w:r>
        <w:rPr>
          <w:rFonts w:ascii="Times New Roman" w:hAnsi="Times New Roman" w:cs="Times New Roman"/>
          <w:sz w:val="18"/>
          <w:szCs w:val="18"/>
        </w:rPr>
        <w:t xml:space="preserve"> No </w:t>
      </w:r>
      <w:r>
        <w:rPr>
          <w:rFonts w:ascii="Segoe UI Emoji" w:hAnsi="Segoe UI Emoji" w:cs="Segoe UI Emoji"/>
          <w:sz w:val="18"/>
          <w:szCs w:val="18"/>
        </w:rPr>
        <w:t>◻</w:t>
      </w:r>
    </w:p>
    <w:p w:rsidR="00000000" w:rsidRDefault="002E46C8">
      <w:pPr>
        <w:pStyle w:val="a3"/>
        <w:spacing w:before="0" w:beforeAutospacing="0" w:after="60" w:afterAutospacing="0"/>
        <w:divId w:val="1582368296"/>
        <w:rPr>
          <w:rFonts w:ascii="Times New Roman" w:hAnsi="Times New Roman" w:cs="Times New Roman"/>
          <w:sz w:val="18"/>
          <w:szCs w:val="18"/>
        </w:rPr>
      </w:pPr>
      <w:r>
        <w:rPr>
          <w:rFonts w:ascii="Times New Roman" w:hAnsi="Times New Roman" w:cs="Times New Roman"/>
          <w:sz w:val="18"/>
          <w:szCs w:val="18"/>
        </w:rPr>
        <w:t>Indicate by check mark whether the registrant is a large accelerated filer, an accelerated filer, a non-accelerated filer, smaller reporting company, or an emerging growth company. See the definitions of “large accelerated filer,” “accelerated filer,” “sma</w:t>
      </w:r>
      <w:r>
        <w:rPr>
          <w:rFonts w:ascii="Times New Roman" w:hAnsi="Times New Roman" w:cs="Times New Roman"/>
          <w:sz w:val="18"/>
          <w:szCs w:val="18"/>
        </w:rPr>
        <w:t>ller reporting company,” and “emerging growth company” in Rule 12b-2 of the Exchange Act.</w:t>
      </w:r>
    </w:p>
    <w:tbl>
      <w:tblPr>
        <w:tblW w:w="5000" w:type="pct"/>
        <w:jc w:val="center"/>
        <w:tblCellMar>
          <w:top w:w="15" w:type="dxa"/>
          <w:left w:w="0" w:type="dxa"/>
          <w:bottom w:w="15" w:type="dxa"/>
          <w:right w:w="0" w:type="dxa"/>
        </w:tblCellMar>
        <w:tblLook w:val="04A0" w:firstRow="1" w:lastRow="0" w:firstColumn="1" w:lastColumn="0" w:noHBand="0" w:noVBand="1"/>
      </w:tblPr>
      <w:tblGrid>
        <w:gridCol w:w="4059"/>
        <w:gridCol w:w="464"/>
        <w:gridCol w:w="3783"/>
      </w:tblGrid>
      <w:tr w:rsidR="00000000">
        <w:trPr>
          <w:divId w:val="1078135496"/>
          <w:jc w:val="center"/>
        </w:trPr>
        <w:tc>
          <w:tcPr>
            <w:tcW w:w="2443" w:type="pct"/>
            <w:tcMar>
              <w:top w:w="0" w:type="dxa"/>
              <w:left w:w="0" w:type="dxa"/>
              <w:bottom w:w="0" w:type="dxa"/>
              <w:right w:w="0" w:type="dxa"/>
            </w:tcMar>
            <w:hideMark/>
          </w:tcPr>
          <w:p w:rsidR="00000000" w:rsidRDefault="002E46C8">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 xml:space="preserve">Large accelerated filer </w:t>
            </w:r>
            <w:r>
              <w:rPr>
                <w:rFonts w:ascii="Segoe UI Emoji" w:hAnsi="Segoe UI Emoji" w:cs="Segoe UI Emoji"/>
                <w:sz w:val="18"/>
                <w:szCs w:val="18"/>
              </w:rPr>
              <w:t>◻</w:t>
            </w:r>
          </w:p>
        </w:tc>
        <w:tc>
          <w:tcPr>
            <w:tcW w:w="279" w:type="pct"/>
            <w:tcMar>
              <w:top w:w="0" w:type="dxa"/>
              <w:left w:w="0" w:type="dxa"/>
              <w:bottom w:w="0" w:type="dxa"/>
              <w:right w:w="0" w:type="dxa"/>
            </w:tcMar>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8"/>
                <w:szCs w:val="18"/>
              </w:rPr>
              <w:t>​</w:t>
            </w:r>
          </w:p>
        </w:tc>
        <w:tc>
          <w:tcPr>
            <w:tcW w:w="2277" w:type="pct"/>
            <w:tcMar>
              <w:top w:w="0" w:type="dxa"/>
              <w:left w:w="0" w:type="dxa"/>
              <w:bottom w:w="0" w:type="dxa"/>
              <w:right w:w="0" w:type="dxa"/>
            </w:tcMar>
            <w:hideMark/>
          </w:tcPr>
          <w:p w:rsidR="00000000" w:rsidRDefault="002E46C8">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 xml:space="preserve">Accelerated filer </w:t>
            </w:r>
            <w:r>
              <w:rPr>
                <w:rFonts w:ascii="Segoe UI Emoji" w:hAnsi="Segoe UI Emoji" w:cs="Segoe UI Emoji"/>
                <w:sz w:val="18"/>
                <w:szCs w:val="18"/>
              </w:rPr>
              <w:t>◻</w:t>
            </w:r>
          </w:p>
        </w:tc>
      </w:tr>
      <w:tr w:rsidR="00000000">
        <w:trPr>
          <w:divId w:val="1078135496"/>
          <w:jc w:val="center"/>
        </w:trPr>
        <w:tc>
          <w:tcPr>
            <w:tcW w:w="2443" w:type="pct"/>
            <w:tcMar>
              <w:top w:w="0" w:type="dxa"/>
              <w:left w:w="0" w:type="dxa"/>
              <w:bottom w:w="0" w:type="dxa"/>
              <w:right w:w="0" w:type="dxa"/>
            </w:tcMar>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8"/>
                <w:szCs w:val="18"/>
              </w:rPr>
              <w:t>​</w:t>
            </w:r>
          </w:p>
        </w:tc>
        <w:tc>
          <w:tcPr>
            <w:tcW w:w="279" w:type="pct"/>
            <w:tcMar>
              <w:top w:w="0" w:type="dxa"/>
              <w:left w:w="0" w:type="dxa"/>
              <w:bottom w:w="0" w:type="dxa"/>
              <w:right w:w="0" w:type="dxa"/>
            </w:tcMar>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8"/>
                <w:szCs w:val="18"/>
              </w:rPr>
              <w:t>​</w:t>
            </w:r>
          </w:p>
        </w:tc>
        <w:tc>
          <w:tcPr>
            <w:tcW w:w="2277" w:type="pct"/>
            <w:tcMar>
              <w:top w:w="0" w:type="dxa"/>
              <w:left w:w="0" w:type="dxa"/>
              <w:bottom w:w="0" w:type="dxa"/>
              <w:right w:w="0" w:type="dxa"/>
            </w:tcMar>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8"/>
                <w:szCs w:val="18"/>
              </w:rPr>
              <w:t>​</w:t>
            </w:r>
          </w:p>
        </w:tc>
      </w:tr>
      <w:tr w:rsidR="00000000">
        <w:trPr>
          <w:divId w:val="1078135496"/>
          <w:jc w:val="center"/>
        </w:trPr>
        <w:tc>
          <w:tcPr>
            <w:tcW w:w="2443" w:type="pct"/>
            <w:tcMar>
              <w:top w:w="0" w:type="dxa"/>
              <w:left w:w="0" w:type="dxa"/>
              <w:bottom w:w="0" w:type="dxa"/>
              <w:right w:w="0" w:type="dxa"/>
            </w:tcMar>
            <w:hideMark/>
          </w:tcPr>
          <w:p w:rsidR="00000000" w:rsidRDefault="002E46C8">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 xml:space="preserve">Non-accelerated filer </w:t>
            </w:r>
            <w:r>
              <w:rPr>
                <w:rFonts w:ascii="Segoe UI Symbol" w:hAnsi="Segoe UI Symbol" w:cs="Times New Roman"/>
                <w:sz w:val="18"/>
                <w:szCs w:val="18"/>
              </w:rPr>
              <w:t>☒</w:t>
            </w:r>
          </w:p>
        </w:tc>
        <w:tc>
          <w:tcPr>
            <w:tcW w:w="279" w:type="pct"/>
            <w:tcMar>
              <w:top w:w="0" w:type="dxa"/>
              <w:left w:w="0" w:type="dxa"/>
              <w:bottom w:w="0" w:type="dxa"/>
              <w:right w:w="0" w:type="dxa"/>
            </w:tcMar>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8"/>
                <w:szCs w:val="18"/>
              </w:rPr>
              <w:t>​</w:t>
            </w:r>
          </w:p>
        </w:tc>
        <w:tc>
          <w:tcPr>
            <w:tcW w:w="2277" w:type="pct"/>
            <w:tcMar>
              <w:top w:w="0" w:type="dxa"/>
              <w:left w:w="0" w:type="dxa"/>
              <w:bottom w:w="0" w:type="dxa"/>
              <w:right w:w="0" w:type="dxa"/>
            </w:tcMar>
            <w:hideMark/>
          </w:tcPr>
          <w:p w:rsidR="00000000" w:rsidRDefault="002E46C8">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 xml:space="preserve">Smaller reporting company </w:t>
            </w:r>
            <w:r>
              <w:rPr>
                <w:rFonts w:ascii="Segoe UI Symbol" w:hAnsi="Segoe UI Symbol" w:cs="Times New Roman"/>
                <w:sz w:val="18"/>
                <w:szCs w:val="18"/>
              </w:rPr>
              <w:t>☒</w:t>
            </w:r>
          </w:p>
        </w:tc>
      </w:tr>
      <w:tr w:rsidR="00000000">
        <w:trPr>
          <w:divId w:val="1078135496"/>
          <w:jc w:val="center"/>
        </w:trPr>
        <w:tc>
          <w:tcPr>
            <w:tcW w:w="2443" w:type="pct"/>
            <w:tcMar>
              <w:top w:w="0" w:type="dxa"/>
              <w:left w:w="0" w:type="dxa"/>
              <w:bottom w:w="0" w:type="dxa"/>
              <w:right w:w="0" w:type="dxa"/>
            </w:tcMar>
            <w:hideMark/>
          </w:tcPr>
          <w:p w:rsidR="00000000" w:rsidRDefault="002E46C8">
            <w:pPr>
              <w:rPr>
                <w:rFonts w:ascii="Times New Roman" w:hAnsi="Times New Roman" w:cs="Times New Roman"/>
                <w:sz w:val="18"/>
                <w:szCs w:val="18"/>
              </w:rPr>
            </w:pPr>
          </w:p>
        </w:tc>
        <w:tc>
          <w:tcPr>
            <w:tcW w:w="279" w:type="pct"/>
            <w:tcMar>
              <w:top w:w="0" w:type="dxa"/>
              <w:left w:w="0" w:type="dxa"/>
              <w:bottom w:w="0" w:type="dxa"/>
              <w:right w:w="0" w:type="dxa"/>
            </w:tcMar>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8"/>
                <w:szCs w:val="18"/>
              </w:rPr>
              <w:t>​</w:t>
            </w:r>
          </w:p>
        </w:tc>
        <w:tc>
          <w:tcPr>
            <w:tcW w:w="2277" w:type="pct"/>
            <w:tcMar>
              <w:top w:w="0" w:type="dxa"/>
              <w:left w:w="0" w:type="dxa"/>
              <w:bottom w:w="0" w:type="dxa"/>
              <w:right w:w="0" w:type="dxa"/>
            </w:tcMar>
            <w:hideMark/>
          </w:tcPr>
          <w:p w:rsidR="00000000" w:rsidRDefault="002E46C8">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sz w:val="18"/>
                <w:szCs w:val="18"/>
              </w:rPr>
              <w:t xml:space="preserve">Emerging growth company </w:t>
            </w:r>
            <w:r>
              <w:rPr>
                <w:rFonts w:ascii="Segoe UI Symbol" w:hAnsi="Segoe UI Symbol" w:cs="Times New Roman"/>
                <w:sz w:val="18"/>
                <w:szCs w:val="18"/>
              </w:rPr>
              <w:t>☒</w:t>
            </w:r>
          </w:p>
        </w:tc>
      </w:tr>
    </w:tbl>
    <w:p w:rsidR="00000000" w:rsidRDefault="002E46C8">
      <w:pPr>
        <w:pStyle w:val="a3"/>
        <w:spacing w:before="0" w:beforeAutospacing="0" w:after="60" w:afterAutospacing="0"/>
        <w:divId w:val="1582368296"/>
        <w:rPr>
          <w:rFonts w:ascii="Times New Roman" w:hAnsi="Times New Roman" w:cs="Times New Roman"/>
          <w:sz w:val="20"/>
          <w:szCs w:val="20"/>
        </w:rPr>
      </w:pPr>
      <w:r>
        <w:rPr>
          <w:rFonts w:ascii="Times New Roman" w:hAnsi="Times New Roman" w:cs="Times New Roman"/>
          <w:sz w:val="12"/>
          <w:szCs w:val="12"/>
        </w:rPr>
        <w:t>​</w:t>
      </w:r>
    </w:p>
    <w:p w:rsidR="00000000" w:rsidRDefault="002E46C8">
      <w:pPr>
        <w:pStyle w:val="a3"/>
        <w:spacing w:before="0" w:beforeAutospacing="0" w:after="60" w:afterAutospacing="0"/>
        <w:divId w:val="1582368296"/>
        <w:rPr>
          <w:rFonts w:ascii="Times New Roman" w:hAnsi="Times New Roman" w:cs="Times New Roman"/>
          <w:sz w:val="18"/>
          <w:szCs w:val="18"/>
        </w:rPr>
      </w:pPr>
      <w:r>
        <w:rPr>
          <w:rFonts w:ascii="Times New Roman" w:hAnsi="Times New Roman" w:cs="Times New Roman"/>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Emoji" w:hAnsi="Segoe UI Emoji" w:cs="Segoe UI Emoji"/>
          <w:sz w:val="18"/>
          <w:szCs w:val="18"/>
        </w:rPr>
        <w:t>◻</w:t>
      </w:r>
    </w:p>
    <w:p w:rsidR="00000000" w:rsidRDefault="002E46C8">
      <w:pPr>
        <w:pStyle w:val="a3"/>
        <w:spacing w:before="0" w:beforeAutospacing="0" w:after="60" w:afterAutospacing="0"/>
        <w:divId w:val="1582368296"/>
        <w:rPr>
          <w:rFonts w:ascii="Times New Roman" w:hAnsi="Times New Roman" w:cs="Times New Roman"/>
          <w:sz w:val="18"/>
          <w:szCs w:val="18"/>
        </w:rPr>
      </w:pPr>
      <w:r>
        <w:rPr>
          <w:rFonts w:ascii="Times New Roman" w:hAnsi="Times New Roman" w:cs="Times New Roman"/>
          <w:sz w:val="18"/>
          <w:szCs w:val="18"/>
        </w:rPr>
        <w:lastRenderedPageBreak/>
        <w:t>Ind</w:t>
      </w:r>
      <w:r>
        <w:rPr>
          <w:rFonts w:ascii="Times New Roman" w:hAnsi="Times New Roman" w:cs="Times New Roman"/>
          <w:sz w:val="18"/>
          <w:szCs w:val="18"/>
        </w:rPr>
        <w:t>icate by check mark whether the registrant is a shell company (as defined in Rule 12b</w:t>
      </w:r>
      <w:r>
        <w:rPr>
          <w:rFonts w:ascii="Times New Roman" w:hAnsi="Times New Roman" w:cs="Times New Roman"/>
          <w:sz w:val="18"/>
          <w:szCs w:val="18"/>
        </w:rPr>
        <w:t>-</w:t>
      </w:r>
      <w:r>
        <w:rPr>
          <w:rFonts w:ascii="Times New Roman" w:hAnsi="Times New Roman" w:cs="Times New Roman"/>
          <w:sz w:val="18"/>
          <w:szCs w:val="18"/>
        </w:rPr>
        <w:t xml:space="preserve">2 of the Exchange Act). Yes </w:t>
      </w:r>
      <w:r>
        <w:rPr>
          <w:rFonts w:ascii="Segoe UI Emoji" w:hAnsi="Segoe UI Emoji" w:cs="Segoe UI Emoji"/>
          <w:sz w:val="18"/>
          <w:szCs w:val="18"/>
        </w:rPr>
        <w:t>◻</w:t>
      </w:r>
      <w:r>
        <w:rPr>
          <w:rFonts w:ascii="Times New Roman" w:hAnsi="Times New Roman" w:cs="Times New Roman"/>
          <w:sz w:val="18"/>
          <w:szCs w:val="18"/>
        </w:rPr>
        <w:t xml:space="preserve"> No  </w:t>
      </w:r>
      <w:r>
        <w:rPr>
          <w:rFonts w:ascii="Segoe UI Symbol" w:hAnsi="Segoe UI Symbol" w:cs="Times New Roman"/>
          <w:sz w:val="18"/>
          <w:szCs w:val="18"/>
        </w:rPr>
        <w:t>☒</w:t>
      </w:r>
      <w:r>
        <w:rPr>
          <w:rFonts w:ascii="Times New Roman" w:hAnsi="Times New Roman" w:cs="Times New Roman"/>
          <w:sz w:val="18"/>
          <w:szCs w:val="18"/>
        </w:rPr>
        <w:t>.</w:t>
      </w:r>
    </w:p>
    <w:p w:rsidR="00000000" w:rsidRDefault="002E46C8">
      <w:pPr>
        <w:pStyle w:val="a3"/>
        <w:spacing w:before="0" w:beforeAutospacing="0" w:after="0" w:afterAutospacing="0"/>
        <w:divId w:val="1582368296"/>
        <w:rPr>
          <w:rFonts w:ascii="Times New Roman" w:hAnsi="Times New Roman" w:cs="Times New Roman"/>
          <w:sz w:val="18"/>
          <w:szCs w:val="18"/>
        </w:rPr>
      </w:pPr>
      <w:r>
        <w:rPr>
          <w:rFonts w:ascii="Times New Roman" w:hAnsi="Times New Roman" w:cs="Times New Roman"/>
          <w:sz w:val="18"/>
          <w:szCs w:val="18"/>
        </w:rPr>
        <w:t>Securities registered pursuant to Section 12(b) of the Act:</w:t>
      </w:r>
    </w:p>
    <w:p w:rsidR="00000000" w:rsidRDefault="002E46C8">
      <w:pPr>
        <w:pStyle w:val="a3"/>
        <w:spacing w:before="0" w:beforeAutospacing="0" w:after="0" w:afterAutospacing="0"/>
        <w:divId w:val="1582368296"/>
        <w:rPr>
          <w:rFonts w:ascii="Times New Roman" w:hAnsi="Times New Roman" w:cs="Times New Roman"/>
          <w:sz w:val="20"/>
          <w:szCs w:val="20"/>
        </w:rPr>
      </w:pPr>
      <w:r>
        <w:rPr>
          <w:rFonts w:ascii="Times New Roman" w:hAnsi="Times New Roman" w:cs="Times New Roman"/>
          <w:sz w:val="6"/>
          <w:szCs w:val="6"/>
        </w:rPr>
        <w:t>​</w:t>
      </w:r>
    </w:p>
    <w:tbl>
      <w:tblPr>
        <w:tblW w:w="5000" w:type="pct"/>
        <w:jc w:val="center"/>
        <w:tblCellMar>
          <w:top w:w="15" w:type="dxa"/>
          <w:left w:w="0" w:type="dxa"/>
          <w:bottom w:w="15" w:type="dxa"/>
          <w:right w:w="0" w:type="dxa"/>
        </w:tblCellMar>
        <w:tblLook w:val="04A0" w:firstRow="1" w:lastRow="0" w:firstColumn="1" w:lastColumn="0" w:noHBand="0" w:noVBand="1"/>
      </w:tblPr>
      <w:tblGrid>
        <w:gridCol w:w="2603"/>
        <w:gridCol w:w="160"/>
        <w:gridCol w:w="2352"/>
        <w:gridCol w:w="160"/>
        <w:gridCol w:w="3031"/>
      </w:tblGrid>
      <w:tr w:rsidR="00000000">
        <w:trPr>
          <w:divId w:val="697051622"/>
          <w:trHeight w:val="20"/>
          <w:jc w:val="center"/>
        </w:trPr>
        <w:tc>
          <w:tcPr>
            <w:tcW w:w="1655" w:type="pct"/>
            <w:tcMar>
              <w:top w:w="0" w:type="dxa"/>
              <w:left w:w="0" w:type="dxa"/>
              <w:bottom w:w="0" w:type="dxa"/>
              <w:right w:w="0" w:type="dxa"/>
            </w:tcMar>
            <w:vAlign w:val="bottom"/>
            <w:hideMark/>
          </w:tcPr>
          <w:p w:rsidR="00000000" w:rsidRDefault="002E46C8">
            <w:pPr>
              <w:rPr>
                <w:rFonts w:ascii="Times New Roman" w:hAnsi="Times New Roman" w:cs="Times New Roman"/>
                <w:sz w:val="20"/>
                <w:szCs w:val="20"/>
              </w:rPr>
            </w:pPr>
          </w:p>
        </w:tc>
        <w:tc>
          <w:tcPr>
            <w:tcW w:w="92" w:type="pct"/>
            <w:tcMar>
              <w:top w:w="0" w:type="dxa"/>
              <w:left w:w="0" w:type="dxa"/>
              <w:bottom w:w="0" w:type="dxa"/>
              <w:right w:w="0" w:type="dxa"/>
            </w:tcMar>
            <w:hideMark/>
          </w:tcPr>
          <w:p w:rsidR="00000000" w:rsidRDefault="002E46C8">
            <w:pPr>
              <w:rPr>
                <w:rFonts w:ascii="Times New Roman" w:eastAsia="Times New Roman" w:hAnsi="Times New Roman" w:cs="Times New Roman"/>
                <w:sz w:val="20"/>
                <w:szCs w:val="20"/>
              </w:rPr>
            </w:pPr>
          </w:p>
        </w:tc>
        <w:tc>
          <w:tcPr>
            <w:tcW w:w="1504" w:type="pct"/>
            <w:tcMar>
              <w:top w:w="0" w:type="dxa"/>
              <w:left w:w="0" w:type="dxa"/>
              <w:bottom w:w="0" w:type="dxa"/>
              <w:right w:w="0" w:type="dxa"/>
            </w:tcMar>
            <w:hideMark/>
          </w:tcPr>
          <w:p w:rsidR="00000000" w:rsidRDefault="002E46C8">
            <w:pPr>
              <w:rPr>
                <w:rFonts w:ascii="Times New Roman" w:eastAsia="Times New Roman" w:hAnsi="Times New Roman" w:cs="Times New Roman"/>
                <w:sz w:val="20"/>
                <w:szCs w:val="20"/>
              </w:rPr>
            </w:pPr>
          </w:p>
        </w:tc>
        <w:tc>
          <w:tcPr>
            <w:tcW w:w="92" w:type="pct"/>
            <w:tcMar>
              <w:top w:w="0" w:type="dxa"/>
              <w:left w:w="0" w:type="dxa"/>
              <w:bottom w:w="0" w:type="dxa"/>
              <w:right w:w="0" w:type="dxa"/>
            </w:tcMar>
            <w:vAlign w:val="bottom"/>
            <w:hideMark/>
          </w:tcPr>
          <w:p w:rsidR="00000000" w:rsidRDefault="002E46C8">
            <w:pPr>
              <w:rPr>
                <w:rFonts w:ascii="Times New Roman" w:eastAsia="Times New Roman" w:hAnsi="Times New Roman" w:cs="Times New Roman"/>
                <w:sz w:val="20"/>
                <w:szCs w:val="20"/>
              </w:rPr>
            </w:pPr>
          </w:p>
        </w:tc>
        <w:tc>
          <w:tcPr>
            <w:tcW w:w="1654" w:type="pct"/>
            <w:tcMar>
              <w:top w:w="0" w:type="dxa"/>
              <w:left w:w="0" w:type="dxa"/>
              <w:bottom w:w="0" w:type="dxa"/>
              <w:right w:w="0" w:type="dxa"/>
            </w:tcMar>
            <w:vAlign w:val="bottom"/>
            <w:hideMark/>
          </w:tcPr>
          <w:p w:rsidR="00000000" w:rsidRDefault="002E46C8">
            <w:pPr>
              <w:rPr>
                <w:rFonts w:ascii="Times New Roman" w:eastAsia="Times New Roman" w:hAnsi="Times New Roman" w:cs="Times New Roman"/>
                <w:sz w:val="20"/>
                <w:szCs w:val="20"/>
              </w:rPr>
            </w:pPr>
          </w:p>
        </w:tc>
      </w:tr>
      <w:tr w:rsidR="00000000">
        <w:trPr>
          <w:divId w:val="697051622"/>
          <w:jc w:val="center"/>
        </w:trPr>
        <w:tc>
          <w:tcPr>
            <w:tcW w:w="1655" w:type="pct"/>
            <w:tcBorders>
              <w:bottom w:val="single" w:sz="6" w:space="0" w:color="000000"/>
            </w:tcBorders>
            <w:tcMar>
              <w:top w:w="0" w:type="dxa"/>
              <w:left w:w="0" w:type="dxa"/>
              <w:bottom w:w="0" w:type="dxa"/>
              <w:right w:w="0" w:type="dxa"/>
            </w:tcMar>
            <w:vAlign w:val="bottom"/>
            <w:hideMark/>
          </w:tcPr>
          <w:p w:rsidR="00000000" w:rsidRDefault="002E46C8">
            <w:pPr>
              <w:pStyle w:val="a3"/>
              <w:spacing w:before="0" w:beforeAutospacing="0" w:after="0" w:afterAutospacing="0"/>
              <w:ind w:hanging="144"/>
              <w:jc w:val="center"/>
              <w:rPr>
                <w:rFonts w:ascii="Times New Roman" w:hAnsi="Times New Roman" w:cs="Times New Roman"/>
                <w:sz w:val="16"/>
                <w:szCs w:val="16"/>
              </w:rPr>
            </w:pPr>
            <w:r>
              <w:rPr>
                <w:rFonts w:ascii="Times New Roman" w:hAnsi="Times New Roman" w:cs="Times New Roman"/>
                <w:b/>
                <w:bCs/>
                <w:sz w:val="16"/>
                <w:szCs w:val="16"/>
              </w:rPr>
              <w:t>Title of each class:</w:t>
            </w:r>
          </w:p>
        </w:tc>
        <w:tc>
          <w:tcPr>
            <w:tcW w:w="92" w:type="pct"/>
            <w:tcMar>
              <w:top w:w="0" w:type="dxa"/>
              <w:left w:w="0" w:type="dxa"/>
              <w:bottom w:w="0" w:type="dxa"/>
              <w:right w:w="0" w:type="dxa"/>
            </w:tcMar>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w:t>
            </w:r>
          </w:p>
        </w:tc>
        <w:tc>
          <w:tcPr>
            <w:tcW w:w="1504" w:type="pct"/>
            <w:tcBorders>
              <w:bottom w:val="single" w:sz="6" w:space="0" w:color="000000"/>
            </w:tcBorders>
            <w:tcMar>
              <w:top w:w="0" w:type="dxa"/>
              <w:left w:w="0" w:type="dxa"/>
              <w:bottom w:w="0" w:type="dxa"/>
              <w:right w:w="0" w:type="dxa"/>
            </w:tcMar>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Trading Symbol</w:t>
            </w:r>
          </w:p>
        </w:tc>
        <w:tc>
          <w:tcPr>
            <w:tcW w:w="92" w:type="pct"/>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w:t>
            </w:r>
          </w:p>
        </w:tc>
        <w:tc>
          <w:tcPr>
            <w:tcW w:w="1654" w:type="pct"/>
            <w:tcBorders>
              <w:bottom w:val="single" w:sz="6" w:space="0" w:color="000000"/>
            </w:tcBorders>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Name of each </w:t>
            </w:r>
            <w:r>
              <w:rPr>
                <w:rFonts w:ascii="Times New Roman" w:hAnsi="Times New Roman" w:cs="Times New Roman"/>
                <w:b/>
                <w:bCs/>
                <w:sz w:val="16"/>
                <w:szCs w:val="16"/>
              </w:rPr>
              <w:t>exchange on which registered:</w:t>
            </w:r>
          </w:p>
        </w:tc>
      </w:tr>
      <w:tr w:rsidR="00000000">
        <w:trPr>
          <w:divId w:val="697051622"/>
          <w:jc w:val="center"/>
        </w:trPr>
        <w:tc>
          <w:tcPr>
            <w:tcW w:w="1655" w:type="pct"/>
            <w:tcBorders>
              <w:top w:val="single" w:sz="6" w:space="0" w:color="000000"/>
            </w:tcBorders>
            <w:tcMar>
              <w:top w:w="0" w:type="dxa"/>
              <w:left w:w="0" w:type="dxa"/>
              <w:bottom w:w="0" w:type="dxa"/>
              <w:right w:w="0" w:type="dxa"/>
            </w:tcMar>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Common Stock ($0.001 par value)</w:t>
            </w:r>
          </w:p>
        </w:tc>
        <w:tc>
          <w:tcPr>
            <w:tcW w:w="92"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504" w:type="pct"/>
            <w:tcBorders>
              <w:top w:val="single" w:sz="6" w:space="0" w:color="000000"/>
            </w:tcBorders>
            <w:tcMar>
              <w:top w:w="0" w:type="dxa"/>
              <w:left w:w="0" w:type="dxa"/>
              <w:bottom w:w="0" w:type="dxa"/>
              <w:right w:w="0" w:type="dxa"/>
            </w:tcMar>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LEGH</w:t>
            </w:r>
          </w:p>
        </w:tc>
        <w:tc>
          <w:tcPr>
            <w:tcW w:w="9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654" w:type="pct"/>
            <w:tcBorders>
              <w:top w:val="single" w:sz="6" w:space="0" w:color="000000"/>
            </w:tcBorders>
            <w:tcMar>
              <w:top w:w="0" w:type="dxa"/>
              <w:left w:w="0" w:type="dxa"/>
              <w:bottom w:w="0" w:type="dxa"/>
              <w:right w:w="0" w:type="dxa"/>
            </w:tcMar>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NASDAQ Global Market</w:t>
            </w:r>
          </w:p>
        </w:tc>
      </w:tr>
    </w:tbl>
    <w:p w:rsidR="00000000" w:rsidRDefault="002E46C8">
      <w:pPr>
        <w:pStyle w:val="a3"/>
        <w:spacing w:before="0" w:beforeAutospacing="0" w:after="0" w:afterAutospacing="0"/>
        <w:ind w:firstLine="720"/>
        <w:divId w:val="1582368296"/>
        <w:rPr>
          <w:rFonts w:ascii="Times New Roman" w:hAnsi="Times New Roman" w:cs="Times New Roman"/>
          <w:sz w:val="18"/>
          <w:szCs w:val="18"/>
        </w:rPr>
      </w:pPr>
      <w:r>
        <w:rPr>
          <w:rFonts w:ascii="Times New Roman" w:hAnsi="Times New Roman" w:cs="Times New Roman"/>
          <w:sz w:val="18"/>
          <w:szCs w:val="18"/>
        </w:rPr>
        <w:t>There were 24,192,157 shares of Common Stock ($0.001 par value) outstanding as of August 10, 2020.</w:t>
      </w:r>
    </w:p>
    <w:p w:rsidR="00000000" w:rsidRDefault="002E46C8">
      <w:pPr>
        <w:pStyle w:val="a3"/>
        <w:spacing w:before="0" w:beforeAutospacing="0" w:after="0" w:afterAutospacing="0"/>
        <w:divId w:val="1582368296"/>
        <w:rPr>
          <w:rFonts w:ascii="Times New Roman" w:hAnsi="Times New Roman" w:cs="Times New Roman"/>
          <w:sz w:val="20"/>
          <w:szCs w:val="20"/>
        </w:rPr>
      </w:pPr>
      <w:r>
        <w:rPr>
          <w:rFonts w:ascii="Times New Roman" w:hAnsi="Times New Roman" w:cs="Times New Roman"/>
          <w:sz w:val="12"/>
          <w:szCs w:val="12"/>
        </w:rPr>
        <w:t>​</w:t>
      </w:r>
    </w:p>
    <w:p w:rsidR="00000000" w:rsidRDefault="002E46C8">
      <w:pPr>
        <w:pStyle w:val="a3"/>
        <w:pBdr>
          <w:top w:val="single" w:sz="8" w:space="1" w:color="000000"/>
          <w:bottom w:val="single" w:sz="24" w:space="1" w:color="000000"/>
        </w:pBdr>
        <w:spacing w:before="0" w:beforeAutospacing="0" w:after="0" w:afterAutospacing="0"/>
        <w:divId w:val="1582368296"/>
        <w:rPr>
          <w:rFonts w:ascii="Times New Roman" w:hAnsi="Times New Roman" w:cs="Times New Roman"/>
          <w:sz w:val="20"/>
          <w:szCs w:val="20"/>
        </w:rPr>
      </w:pPr>
      <w:r>
        <w:rPr>
          <w:rFonts w:ascii="Times New Roman" w:hAnsi="Times New Roman" w:cs="Times New Roman"/>
          <w:sz w:val="2"/>
          <w:szCs w:val="2"/>
        </w:rPr>
        <w:t>​</w:t>
      </w:r>
    </w:p>
    <w:p w:rsidR="00000000" w:rsidRDefault="002E46C8">
      <w:pPr>
        <w:pStyle w:val="a3"/>
        <w:spacing w:before="0" w:beforeAutospacing="0" w:after="0" w:afterAutospacing="0"/>
        <w:divId w:val="1582368296"/>
        <w:rPr>
          <w:rFonts w:ascii="Times New Roman" w:hAnsi="Times New Roman" w:cs="Times New Roman"/>
          <w:sz w:val="20"/>
          <w:szCs w:val="20"/>
        </w:rPr>
      </w:pPr>
      <w:r>
        <w:rPr>
          <w:rFonts w:ascii="Times New Roman" w:hAnsi="Times New Roman" w:cs="Times New Roman"/>
          <w:sz w:val="10"/>
          <w:szCs w:val="10"/>
        </w:rPr>
        <w:t>​</w:t>
      </w:r>
    </w:p>
    <w:p w:rsidR="00000000" w:rsidRDefault="002E46C8">
      <w:pPr>
        <w:pStyle w:val="a3"/>
        <w:spacing w:before="0" w:beforeAutospacing="0" w:after="0" w:afterAutospacing="0" w:line="0" w:lineRule="atLeast"/>
        <w:divId w:val="1582368296"/>
        <w:rPr>
          <w:rFonts w:ascii="Times New Roman" w:hAnsi="Times New Roman" w:cs="Times New Roman"/>
          <w:vanish/>
        </w:rPr>
      </w:pPr>
      <w:r>
        <w:rPr>
          <w:rFonts w:ascii="Times New Roman" w:hAnsi="Times New Roman" w:cs="Times New Roman"/>
          <w:vanish/>
          <w:sz w:val="2"/>
          <w:szCs w:val="2"/>
        </w:rPr>
        <w:t>​</w:t>
      </w:r>
    </w:p>
    <w:p w:rsidR="00000000" w:rsidRDefault="002E46C8">
      <w:pPr>
        <w:spacing w:before="600" w:after="600"/>
      </w:pPr>
      <w:r>
        <w:pict>
          <v:rect id="_x0000_i1030" style="width:377.9pt;height:2pt" o:hrpct="910" o:hralign="center" o:hrstd="t" o:hrnoshade="t" o:hr="t" fillcolor="black" stroked="f"/>
        </w:pict>
      </w:r>
    </w:p>
    <w:p w:rsidR="00000000" w:rsidRDefault="002E46C8">
      <w:pPr>
        <w:pStyle w:val="a3"/>
        <w:spacing w:before="0" w:beforeAutospacing="0" w:after="200" w:afterAutospacing="0"/>
        <w:divId w:val="184230696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240" w:afterAutospacing="0"/>
        <w:jc w:val="center"/>
        <w:divId w:val="146672124"/>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200" w:afterAutospacing="0"/>
        <w:jc w:val="center"/>
        <w:divId w:val="146672124"/>
        <w:rPr>
          <w:rFonts w:ascii="Times New Roman" w:hAnsi="Times New Roman" w:cs="Times New Roman"/>
          <w:b/>
          <w:bCs/>
          <w:sz w:val="20"/>
          <w:szCs w:val="20"/>
        </w:rPr>
      </w:pPr>
      <w:r>
        <w:rPr>
          <w:rFonts w:ascii="Times New Roman" w:hAnsi="Times New Roman" w:cs="Times New Roman"/>
          <w:b/>
          <w:bCs/>
          <w:sz w:val="20"/>
          <w:szCs w:val="20"/>
        </w:rPr>
        <w:t>TABLE OF CONTENTS</w:t>
      </w:r>
      <w:bookmarkStart w:id="0" w:name="TOC"/>
      <w:bookmarkEnd w:id="0"/>
    </w:p>
    <w:p w:rsidR="00000000" w:rsidRDefault="002E46C8">
      <w:pPr>
        <w:pStyle w:val="a3"/>
        <w:spacing w:before="0" w:beforeAutospacing="0" w:after="0" w:afterAutospacing="0"/>
        <w:divId w:val="146672124"/>
        <w:rPr>
          <w:rFonts w:ascii="Times New Roman" w:hAnsi="Times New Roman" w:cs="Times New Roman"/>
          <w:sz w:val="20"/>
          <w:szCs w:val="20"/>
        </w:rPr>
      </w:pPr>
      <w:r>
        <w:rPr>
          <w:rFonts w:ascii="Times New Roman" w:hAnsi="Times New Roman" w:cs="Times New Roman"/>
          <w:sz w:val="20"/>
          <w:szCs w:val="20"/>
        </w:rPr>
        <w:t>​</w:t>
      </w:r>
    </w:p>
    <w:tbl>
      <w:tblPr>
        <w:tblW w:w="5000" w:type="pct"/>
        <w:jc w:val="center"/>
        <w:tblCellMar>
          <w:top w:w="15" w:type="dxa"/>
          <w:left w:w="0" w:type="dxa"/>
          <w:bottom w:w="15" w:type="dxa"/>
          <w:right w:w="0" w:type="dxa"/>
        </w:tblCellMar>
        <w:tblLook w:val="04A0" w:firstRow="1" w:lastRow="0" w:firstColumn="1" w:lastColumn="0" w:noHBand="0" w:noVBand="1"/>
      </w:tblPr>
      <w:tblGrid>
        <w:gridCol w:w="229"/>
        <w:gridCol w:w="684"/>
        <w:gridCol w:w="6944"/>
        <w:gridCol w:w="449"/>
      </w:tblGrid>
      <w:tr w:rsidR="00000000">
        <w:trPr>
          <w:divId w:val="982732402"/>
          <w:trHeight w:val="20"/>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divId w:val="1334604696"/>
              <w:rPr>
                <w:rFonts w:ascii="Times New Roman" w:hAnsi="Times New Roman" w:cs="Times New Roman"/>
                <w:sz w:val="20"/>
                <w:szCs w:val="20"/>
              </w:rPr>
            </w:pPr>
            <w:r>
              <w:rPr>
                <w:rFonts w:ascii="Times New Roman" w:hAnsi="Times New Roman" w:cs="Times New Roman"/>
                <w:sz w:val="2"/>
                <w:szCs w:val="2"/>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divId w:val="742528228"/>
              <w:rPr>
                <w:rFonts w:ascii="Times New Roman" w:hAnsi="Times New Roman" w:cs="Times New Roman"/>
                <w:sz w:val="20"/>
                <w:szCs w:val="20"/>
              </w:rPr>
            </w:pPr>
            <w:r>
              <w:rPr>
                <w:rFonts w:ascii="Times New Roman" w:hAnsi="Times New Roman" w:cs="Times New Roman"/>
                <w:sz w:val="2"/>
                <w:szCs w:val="2"/>
              </w:rPr>
              <w:t>​</w:t>
            </w:r>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divId w:val="1765032005"/>
              <w:rPr>
                <w:rFonts w:ascii="Times New Roman" w:hAnsi="Times New Roman" w:cs="Times New Roman"/>
                <w:sz w:val="20"/>
                <w:szCs w:val="20"/>
              </w:rPr>
            </w:pPr>
            <w:r>
              <w:rPr>
                <w:rFonts w:ascii="Times New Roman" w:hAnsi="Times New Roman" w:cs="Times New Roman"/>
                <w:sz w:val="2"/>
                <w:szCs w:val="2"/>
              </w:rPr>
              <w:t>​</w:t>
            </w:r>
          </w:p>
        </w:tc>
        <w:tc>
          <w:tcPr>
            <w:tcW w:w="270" w:type="pct"/>
            <w:tcMar>
              <w:top w:w="0" w:type="dxa"/>
              <w:left w:w="0" w:type="dxa"/>
              <w:bottom w:w="0" w:type="dxa"/>
              <w:right w:w="0" w:type="dxa"/>
            </w:tcMar>
            <w:vAlign w:val="bottom"/>
            <w:hideMark/>
          </w:tcPr>
          <w:p w:rsidR="00000000" w:rsidRDefault="002E46C8">
            <w:pPr>
              <w:rPr>
                <w:rFonts w:ascii="Times New Roman" w:hAnsi="Times New Roman" w:cs="Times New Roman"/>
                <w:sz w:val="20"/>
                <w:szCs w:val="20"/>
              </w:rPr>
            </w:pP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bookmarkStart w:id="1" w:name="_Hlk8365764"/>
            <w:bookmarkEnd w:id="1"/>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20"/>
                <w:szCs w:val="20"/>
                <w:u w:val="single"/>
              </w:rPr>
              <w:t>Page</w:t>
            </w:r>
          </w:p>
        </w:tc>
      </w:tr>
      <w:tr w:rsidR="00000000">
        <w:trPr>
          <w:divId w:val="982732402"/>
          <w:jc w:val="center"/>
        </w:trPr>
        <w:tc>
          <w:tcPr>
            <w:tcW w:w="4729" w:type="pct"/>
            <w:gridSpan w:val="3"/>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PARTIFINANCIALINFORMATION_124370" w:history="1">
              <w:r>
                <w:rPr>
                  <w:rStyle w:val="a4"/>
                  <w:rFonts w:ascii="Times New Roman" w:hAnsi="Times New Roman" w:cs="Times New Roman"/>
                  <w:sz w:val="20"/>
                  <w:szCs w:val="20"/>
                </w:rPr>
                <w:t>PART I - FINANCIAL INFORMATION</w:t>
              </w:r>
            </w:hyperlink>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Item1FinancialStatements_613532" w:history="1">
              <w:r>
                <w:rPr>
                  <w:rStyle w:val="a4"/>
                  <w:rFonts w:ascii="Times New Roman" w:hAnsi="Times New Roman" w:cs="Times New Roman"/>
                  <w:sz w:val="20"/>
                  <w:szCs w:val="20"/>
                </w:rPr>
                <w:t>Item 1.</w:t>
              </w:r>
            </w:hyperlink>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Item1FinancialStatements_613532" w:history="1">
              <w:r>
                <w:rPr>
                  <w:rStyle w:val="a4"/>
                  <w:rFonts w:ascii="Times New Roman" w:hAnsi="Times New Roman" w:cs="Times New Roman"/>
                  <w:sz w:val="20"/>
                  <w:szCs w:val="20"/>
                </w:rPr>
                <w:t>Financial Statements (Unaudited)</w:t>
              </w:r>
            </w:hyperlink>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Item2ManagementsDiscussionandAnalysisof" w:history="1">
              <w:r>
                <w:rPr>
                  <w:rStyle w:val="a4"/>
                  <w:rFonts w:ascii="Times New Roman" w:hAnsi="Times New Roman" w:cs="Times New Roman"/>
                  <w:sz w:val="20"/>
                  <w:szCs w:val="20"/>
                </w:rPr>
                <w:t>Item 2.</w:t>
              </w:r>
            </w:hyperlink>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Item2ManagementsDiscussionandAnalysisof" w:history="1">
              <w:r>
                <w:rPr>
                  <w:rStyle w:val="a4"/>
                  <w:rFonts w:ascii="Times New Roman" w:hAnsi="Times New Roman" w:cs="Times New Roman"/>
                  <w:sz w:val="20"/>
                  <w:szCs w:val="20"/>
                </w:rPr>
                <w:t>Management’s Discussion and Analysis of Financial Condition and Results of Operations</w:t>
              </w:r>
            </w:hyperlink>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22</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Item3QuantitativeandQualitativeDisclosu" w:history="1">
              <w:r>
                <w:rPr>
                  <w:rStyle w:val="a4"/>
                  <w:rFonts w:ascii="Times New Roman" w:hAnsi="Times New Roman" w:cs="Times New Roman"/>
                  <w:sz w:val="20"/>
                  <w:szCs w:val="20"/>
                </w:rPr>
                <w:t>Item 3.</w:t>
              </w:r>
            </w:hyperlink>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Item3QuantitativeandQualitativeDisclosu" w:history="1">
              <w:r>
                <w:rPr>
                  <w:rStyle w:val="a4"/>
                  <w:rFonts w:ascii="Times New Roman" w:hAnsi="Times New Roman" w:cs="Times New Roman"/>
                  <w:sz w:val="20"/>
                  <w:szCs w:val="20"/>
                </w:rPr>
                <w:t>Quantitative and Qualitative Disclosures About Market Risk</w:t>
              </w:r>
            </w:hyperlink>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31</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Item4ControlsandProcedures_709968" w:history="1">
              <w:r>
                <w:rPr>
                  <w:rStyle w:val="a4"/>
                  <w:rFonts w:ascii="Times New Roman" w:hAnsi="Times New Roman" w:cs="Times New Roman"/>
                  <w:sz w:val="20"/>
                  <w:szCs w:val="20"/>
                </w:rPr>
                <w:t>Item 4.</w:t>
              </w:r>
            </w:hyperlink>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Item4ControlsandProcedures_709968" w:history="1">
              <w:r>
                <w:rPr>
                  <w:rStyle w:val="a4"/>
                  <w:rFonts w:ascii="Times New Roman" w:hAnsi="Times New Roman" w:cs="Times New Roman"/>
                  <w:sz w:val="20"/>
                  <w:szCs w:val="20"/>
                </w:rPr>
                <w:t>Controls and Procedures</w:t>
              </w:r>
            </w:hyperlink>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31</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982732402"/>
          <w:jc w:val="center"/>
        </w:trPr>
        <w:tc>
          <w:tcPr>
            <w:tcW w:w="4729" w:type="pct"/>
            <w:gridSpan w:val="3"/>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PARTIIOTHERINFORMATION_170690" w:history="1">
              <w:r>
                <w:rPr>
                  <w:rStyle w:val="a4"/>
                  <w:rFonts w:ascii="Times New Roman" w:hAnsi="Times New Roman" w:cs="Times New Roman"/>
                  <w:sz w:val="20"/>
                  <w:szCs w:val="20"/>
                </w:rPr>
                <w:t>PART II - OTHER INFORMATION</w:t>
              </w:r>
            </w:hyperlink>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32</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Item1LegalProceedings_348887" w:history="1">
              <w:r>
                <w:rPr>
                  <w:rStyle w:val="a4"/>
                  <w:rFonts w:ascii="Times New Roman" w:hAnsi="Times New Roman" w:cs="Times New Roman"/>
                  <w:sz w:val="20"/>
                  <w:szCs w:val="20"/>
                </w:rPr>
                <w:t>Item 1.</w:t>
              </w:r>
            </w:hyperlink>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Item1LegalProceedings_348887" w:history="1">
              <w:r>
                <w:rPr>
                  <w:rStyle w:val="a4"/>
                  <w:rFonts w:ascii="Times New Roman" w:hAnsi="Times New Roman" w:cs="Times New Roman"/>
                  <w:sz w:val="20"/>
                  <w:szCs w:val="20"/>
                </w:rPr>
                <w:t>Legal Proceedings</w:t>
              </w:r>
            </w:hyperlink>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32</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Item2UnregisteredSalesofEquitySecuritie" w:history="1">
              <w:r>
                <w:rPr>
                  <w:rStyle w:val="a4"/>
                  <w:rFonts w:ascii="Times New Roman" w:hAnsi="Times New Roman" w:cs="Times New Roman"/>
                  <w:sz w:val="20"/>
                  <w:szCs w:val="20"/>
                </w:rPr>
                <w:t>Item 2.</w:t>
              </w:r>
            </w:hyperlink>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Item2UnregisteredSalesofEquitySecuritie" w:history="1">
              <w:r>
                <w:rPr>
                  <w:rStyle w:val="a4"/>
                  <w:rFonts w:ascii="Times New Roman" w:hAnsi="Times New Roman" w:cs="Times New Roman"/>
                  <w:sz w:val="20"/>
                  <w:szCs w:val="20"/>
                </w:rPr>
                <w:t xml:space="preserve">Unregistered Sales of Equity Securities </w:t>
              </w:r>
              <w:r>
                <w:rPr>
                  <w:rStyle w:val="a4"/>
                  <w:rFonts w:ascii="Times New Roman" w:hAnsi="Times New Roman" w:cs="Times New Roman"/>
                  <w:sz w:val="20"/>
                  <w:szCs w:val="20"/>
                </w:rPr>
                <w:t>and Use of Proceeds</w:t>
              </w:r>
            </w:hyperlink>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32</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DefaultsUpon_535854" w:history="1">
              <w:r>
                <w:rPr>
                  <w:rStyle w:val="a4"/>
                  <w:rFonts w:ascii="Times New Roman" w:hAnsi="Times New Roman" w:cs="Times New Roman"/>
                  <w:sz w:val="20"/>
                  <w:szCs w:val="20"/>
                </w:rPr>
                <w:t>Item 3.</w:t>
              </w:r>
            </w:hyperlink>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DefaultsUpon_535854" w:history="1">
              <w:r>
                <w:rPr>
                  <w:rStyle w:val="a4"/>
                  <w:rFonts w:ascii="Times New Roman" w:hAnsi="Times New Roman" w:cs="Times New Roman"/>
                  <w:sz w:val="20"/>
                  <w:szCs w:val="20"/>
                </w:rPr>
                <w:t>Defaults Upon Senior Securities</w:t>
              </w:r>
            </w:hyperlink>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32</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MineSafety_773765" w:history="1">
              <w:r>
                <w:rPr>
                  <w:rStyle w:val="a4"/>
                  <w:rFonts w:ascii="Times New Roman" w:hAnsi="Times New Roman" w:cs="Times New Roman"/>
                  <w:sz w:val="20"/>
                  <w:szCs w:val="20"/>
                </w:rPr>
                <w:t>Item 4.</w:t>
              </w:r>
            </w:hyperlink>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MineSafety_773765" w:history="1">
              <w:r>
                <w:rPr>
                  <w:rStyle w:val="a4"/>
                  <w:rFonts w:ascii="Times New Roman" w:hAnsi="Times New Roman" w:cs="Times New Roman"/>
                  <w:sz w:val="20"/>
                  <w:szCs w:val="20"/>
                </w:rPr>
                <w:t>Mine Safety Disclosures</w:t>
              </w:r>
            </w:hyperlink>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32</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OtherInformation_946294" w:history="1">
              <w:r>
                <w:rPr>
                  <w:rStyle w:val="a4"/>
                  <w:rFonts w:ascii="Times New Roman" w:hAnsi="Times New Roman" w:cs="Times New Roman"/>
                  <w:sz w:val="20"/>
                  <w:szCs w:val="20"/>
                </w:rPr>
                <w:t>Item 5.</w:t>
              </w:r>
            </w:hyperlink>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OtherInformation_946294" w:history="1">
              <w:r>
                <w:rPr>
                  <w:rStyle w:val="a4"/>
                  <w:rFonts w:ascii="Times New Roman" w:hAnsi="Times New Roman" w:cs="Times New Roman"/>
                  <w:sz w:val="20"/>
                  <w:szCs w:val="20"/>
                </w:rPr>
                <w:t>Other Information</w:t>
              </w:r>
            </w:hyperlink>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32</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Item6Exhibits_809988" w:history="1">
              <w:r>
                <w:rPr>
                  <w:rStyle w:val="a4"/>
                  <w:rFonts w:ascii="Times New Roman" w:hAnsi="Times New Roman" w:cs="Times New Roman"/>
                  <w:sz w:val="20"/>
                  <w:szCs w:val="20"/>
                </w:rPr>
                <w:t>Item 6.</w:t>
              </w:r>
            </w:hyperlink>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Item6Exhibits_809988" w:history="1">
              <w:r>
                <w:rPr>
                  <w:rStyle w:val="a4"/>
                  <w:rFonts w:ascii="Times New Roman" w:hAnsi="Times New Roman" w:cs="Times New Roman"/>
                  <w:sz w:val="20"/>
                  <w:szCs w:val="20"/>
                </w:rPr>
                <w:t>Exhibits</w:t>
              </w:r>
            </w:hyperlink>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32</w:t>
            </w:r>
          </w:p>
        </w:tc>
      </w:tr>
      <w:tr w:rsidR="00000000">
        <w:trPr>
          <w:divId w:val="982732402"/>
          <w:jc w:val="center"/>
        </w:trPr>
        <w:tc>
          <w:tcPr>
            <w:tcW w:w="13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17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982732402"/>
          <w:jc w:val="center"/>
        </w:trPr>
        <w:tc>
          <w:tcPr>
            <w:tcW w:w="4729" w:type="pct"/>
            <w:gridSpan w:val="3"/>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hyperlink w:anchor="SIGNATURES_65971" w:history="1">
              <w:r>
                <w:rPr>
                  <w:rStyle w:val="a4"/>
                  <w:rFonts w:ascii="Times New Roman" w:hAnsi="Times New Roman" w:cs="Times New Roman"/>
                  <w:sz w:val="20"/>
                  <w:szCs w:val="20"/>
                </w:rPr>
                <w:t>SIGNATURES</w:t>
              </w:r>
            </w:hyperlink>
          </w:p>
        </w:tc>
        <w:tc>
          <w:tcPr>
            <w:tcW w:w="270" w:type="pct"/>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33</w:t>
            </w:r>
          </w:p>
        </w:tc>
      </w:tr>
    </w:tbl>
    <w:p w:rsidR="00000000" w:rsidRDefault="002E46C8">
      <w:pPr>
        <w:pStyle w:val="a3"/>
        <w:spacing w:before="0" w:beforeAutospacing="0" w:after="0" w:afterAutospacing="0"/>
        <w:divId w:val="146672124"/>
        <w:rPr>
          <w:rFonts w:ascii="Times New Roman" w:hAnsi="Times New Roman" w:cs="Times New Roman"/>
          <w:sz w:val="20"/>
          <w:szCs w:val="20"/>
        </w:rPr>
      </w:pPr>
      <w:r>
        <w:rPr>
          <w:rFonts w:ascii="Times New Roman" w:hAnsi="Times New Roman" w:cs="Times New Roman"/>
          <w:sz w:val="2"/>
          <w:szCs w:val="2"/>
        </w:rPr>
        <w:t>​</w:t>
      </w:r>
    </w:p>
    <w:p w:rsidR="00000000" w:rsidRDefault="002E46C8">
      <w:pPr>
        <w:pStyle w:val="a3"/>
        <w:spacing w:before="0" w:beforeAutospacing="0" w:after="0" w:afterAutospacing="0"/>
        <w:divId w:val="146672124"/>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0" w:afterAutospacing="0"/>
        <w:divId w:val="146672124"/>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line="0" w:lineRule="atLeast"/>
        <w:ind w:firstLine="720"/>
        <w:divId w:val="146672124"/>
        <w:rPr>
          <w:rFonts w:ascii="Times New Roman" w:hAnsi="Times New Roman" w:cs="Times New Roman"/>
          <w:vanish/>
        </w:rPr>
      </w:pPr>
      <w:r>
        <w:rPr>
          <w:rFonts w:ascii="Times New Roman" w:hAnsi="Times New Roman" w:cs="Times New Roman"/>
          <w:vanish/>
          <w:sz w:val="2"/>
          <w:szCs w:val="2"/>
        </w:rPr>
        <w:t>​</w:t>
      </w:r>
    </w:p>
    <w:p w:rsidR="00000000" w:rsidRDefault="002E46C8">
      <w:pPr>
        <w:pStyle w:val="a3"/>
        <w:spacing w:before="480" w:beforeAutospacing="0" w:after="0" w:afterAutospacing="0"/>
        <w:jc w:val="center"/>
        <w:divId w:val="263731304"/>
        <w:rPr>
          <w:rFonts w:ascii="Times New Roman" w:hAnsi="Times New Roman" w:cs="Times New Roman"/>
          <w:sz w:val="20"/>
          <w:szCs w:val="20"/>
        </w:rPr>
      </w:pPr>
      <w:r>
        <w:rPr>
          <w:rFonts w:ascii="Times New Roman" w:hAnsi="Times New Roman" w:cs="Times New Roman"/>
          <w:sz w:val="20"/>
          <w:szCs w:val="20"/>
        </w:rPr>
        <w:t>​</w:t>
      </w:r>
    </w:p>
    <w:p w:rsidR="00000000" w:rsidRDefault="002E46C8">
      <w:pPr>
        <w:spacing w:before="600" w:after="600"/>
      </w:pPr>
      <w:r>
        <w:lastRenderedPageBreak/>
        <w:pict>
          <v:rect id="_x0000_i1031" style="width:329.35pt;height:2pt" o:hrpct="793" o:hralign="center" o:hrstd="t" o:hrnoshade="t" o:hr="t" fillcolor="black" stroked="f"/>
        </w:pict>
      </w:r>
    </w:p>
    <w:p w:rsidR="00000000" w:rsidRDefault="002E46C8">
      <w:pPr>
        <w:pStyle w:val="a3"/>
        <w:spacing w:before="0" w:beforeAutospacing="0" w:after="200" w:afterAutospacing="0"/>
        <w:divId w:val="44553876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200" w:afterAutospacing="0"/>
        <w:divId w:val="1784690807"/>
        <w:rPr>
          <w:rFonts w:ascii="Times New Roman" w:hAnsi="Times New Roman" w:cs="Times New Roman"/>
          <w:b/>
          <w:bCs/>
          <w:sz w:val="20"/>
          <w:szCs w:val="20"/>
        </w:rPr>
      </w:pPr>
      <w:r>
        <w:rPr>
          <w:rFonts w:ascii="Times New Roman" w:hAnsi="Times New Roman" w:cs="Times New Roman"/>
          <w:b/>
          <w:bCs/>
          <w:sz w:val="20"/>
          <w:szCs w:val="20"/>
        </w:rPr>
        <w:t>PART I </w:t>
      </w:r>
      <w:bookmarkStart w:id="2" w:name="PARTIFINANCIALINFORMATION_124370"/>
      <w:bookmarkEnd w:id="2"/>
      <w:r>
        <w:rPr>
          <w:rFonts w:ascii="Times New Roman" w:hAnsi="Times New Roman" w:cs="Times New Roman"/>
          <w:b/>
          <w:bCs/>
          <w:sz w:val="20"/>
          <w:szCs w:val="20"/>
        </w:rPr>
        <w:t>– FINANCIAL INFORMATION</w:t>
      </w:r>
    </w:p>
    <w:p w:rsidR="00000000" w:rsidRDefault="002E46C8">
      <w:pPr>
        <w:pStyle w:val="a3"/>
        <w:spacing w:before="0" w:beforeAutospacing="0" w:after="200" w:afterAutospacing="0"/>
        <w:divId w:val="1784690807"/>
        <w:rPr>
          <w:rFonts w:ascii="Times New Roman" w:hAnsi="Times New Roman" w:cs="Times New Roman"/>
          <w:b/>
          <w:bCs/>
          <w:sz w:val="20"/>
          <w:szCs w:val="20"/>
        </w:rPr>
      </w:pPr>
      <w:r>
        <w:rPr>
          <w:rFonts w:ascii="Times New Roman" w:hAnsi="Times New Roman" w:cs="Times New Roman"/>
          <w:b/>
          <w:bCs/>
          <w:color w:val="000000"/>
          <w:sz w:val="20"/>
          <w:szCs w:val="20"/>
        </w:rPr>
        <w:t>Item 1.</w:t>
      </w:r>
      <w:bookmarkStart w:id="3" w:name="Item1FinancialStatements_613532"/>
      <w:bookmarkEnd w:id="3"/>
      <w:r>
        <w:rPr>
          <w:rFonts w:ascii="Times New Roman" w:hAnsi="Times New Roman" w:cs="Times New Roman"/>
          <w:b/>
          <w:bCs/>
          <w:sz w:val="20"/>
          <w:szCs w:val="20"/>
        </w:rPr>
        <w:t>Financial Statements</w:t>
      </w:r>
    </w:p>
    <w:p w:rsidR="00000000" w:rsidRDefault="002E46C8">
      <w:pPr>
        <w:pStyle w:val="a3"/>
        <w:spacing w:before="0" w:beforeAutospacing="0" w:after="240" w:afterAutospacing="0"/>
        <w:jc w:val="center"/>
        <w:divId w:val="1784690807"/>
        <w:rPr>
          <w:rFonts w:ascii="Times New Roman" w:hAnsi="Times New Roman" w:cs="Times New Roman"/>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0" w:afterAutospacing="0"/>
        <w:jc w:val="center"/>
        <w:divId w:val="1784690807"/>
        <w:rPr>
          <w:rFonts w:ascii="Times New Roman" w:hAnsi="Times New Roman" w:cs="Times New Roman"/>
          <w:sz w:val="20"/>
          <w:szCs w:val="20"/>
        </w:rPr>
      </w:pPr>
      <w:r>
        <w:rPr>
          <w:rFonts w:ascii="Times New Roman" w:hAnsi="Times New Roman" w:cs="Times New Roman"/>
          <w:b/>
          <w:bCs/>
          <w:sz w:val="20"/>
          <w:szCs w:val="20"/>
        </w:rPr>
        <w:t>CONDENSED BALANCE SHEETS (in thousands, except share and per share data)</w:t>
      </w:r>
    </w:p>
    <w:p w:rsidR="00000000" w:rsidRDefault="002E46C8">
      <w:pPr>
        <w:pStyle w:val="a3"/>
        <w:spacing w:before="0" w:beforeAutospacing="0" w:after="200" w:afterAutospacing="0"/>
        <w:jc w:val="center"/>
        <w:divId w:val="1784690807"/>
        <w:rPr>
          <w:rFonts w:ascii="Times New Roman" w:hAnsi="Times New Roman" w:cs="Times New Roman"/>
          <w:sz w:val="20"/>
          <w:szCs w:val="20"/>
        </w:rPr>
      </w:pPr>
      <w:r>
        <w:rPr>
          <w:rFonts w:ascii="Times New Roman" w:hAnsi="Times New Roman" w:cs="Times New Roman"/>
          <w:b/>
          <w:bCs/>
          <w:sz w:val="20"/>
          <w:szCs w:val="20"/>
        </w:rPr>
        <w:t>(unaudited)</w:t>
      </w:r>
    </w:p>
    <w:tbl>
      <w:tblPr>
        <w:tblW w:w="5000" w:type="pct"/>
        <w:jc w:val="center"/>
        <w:tblCellMar>
          <w:top w:w="15" w:type="dxa"/>
          <w:left w:w="0" w:type="dxa"/>
          <w:bottom w:w="15" w:type="dxa"/>
          <w:right w:w="0" w:type="dxa"/>
        </w:tblCellMar>
        <w:tblLook w:val="04A0" w:firstRow="1" w:lastRow="0" w:firstColumn="1" w:lastColumn="0" w:noHBand="0" w:noVBand="1"/>
      </w:tblPr>
      <w:tblGrid>
        <w:gridCol w:w="6030"/>
        <w:gridCol w:w="184"/>
        <w:gridCol w:w="116"/>
        <w:gridCol w:w="819"/>
        <w:gridCol w:w="184"/>
        <w:gridCol w:w="125"/>
        <w:gridCol w:w="848"/>
      </w:tblGrid>
      <w:tr w:rsidR="00000000">
        <w:trPr>
          <w:divId w:val="1211308327"/>
          <w:trHeight w:val="20"/>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divId w:val="1966496053"/>
              <w:rPr>
                <w:rFonts w:ascii="Times New Roman" w:hAnsi="Times New Roman" w:cs="Times New Roman"/>
                <w:sz w:val="20"/>
                <w:szCs w:val="20"/>
              </w:rPr>
            </w:pPr>
            <w:r>
              <w:rPr>
                <w:rFonts w:ascii="Times New Roman" w:hAnsi="Times New Roman" w:cs="Times New Roman"/>
                <w:sz w:val="2"/>
                <w:szCs w:val="2"/>
              </w:rPr>
              <w:t>​</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015881494"/>
              <w:rPr>
                <w:rFonts w:ascii="Times New Roman" w:hAnsi="Times New Roman" w:cs="Times New Roman"/>
                <w:sz w:val="20"/>
                <w:szCs w:val="20"/>
              </w:rPr>
            </w:pPr>
            <w:r>
              <w:rPr>
                <w:rFonts w:ascii="Times New Roman" w:hAnsi="Times New Roman" w:cs="Times New Roman"/>
                <w:sz w:val="2"/>
                <w:szCs w:val="2"/>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495804452"/>
              <w:rPr>
                <w:rFonts w:ascii="Times New Roman" w:hAnsi="Times New Roman" w:cs="Times New Roman"/>
                <w:sz w:val="20"/>
                <w:szCs w:val="20"/>
              </w:rPr>
            </w:pPr>
            <w:r>
              <w:rPr>
                <w:rFonts w:ascii="Times New Roman" w:hAnsi="Times New Roman" w:cs="Times New Roman"/>
                <w:sz w:val="2"/>
                <w:szCs w:val="2"/>
              </w:rPr>
              <w:t>​</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681127378"/>
              <w:rPr>
                <w:rFonts w:ascii="Times New Roman" w:hAnsi="Times New Roman" w:cs="Times New Roman"/>
                <w:sz w:val="20"/>
                <w:szCs w:val="20"/>
              </w:rPr>
            </w:pPr>
            <w:r>
              <w:rPr>
                <w:rFonts w:ascii="Times New Roman" w:hAnsi="Times New Roman" w:cs="Times New Roman"/>
                <w:sz w:val="2"/>
                <w:szCs w:val="2"/>
              </w:rPr>
              <w:t>​</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690184082"/>
              <w:rPr>
                <w:rFonts w:ascii="Times New Roman" w:hAnsi="Times New Roman" w:cs="Times New Roman"/>
                <w:sz w:val="20"/>
                <w:szCs w:val="20"/>
              </w:rPr>
            </w:pPr>
            <w:r>
              <w:rPr>
                <w:rFonts w:ascii="Times New Roman" w:hAnsi="Times New Roman" w:cs="Times New Roman"/>
                <w:sz w:val="2"/>
                <w:szCs w:val="2"/>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431703637"/>
              <w:rPr>
                <w:rFonts w:ascii="Times New Roman" w:hAnsi="Times New Roman" w:cs="Times New Roman"/>
                <w:sz w:val="20"/>
                <w:szCs w:val="20"/>
              </w:rPr>
            </w:pPr>
            <w:r>
              <w:rPr>
                <w:rFonts w:ascii="Times New Roman" w:hAnsi="Times New Roman" w:cs="Times New Roman"/>
                <w:sz w:val="2"/>
                <w:szCs w:val="2"/>
              </w:rPr>
              <w:t>​</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982227928"/>
              <w:rPr>
                <w:rFonts w:ascii="Times New Roman" w:hAnsi="Times New Roman" w:cs="Times New Roman"/>
                <w:sz w:val="20"/>
                <w:szCs w:val="20"/>
              </w:rPr>
            </w:pPr>
            <w:r>
              <w:rPr>
                <w:rFonts w:ascii="Times New Roman" w:hAnsi="Times New Roman" w:cs="Times New Roman"/>
                <w:sz w:val="2"/>
                <w:szCs w:val="2"/>
              </w:rPr>
              <w:t>​</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69" w:type="pct"/>
            <w:gridSpan w:val="2"/>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June 30, </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69" w:type="pct"/>
            <w:gridSpan w:val="2"/>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December 31, </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569" w:type="pct"/>
            <w:gridSpan w:val="2"/>
            <w:tcBorders>
              <w:bottom w:val="single" w:sz="6" w:space="0" w:color="000000"/>
            </w:tcBorders>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8"/>
                <w:szCs w:val="18"/>
              </w:rPr>
            </w:pPr>
            <w:r>
              <w:rPr>
                <w:rFonts w:ascii="Times New Roman" w:hAnsi="Times New Roman" w:cs="Times New Roman"/>
                <w:b/>
                <w:bCs/>
                <w:sz w:val="19"/>
                <w:szCs w:val="19"/>
              </w:rPr>
              <w:t>Assets</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Current assets:</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Cash and cash equivalents</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1,024</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1,724</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Accounts receivable, net of allowance for doubtful accounts</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1,451</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1,767</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Current portion of consumer loans</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5,070</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5,994</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Current portion of notes receivable from mobile home parks (“MHP”)</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11,795</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10,969</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Current portion of other notes receivable</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582</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428</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Inventories</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26,377</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27,228</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Prepaid expenses and other current assets</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3,205</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4,857</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ind w:left="360"/>
              <w:rPr>
                <w:rFonts w:ascii="Times New Roman" w:hAnsi="Times New Roman" w:cs="Times New Roman"/>
                <w:sz w:val="18"/>
                <w:szCs w:val="18"/>
              </w:rPr>
            </w:pPr>
            <w:r>
              <w:rPr>
                <w:rFonts w:ascii="Times New Roman" w:hAnsi="Times New Roman" w:cs="Times New Roman"/>
                <w:sz w:val="19"/>
                <w:szCs w:val="19"/>
              </w:rPr>
              <w:t>Total current assets</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49,504</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52,967</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Property, plant and equipment, net</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21,320</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21,038</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Consumer loans, net of deferred financing fees and allowance for loan losses</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102,166</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99,048</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Notes receivable from mobile home parks (“MHP”)</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108,274</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81,375</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Other notes receivable, net of allowance for loan losses</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13,058</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13,050</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Other assets</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5,346</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4,212</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Inventory non</w:t>
            </w:r>
            <w:r>
              <w:rPr>
                <w:rFonts w:ascii="Times New Roman" w:hAnsi="Times New Roman" w:cs="Times New Roman"/>
                <w:sz w:val="19"/>
                <w:szCs w:val="19"/>
              </w:rPr>
              <w:noBreakHyphen/>
              <w:t>current</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12,516</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11,930</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360"/>
              <w:rPr>
                <w:rFonts w:ascii="Times New Roman" w:hAnsi="Times New Roman" w:cs="Times New Roman"/>
                <w:sz w:val="18"/>
                <w:szCs w:val="18"/>
              </w:rPr>
            </w:pPr>
            <w:r>
              <w:rPr>
                <w:rFonts w:ascii="Times New Roman" w:hAnsi="Times New Roman" w:cs="Times New Roman"/>
                <w:sz w:val="19"/>
                <w:szCs w:val="19"/>
              </w:rPr>
              <w:t>Total assets</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312,184</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283,620</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8"/>
                <w:szCs w:val="18"/>
              </w:rPr>
            </w:pPr>
            <w:r>
              <w:rPr>
                <w:rFonts w:ascii="Times New Roman" w:hAnsi="Times New Roman" w:cs="Times New Roman"/>
                <w:b/>
                <w:bCs/>
                <w:sz w:val="19"/>
                <w:szCs w:val="19"/>
              </w:rPr>
              <w:t>Liabilities and Stockholders' Equity</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Current liabilities:</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Accounts payable</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4,476</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5,168</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Accrued liabilities</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14,794</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8,808</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Customer deposits</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1,738</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1,567</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Escrow liability</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7,548</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7,530</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Line of credit</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28,860</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360"/>
              <w:rPr>
                <w:rFonts w:ascii="Times New Roman" w:hAnsi="Times New Roman" w:cs="Times New Roman"/>
                <w:sz w:val="18"/>
                <w:szCs w:val="18"/>
              </w:rPr>
            </w:pPr>
            <w:r>
              <w:rPr>
                <w:rFonts w:ascii="Times New Roman" w:hAnsi="Times New Roman" w:cs="Times New Roman"/>
                <w:sz w:val="19"/>
                <w:szCs w:val="19"/>
              </w:rPr>
              <w:t>Total current liabilities</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28,556</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51,933</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Long</w:t>
            </w:r>
            <w:r>
              <w:rPr>
                <w:rFonts w:ascii="Times New Roman" w:hAnsi="Times New Roman" w:cs="Times New Roman"/>
                <w:sz w:val="19"/>
                <w:szCs w:val="19"/>
              </w:rPr>
              <w:noBreakHyphen/>
              <w:t>term liabilities:</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Lines of credit</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37,535</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2,001</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Deferred income taxes</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1,766</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1,766</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Dealer incentive liability</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5,601</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5,531</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ind w:left="360"/>
              <w:rPr>
                <w:rFonts w:ascii="Times New Roman" w:hAnsi="Times New Roman" w:cs="Times New Roman"/>
                <w:sz w:val="18"/>
                <w:szCs w:val="18"/>
              </w:rPr>
            </w:pPr>
            <w:r>
              <w:rPr>
                <w:rFonts w:ascii="Times New Roman" w:hAnsi="Times New Roman" w:cs="Times New Roman"/>
                <w:sz w:val="19"/>
                <w:szCs w:val="19"/>
              </w:rPr>
              <w:t>Total liabilities</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73,458</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61,231</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Commitments and contingencies (Note 12)</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  </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Stockholders' equity:</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19"/>
                <w:szCs w:val="19"/>
              </w:rPr>
              <w:t>​</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19"/>
                <w:szCs w:val="19"/>
              </w:rPr>
              <w:t>​</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 xml:space="preserve">Preferred stock, $.001 par value, 10,000,000 shares authorized: issued -0- </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Common stock, $.001 par value, 90,000,000 shares authorized; 24,637,222 and 24,620,079 issued and 24,192,157 and 24,320,079 outstanding at June 30, 2020 and December 31, 2019, respectively</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25</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25</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Treasury stock at cost, 445,065 and 300,000 shares a</w:t>
            </w:r>
            <w:r>
              <w:rPr>
                <w:rFonts w:ascii="Times New Roman" w:hAnsi="Times New Roman" w:cs="Times New Roman"/>
                <w:sz w:val="19"/>
                <w:szCs w:val="19"/>
              </w:rPr>
              <w:t>t June 30, 2020 and December 31, 2019, respectively</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18"/>
                <w:szCs w:val="18"/>
              </w:rPr>
            </w:pPr>
            <w:r>
              <w:rPr>
                <w:rFonts w:ascii="Times New Roman" w:hAnsi="Times New Roman" w:cs="Times New Roman"/>
                <w:sz w:val="19"/>
                <w:szCs w:val="19"/>
              </w:rPr>
              <w:t>(4,477)</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18"/>
                <w:szCs w:val="18"/>
              </w:rPr>
            </w:pPr>
            <w:r>
              <w:rPr>
                <w:rFonts w:ascii="Times New Roman" w:hAnsi="Times New Roman" w:cs="Times New Roman"/>
                <w:sz w:val="19"/>
                <w:szCs w:val="19"/>
              </w:rPr>
              <w:t>(3,060)</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Additional paid-in-capital</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175,200</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175,067</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18"/>
                <w:szCs w:val="18"/>
              </w:rPr>
            </w:pPr>
            <w:r>
              <w:rPr>
                <w:rFonts w:ascii="Times New Roman" w:hAnsi="Times New Roman" w:cs="Times New Roman"/>
                <w:sz w:val="19"/>
                <w:szCs w:val="19"/>
              </w:rPr>
              <w:t>Retained earnings</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67,978</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50,357</w:t>
            </w:r>
          </w:p>
        </w:tc>
      </w:tr>
      <w:tr w:rsidR="00000000">
        <w:trPr>
          <w:divId w:val="1211308327"/>
          <w:jc w:val="center"/>
        </w:trPr>
        <w:tc>
          <w:tcPr>
            <w:tcW w:w="3631" w:type="pct"/>
            <w:tcMar>
              <w:top w:w="0" w:type="dxa"/>
              <w:left w:w="0" w:type="dxa"/>
              <w:bottom w:w="0" w:type="dxa"/>
              <w:right w:w="0" w:type="dxa"/>
            </w:tcMar>
            <w:vAlign w:val="bottom"/>
            <w:hideMark/>
          </w:tcPr>
          <w:p w:rsidR="00000000" w:rsidRDefault="002E46C8">
            <w:pPr>
              <w:pStyle w:val="a3"/>
              <w:spacing w:before="0" w:beforeAutospacing="0" w:after="1" w:afterAutospacing="0"/>
              <w:ind w:left="360"/>
              <w:rPr>
                <w:rFonts w:ascii="Times New Roman" w:hAnsi="Times New Roman" w:cs="Times New Roman"/>
                <w:sz w:val="18"/>
                <w:szCs w:val="18"/>
              </w:rPr>
            </w:pPr>
            <w:r>
              <w:rPr>
                <w:rFonts w:ascii="Times New Roman" w:hAnsi="Times New Roman" w:cs="Times New Roman"/>
                <w:sz w:val="19"/>
                <w:szCs w:val="19"/>
              </w:rPr>
              <w:t>Total stockholders' equity</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238,726</w:t>
            </w:r>
          </w:p>
        </w:tc>
        <w:tc>
          <w:tcPr>
            <w:tcW w:w="11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222,389</w:t>
            </w:r>
          </w:p>
        </w:tc>
      </w:tr>
      <w:tr w:rsidR="00000000">
        <w:trPr>
          <w:divId w:val="1211308327"/>
          <w:jc w:val="center"/>
        </w:trPr>
        <w:tc>
          <w:tcPr>
            <w:tcW w:w="3631"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360"/>
              <w:rPr>
                <w:rFonts w:ascii="Times New Roman" w:hAnsi="Times New Roman" w:cs="Times New Roman"/>
                <w:sz w:val="18"/>
                <w:szCs w:val="18"/>
              </w:rPr>
            </w:pPr>
            <w:r>
              <w:rPr>
                <w:rFonts w:ascii="Times New Roman" w:hAnsi="Times New Roman" w:cs="Times New Roman"/>
                <w:sz w:val="19"/>
                <w:szCs w:val="19"/>
              </w:rPr>
              <w:t>Total liabilities and stockholders' equity</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312,184</w:t>
            </w:r>
          </w:p>
        </w:tc>
        <w:tc>
          <w:tcPr>
            <w:tcW w:w="11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9"/>
                <w:szCs w:val="19"/>
              </w:rPr>
              <w:t>283,620</w:t>
            </w:r>
          </w:p>
        </w:tc>
      </w:tr>
    </w:tbl>
    <w:p w:rsidR="00000000" w:rsidRDefault="002E46C8">
      <w:pPr>
        <w:pStyle w:val="a3"/>
        <w:spacing w:before="240" w:beforeAutospacing="0" w:after="0" w:afterAutospacing="0"/>
        <w:ind w:firstLine="720"/>
        <w:jc w:val="center"/>
        <w:divId w:val="1784690807"/>
        <w:rPr>
          <w:rFonts w:ascii="Times New Roman" w:hAnsi="Times New Roman" w:cs="Times New Roman"/>
          <w:sz w:val="20"/>
          <w:szCs w:val="20"/>
        </w:rPr>
      </w:pPr>
      <w:r>
        <w:rPr>
          <w:rFonts w:ascii="Times New Roman" w:hAnsi="Times New Roman" w:cs="Times New Roman"/>
          <w:sz w:val="20"/>
          <w:szCs w:val="20"/>
        </w:rPr>
        <w:lastRenderedPageBreak/>
        <w:t>See accompanying notes to condensed financial statements.</w:t>
      </w:r>
    </w:p>
    <w:p w:rsidR="00000000" w:rsidRDefault="002E46C8">
      <w:pPr>
        <w:pStyle w:val="a3"/>
        <w:spacing w:before="0" w:beforeAutospacing="0" w:after="0" w:afterAutospacing="0"/>
        <w:divId w:val="1784690807"/>
        <w:rPr>
          <w:rFonts w:ascii="Times New Roman" w:hAnsi="Times New Roman" w:cs="Times New Roman"/>
          <w:sz w:val="20"/>
          <w:szCs w:val="20"/>
        </w:rPr>
      </w:pPr>
      <w:r>
        <w:rPr>
          <w:rFonts w:ascii="Times New Roman" w:hAnsi="Times New Roman" w:cs="Times New Roman"/>
          <w:sz w:val="2"/>
          <w:szCs w:val="2"/>
        </w:rPr>
        <w:t>​</w:t>
      </w:r>
    </w:p>
    <w:p w:rsidR="00000000" w:rsidRDefault="002E46C8">
      <w:pPr>
        <w:pStyle w:val="a3"/>
        <w:spacing w:before="480" w:beforeAutospacing="0" w:after="0" w:afterAutospacing="0"/>
        <w:jc w:val="center"/>
        <w:divId w:val="1163348810"/>
        <w:rPr>
          <w:rFonts w:ascii="Times New Roman" w:hAnsi="Times New Roman" w:cs="Times New Roman"/>
          <w:sz w:val="20"/>
          <w:szCs w:val="20"/>
        </w:rPr>
      </w:pPr>
      <w:r>
        <w:rPr>
          <w:rFonts w:ascii="Times New Roman" w:hAnsi="Times New Roman" w:cs="Times New Roman"/>
          <w:sz w:val="20"/>
          <w:szCs w:val="20"/>
        </w:rPr>
        <w:t>2</w:t>
      </w:r>
    </w:p>
    <w:p w:rsidR="00000000" w:rsidRDefault="002E46C8">
      <w:pPr>
        <w:spacing w:before="600" w:after="600"/>
      </w:pPr>
      <w:r>
        <w:pict>
          <v:rect id="_x0000_i1032" style="width:329.35pt;height:2pt" o:hrpct="793" o:hralign="center" o:hrstd="t" o:hrnoshade="t" o:hr="t" fillcolor="black" stroked="f"/>
        </w:pict>
      </w:r>
    </w:p>
    <w:p w:rsidR="00000000" w:rsidRDefault="002E46C8">
      <w:pPr>
        <w:pStyle w:val="a3"/>
        <w:spacing w:before="0" w:beforeAutospacing="0" w:after="200" w:afterAutospacing="0"/>
        <w:divId w:val="1013799273"/>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200" w:afterAutospacing="0"/>
        <w:jc w:val="center"/>
        <w:divId w:val="552347818"/>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0" w:afterAutospacing="0"/>
        <w:jc w:val="center"/>
        <w:divId w:val="552347818"/>
        <w:rPr>
          <w:rFonts w:ascii="Times New Roman" w:hAnsi="Times New Roman" w:cs="Times New Roman"/>
          <w:sz w:val="20"/>
          <w:szCs w:val="20"/>
        </w:rPr>
      </w:pPr>
      <w:r>
        <w:rPr>
          <w:rFonts w:ascii="Times New Roman" w:hAnsi="Times New Roman" w:cs="Times New Roman"/>
          <w:b/>
          <w:bCs/>
          <w:sz w:val="20"/>
          <w:szCs w:val="20"/>
        </w:rPr>
        <w:t>CONDENSED STATEMENTS OF OPERATIONS</w:t>
      </w:r>
    </w:p>
    <w:p w:rsidR="00000000" w:rsidRDefault="002E46C8">
      <w:pPr>
        <w:pStyle w:val="a3"/>
        <w:spacing w:before="0" w:beforeAutospacing="0" w:after="0" w:afterAutospacing="0"/>
        <w:jc w:val="center"/>
        <w:divId w:val="552347818"/>
        <w:rPr>
          <w:rFonts w:ascii="Times New Roman" w:hAnsi="Times New Roman" w:cs="Times New Roman"/>
          <w:sz w:val="20"/>
          <w:szCs w:val="20"/>
        </w:rPr>
      </w:pPr>
      <w:r>
        <w:rPr>
          <w:rFonts w:ascii="Times New Roman" w:hAnsi="Times New Roman" w:cs="Times New Roman"/>
          <w:b/>
          <w:bCs/>
          <w:sz w:val="20"/>
          <w:szCs w:val="20"/>
        </w:rPr>
        <w:t>(in thousands, except share and per share data)</w:t>
      </w:r>
    </w:p>
    <w:p w:rsidR="00000000" w:rsidRDefault="002E46C8">
      <w:pPr>
        <w:pStyle w:val="a3"/>
        <w:spacing w:before="0" w:beforeAutospacing="0" w:after="200" w:afterAutospacing="0"/>
        <w:jc w:val="center"/>
        <w:divId w:val="552347818"/>
        <w:rPr>
          <w:rFonts w:ascii="Times New Roman" w:hAnsi="Times New Roman" w:cs="Times New Roman"/>
          <w:sz w:val="20"/>
          <w:szCs w:val="20"/>
        </w:rPr>
      </w:pPr>
      <w:r>
        <w:rPr>
          <w:rFonts w:ascii="Times New Roman" w:hAnsi="Times New Roman" w:cs="Times New Roman"/>
          <w:b/>
          <w:bCs/>
          <w:sz w:val="20"/>
          <w:szCs w:val="20"/>
        </w:rPr>
        <w:t>(unaudited)</w:t>
      </w:r>
    </w:p>
    <w:tbl>
      <w:tblPr>
        <w:tblW w:w="5000" w:type="pct"/>
        <w:jc w:val="center"/>
        <w:tblCellMar>
          <w:top w:w="15" w:type="dxa"/>
          <w:left w:w="0" w:type="dxa"/>
          <w:bottom w:w="15" w:type="dxa"/>
          <w:right w:w="0" w:type="dxa"/>
        </w:tblCellMar>
        <w:tblLook w:val="04A0" w:firstRow="1" w:lastRow="0" w:firstColumn="1" w:lastColumn="0" w:noHBand="0" w:noVBand="1"/>
      </w:tblPr>
      <w:tblGrid>
        <w:gridCol w:w="3596"/>
        <w:gridCol w:w="50"/>
        <w:gridCol w:w="100"/>
        <w:gridCol w:w="960"/>
        <w:gridCol w:w="50"/>
        <w:gridCol w:w="100"/>
        <w:gridCol w:w="960"/>
        <w:gridCol w:w="160"/>
        <w:gridCol w:w="100"/>
        <w:gridCol w:w="960"/>
        <w:gridCol w:w="160"/>
        <w:gridCol w:w="100"/>
        <w:gridCol w:w="960"/>
        <w:gridCol w:w="50"/>
      </w:tblGrid>
      <w:tr w:rsidR="00000000">
        <w:trPr>
          <w:divId w:val="560752955"/>
          <w:trHeight w:val="20"/>
          <w:jc w:val="center"/>
        </w:trPr>
        <w:tc>
          <w:tcPr>
            <w:tcW w:w="2470" w:type="pct"/>
            <w:tcMar>
              <w:top w:w="0" w:type="dxa"/>
              <w:left w:w="0" w:type="dxa"/>
              <w:bottom w:w="0" w:type="dxa"/>
              <w:right w:w="0" w:type="dxa"/>
            </w:tcMar>
            <w:vAlign w:val="bottom"/>
            <w:hideMark/>
          </w:tcPr>
          <w:p w:rsidR="00000000" w:rsidRDefault="002E46C8">
            <w:pPr>
              <w:pStyle w:val="a3"/>
              <w:spacing w:before="0" w:beforeAutospacing="0" w:after="0" w:afterAutospacing="0"/>
              <w:divId w:val="1116176194"/>
              <w:rPr>
                <w:rFonts w:ascii="Times New Roman" w:hAnsi="Times New Roman" w:cs="Times New Roman"/>
                <w:sz w:val="20"/>
                <w:szCs w:val="20"/>
              </w:rPr>
            </w:pPr>
            <w:r>
              <w:rPr>
                <w:rFonts w:ascii="Times New Roman" w:hAnsi="Times New Roman" w:cs="Times New Roman"/>
                <w:sz w:val="2"/>
                <w:szCs w:val="2"/>
              </w:rPr>
              <w:t>​</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191643457"/>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261572649"/>
              <w:rPr>
                <w:rFonts w:ascii="Times New Roman" w:hAnsi="Times New Roman" w:cs="Times New Roman"/>
                <w:sz w:val="20"/>
                <w:szCs w:val="20"/>
              </w:rPr>
            </w:pPr>
            <w:r>
              <w:rPr>
                <w:rFonts w:ascii="Times New Roman" w:hAnsi="Times New Roman" w:cs="Times New Roman"/>
                <w:sz w:val="2"/>
                <w:szCs w:val="2"/>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518471482"/>
              <w:rPr>
                <w:rFonts w:ascii="Times New Roman" w:hAnsi="Times New Roman" w:cs="Times New Roman"/>
                <w:sz w:val="20"/>
                <w:szCs w:val="20"/>
              </w:rPr>
            </w:pPr>
            <w:r>
              <w:rPr>
                <w:rFonts w:ascii="Times New Roman" w:hAnsi="Times New Roman" w:cs="Times New Roman"/>
                <w:sz w:val="2"/>
                <w:szCs w:val="2"/>
              </w:rPr>
              <w:t>​</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128015822"/>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1538816"/>
              <w:rPr>
                <w:rFonts w:ascii="Times New Roman" w:hAnsi="Times New Roman" w:cs="Times New Roman"/>
                <w:sz w:val="20"/>
                <w:szCs w:val="20"/>
              </w:rPr>
            </w:pPr>
            <w:r>
              <w:rPr>
                <w:rFonts w:ascii="Times New Roman" w:hAnsi="Times New Roman" w:cs="Times New Roman"/>
                <w:sz w:val="2"/>
                <w:szCs w:val="2"/>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883909304"/>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91190132"/>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343778430"/>
              <w:rPr>
                <w:rFonts w:ascii="Times New Roman" w:hAnsi="Times New Roman" w:cs="Times New Roman"/>
                <w:sz w:val="20"/>
                <w:szCs w:val="20"/>
              </w:rPr>
            </w:pPr>
            <w:r>
              <w:rPr>
                <w:rFonts w:ascii="Times New Roman" w:hAnsi="Times New Roman" w:cs="Times New Roman"/>
                <w:sz w:val="2"/>
                <w:szCs w:val="2"/>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826366596"/>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839029785"/>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592468941"/>
              <w:rPr>
                <w:rFonts w:ascii="Times New Roman" w:hAnsi="Times New Roman" w:cs="Times New Roman"/>
                <w:sz w:val="20"/>
                <w:szCs w:val="20"/>
              </w:rPr>
            </w:pPr>
            <w:r>
              <w:rPr>
                <w:rFonts w:ascii="Times New Roman" w:hAnsi="Times New Roman" w:cs="Times New Roman"/>
                <w:sz w:val="2"/>
                <w:szCs w:val="2"/>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867675057"/>
              <w:rPr>
                <w:rFonts w:ascii="Times New Roman" w:hAnsi="Times New Roman" w:cs="Times New Roman"/>
                <w:sz w:val="20"/>
                <w:szCs w:val="20"/>
              </w:rPr>
            </w:pPr>
            <w:r>
              <w:rPr>
                <w:rFonts w:ascii="Times New Roman" w:hAnsi="Times New Roman" w:cs="Times New Roman"/>
                <w:sz w:val="2"/>
                <w:szCs w:val="2"/>
              </w:rPr>
              <w:t>​</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028871854"/>
              <w:rPr>
                <w:rFonts w:ascii="Times New Roman" w:hAnsi="Times New Roman" w:cs="Times New Roman"/>
                <w:sz w:val="20"/>
                <w:szCs w:val="20"/>
              </w:rPr>
            </w:pPr>
            <w:r>
              <w:rPr>
                <w:rFonts w:ascii="Times New Roman" w:hAnsi="Times New Roman" w:cs="Times New Roman"/>
                <w:sz w:val="2"/>
                <w:szCs w:val="2"/>
              </w:rPr>
              <w:t>​</w:t>
            </w:r>
          </w:p>
        </w:tc>
      </w:tr>
      <w:tr w:rsidR="00000000">
        <w:trPr>
          <w:divId w:val="560752955"/>
          <w:jc w:val="center"/>
        </w:trPr>
        <w:tc>
          <w:tcPr>
            <w:tcW w:w="2470"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69" w:type="pct"/>
            <w:gridSpan w:val="5"/>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Three Months Ended June 30, </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226" w:type="pct"/>
            <w:gridSpan w:val="5"/>
            <w:tcBorders>
              <w:bottom w:val="single" w:sz="6" w:space="0" w:color="000000"/>
            </w:tcBorders>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Six months ended June 30, </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r>
      <w:tr w:rsidR="00000000">
        <w:trPr>
          <w:divId w:val="560752955"/>
          <w:jc w:val="center"/>
        </w:trPr>
        <w:tc>
          <w:tcPr>
            <w:tcW w:w="2470"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71"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71"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71"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r>
              <w:rPr>
                <w:rFonts w:ascii="Times New Roman" w:hAnsi="Times New Roman" w:cs="Times New Roman"/>
                <w:b/>
                <w:bCs/>
                <w:sz w:val="16"/>
                <w:szCs w:val="16"/>
              </w:rPr>
              <w:t>  </w:t>
            </w:r>
          </w:p>
        </w:tc>
        <w:tc>
          <w:tcPr>
            <w:tcW w:w="571"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r>
      <w:tr w:rsidR="00000000">
        <w:trPr>
          <w:divId w:val="560752955"/>
          <w:jc w:val="center"/>
        </w:trPr>
        <w:tc>
          <w:tcPr>
            <w:tcW w:w="247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revenue:</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divId w:val="560752955"/>
          <w:jc w:val="center"/>
        </w:trPr>
        <w:tc>
          <w:tcPr>
            <w:tcW w:w="2470"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Product sales</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39,179</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39,766</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70,375</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71,316</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Consumer and MHP loans interest</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6,067</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5,112</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12,491</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10,642</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Other</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760</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883</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1,414</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1,757</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net revenue</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46,006</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45,761</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84,280</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83,715</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Operating expenses:</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Cost of product sales</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30,557</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27,876</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52,416</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49,760</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Selling, general administrative expenses</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4,064</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6,144</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9,676</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12,635</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Dealer incentive</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186</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239</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380</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449</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Income from operations</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11,199</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11,502</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21,808</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20,871</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Other income (expense):</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Non</w:t>
            </w:r>
            <w:r>
              <w:rPr>
                <w:rFonts w:ascii="Times New Roman" w:hAnsi="Times New Roman" w:cs="Times New Roman"/>
                <w:sz w:val="20"/>
                <w:szCs w:val="20"/>
              </w:rPr>
              <w:noBreakHyphen/>
              <w:t>operating interest income</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215</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46</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451</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85</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Miscellaneous, net</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31</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48</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33</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Gain on settlement, net</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1,075</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Interest expense</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(239)</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(158)</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(577)</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(347)</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Total other</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(13)</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(81)</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997</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(229)</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Income before income tax expense</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11,186</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11,421</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22,805</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20,642</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Income tax expense</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(2,590)</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(2,788)</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(5,186)</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(4,796)</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income</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8,596</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8,633</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17,619</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15,846</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Weighted average shares outstanding:</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Basic</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24,201,220</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24,369,890</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24,260,274</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24,442,921</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Diluted</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24,201,823</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24,369,890</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24,260,938</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24,457,967</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income per share:</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Basic</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0.36</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0.35</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0.73</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0.65</w:t>
            </w:r>
          </w:p>
        </w:tc>
        <w:tc>
          <w:tcPr>
            <w:tcW w:w="2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560752955"/>
          <w:jc w:val="center"/>
        </w:trPr>
        <w:tc>
          <w:tcPr>
            <w:tcW w:w="247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Diluted</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0.36</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0.35</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0.73</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0.65</w:t>
            </w:r>
          </w:p>
        </w:tc>
        <w:tc>
          <w:tcPr>
            <w:tcW w:w="2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2E46C8">
      <w:pPr>
        <w:pStyle w:val="a3"/>
        <w:spacing w:before="0" w:beforeAutospacing="0" w:after="0" w:afterAutospacing="0"/>
        <w:divId w:val="552347818"/>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ind w:firstLine="720"/>
        <w:jc w:val="center"/>
        <w:divId w:val="552347818"/>
        <w:rPr>
          <w:rFonts w:ascii="Times New Roman" w:hAnsi="Times New Roman" w:cs="Times New Roman"/>
          <w:sz w:val="20"/>
          <w:szCs w:val="20"/>
        </w:rPr>
      </w:pPr>
      <w:r>
        <w:rPr>
          <w:rFonts w:ascii="Times New Roman" w:hAnsi="Times New Roman" w:cs="Times New Roman"/>
          <w:sz w:val="20"/>
          <w:szCs w:val="20"/>
        </w:rPr>
        <w:t>See accompanying notes to condensed financial statements.</w:t>
      </w:r>
    </w:p>
    <w:p w:rsidR="00000000" w:rsidRDefault="002E46C8">
      <w:pPr>
        <w:pStyle w:val="a3"/>
        <w:spacing w:before="0" w:beforeAutospacing="0" w:after="0" w:afterAutospacing="0"/>
        <w:divId w:val="552347818"/>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480" w:beforeAutospacing="0" w:after="0" w:afterAutospacing="0"/>
        <w:jc w:val="center"/>
        <w:divId w:val="575825879"/>
        <w:rPr>
          <w:rFonts w:ascii="Times New Roman" w:hAnsi="Times New Roman" w:cs="Times New Roman"/>
          <w:sz w:val="20"/>
          <w:szCs w:val="20"/>
        </w:rPr>
      </w:pPr>
      <w:r>
        <w:rPr>
          <w:rFonts w:ascii="Times New Roman" w:hAnsi="Times New Roman" w:cs="Times New Roman"/>
          <w:sz w:val="20"/>
          <w:szCs w:val="20"/>
        </w:rPr>
        <w:t>3</w:t>
      </w:r>
    </w:p>
    <w:p w:rsidR="00000000" w:rsidRDefault="002E46C8">
      <w:pPr>
        <w:spacing w:before="600" w:after="600"/>
      </w:pPr>
      <w:r>
        <w:pict>
          <v:rect id="_x0000_i1033" style="width:329.35pt;height:2pt" o:hrpct="793" o:hralign="center" o:hrstd="t" o:hrnoshade="t" o:hr="t" fillcolor="black" stroked="f"/>
        </w:pict>
      </w:r>
    </w:p>
    <w:p w:rsidR="00000000" w:rsidRDefault="002E46C8">
      <w:pPr>
        <w:pStyle w:val="a3"/>
        <w:spacing w:before="0" w:beforeAutospacing="0" w:after="200" w:afterAutospacing="0"/>
        <w:divId w:val="181902858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200" w:afterAutospacing="0"/>
        <w:jc w:val="center"/>
        <w:divId w:val="644359574"/>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0" w:afterAutospacing="0"/>
        <w:jc w:val="center"/>
        <w:divId w:val="644359574"/>
        <w:rPr>
          <w:rFonts w:ascii="Times New Roman" w:hAnsi="Times New Roman" w:cs="Times New Roman"/>
          <w:sz w:val="20"/>
          <w:szCs w:val="20"/>
        </w:rPr>
      </w:pPr>
      <w:r>
        <w:rPr>
          <w:rFonts w:ascii="Times New Roman" w:hAnsi="Times New Roman" w:cs="Times New Roman"/>
          <w:b/>
          <w:bCs/>
          <w:sz w:val="20"/>
          <w:szCs w:val="20"/>
        </w:rPr>
        <w:t>CONDENSED STATEMENTS OF CASH FLOWS</w:t>
      </w:r>
    </w:p>
    <w:p w:rsidR="00000000" w:rsidRDefault="002E46C8">
      <w:pPr>
        <w:pStyle w:val="a3"/>
        <w:spacing w:before="0" w:beforeAutospacing="0" w:after="200" w:afterAutospacing="0"/>
        <w:jc w:val="center"/>
        <w:divId w:val="644359574"/>
        <w:rPr>
          <w:rFonts w:ascii="Times New Roman" w:hAnsi="Times New Roman" w:cs="Times New Roman"/>
          <w:sz w:val="20"/>
          <w:szCs w:val="20"/>
        </w:rPr>
      </w:pPr>
      <w:r>
        <w:rPr>
          <w:rFonts w:ascii="Times New Roman" w:hAnsi="Times New Roman" w:cs="Times New Roman"/>
          <w:b/>
          <w:bCs/>
          <w:sz w:val="20"/>
          <w:szCs w:val="20"/>
        </w:rPr>
        <w:t>(unaudited, in thousands)</w:t>
      </w:r>
    </w:p>
    <w:tbl>
      <w:tblPr>
        <w:tblW w:w="5000" w:type="pct"/>
        <w:jc w:val="center"/>
        <w:tblCellMar>
          <w:top w:w="15" w:type="dxa"/>
          <w:left w:w="0" w:type="dxa"/>
          <w:bottom w:w="15" w:type="dxa"/>
          <w:right w:w="0" w:type="dxa"/>
        </w:tblCellMar>
        <w:tblLook w:val="04A0" w:firstRow="1" w:lastRow="0" w:firstColumn="1" w:lastColumn="0" w:noHBand="0" w:noVBand="1"/>
      </w:tblPr>
      <w:tblGrid>
        <w:gridCol w:w="5976"/>
        <w:gridCol w:w="174"/>
        <w:gridCol w:w="104"/>
        <w:gridCol w:w="804"/>
        <w:gridCol w:w="175"/>
        <w:gridCol w:w="105"/>
        <w:gridCol w:w="808"/>
        <w:gridCol w:w="160"/>
      </w:tblGrid>
      <w:tr w:rsidR="00000000">
        <w:trPr>
          <w:divId w:val="149442353"/>
          <w:trHeight w:val="20"/>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divId w:val="1353188288"/>
              <w:rPr>
                <w:rFonts w:ascii="Times New Roman" w:hAnsi="Times New Roman" w:cs="Times New Roman"/>
                <w:sz w:val="20"/>
                <w:szCs w:val="20"/>
              </w:rPr>
            </w:pPr>
            <w:r>
              <w:rPr>
                <w:rFonts w:ascii="Times New Roman" w:hAnsi="Times New Roman" w:cs="Times New Roman"/>
                <w:sz w:val="2"/>
                <w:szCs w:val="2"/>
              </w:rPr>
              <w:t>​</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677542193"/>
              <w:rPr>
                <w:rFonts w:ascii="Times New Roman" w:hAnsi="Times New Roman" w:cs="Times New Roman"/>
                <w:sz w:val="20"/>
                <w:szCs w:val="20"/>
              </w:rPr>
            </w:pPr>
            <w:r>
              <w:rPr>
                <w:rFonts w:ascii="Times New Roman" w:hAnsi="Times New Roman" w:cs="Times New Roman"/>
                <w:sz w:val="2"/>
                <w:szCs w:val="2"/>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359669821"/>
              <w:rPr>
                <w:rFonts w:ascii="Times New Roman" w:hAnsi="Times New Roman" w:cs="Times New Roman"/>
                <w:sz w:val="20"/>
                <w:szCs w:val="20"/>
              </w:rPr>
            </w:pPr>
            <w:r>
              <w:rPr>
                <w:rFonts w:ascii="Times New Roman" w:hAnsi="Times New Roman" w:cs="Times New Roman"/>
                <w:sz w:val="2"/>
                <w:szCs w:val="2"/>
              </w:rPr>
              <w:t>​</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133596626"/>
              <w:rPr>
                <w:rFonts w:ascii="Times New Roman" w:hAnsi="Times New Roman" w:cs="Times New Roman"/>
                <w:sz w:val="20"/>
                <w:szCs w:val="20"/>
              </w:rPr>
            </w:pPr>
            <w:r>
              <w:rPr>
                <w:rFonts w:ascii="Times New Roman" w:hAnsi="Times New Roman" w:cs="Times New Roman"/>
                <w:sz w:val="2"/>
                <w:szCs w:val="2"/>
              </w:rPr>
              <w:t>​</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166941365"/>
              <w:rPr>
                <w:rFonts w:ascii="Times New Roman" w:hAnsi="Times New Roman" w:cs="Times New Roman"/>
                <w:sz w:val="20"/>
                <w:szCs w:val="20"/>
              </w:rPr>
            </w:pPr>
            <w:r>
              <w:rPr>
                <w:rFonts w:ascii="Times New Roman" w:hAnsi="Times New Roman" w:cs="Times New Roman"/>
                <w:sz w:val="2"/>
                <w:szCs w:val="2"/>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709692"/>
              <w:rPr>
                <w:rFonts w:ascii="Times New Roman" w:hAnsi="Times New Roman" w:cs="Times New Roman"/>
                <w:sz w:val="20"/>
                <w:szCs w:val="20"/>
              </w:rPr>
            </w:pPr>
            <w:r>
              <w:rPr>
                <w:rFonts w:ascii="Times New Roman" w:hAnsi="Times New Roman" w:cs="Times New Roman"/>
                <w:sz w:val="2"/>
                <w:szCs w:val="2"/>
              </w:rPr>
              <w:t>​</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558980446"/>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109932515"/>
              <w:rPr>
                <w:rFonts w:ascii="Times New Roman" w:hAnsi="Times New Roman" w:cs="Times New Roman"/>
                <w:sz w:val="20"/>
                <w:szCs w:val="20"/>
              </w:rPr>
            </w:pPr>
            <w:r>
              <w:rPr>
                <w:rFonts w:ascii="Times New Roman" w:hAnsi="Times New Roman" w:cs="Times New Roman"/>
                <w:sz w:val="2"/>
                <w:szCs w:val="2"/>
              </w:rPr>
              <w:t>​</w:t>
            </w:r>
          </w:p>
        </w:tc>
      </w:tr>
      <w:tr w:rsidR="00000000">
        <w:trPr>
          <w:divId w:val="149442353"/>
          <w:jc w:val="center"/>
        </w:trPr>
        <w:tc>
          <w:tcPr>
            <w:tcW w:w="35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211" w:type="pct"/>
            <w:gridSpan w:val="5"/>
            <w:tcBorders>
              <w:bottom w:val="single" w:sz="6" w:space="0" w:color="000000"/>
            </w:tcBorders>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Six months ended June 30, </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51"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Operating activities:</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income</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17,619</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15,846</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Adjustments to reconcile net income to net cash provided by operating activities:</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Depreciation expense</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572</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494</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Amortization of debt discount and issuance costs</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Provision for loan loss—consumer loans</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280</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1,449</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Share based payment expense</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133</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422</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Changes in operating assets and liabilities:</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Accounts receivable</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316</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(535)</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Consumer loans originations</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(7,918)</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(9,789)</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Consumer loans principal collections</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4,915</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4,128</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Notes receivable MHP originations</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(37,538)</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(29,079)</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Notes receivable MHP principal collections</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9,813</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15,016</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Inventories</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264</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4,419</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Prepaid expenses and other current assets</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1,928</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388</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Other assets</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(1,204)</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(1,248)</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Accounts payable</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(691)</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934</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Accrued liabilities</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5,987</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1,449</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Customer deposits</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171</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(625)</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Dealer incentive liability</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69</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72</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Net cash provided by (used in) operating activities</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(5,266)</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3,341</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Investing activities:</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Purchases of property, plant and equipment</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(782)</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(1,454)</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Issuance of notes receivable</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(278)</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(1,531)</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Notes receivable collections</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116</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522</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Purchases of consumer loans</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(191)</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(101)</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Collections from purchased consumer loans</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721</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364</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Net cash used in investing activities</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(414)</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(2,200)</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Financing activities:</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Proceeds from sale of over-allotment common stock in initial public offering</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7,200</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Offering cost for over-allotment of initial public offering</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(505)</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Treasury stock purchase</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(1,417)</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(3,060)</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Proceeds from issuance of note payable</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6,546</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Principal payments on note payable</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(6,546)</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(504)</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Escrow liability, net</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106</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Proceeds from lines of credit, net</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30,232</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26,284</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Payments on lines of credit</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(23,853)</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(30,839)</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ind w:left="360"/>
              <w:rPr>
                <w:rFonts w:ascii="Times New Roman" w:hAnsi="Times New Roman" w:cs="Times New Roman"/>
                <w:sz w:val="20"/>
                <w:szCs w:val="20"/>
              </w:rPr>
            </w:pPr>
            <w:r>
              <w:rPr>
                <w:rFonts w:ascii="Times New Roman" w:hAnsi="Times New Roman" w:cs="Times New Roman"/>
                <w:sz w:val="20"/>
                <w:szCs w:val="20"/>
              </w:rPr>
              <w:t>Net cash provided by (used in) financing activities</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4,980</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(1,318)</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increase in cash and cash equivalents</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(700)</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(177)</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and cash equivalents at beginning of period</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1,724</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2,599</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and cash equivalents at end of period</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1,024</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2,422</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Supplemental disclosure of cash flow information:</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paid for interest</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553</w:t>
            </w:r>
          </w:p>
        </w:tc>
        <w:tc>
          <w:tcPr>
            <w:tcW w:w="10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405</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49442353"/>
          <w:jc w:val="center"/>
        </w:trPr>
        <w:tc>
          <w:tcPr>
            <w:tcW w:w="3599"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paid for taxes</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10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3,051</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2E46C8">
      <w:pPr>
        <w:pStyle w:val="a3"/>
        <w:spacing w:before="0" w:beforeAutospacing="0" w:after="0" w:afterAutospacing="0"/>
        <w:divId w:val="644359574"/>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ind w:firstLine="720"/>
        <w:jc w:val="center"/>
        <w:divId w:val="644359574"/>
        <w:rPr>
          <w:rFonts w:ascii="Times New Roman" w:hAnsi="Times New Roman" w:cs="Times New Roman"/>
          <w:sz w:val="20"/>
          <w:szCs w:val="20"/>
        </w:rPr>
      </w:pPr>
      <w:r>
        <w:rPr>
          <w:rFonts w:ascii="Times New Roman" w:hAnsi="Times New Roman" w:cs="Times New Roman"/>
          <w:sz w:val="20"/>
          <w:szCs w:val="20"/>
        </w:rPr>
        <w:t>See accompanying notes to condensed financial statements.</w:t>
      </w:r>
    </w:p>
    <w:p w:rsidR="00000000" w:rsidRDefault="002E46C8">
      <w:pPr>
        <w:pStyle w:val="a3"/>
        <w:spacing w:before="0" w:beforeAutospacing="0" w:after="0" w:afterAutospacing="0"/>
        <w:divId w:val="644359574"/>
        <w:rPr>
          <w:rFonts w:ascii="Times New Roman" w:hAnsi="Times New Roman" w:cs="Times New Roman"/>
          <w:sz w:val="20"/>
          <w:szCs w:val="20"/>
        </w:rPr>
      </w:pPr>
      <w:r>
        <w:rPr>
          <w:rFonts w:ascii="Times New Roman" w:hAnsi="Times New Roman" w:cs="Times New Roman"/>
          <w:sz w:val="4"/>
          <w:szCs w:val="4"/>
        </w:rPr>
        <w:t>​</w:t>
      </w:r>
    </w:p>
    <w:p w:rsidR="00000000" w:rsidRDefault="002E46C8">
      <w:pPr>
        <w:pStyle w:val="a3"/>
        <w:spacing w:before="480" w:beforeAutospacing="0" w:after="0" w:afterAutospacing="0"/>
        <w:jc w:val="center"/>
        <w:divId w:val="127749456"/>
        <w:rPr>
          <w:rFonts w:ascii="Times New Roman" w:hAnsi="Times New Roman" w:cs="Times New Roman"/>
          <w:sz w:val="20"/>
          <w:szCs w:val="20"/>
        </w:rPr>
      </w:pPr>
      <w:r>
        <w:rPr>
          <w:rFonts w:ascii="Times New Roman" w:hAnsi="Times New Roman" w:cs="Times New Roman"/>
          <w:sz w:val="20"/>
          <w:szCs w:val="20"/>
        </w:rPr>
        <w:lastRenderedPageBreak/>
        <w:t>4</w:t>
      </w:r>
    </w:p>
    <w:p w:rsidR="00000000" w:rsidRDefault="002E46C8">
      <w:pPr>
        <w:spacing w:before="600" w:after="600"/>
      </w:pPr>
      <w:r>
        <w:pict>
          <v:rect id="_x0000_i1034" style="width:329.35pt;height:2pt" o:hrpct="793" o:hralign="center" o:hrstd="t" o:hrnoshade="t" o:hr="t" fillcolor="black" stroked="f"/>
        </w:pict>
      </w:r>
    </w:p>
    <w:p w:rsidR="00000000" w:rsidRDefault="002E46C8">
      <w:pPr>
        <w:pStyle w:val="a3"/>
        <w:spacing w:before="432" w:beforeAutospacing="0" w:after="200" w:afterAutospacing="0"/>
        <w:divId w:val="675303776"/>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200" w:afterAutospacing="0"/>
        <w:jc w:val="center"/>
        <w:divId w:val="689264640"/>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0" w:afterAutospacing="0"/>
        <w:jc w:val="center"/>
        <w:divId w:val="689264640"/>
        <w:rPr>
          <w:rFonts w:ascii="Times New Roman" w:hAnsi="Times New Roman" w:cs="Times New Roman"/>
          <w:sz w:val="20"/>
          <w:szCs w:val="20"/>
        </w:rPr>
      </w:pPr>
      <w:r>
        <w:rPr>
          <w:rFonts w:ascii="Times New Roman" w:hAnsi="Times New Roman" w:cs="Times New Roman"/>
          <w:b/>
          <w:bCs/>
          <w:sz w:val="20"/>
          <w:szCs w:val="20"/>
        </w:rPr>
        <w:t>CONDENSED STATEMENTS OF CHANGES IN STOCKHOLDERS’ EQUITY</w:t>
      </w:r>
    </w:p>
    <w:p w:rsidR="00000000" w:rsidRDefault="002E46C8">
      <w:pPr>
        <w:pStyle w:val="a3"/>
        <w:spacing w:before="0" w:beforeAutospacing="0" w:after="0" w:afterAutospacing="0"/>
        <w:jc w:val="center"/>
        <w:divId w:val="689264640"/>
        <w:rPr>
          <w:rFonts w:ascii="Times New Roman" w:hAnsi="Times New Roman" w:cs="Times New Roman"/>
          <w:sz w:val="20"/>
          <w:szCs w:val="20"/>
        </w:rPr>
      </w:pPr>
      <w:r>
        <w:rPr>
          <w:rFonts w:ascii="Times New Roman" w:hAnsi="Times New Roman" w:cs="Times New Roman"/>
          <w:b/>
          <w:bCs/>
          <w:sz w:val="20"/>
          <w:szCs w:val="20"/>
        </w:rPr>
        <w:t>(in thousands, except share data)</w:t>
      </w:r>
    </w:p>
    <w:p w:rsidR="00000000" w:rsidRDefault="002E46C8">
      <w:pPr>
        <w:pStyle w:val="a3"/>
        <w:spacing w:before="0" w:beforeAutospacing="0" w:after="200" w:afterAutospacing="0"/>
        <w:jc w:val="center"/>
        <w:divId w:val="689264640"/>
        <w:rPr>
          <w:rFonts w:ascii="Times New Roman" w:hAnsi="Times New Roman" w:cs="Times New Roman"/>
          <w:sz w:val="20"/>
          <w:szCs w:val="20"/>
        </w:rPr>
      </w:pPr>
      <w:r>
        <w:rPr>
          <w:rFonts w:ascii="Times New Roman" w:hAnsi="Times New Roman" w:cs="Times New Roman"/>
          <w:b/>
          <w:bCs/>
          <w:sz w:val="20"/>
          <w:szCs w:val="20"/>
        </w:rPr>
        <w:t>(unaudited)</w:t>
      </w:r>
    </w:p>
    <w:tbl>
      <w:tblPr>
        <w:tblW w:w="5013" w:type="pct"/>
        <w:jc w:val="center"/>
        <w:tblCellMar>
          <w:top w:w="15" w:type="dxa"/>
          <w:left w:w="0" w:type="dxa"/>
          <w:bottom w:w="15" w:type="dxa"/>
          <w:right w:w="0" w:type="dxa"/>
        </w:tblCellMar>
        <w:tblLook w:val="04A0" w:firstRow="1" w:lastRow="0" w:firstColumn="1" w:lastColumn="0" w:noHBand="0" w:noVBand="1"/>
      </w:tblPr>
      <w:tblGrid>
        <w:gridCol w:w="2786"/>
        <w:gridCol w:w="160"/>
        <w:gridCol w:w="960"/>
        <w:gridCol w:w="160"/>
        <w:gridCol w:w="101"/>
        <w:gridCol w:w="466"/>
        <w:gridCol w:w="6"/>
        <w:gridCol w:w="100"/>
        <w:gridCol w:w="584"/>
        <w:gridCol w:w="160"/>
        <w:gridCol w:w="121"/>
        <w:gridCol w:w="884"/>
        <w:gridCol w:w="160"/>
        <w:gridCol w:w="100"/>
        <w:gridCol w:w="610"/>
        <w:gridCol w:w="160"/>
        <w:gridCol w:w="100"/>
        <w:gridCol w:w="710"/>
      </w:tblGrid>
      <w:tr w:rsidR="00000000">
        <w:trPr>
          <w:divId w:val="1013075198"/>
          <w:trHeight w:val="20"/>
          <w:jc w:val="center"/>
        </w:trPr>
        <w:tc>
          <w:tcPr>
            <w:tcW w:w="2027" w:type="pct"/>
            <w:tcMar>
              <w:top w:w="0" w:type="dxa"/>
              <w:left w:w="0" w:type="dxa"/>
              <w:bottom w:w="0" w:type="dxa"/>
              <w:right w:w="0" w:type="dxa"/>
            </w:tcMar>
            <w:vAlign w:val="bottom"/>
            <w:hideMark/>
          </w:tcPr>
          <w:p w:rsidR="00000000" w:rsidRDefault="002E46C8">
            <w:pPr>
              <w:pStyle w:val="a3"/>
              <w:spacing w:before="0" w:beforeAutospacing="0" w:after="0" w:afterAutospacing="0"/>
              <w:divId w:val="1953441935"/>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949779398"/>
              <w:rPr>
                <w:rFonts w:ascii="Times New Roman" w:hAnsi="Times New Roman" w:cs="Times New Roman"/>
                <w:sz w:val="20"/>
                <w:szCs w:val="20"/>
              </w:rPr>
            </w:pPr>
            <w:r>
              <w:rPr>
                <w:rFonts w:ascii="Times New Roman" w:hAnsi="Times New Roman" w:cs="Times New Roman"/>
                <w:sz w:val="2"/>
                <w:szCs w:val="2"/>
              </w:rPr>
              <w:t>​</w:t>
            </w:r>
          </w:p>
        </w:tc>
        <w:tc>
          <w:tcPr>
            <w:tcW w:w="518"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33315622"/>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386340566"/>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406075212"/>
              <w:rPr>
                <w:rFonts w:ascii="Times New Roman" w:hAnsi="Times New Roman" w:cs="Times New Roman"/>
                <w:sz w:val="20"/>
                <w:szCs w:val="20"/>
              </w:rPr>
            </w:pPr>
            <w:r>
              <w:rPr>
                <w:rFonts w:ascii="Times New Roman" w:hAnsi="Times New Roman" w:cs="Times New Roman"/>
                <w:sz w:val="2"/>
                <w:szCs w:val="2"/>
              </w:rPr>
              <w:t>​</w:t>
            </w:r>
          </w:p>
        </w:tc>
        <w:tc>
          <w:tcPr>
            <w:tcW w:w="25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52396098"/>
              <w:rPr>
                <w:rFonts w:ascii="Times New Roman" w:hAnsi="Times New Roman" w:cs="Times New Roman"/>
                <w:sz w:val="20"/>
                <w:szCs w:val="20"/>
              </w:rPr>
            </w:pPr>
            <w:r>
              <w:rPr>
                <w:rFonts w:ascii="Times New Roman" w:hAnsi="Times New Roman" w:cs="Times New Roman"/>
                <w:sz w:val="2"/>
                <w:szCs w:val="2"/>
              </w:rPr>
              <w:t>​</w:t>
            </w:r>
          </w:p>
        </w:tc>
        <w:tc>
          <w:tcPr>
            <w:tcW w:w="9"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464157449"/>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828398705"/>
              <w:rPr>
                <w:rFonts w:ascii="Times New Roman" w:hAnsi="Times New Roman" w:cs="Times New Roman"/>
                <w:sz w:val="20"/>
                <w:szCs w:val="20"/>
              </w:rPr>
            </w:pPr>
            <w:r>
              <w:rPr>
                <w:rFonts w:ascii="Times New Roman" w:hAnsi="Times New Roman" w:cs="Times New Roman"/>
                <w:sz w:val="2"/>
                <w:szCs w:val="2"/>
              </w:rPr>
              <w:t>​</w:t>
            </w:r>
          </w:p>
        </w:tc>
        <w:tc>
          <w:tcPr>
            <w:tcW w:w="327"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602416877"/>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814787295"/>
              <w:rPr>
                <w:rFonts w:ascii="Times New Roman" w:hAnsi="Times New Roman" w:cs="Times New Roman"/>
                <w:sz w:val="20"/>
                <w:szCs w:val="20"/>
              </w:rPr>
            </w:pPr>
            <w:r>
              <w:rPr>
                <w:rFonts w:ascii="Times New Roman" w:hAnsi="Times New Roman" w:cs="Times New Roman"/>
                <w:sz w:val="2"/>
                <w:szCs w:val="2"/>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352222246"/>
              <w:rPr>
                <w:rFonts w:ascii="Times New Roman" w:hAnsi="Times New Roman" w:cs="Times New Roman"/>
                <w:sz w:val="20"/>
                <w:szCs w:val="20"/>
              </w:rPr>
            </w:pPr>
            <w:r>
              <w:rPr>
                <w:rFonts w:ascii="Times New Roman" w:hAnsi="Times New Roman" w:cs="Times New Roman"/>
                <w:sz w:val="2"/>
                <w:szCs w:val="2"/>
              </w:rPr>
              <w:t>​</w:t>
            </w:r>
          </w:p>
        </w:tc>
        <w:tc>
          <w:tcPr>
            <w:tcW w:w="454"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938708516"/>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555970585"/>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090195778"/>
              <w:rPr>
                <w:rFonts w:ascii="Times New Roman" w:hAnsi="Times New Roman" w:cs="Times New Roman"/>
                <w:sz w:val="20"/>
                <w:szCs w:val="20"/>
              </w:rPr>
            </w:pPr>
            <w:r>
              <w:rPr>
                <w:rFonts w:ascii="Times New Roman" w:hAnsi="Times New Roman" w:cs="Times New Roman"/>
                <w:sz w:val="2"/>
                <w:szCs w:val="2"/>
              </w:rPr>
              <w:t>​</w:t>
            </w:r>
          </w:p>
        </w:tc>
        <w:tc>
          <w:tcPr>
            <w:tcW w:w="34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18130127"/>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81877671"/>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835728035"/>
              <w:rPr>
                <w:rFonts w:ascii="Times New Roman" w:hAnsi="Times New Roman" w:cs="Times New Roman"/>
                <w:sz w:val="20"/>
                <w:szCs w:val="20"/>
              </w:rPr>
            </w:pPr>
            <w:r>
              <w:rPr>
                <w:rFonts w:ascii="Times New Roman" w:hAnsi="Times New Roman" w:cs="Times New Roman"/>
                <w:sz w:val="2"/>
                <w:szCs w:val="2"/>
              </w:rPr>
              <w:t>​</w:t>
            </w:r>
          </w:p>
        </w:tc>
        <w:tc>
          <w:tcPr>
            <w:tcW w:w="39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573004743"/>
              <w:rPr>
                <w:rFonts w:ascii="Times New Roman" w:hAnsi="Times New Roman" w:cs="Times New Roman"/>
                <w:sz w:val="20"/>
                <w:szCs w:val="20"/>
              </w:rPr>
            </w:pPr>
            <w:r>
              <w:rPr>
                <w:rFonts w:ascii="Times New Roman" w:hAnsi="Times New Roman" w:cs="Times New Roman"/>
                <w:sz w:val="2"/>
                <w:szCs w:val="2"/>
              </w:rPr>
              <w:t>​</w:t>
            </w:r>
          </w:p>
        </w:tc>
      </w:tr>
      <w:tr w:rsidR="00000000">
        <w:trPr>
          <w:divId w:val="1013075198"/>
          <w:jc w:val="center"/>
        </w:trPr>
        <w:tc>
          <w:tcPr>
            <w:tcW w:w="2027"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w:t>
            </w:r>
          </w:p>
        </w:tc>
        <w:tc>
          <w:tcPr>
            <w:tcW w:w="904" w:type="pct"/>
            <w:gridSpan w:val="4"/>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Common Stock</w:t>
            </w:r>
          </w:p>
        </w:tc>
        <w:tc>
          <w:tcPr>
            <w:tcW w:w="9"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379" w:type="pct"/>
            <w:gridSpan w:val="2"/>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Treasury</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516" w:type="pct"/>
            <w:gridSpan w:val="2"/>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Additional</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391" w:type="pct"/>
            <w:gridSpan w:val="2"/>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Retained</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390"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r>
      <w:tr w:rsidR="00000000">
        <w:trPr>
          <w:divId w:val="1013075198"/>
          <w:jc w:val="center"/>
        </w:trPr>
        <w:tc>
          <w:tcPr>
            <w:tcW w:w="2027"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Shares</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03"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Amount</w:t>
            </w:r>
          </w:p>
        </w:tc>
        <w:tc>
          <w:tcPr>
            <w:tcW w:w="9"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379"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stock</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paid-in-capital</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earnings</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Total</w:t>
            </w:r>
          </w:p>
        </w:tc>
      </w:tr>
      <w:tr w:rsidR="00000000">
        <w:trPr>
          <w:divId w:val="1013075198"/>
          <w:jc w:val="center"/>
        </w:trPr>
        <w:tc>
          <w:tcPr>
            <w:tcW w:w="202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Balances, December 31, 2018</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24,000,000</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w:t>
            </w:r>
          </w:p>
        </w:tc>
        <w:tc>
          <w:tcPr>
            <w:tcW w:w="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167,743</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21,513</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189,280</w:t>
            </w:r>
          </w:p>
        </w:tc>
      </w:tr>
      <w:tr w:rsidR="00000000">
        <w:trPr>
          <w:divId w:val="1013075198"/>
          <w:jc w:val="center"/>
        </w:trPr>
        <w:tc>
          <w:tcPr>
            <w:tcW w:w="2027"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Sale of over-allotment common stock in initial public offering, net of offering costs of $505</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600,000</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1"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w:t>
            </w:r>
          </w:p>
        </w:tc>
        <w:tc>
          <w:tcPr>
            <w:tcW w:w="9"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7"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4"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6,694</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4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6,695</w:t>
            </w:r>
          </w:p>
        </w:tc>
      </w:tr>
      <w:tr w:rsidR="00000000">
        <w:trPr>
          <w:divId w:val="1013075198"/>
          <w:jc w:val="center"/>
        </w:trPr>
        <w:tc>
          <w:tcPr>
            <w:tcW w:w="202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Share based compensation expense and stock units vested</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17,143</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234</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234</w:t>
            </w:r>
          </w:p>
        </w:tc>
      </w:tr>
      <w:tr w:rsidR="00000000">
        <w:trPr>
          <w:divId w:val="1013075198"/>
          <w:jc w:val="center"/>
        </w:trPr>
        <w:tc>
          <w:tcPr>
            <w:tcW w:w="2027"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Net income</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9"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4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7,213</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7,213</w:t>
            </w:r>
          </w:p>
        </w:tc>
      </w:tr>
      <w:tr w:rsidR="00000000">
        <w:trPr>
          <w:divId w:val="1013075198"/>
          <w:jc w:val="center"/>
        </w:trPr>
        <w:tc>
          <w:tcPr>
            <w:tcW w:w="202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Balances, March 31, 2019</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24,617,143</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w:t>
            </w:r>
          </w:p>
        </w:tc>
        <w:tc>
          <w:tcPr>
            <w:tcW w:w="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174,671</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28,726</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203,422</w:t>
            </w:r>
          </w:p>
        </w:tc>
      </w:tr>
      <w:tr w:rsidR="00000000">
        <w:trPr>
          <w:divId w:val="1013075198"/>
          <w:jc w:val="center"/>
        </w:trPr>
        <w:tc>
          <w:tcPr>
            <w:tcW w:w="2027"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Share based compensation expense and stock units vested</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1"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9"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7"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4"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187</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4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187</w:t>
            </w:r>
          </w:p>
        </w:tc>
      </w:tr>
      <w:tr w:rsidR="00000000">
        <w:trPr>
          <w:divId w:val="1013075198"/>
          <w:jc w:val="center"/>
        </w:trPr>
        <w:tc>
          <w:tcPr>
            <w:tcW w:w="202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Purchase of treasury stock</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(3,060)</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(3,060)</w:t>
            </w:r>
          </w:p>
        </w:tc>
      </w:tr>
      <w:tr w:rsidR="00000000">
        <w:trPr>
          <w:divId w:val="1013075198"/>
          <w:jc w:val="center"/>
        </w:trPr>
        <w:tc>
          <w:tcPr>
            <w:tcW w:w="2027"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Net income</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9"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4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8,633</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8,633</w:t>
            </w:r>
          </w:p>
        </w:tc>
      </w:tr>
      <w:tr w:rsidR="00000000">
        <w:trPr>
          <w:divId w:val="1013075198"/>
          <w:jc w:val="center"/>
        </w:trPr>
        <w:tc>
          <w:tcPr>
            <w:tcW w:w="202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Balances, June 30, 2019</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24,617,143</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w:t>
            </w:r>
          </w:p>
        </w:tc>
        <w:tc>
          <w:tcPr>
            <w:tcW w:w="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(3,060)</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174,858</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37,359</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209,182</w:t>
            </w:r>
          </w:p>
        </w:tc>
      </w:tr>
      <w:tr w:rsidR="00000000">
        <w:trPr>
          <w:divId w:val="1013075198"/>
          <w:jc w:val="center"/>
        </w:trPr>
        <w:tc>
          <w:tcPr>
            <w:tcW w:w="2027"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8"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1"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9"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327"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4"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40"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0"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r>
    </w:tbl>
    <w:p w:rsidR="00000000" w:rsidRDefault="002E46C8">
      <w:pPr>
        <w:pStyle w:val="a3"/>
        <w:spacing w:before="0" w:beforeAutospacing="0" w:after="0" w:afterAutospacing="0"/>
        <w:divId w:val="689264640"/>
        <w:rPr>
          <w:rFonts w:ascii="Times New Roman" w:hAnsi="Times New Roman" w:cs="Times New Roman"/>
          <w:sz w:val="20"/>
          <w:szCs w:val="20"/>
        </w:rPr>
      </w:pPr>
      <w:r>
        <w:rPr>
          <w:rFonts w:ascii="Times New Roman" w:hAnsi="Times New Roman" w:cs="Times New Roman"/>
          <w:sz w:val="20"/>
          <w:szCs w:val="20"/>
        </w:rPr>
        <w:t>​</w:t>
      </w:r>
    </w:p>
    <w:tbl>
      <w:tblPr>
        <w:tblW w:w="5043" w:type="pct"/>
        <w:tblCellMar>
          <w:top w:w="15" w:type="dxa"/>
          <w:left w:w="0" w:type="dxa"/>
          <w:bottom w:w="15" w:type="dxa"/>
          <w:right w:w="0" w:type="dxa"/>
        </w:tblCellMar>
        <w:tblLook w:val="04A0" w:firstRow="1" w:lastRow="0" w:firstColumn="1" w:lastColumn="0" w:noHBand="0" w:noVBand="1"/>
      </w:tblPr>
      <w:tblGrid>
        <w:gridCol w:w="2834"/>
        <w:gridCol w:w="160"/>
        <w:gridCol w:w="960"/>
        <w:gridCol w:w="160"/>
        <w:gridCol w:w="101"/>
        <w:gridCol w:w="467"/>
        <w:gridCol w:w="160"/>
        <w:gridCol w:w="100"/>
        <w:gridCol w:w="584"/>
        <w:gridCol w:w="6"/>
        <w:gridCol w:w="120"/>
        <w:gridCol w:w="885"/>
        <w:gridCol w:w="160"/>
        <w:gridCol w:w="100"/>
        <w:gridCol w:w="610"/>
        <w:gridCol w:w="160"/>
        <w:gridCol w:w="100"/>
        <w:gridCol w:w="710"/>
      </w:tblGrid>
      <w:tr w:rsidR="00000000">
        <w:trPr>
          <w:divId w:val="689264640"/>
          <w:trHeight w:val="20"/>
        </w:trPr>
        <w:tc>
          <w:tcPr>
            <w:tcW w:w="2053" w:type="pct"/>
            <w:tcMar>
              <w:top w:w="0" w:type="dxa"/>
              <w:left w:w="0" w:type="dxa"/>
              <w:bottom w:w="0" w:type="dxa"/>
              <w:right w:w="0" w:type="dxa"/>
            </w:tcMar>
            <w:vAlign w:val="bottom"/>
            <w:hideMark/>
          </w:tcPr>
          <w:p w:rsidR="00000000" w:rsidRDefault="002E46C8">
            <w:pPr>
              <w:pStyle w:val="a3"/>
              <w:spacing w:before="0" w:beforeAutospacing="0" w:after="0" w:afterAutospacing="0"/>
              <w:divId w:val="1174220047"/>
              <w:rPr>
                <w:rFonts w:ascii="Times New Roman" w:hAnsi="Times New Roman" w:cs="Times New Roman"/>
                <w:sz w:val="20"/>
                <w:szCs w:val="20"/>
              </w:rPr>
            </w:pPr>
            <w:r>
              <w:rPr>
                <w:rFonts w:ascii="Times New Roman" w:hAnsi="Times New Roman" w:cs="Times New Roman"/>
                <w:sz w:val="2"/>
                <w:szCs w:val="2"/>
              </w:rPr>
              <w: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19416631"/>
              <w:rPr>
                <w:rFonts w:ascii="Times New Roman" w:hAnsi="Times New Roman" w:cs="Times New Roman"/>
                <w:sz w:val="20"/>
                <w:szCs w:val="20"/>
              </w:rPr>
            </w:pPr>
            <w:r>
              <w:rPr>
                <w:rFonts w:ascii="Times New Roman" w:hAnsi="Times New Roman" w:cs="Times New Roman"/>
                <w:sz w:val="2"/>
                <w:szCs w:val="2"/>
              </w:rPr>
              <w:t>​</w:t>
            </w:r>
          </w:p>
        </w:tc>
        <w:tc>
          <w:tcPr>
            <w:tcW w:w="515"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507255883"/>
              <w:rPr>
                <w:rFonts w:ascii="Times New Roman" w:hAnsi="Times New Roman" w:cs="Times New Roman"/>
                <w:sz w:val="20"/>
                <w:szCs w:val="20"/>
              </w:rPr>
            </w:pPr>
            <w:r>
              <w:rPr>
                <w:rFonts w:ascii="Times New Roman" w:hAnsi="Times New Roman" w:cs="Times New Roman"/>
                <w:sz w:val="2"/>
                <w:szCs w:val="2"/>
              </w:rPr>
              <w: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139881922"/>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512229519"/>
              <w:rPr>
                <w:rFonts w:ascii="Times New Roman" w:hAnsi="Times New Roman" w:cs="Times New Roman"/>
                <w:sz w:val="20"/>
                <w:szCs w:val="20"/>
              </w:rPr>
            </w:pPr>
            <w:r>
              <w:rPr>
                <w:rFonts w:ascii="Times New Roman" w:hAnsi="Times New Roman" w:cs="Times New Roman"/>
                <w:sz w:val="2"/>
                <w:szCs w:val="2"/>
              </w:rPr>
              <w:t>​</w:t>
            </w:r>
          </w:p>
        </w:tc>
        <w:tc>
          <w:tcPr>
            <w:tcW w:w="25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030179914"/>
              <w:rPr>
                <w:rFonts w:ascii="Times New Roman" w:hAnsi="Times New Roman" w:cs="Times New Roman"/>
                <w:sz w:val="20"/>
                <w:szCs w:val="20"/>
              </w:rPr>
            </w:pPr>
            <w:r>
              <w:rPr>
                <w:rFonts w:ascii="Times New Roman" w:hAnsi="Times New Roman" w:cs="Times New Roman"/>
                <w:sz w:val="2"/>
                <w:szCs w:val="2"/>
              </w:rPr>
              <w: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953317076"/>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283074884"/>
              <w:rPr>
                <w:rFonts w:ascii="Times New Roman" w:hAnsi="Times New Roman" w:cs="Times New Roman"/>
                <w:sz w:val="20"/>
                <w:szCs w:val="20"/>
              </w:rPr>
            </w:pPr>
            <w:r>
              <w:rPr>
                <w:rFonts w:ascii="Times New Roman" w:hAnsi="Times New Roman" w:cs="Times New Roman"/>
                <w:sz w:val="2"/>
                <w:szCs w:val="2"/>
              </w:rPr>
              <w:t>​</w:t>
            </w:r>
          </w:p>
        </w:tc>
        <w:tc>
          <w:tcPr>
            <w:tcW w:w="32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946771309"/>
              <w:rPr>
                <w:rFonts w:ascii="Times New Roman" w:hAnsi="Times New Roman" w:cs="Times New Roman"/>
                <w:sz w:val="20"/>
                <w:szCs w:val="20"/>
              </w:rPr>
            </w:pPr>
            <w:r>
              <w:rPr>
                <w:rFonts w:ascii="Times New Roman" w:hAnsi="Times New Roman" w:cs="Times New Roman"/>
                <w:sz w:val="2"/>
                <w:szCs w:val="2"/>
              </w:rPr>
              <w:t>​</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719744549"/>
              <w:rPr>
                <w:rFonts w:ascii="Times New Roman" w:hAnsi="Times New Roman" w:cs="Times New Roman"/>
                <w:sz w:val="20"/>
                <w:szCs w:val="20"/>
              </w:rPr>
            </w:pPr>
            <w:r>
              <w:rPr>
                <w:rFonts w:ascii="Times New Roman" w:hAnsi="Times New Roman" w:cs="Times New Roman"/>
                <w:sz w:val="2"/>
                <w:szCs w:val="2"/>
              </w:rPr>
              <w:t>​</w:t>
            </w:r>
          </w:p>
        </w:tc>
        <w:tc>
          <w:tcPr>
            <w:tcW w:w="6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071462697"/>
              <w:rPr>
                <w:rFonts w:ascii="Times New Roman" w:hAnsi="Times New Roman" w:cs="Times New Roman"/>
                <w:sz w:val="20"/>
                <w:szCs w:val="20"/>
              </w:rPr>
            </w:pPr>
            <w:r>
              <w:rPr>
                <w:rFonts w:ascii="Times New Roman" w:hAnsi="Times New Roman" w:cs="Times New Roman"/>
                <w:sz w:val="2"/>
                <w:szCs w:val="2"/>
              </w:rPr>
              <w:t>​</w:t>
            </w:r>
          </w:p>
        </w:tc>
        <w:tc>
          <w:tcPr>
            <w:tcW w:w="45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529180497"/>
              <w:rPr>
                <w:rFonts w:ascii="Times New Roman" w:hAnsi="Times New Roman" w:cs="Times New Roman"/>
                <w:sz w:val="20"/>
                <w:szCs w:val="20"/>
              </w:rPr>
            </w:pPr>
            <w:r>
              <w:rPr>
                <w:rFonts w:ascii="Times New Roman" w:hAnsi="Times New Roman" w:cs="Times New Roman"/>
                <w:sz w:val="2"/>
                <w:szCs w:val="2"/>
              </w:rPr>
              <w: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595745563"/>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875656982"/>
              <w:rPr>
                <w:rFonts w:ascii="Times New Roman" w:hAnsi="Times New Roman" w:cs="Times New Roman"/>
                <w:sz w:val="20"/>
                <w:szCs w:val="20"/>
              </w:rPr>
            </w:pPr>
            <w:r>
              <w:rPr>
                <w:rFonts w:ascii="Times New Roman" w:hAnsi="Times New Roman" w:cs="Times New Roman"/>
                <w:sz w:val="2"/>
                <w:szCs w:val="2"/>
              </w:rPr>
              <w:t>​</w:t>
            </w:r>
          </w:p>
        </w:tc>
        <w:tc>
          <w:tcPr>
            <w:tcW w:w="337"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356272197"/>
              <w:rPr>
                <w:rFonts w:ascii="Times New Roman" w:hAnsi="Times New Roman" w:cs="Times New Roman"/>
                <w:sz w:val="20"/>
                <w:szCs w:val="20"/>
              </w:rPr>
            </w:pPr>
            <w:r>
              <w:rPr>
                <w:rFonts w:ascii="Times New Roman" w:hAnsi="Times New Roman" w:cs="Times New Roman"/>
                <w:sz w:val="2"/>
                <w:szCs w:val="2"/>
              </w:rPr>
              <w: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977564071"/>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994750239"/>
              <w:rPr>
                <w:rFonts w:ascii="Times New Roman" w:hAnsi="Times New Roman" w:cs="Times New Roman"/>
                <w:sz w:val="20"/>
                <w:szCs w:val="20"/>
              </w:rPr>
            </w:pPr>
            <w:r>
              <w:rPr>
                <w:rFonts w:ascii="Times New Roman" w:hAnsi="Times New Roman" w:cs="Times New Roman"/>
                <w:sz w:val="2"/>
                <w:szCs w:val="2"/>
              </w:rPr>
              <w:t>​</w:t>
            </w:r>
          </w:p>
        </w:tc>
        <w:tc>
          <w:tcPr>
            <w:tcW w:w="388"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687220869"/>
              <w:rPr>
                <w:rFonts w:ascii="Times New Roman" w:hAnsi="Times New Roman" w:cs="Times New Roman"/>
                <w:sz w:val="20"/>
                <w:szCs w:val="20"/>
              </w:rPr>
            </w:pPr>
            <w:r>
              <w:rPr>
                <w:rFonts w:ascii="Times New Roman" w:hAnsi="Times New Roman" w:cs="Times New Roman"/>
                <w:sz w:val="2"/>
                <w:szCs w:val="2"/>
              </w:rPr>
              <w:t>​</w:t>
            </w:r>
          </w:p>
        </w:tc>
      </w:tr>
      <w:tr w:rsidR="00000000">
        <w:trPr>
          <w:divId w:val="689264640"/>
        </w:trPr>
        <w:tc>
          <w:tcPr>
            <w:tcW w:w="2053"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16"/>
                <w:szCs w:val="16"/>
              </w:rPr>
              <w: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901" w:type="pct"/>
            <w:gridSpan w:val="4"/>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Common Stock</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374" w:type="pct"/>
            <w:gridSpan w:val="2"/>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Treasury</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513" w:type="pct"/>
            <w:gridSpan w:val="2"/>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Additional</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388" w:type="pct"/>
            <w:gridSpan w:val="2"/>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Retained</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388"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16"/>
                <w:szCs w:val="16"/>
              </w:rPr>
              <w:t>​</w:t>
            </w:r>
          </w:p>
        </w:tc>
      </w:tr>
      <w:tr w:rsidR="00000000">
        <w:trPr>
          <w:divId w:val="689264640"/>
        </w:trPr>
        <w:tc>
          <w:tcPr>
            <w:tcW w:w="2053"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16"/>
                <w:szCs w:val="16"/>
              </w:rPr>
              <w: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515"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Shares</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303"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Amount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374"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stock</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513"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paid-in-capital</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388"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earnings</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Total</w:t>
            </w:r>
          </w:p>
        </w:tc>
      </w:tr>
      <w:tr w:rsidR="00000000">
        <w:trPr>
          <w:divId w:val="689264640"/>
        </w:trPr>
        <w:tc>
          <w:tcPr>
            <w:tcW w:w="205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Balances, December 31, 2019</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24,620,079</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(3,060)</w:t>
            </w:r>
          </w:p>
        </w:tc>
        <w:tc>
          <w:tcPr>
            <w:tcW w:w="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175,067</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50,357</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222,389</w:t>
            </w:r>
          </w:p>
        </w:tc>
      </w:tr>
      <w:tr w:rsidR="00000000">
        <w:trPr>
          <w:divId w:val="689264640"/>
        </w:trPr>
        <w:tc>
          <w:tcPr>
            <w:tcW w:w="2053"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Share based compensation expense and stock units vested</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17,143</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97</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97</w:t>
            </w:r>
          </w:p>
        </w:tc>
      </w:tr>
      <w:tr w:rsidR="00000000">
        <w:trPr>
          <w:divId w:val="689264640"/>
        </w:trPr>
        <w:tc>
          <w:tcPr>
            <w:tcW w:w="205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Purchase of treasury stock</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(682)</w:t>
            </w:r>
          </w:p>
        </w:tc>
        <w:tc>
          <w:tcPr>
            <w:tcW w:w="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(682)</w:t>
            </w:r>
          </w:p>
        </w:tc>
      </w:tr>
      <w:tr w:rsidR="00000000">
        <w:trPr>
          <w:divId w:val="689264640"/>
        </w:trPr>
        <w:tc>
          <w:tcPr>
            <w:tcW w:w="2053"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Net income</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9,025</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9,025</w:t>
            </w:r>
          </w:p>
        </w:tc>
      </w:tr>
      <w:tr w:rsidR="00000000">
        <w:trPr>
          <w:divId w:val="689264640"/>
        </w:trPr>
        <w:tc>
          <w:tcPr>
            <w:tcW w:w="205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Balances, March 31, 2020</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24,637,222</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(3,742)</w:t>
            </w:r>
          </w:p>
        </w:tc>
        <w:tc>
          <w:tcPr>
            <w:tcW w:w="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175,164</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59,382</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230,829</w:t>
            </w:r>
          </w:p>
        </w:tc>
      </w:tr>
      <w:tr w:rsidR="00000000">
        <w:trPr>
          <w:divId w:val="689264640"/>
        </w:trPr>
        <w:tc>
          <w:tcPr>
            <w:tcW w:w="2053"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Share based compensation expense and stock units vested</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36</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36</w:t>
            </w:r>
          </w:p>
        </w:tc>
      </w:tr>
      <w:tr w:rsidR="00000000">
        <w:trPr>
          <w:divId w:val="689264640"/>
        </w:trPr>
        <w:tc>
          <w:tcPr>
            <w:tcW w:w="205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Purchase of treasury stock</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(735)</w:t>
            </w:r>
          </w:p>
        </w:tc>
        <w:tc>
          <w:tcPr>
            <w:tcW w:w="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(735)</w:t>
            </w:r>
          </w:p>
        </w:tc>
      </w:tr>
      <w:tr w:rsidR="00000000">
        <w:trPr>
          <w:divId w:val="689264640"/>
        </w:trPr>
        <w:tc>
          <w:tcPr>
            <w:tcW w:w="2053"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Net income</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8,596</w:t>
            </w:r>
          </w:p>
        </w:tc>
        <w:tc>
          <w:tcPr>
            <w:tcW w:w="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8,596</w:t>
            </w:r>
          </w:p>
        </w:tc>
      </w:tr>
      <w:tr w:rsidR="00000000">
        <w:trPr>
          <w:divId w:val="689264640"/>
        </w:trPr>
        <w:tc>
          <w:tcPr>
            <w:tcW w:w="205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Balances, June 30, 2020</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24,637,222</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(4,477)</w:t>
            </w:r>
          </w:p>
        </w:tc>
        <w:tc>
          <w:tcPr>
            <w:tcW w:w="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175,200</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67,978</w:t>
            </w:r>
          </w:p>
        </w:tc>
        <w:tc>
          <w:tcPr>
            <w:tcW w:w="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238,726</w:t>
            </w:r>
          </w:p>
        </w:tc>
      </w:tr>
    </w:tbl>
    <w:p w:rsidR="00000000" w:rsidRDefault="002E46C8">
      <w:pPr>
        <w:pStyle w:val="a3"/>
        <w:spacing w:before="0" w:beforeAutospacing="0" w:after="0" w:afterAutospacing="0"/>
        <w:divId w:val="689264640"/>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ind w:firstLine="720"/>
        <w:jc w:val="center"/>
        <w:divId w:val="689264640"/>
        <w:rPr>
          <w:rFonts w:ascii="Times New Roman" w:hAnsi="Times New Roman" w:cs="Times New Roman"/>
          <w:sz w:val="20"/>
          <w:szCs w:val="20"/>
        </w:rPr>
      </w:pPr>
      <w:r>
        <w:rPr>
          <w:rFonts w:ascii="Times New Roman" w:hAnsi="Times New Roman" w:cs="Times New Roman"/>
          <w:sz w:val="20"/>
          <w:szCs w:val="20"/>
        </w:rPr>
        <w:t>See accompanying notes to condensed financial statements.</w:t>
      </w:r>
    </w:p>
    <w:p w:rsidR="00000000" w:rsidRDefault="002E46C8">
      <w:pPr>
        <w:pStyle w:val="a3"/>
        <w:spacing w:before="0" w:beforeAutospacing="0" w:after="0" w:afterAutospacing="0"/>
        <w:divId w:val="689264640"/>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0" w:afterAutospacing="0" w:line="0" w:lineRule="atLeast"/>
        <w:divId w:val="689264640"/>
        <w:rPr>
          <w:rFonts w:ascii="Times New Roman" w:hAnsi="Times New Roman" w:cs="Times New Roman"/>
          <w:vanish/>
        </w:rPr>
      </w:pPr>
      <w:r>
        <w:rPr>
          <w:rFonts w:ascii="Times New Roman" w:hAnsi="Times New Roman" w:cs="Times New Roman"/>
          <w:vanish/>
          <w:sz w:val="2"/>
          <w:szCs w:val="2"/>
        </w:rPr>
        <w:t>​</w:t>
      </w:r>
    </w:p>
    <w:p w:rsidR="00000000" w:rsidRDefault="002E46C8">
      <w:pPr>
        <w:pStyle w:val="a3"/>
        <w:spacing w:before="480" w:beforeAutospacing="0" w:after="600" w:afterAutospacing="0"/>
        <w:jc w:val="center"/>
        <w:divId w:val="424694005"/>
        <w:rPr>
          <w:rFonts w:ascii="Times New Roman" w:hAnsi="Times New Roman" w:cs="Times New Roman"/>
          <w:sz w:val="20"/>
          <w:szCs w:val="20"/>
        </w:rPr>
      </w:pPr>
      <w:r>
        <w:rPr>
          <w:rFonts w:ascii="Times New Roman" w:hAnsi="Times New Roman" w:cs="Times New Roman"/>
          <w:sz w:val="20"/>
          <w:szCs w:val="20"/>
        </w:rPr>
        <w:t>5</w:t>
      </w:r>
    </w:p>
    <w:p w:rsidR="00000000" w:rsidRDefault="002E46C8">
      <w:pPr>
        <w:spacing w:before="600" w:after="600"/>
      </w:pPr>
      <w:r>
        <w:pict>
          <v:rect id="_x0000_i1035" style="width:329.35pt;height:2pt" o:hrpct="793" o:hralign="center" o:hrstd="t" o:hrnoshade="t" o:hr="t" fillcolor="black" stroked="f"/>
        </w:pict>
      </w:r>
    </w:p>
    <w:p w:rsidR="00000000" w:rsidRDefault="002E46C8">
      <w:pPr>
        <w:pStyle w:val="a3"/>
        <w:spacing w:before="432" w:beforeAutospacing="0" w:after="200" w:afterAutospacing="0"/>
        <w:divId w:val="70938111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120" w:afterAutospacing="0"/>
        <w:jc w:val="center"/>
        <w:divId w:val="709381115"/>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120" w:afterAutospacing="0"/>
        <w:jc w:val="center"/>
        <w:divId w:val="709381115"/>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2E46C8">
      <w:pPr>
        <w:pStyle w:val="a3"/>
        <w:spacing w:before="0" w:beforeAutospacing="0" w:after="120" w:afterAutospacing="0"/>
        <w:jc w:val="center"/>
        <w:divId w:val="709381115"/>
        <w:rPr>
          <w:rFonts w:ascii="Times New Roman" w:hAnsi="Times New Roman" w:cs="Times New Roman"/>
          <w:b/>
          <w:bCs/>
          <w:sz w:val="20"/>
          <w:szCs w:val="20"/>
        </w:rPr>
      </w:pPr>
      <w:r>
        <w:rPr>
          <w:rFonts w:ascii="Times New Roman" w:hAnsi="Times New Roman" w:cs="Times New Roman"/>
          <w:b/>
          <w:bCs/>
          <w:sz w:val="20"/>
          <w:szCs w:val="20"/>
        </w:rPr>
        <w:t>THREE AND SIX MONTHS ENDED JUNE 30, 2020 AND 2019</w:t>
      </w:r>
    </w:p>
    <w:p w:rsidR="00000000" w:rsidRDefault="002E46C8">
      <w:pPr>
        <w:pStyle w:val="a3"/>
        <w:spacing w:before="0" w:beforeAutospacing="0" w:after="120" w:afterAutospacing="0"/>
        <w:jc w:val="center"/>
        <w:divId w:val="709381115"/>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2E46C8">
      <w:pPr>
        <w:pStyle w:val="a3"/>
        <w:spacing w:before="0" w:beforeAutospacing="0" w:after="0" w:afterAutospacing="0"/>
        <w:divId w:val="709381115"/>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40" w:afterAutospacing="0"/>
        <w:divId w:val="65035348"/>
        <w:rPr>
          <w:rFonts w:ascii="Times New Roman" w:hAnsi="Times New Roman" w:cs="Times New Roman"/>
          <w:b/>
          <w:bCs/>
          <w:sz w:val="20"/>
          <w:szCs w:val="20"/>
        </w:rPr>
      </w:pPr>
      <w:r>
        <w:rPr>
          <w:rFonts w:ascii="Times New Roman" w:hAnsi="Times New Roman" w:cs="Times New Roman"/>
          <w:b/>
          <w:bCs/>
          <w:sz w:val="20"/>
          <w:szCs w:val="20"/>
        </w:rPr>
        <w:t>1. NATURE OF OPERATIONS</w:t>
      </w:r>
    </w:p>
    <w:p w:rsidR="00000000" w:rsidRDefault="002E46C8">
      <w:pPr>
        <w:pStyle w:val="a3"/>
        <w:spacing w:before="0" w:beforeAutospacing="0" w:after="200" w:afterAutospacing="0"/>
        <w:ind w:firstLine="792"/>
        <w:divId w:val="65035348"/>
        <w:rPr>
          <w:rFonts w:ascii="Times New Roman" w:hAnsi="Times New Roman" w:cs="Times New Roman"/>
          <w:sz w:val="20"/>
          <w:szCs w:val="20"/>
        </w:rPr>
      </w:pPr>
      <w:r>
        <w:rPr>
          <w:rFonts w:ascii="Times New Roman" w:hAnsi="Times New Roman" w:cs="Times New Roman"/>
          <w:sz w:val="20"/>
          <w:szCs w:val="20"/>
        </w:rPr>
        <w:t xml:space="preserve">Legacy Housing Corporation (the “Company”) was formed on January 1, 2018 as a </w:t>
      </w:r>
      <w:r>
        <w:rPr>
          <w:rFonts w:ascii="Times New Roman" w:hAnsi="Times New Roman" w:cs="Times New Roman"/>
          <w:sz w:val="20"/>
          <w:szCs w:val="20"/>
        </w:rPr>
        <w:t>Delaware corporation through a corporate conversion of Legacy Housing, Ltd. (the “Partnership”), a Texas limited partnership formed in May 2005. Effective December 31, 2019, the Company reincorporated from a Delaware corporation to a Texas corporation. The</w:t>
      </w:r>
      <w:r>
        <w:rPr>
          <w:rFonts w:ascii="Times New Roman" w:hAnsi="Times New Roman" w:cs="Times New Roman"/>
          <w:sz w:val="20"/>
          <w:szCs w:val="20"/>
        </w:rPr>
        <w:t xml:space="preserve"> Company is headquartered in Bedford, Texas. </w:t>
      </w:r>
    </w:p>
    <w:p w:rsidR="00000000" w:rsidRDefault="002E46C8">
      <w:pPr>
        <w:pStyle w:val="a3"/>
        <w:spacing w:before="0" w:beforeAutospacing="0" w:after="200" w:afterAutospacing="0"/>
        <w:ind w:firstLine="792"/>
        <w:divId w:val="65035348"/>
        <w:rPr>
          <w:rFonts w:ascii="Times New Roman" w:hAnsi="Times New Roman" w:cs="Times New Roman"/>
          <w:sz w:val="20"/>
          <w:szCs w:val="20"/>
        </w:rPr>
      </w:pPr>
      <w:r>
        <w:rPr>
          <w:rFonts w:ascii="Times New Roman" w:hAnsi="Times New Roman" w:cs="Times New Roman"/>
          <w:sz w:val="20"/>
          <w:szCs w:val="20"/>
        </w:rPr>
        <w:t xml:space="preserve">The Company (1) manufactures and provides for the transport of mobile homes, (2) provides wholesale financing to dealers and mobile home parks, (3) provides retail financing to consumers and (4) is involved in </w:t>
      </w:r>
      <w:r>
        <w:rPr>
          <w:rFonts w:ascii="Times New Roman" w:hAnsi="Times New Roman" w:cs="Times New Roman"/>
          <w:sz w:val="20"/>
          <w:szCs w:val="20"/>
        </w:rPr>
        <w:t>financing and developing new manufactured home communities. The Company manufactures its mobile homes at plants located in Fort Worth, Texas, Commerce, Texas and Eatonton, Georgia. The Company relies on a network of dealers to market and sell its mobile ho</w:t>
      </w:r>
      <w:r>
        <w:rPr>
          <w:rFonts w:ascii="Times New Roman" w:hAnsi="Times New Roman" w:cs="Times New Roman"/>
          <w:sz w:val="20"/>
          <w:szCs w:val="20"/>
        </w:rPr>
        <w:t>mes. The Company also sells homes directly to dealers and mobile home parks. </w:t>
      </w:r>
    </w:p>
    <w:p w:rsidR="00000000" w:rsidRDefault="002E46C8">
      <w:pPr>
        <w:pStyle w:val="a3"/>
        <w:spacing w:before="0" w:beforeAutospacing="0" w:after="200" w:afterAutospacing="0"/>
        <w:ind w:firstLine="792"/>
        <w:divId w:val="65035348"/>
        <w:rPr>
          <w:rFonts w:ascii="Times New Roman" w:hAnsi="Times New Roman" w:cs="Times New Roman"/>
          <w:sz w:val="20"/>
          <w:szCs w:val="20"/>
        </w:rPr>
      </w:pPr>
      <w:r>
        <w:rPr>
          <w:rFonts w:ascii="Times New Roman" w:hAnsi="Times New Roman" w:cs="Times New Roman"/>
          <w:sz w:val="20"/>
          <w:szCs w:val="20"/>
        </w:rPr>
        <w:t>In December 2018, the Company sold 4,000,000 shares of its common stock through an initial public offering (“IPO”) at $12.00 per share. Proceeds from the IPO, net of $4,504 of un</w:t>
      </w:r>
      <w:r>
        <w:rPr>
          <w:rFonts w:ascii="Times New Roman" w:hAnsi="Times New Roman" w:cs="Times New Roman"/>
          <w:sz w:val="20"/>
          <w:szCs w:val="20"/>
        </w:rPr>
        <w:t>derwriting discounts and offering expenses paid by the Company, were $43,492. In January 2019, the Company sold an additional 600,000 shares of its common stock as part of the IPO at $12.00 per share. Proceeds from the January 2019 issuance, net of $505 of</w:t>
      </w:r>
      <w:r>
        <w:rPr>
          <w:rFonts w:ascii="Times New Roman" w:hAnsi="Times New Roman" w:cs="Times New Roman"/>
          <w:sz w:val="20"/>
          <w:szCs w:val="20"/>
        </w:rPr>
        <w:t xml:space="preserve"> underwriting discounts and offering expenses paid by the Company, were $6,695. </w:t>
      </w:r>
    </w:p>
    <w:p w:rsidR="00000000" w:rsidRDefault="002E46C8">
      <w:pPr>
        <w:pStyle w:val="a3"/>
        <w:spacing w:before="0" w:beforeAutospacing="0" w:after="200" w:afterAutospacing="0"/>
        <w:ind w:firstLine="792"/>
        <w:divId w:val="65035348"/>
        <w:rPr>
          <w:rFonts w:ascii="Times New Roman" w:hAnsi="Times New Roman" w:cs="Times New Roman"/>
          <w:sz w:val="20"/>
          <w:szCs w:val="20"/>
        </w:rPr>
      </w:pPr>
      <w:r>
        <w:rPr>
          <w:rFonts w:ascii="Times New Roman" w:hAnsi="Times New Roman" w:cs="Times New Roman"/>
          <w:sz w:val="20"/>
          <w:szCs w:val="20"/>
        </w:rPr>
        <w:t>On April 17, 2019, the Company purchased 300,000 shares of its common stock at the price of $10.20 per share, pursuant to the Company’s repurchase program. During the six mont</w:t>
      </w:r>
      <w:r>
        <w:rPr>
          <w:rFonts w:ascii="Times New Roman" w:hAnsi="Times New Roman" w:cs="Times New Roman"/>
          <w:sz w:val="20"/>
          <w:szCs w:val="20"/>
        </w:rPr>
        <w:t>hs ended June 30, 2020, the Company purchased 145,065 shares of its common stock at an average price of $9.77 per share, pursuant to the Company’s repurchase program. Under the repurchase program, the Company may purchase up to $10,000 of its common stock.</w:t>
      </w:r>
      <w:r>
        <w:rPr>
          <w:rFonts w:ascii="Times New Roman" w:hAnsi="Times New Roman" w:cs="Times New Roman"/>
          <w:sz w:val="20"/>
          <w:szCs w:val="20"/>
        </w:rPr>
        <w:t xml:space="preserve"> Share purchases may be made from time to time in the open market or through privately negotiated transactions depending on market conditions, share price, trading volume and other factors.  Such purchases, if any, will be made in accordance with applicabl</w:t>
      </w:r>
      <w:r>
        <w:rPr>
          <w:rFonts w:ascii="Times New Roman" w:hAnsi="Times New Roman" w:cs="Times New Roman"/>
          <w:sz w:val="20"/>
          <w:szCs w:val="20"/>
        </w:rPr>
        <w:t>e insider trading and other securities laws and regulations.  These repurchases may be commenced or suspended at any time or from time to time without prior notice.</w:t>
      </w:r>
    </w:p>
    <w:p w:rsidR="00000000" w:rsidRDefault="002E46C8">
      <w:pPr>
        <w:pStyle w:val="a3"/>
        <w:spacing w:before="0" w:beforeAutospacing="0" w:after="200" w:afterAutospacing="0"/>
        <w:divId w:val="65035348"/>
        <w:rPr>
          <w:rFonts w:ascii="Times New Roman" w:hAnsi="Times New Roman" w:cs="Times New Roman"/>
          <w:b/>
          <w:bCs/>
          <w:sz w:val="20"/>
          <w:szCs w:val="20"/>
        </w:rPr>
      </w:pPr>
      <w:r>
        <w:rPr>
          <w:rFonts w:ascii="Times New Roman" w:hAnsi="Times New Roman" w:cs="Times New Roman"/>
          <w:b/>
          <w:bCs/>
          <w:sz w:val="20"/>
          <w:szCs w:val="20"/>
        </w:rPr>
        <w:t>Corporate Conversion</w:t>
      </w:r>
    </w:p>
    <w:p w:rsidR="00000000" w:rsidRDefault="002E46C8">
      <w:pPr>
        <w:pStyle w:val="a3"/>
        <w:spacing w:before="0" w:beforeAutospacing="0" w:after="200" w:afterAutospacing="0"/>
        <w:ind w:firstLine="792"/>
        <w:divId w:val="65035348"/>
        <w:rPr>
          <w:rFonts w:ascii="Times New Roman" w:hAnsi="Times New Roman" w:cs="Times New Roman"/>
          <w:sz w:val="20"/>
          <w:szCs w:val="20"/>
        </w:rPr>
      </w:pPr>
      <w:r>
        <w:rPr>
          <w:rFonts w:ascii="Times New Roman" w:hAnsi="Times New Roman" w:cs="Times New Roman"/>
          <w:sz w:val="20"/>
          <w:szCs w:val="20"/>
        </w:rPr>
        <w:t>Effective January 1, 2018, the Partnership converted into a Delaware c</w:t>
      </w:r>
      <w:r>
        <w:rPr>
          <w:rFonts w:ascii="Times New Roman" w:hAnsi="Times New Roman" w:cs="Times New Roman"/>
          <w:sz w:val="20"/>
          <w:szCs w:val="20"/>
        </w:rPr>
        <w:t>orporation pursuant to a statutory conversion and changed its name to Legacy Housing Corporation. In order to consummate the corporate conversion completed on January 1, 2018, a certificate of conversion was filed with the Secretary of State of the State o</w:t>
      </w:r>
      <w:r>
        <w:rPr>
          <w:rFonts w:ascii="Times New Roman" w:hAnsi="Times New Roman" w:cs="Times New Roman"/>
          <w:sz w:val="20"/>
          <w:szCs w:val="20"/>
        </w:rPr>
        <w:t>f Delaware and with the Secretary of State of the State of Texas. Holders of partnership interests in Legacy Housing, Ltd. received an initial allocation, on a proportional basis, of 20,000,000 shares of common stock of Legacy Housing Corporation.</w:t>
      </w:r>
    </w:p>
    <w:p w:rsidR="00000000" w:rsidRDefault="002E46C8">
      <w:pPr>
        <w:pStyle w:val="a3"/>
        <w:spacing w:before="0" w:beforeAutospacing="0" w:after="200" w:afterAutospacing="0"/>
        <w:ind w:firstLine="720"/>
        <w:divId w:val="65035348"/>
        <w:rPr>
          <w:rFonts w:ascii="Times New Roman" w:hAnsi="Times New Roman" w:cs="Times New Roman"/>
          <w:sz w:val="20"/>
          <w:szCs w:val="20"/>
        </w:rPr>
      </w:pPr>
      <w:r>
        <w:rPr>
          <w:rFonts w:ascii="Times New Roman" w:hAnsi="Times New Roman" w:cs="Times New Roman"/>
          <w:sz w:val="20"/>
          <w:szCs w:val="20"/>
        </w:rPr>
        <w:t>Followin</w:t>
      </w:r>
      <w:r>
        <w:rPr>
          <w:rFonts w:ascii="Times New Roman" w:hAnsi="Times New Roman" w:cs="Times New Roman"/>
          <w:sz w:val="20"/>
          <w:szCs w:val="20"/>
        </w:rPr>
        <w:t xml:space="preserve">g the corporate conversion, Legacy Housing Corporation continues to hold all property and assets of Legacy Housing, Ltd. and all of the debts and obligations of Legacy Housing, Ltd. On the effective date of the corporate conversion, the officers of Legacy </w:t>
      </w:r>
      <w:r>
        <w:rPr>
          <w:rFonts w:ascii="Times New Roman" w:hAnsi="Times New Roman" w:cs="Times New Roman"/>
          <w:sz w:val="20"/>
          <w:szCs w:val="20"/>
        </w:rPr>
        <w:t>Housing, Ltd. became the officers of Legacy Housing Corporation. As a result of the corporate conversion, the Company is now a federal corporate taxpayer.</w:t>
      </w:r>
    </w:p>
    <w:p w:rsidR="00000000" w:rsidRDefault="002E46C8">
      <w:pPr>
        <w:pStyle w:val="a3"/>
        <w:spacing w:before="0" w:beforeAutospacing="0" w:after="200" w:afterAutospacing="0"/>
        <w:divId w:val="65035348"/>
        <w:rPr>
          <w:rFonts w:ascii="Times New Roman" w:hAnsi="Times New Roman" w:cs="Times New Roman"/>
          <w:b/>
          <w:bCs/>
          <w:sz w:val="20"/>
          <w:szCs w:val="20"/>
        </w:rPr>
      </w:pPr>
      <w:r>
        <w:rPr>
          <w:rFonts w:ascii="Times New Roman" w:hAnsi="Times New Roman" w:cs="Times New Roman"/>
          <w:b/>
          <w:bCs/>
          <w:sz w:val="20"/>
          <w:szCs w:val="20"/>
        </w:rPr>
        <w:t>Basis of Presentation</w:t>
      </w:r>
    </w:p>
    <w:p w:rsidR="00000000" w:rsidRDefault="002E46C8">
      <w:pPr>
        <w:pStyle w:val="a3"/>
        <w:spacing w:before="0" w:beforeAutospacing="0" w:after="0" w:afterAutospacing="0"/>
        <w:ind w:firstLine="720"/>
        <w:divId w:val="65035348"/>
        <w:rPr>
          <w:rFonts w:ascii="Times New Roman" w:hAnsi="Times New Roman" w:cs="Times New Roman"/>
          <w:sz w:val="20"/>
          <w:szCs w:val="20"/>
        </w:rPr>
      </w:pPr>
      <w:r>
        <w:rPr>
          <w:rFonts w:ascii="Times New Roman" w:hAnsi="Times New Roman" w:cs="Times New Roman"/>
          <w:sz w:val="20"/>
          <w:szCs w:val="20"/>
        </w:rPr>
        <w:t>The accompanying unaudited interim condensed financial statements as of June 30</w:t>
      </w:r>
      <w:r>
        <w:rPr>
          <w:rFonts w:ascii="Times New Roman" w:hAnsi="Times New Roman" w:cs="Times New Roman"/>
          <w:sz w:val="20"/>
          <w:szCs w:val="20"/>
        </w:rPr>
        <w:t>, 2020 and for the three and six months ended June 30, 2020 and 2019, respectively, have been prepared in accordance with accounting principles generally accepted in the United States of America ("GAAP") for interim financial information and pursuant to th</w:t>
      </w:r>
      <w:r>
        <w:rPr>
          <w:rFonts w:ascii="Times New Roman" w:hAnsi="Times New Roman" w:cs="Times New Roman"/>
          <w:sz w:val="20"/>
          <w:szCs w:val="20"/>
        </w:rPr>
        <w:t xml:space="preserve">e rules and regulations of the U.S. Securities and Exchange Commission ("SEC") as required by Regulation S-X, Rule 8-03. In the opinion of management, the unaudited interim financial statements have been prepared on the same basis as the audited financial </w:t>
      </w:r>
      <w:r>
        <w:rPr>
          <w:rFonts w:ascii="Times New Roman" w:hAnsi="Times New Roman" w:cs="Times New Roman"/>
          <w:sz w:val="20"/>
          <w:szCs w:val="20"/>
        </w:rPr>
        <w:t xml:space="preserve">statements, and include all adjustments, consisting only of normal recurring adjustments, necessary for the fair statement of the Company's financial position for the periods presented. The results for the three and six </w:t>
      </w:r>
    </w:p>
    <w:p w:rsidR="00000000" w:rsidRDefault="002E46C8">
      <w:pPr>
        <w:pStyle w:val="a3"/>
        <w:spacing w:before="480" w:beforeAutospacing="0" w:after="600" w:afterAutospacing="0"/>
        <w:jc w:val="center"/>
        <w:divId w:val="767384430"/>
        <w:rPr>
          <w:rFonts w:ascii="Times New Roman" w:hAnsi="Times New Roman" w:cs="Times New Roman"/>
          <w:sz w:val="20"/>
          <w:szCs w:val="20"/>
        </w:rPr>
      </w:pPr>
      <w:r>
        <w:rPr>
          <w:rFonts w:ascii="Times New Roman" w:hAnsi="Times New Roman" w:cs="Times New Roman"/>
          <w:sz w:val="20"/>
          <w:szCs w:val="20"/>
        </w:rPr>
        <w:t>6</w:t>
      </w:r>
    </w:p>
    <w:p w:rsidR="00000000" w:rsidRDefault="002E46C8">
      <w:pPr>
        <w:spacing w:before="600" w:after="600"/>
      </w:pPr>
      <w:r>
        <w:pict>
          <v:rect id="_x0000_i1036" style="width:329.35pt;height:2pt" o:hrpct="793" o:hralign="center" o:hrstd="t" o:hrnoshade="t" o:hr="t" fillcolor="black" stroked="f"/>
        </w:pict>
      </w:r>
    </w:p>
    <w:p w:rsidR="00000000" w:rsidRDefault="002E46C8">
      <w:pPr>
        <w:pStyle w:val="a3"/>
        <w:spacing w:before="432" w:beforeAutospacing="0" w:after="200" w:afterAutospacing="0"/>
        <w:divId w:val="1773823403"/>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120" w:afterAutospacing="0"/>
        <w:jc w:val="center"/>
        <w:divId w:val="1773823403"/>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120" w:afterAutospacing="0"/>
        <w:jc w:val="center"/>
        <w:divId w:val="1773823403"/>
        <w:rPr>
          <w:rFonts w:ascii="Times New Roman" w:hAnsi="Times New Roman" w:cs="Times New Roman"/>
          <w:b/>
          <w:bCs/>
          <w:sz w:val="20"/>
          <w:szCs w:val="20"/>
        </w:rPr>
      </w:pPr>
      <w:r>
        <w:rPr>
          <w:rFonts w:ascii="Times New Roman" w:hAnsi="Times New Roman" w:cs="Times New Roman"/>
          <w:b/>
          <w:bCs/>
          <w:sz w:val="20"/>
          <w:szCs w:val="20"/>
        </w:rPr>
        <w:t>NOTES</w:t>
      </w:r>
      <w:r>
        <w:rPr>
          <w:rFonts w:ascii="Times New Roman" w:hAnsi="Times New Roman" w:cs="Times New Roman"/>
          <w:b/>
          <w:bCs/>
          <w:sz w:val="20"/>
          <w:szCs w:val="20"/>
        </w:rPr>
        <w:t> TO CONDENSED FINANCIAL STATEMENTS (UNAUDITED)</w:t>
      </w:r>
    </w:p>
    <w:p w:rsidR="00000000" w:rsidRDefault="002E46C8">
      <w:pPr>
        <w:pStyle w:val="a3"/>
        <w:spacing w:before="0" w:beforeAutospacing="0" w:after="120" w:afterAutospacing="0"/>
        <w:jc w:val="center"/>
        <w:divId w:val="1773823403"/>
        <w:rPr>
          <w:rFonts w:ascii="Times New Roman" w:hAnsi="Times New Roman" w:cs="Times New Roman"/>
          <w:b/>
          <w:bCs/>
          <w:sz w:val="20"/>
          <w:szCs w:val="20"/>
        </w:rPr>
      </w:pPr>
      <w:r>
        <w:rPr>
          <w:rFonts w:ascii="Times New Roman" w:hAnsi="Times New Roman" w:cs="Times New Roman"/>
          <w:b/>
          <w:bCs/>
          <w:sz w:val="20"/>
          <w:szCs w:val="20"/>
        </w:rPr>
        <w:t>THREE AND SIX MONTHS ENDED JUNE 30, 2020 AND 2019</w:t>
      </w:r>
    </w:p>
    <w:p w:rsidR="00000000" w:rsidRDefault="002E46C8">
      <w:pPr>
        <w:pStyle w:val="a3"/>
        <w:spacing w:before="0" w:beforeAutospacing="0" w:after="120" w:afterAutospacing="0"/>
        <w:jc w:val="center"/>
        <w:divId w:val="1773823403"/>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2E46C8">
      <w:pPr>
        <w:pStyle w:val="a3"/>
        <w:spacing w:before="0" w:beforeAutospacing="0" w:after="0" w:afterAutospacing="0"/>
        <w:divId w:val="1773823403"/>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divId w:val="2032566133"/>
        <w:rPr>
          <w:rFonts w:ascii="Times New Roman" w:hAnsi="Times New Roman" w:cs="Times New Roman"/>
          <w:sz w:val="20"/>
          <w:szCs w:val="20"/>
        </w:rPr>
      </w:pPr>
      <w:r>
        <w:rPr>
          <w:rFonts w:ascii="Times New Roman" w:hAnsi="Times New Roman" w:cs="Times New Roman"/>
          <w:sz w:val="20"/>
          <w:szCs w:val="20"/>
        </w:rPr>
        <w:t xml:space="preserve">months ended June 30, 2020 are not necessarily indicative of the results to be expected for the year ending December 31, 2020, or any </w:t>
      </w:r>
      <w:r>
        <w:rPr>
          <w:rFonts w:ascii="Times New Roman" w:hAnsi="Times New Roman" w:cs="Times New Roman"/>
          <w:sz w:val="20"/>
          <w:szCs w:val="20"/>
        </w:rPr>
        <w:t>other period. The accompanying balance sheet as of December 31, 2019 was derived from audited financial statements included in the Company's annual report on Form 10-K for the year ended December 31, 2019 (the "Form 10-K"). The accompanying financial state</w:t>
      </w:r>
      <w:r>
        <w:rPr>
          <w:rFonts w:ascii="Times New Roman" w:hAnsi="Times New Roman" w:cs="Times New Roman"/>
          <w:sz w:val="20"/>
          <w:szCs w:val="20"/>
        </w:rPr>
        <w:t>ments do not include all of the information and footnotes required by GAAP for annual financial statements. Accordingly, they should be read in conjunction with the audited financial statements and notes thereto included in the Form 10-K.</w:t>
      </w:r>
    </w:p>
    <w:p w:rsidR="00000000" w:rsidRDefault="002E46C8">
      <w:pPr>
        <w:pStyle w:val="a3"/>
        <w:spacing w:before="0" w:beforeAutospacing="0" w:after="200" w:afterAutospacing="0"/>
        <w:divId w:val="2032566133"/>
        <w:rPr>
          <w:rFonts w:ascii="Times New Roman" w:hAnsi="Times New Roman" w:cs="Times New Roman"/>
          <w:b/>
          <w:bCs/>
          <w:sz w:val="20"/>
          <w:szCs w:val="20"/>
        </w:rPr>
      </w:pPr>
      <w:r>
        <w:rPr>
          <w:rFonts w:ascii="Times New Roman" w:hAnsi="Times New Roman" w:cs="Times New Roman"/>
          <w:b/>
          <w:bCs/>
          <w:sz w:val="20"/>
          <w:szCs w:val="20"/>
        </w:rPr>
        <w:t>Use of Estimates</w:t>
      </w:r>
    </w:p>
    <w:p w:rsidR="00000000" w:rsidRDefault="002E46C8">
      <w:pPr>
        <w:pStyle w:val="a3"/>
        <w:spacing w:before="0" w:beforeAutospacing="0" w:after="200" w:afterAutospacing="0"/>
        <w:ind w:firstLine="720"/>
        <w:divId w:val="2032566133"/>
        <w:rPr>
          <w:rFonts w:ascii="Times New Roman" w:hAnsi="Times New Roman" w:cs="Times New Roman"/>
          <w:sz w:val="20"/>
          <w:szCs w:val="20"/>
        </w:rPr>
      </w:pPr>
      <w:r>
        <w:rPr>
          <w:rFonts w:ascii="Times New Roman" w:hAnsi="Times New Roman" w:cs="Times New Roman"/>
          <w:sz w:val="20"/>
          <w:szCs w:val="20"/>
        </w:rPr>
        <w:t>The preparation of our financial statements in conformity with GAAP requires management to make estimates and assumptions. These estimates and assumptions affect the reported amounts of assets and liabilities and the disclosure of contingent assets and lia</w:t>
      </w:r>
      <w:r>
        <w:rPr>
          <w:rFonts w:ascii="Times New Roman" w:hAnsi="Times New Roman" w:cs="Times New Roman"/>
          <w:sz w:val="20"/>
          <w:szCs w:val="20"/>
        </w:rPr>
        <w:t>bilities at the date of the financial statements, as well as the reported amounts of income and expenses during the reporting period.  Material estimates that are susceptible to significant change in the near term primarily relate to the determination of a</w:t>
      </w:r>
      <w:r>
        <w:rPr>
          <w:rFonts w:ascii="Times New Roman" w:hAnsi="Times New Roman" w:cs="Times New Roman"/>
          <w:sz w:val="20"/>
          <w:szCs w:val="20"/>
        </w:rPr>
        <w:t>ccounts receivable, consumer loans and notes receivable, inventory obsolescence, income taxes, fair value of financial instruments and contingent liabilities. Actual results could differ from these estimates.</w:t>
      </w:r>
    </w:p>
    <w:p w:rsidR="00000000" w:rsidRDefault="002E46C8">
      <w:pPr>
        <w:pStyle w:val="a3"/>
        <w:spacing w:before="0" w:beforeAutospacing="0" w:after="200" w:afterAutospacing="0"/>
        <w:divId w:val="2032566133"/>
        <w:rPr>
          <w:rFonts w:ascii="Times New Roman" w:hAnsi="Times New Roman" w:cs="Times New Roman"/>
          <w:b/>
          <w:bCs/>
          <w:sz w:val="20"/>
          <w:szCs w:val="20"/>
        </w:rPr>
      </w:pPr>
      <w:r>
        <w:rPr>
          <w:rFonts w:ascii="Times New Roman" w:hAnsi="Times New Roman" w:cs="Times New Roman"/>
          <w:b/>
          <w:bCs/>
          <w:sz w:val="20"/>
          <w:szCs w:val="20"/>
        </w:rPr>
        <w:t>Revenue Recognition</w:t>
      </w:r>
    </w:p>
    <w:p w:rsidR="00000000" w:rsidRDefault="002E46C8">
      <w:pPr>
        <w:pStyle w:val="a3"/>
        <w:spacing w:before="0" w:beforeAutospacing="0" w:after="240" w:afterAutospacing="0"/>
        <w:ind w:firstLine="720"/>
        <w:divId w:val="2032566133"/>
        <w:rPr>
          <w:rFonts w:ascii="Times New Roman" w:hAnsi="Times New Roman" w:cs="Times New Roman"/>
          <w:sz w:val="20"/>
          <w:szCs w:val="20"/>
        </w:rPr>
      </w:pPr>
      <w:r>
        <w:rPr>
          <w:rFonts w:ascii="Times New Roman" w:hAnsi="Times New Roman" w:cs="Times New Roman"/>
          <w:i/>
          <w:iCs/>
          <w:sz w:val="20"/>
          <w:szCs w:val="20"/>
        </w:rPr>
        <w:t xml:space="preserve">Product sales </w:t>
      </w:r>
      <w:r>
        <w:rPr>
          <w:rFonts w:ascii="Times New Roman" w:hAnsi="Times New Roman" w:cs="Times New Roman"/>
          <w:sz w:val="20"/>
          <w:szCs w:val="20"/>
        </w:rPr>
        <w:t>primarily con</w:t>
      </w:r>
      <w:r>
        <w:rPr>
          <w:rFonts w:ascii="Times New Roman" w:hAnsi="Times New Roman" w:cs="Times New Roman"/>
          <w:sz w:val="20"/>
          <w:szCs w:val="20"/>
        </w:rPr>
        <w:t>sist of sales of mobile homes to consumers and mobile home parks through various sales channels, which include Direct Sales, Commercial Sales, Consignment Sales, and Retail Store Sales. Direct Sales include homes sold directly to independent retailers or c</w:t>
      </w:r>
      <w:r>
        <w:rPr>
          <w:rFonts w:ascii="Times New Roman" w:hAnsi="Times New Roman" w:cs="Times New Roman"/>
          <w:sz w:val="20"/>
          <w:szCs w:val="20"/>
        </w:rPr>
        <w:t>ustomers that are not financed by the Company and are not sold under a consignment arrangement. These types of homes are generally paid for prior to shipment. Commercial Sales include homes sold to mobile home parks under commercial loan programs or paid f</w:t>
      </w:r>
      <w:r>
        <w:rPr>
          <w:rFonts w:ascii="Times New Roman" w:hAnsi="Times New Roman" w:cs="Times New Roman"/>
          <w:sz w:val="20"/>
          <w:szCs w:val="20"/>
        </w:rPr>
        <w:t>or upfront. The Company provides floor plan financing for independent retailers, which takes the form of a consignment arrangement. Consignment Sales are considered sales of consigned homes from independent dealers to individual customers. Retail Store Sal</w:t>
      </w:r>
      <w:r>
        <w:rPr>
          <w:rFonts w:ascii="Times New Roman" w:hAnsi="Times New Roman" w:cs="Times New Roman"/>
          <w:sz w:val="20"/>
          <w:szCs w:val="20"/>
        </w:rPr>
        <w:t xml:space="preserve">es are homes sold through Company-owned retail locations. Consignment Sales and Retail Sales of homes may be financed by the Company, by a third party, or in paid in cash. </w:t>
      </w:r>
    </w:p>
    <w:p w:rsidR="00000000" w:rsidRDefault="002E46C8">
      <w:pPr>
        <w:pStyle w:val="a3"/>
        <w:spacing w:before="0" w:beforeAutospacing="0" w:after="240" w:afterAutospacing="0"/>
        <w:ind w:firstLine="720"/>
        <w:divId w:val="2032566133"/>
        <w:rPr>
          <w:rFonts w:ascii="Times New Roman" w:hAnsi="Times New Roman" w:cs="Times New Roman"/>
          <w:sz w:val="20"/>
          <w:szCs w:val="20"/>
        </w:rPr>
      </w:pPr>
      <w:r>
        <w:rPr>
          <w:rFonts w:ascii="Times New Roman" w:hAnsi="Times New Roman" w:cs="Times New Roman"/>
          <w:sz w:val="20"/>
          <w:szCs w:val="20"/>
        </w:rPr>
        <w:t>Revenue from product sales is recognized at a point in time when the performance ob</w:t>
      </w:r>
      <w:r>
        <w:rPr>
          <w:rFonts w:ascii="Times New Roman" w:hAnsi="Times New Roman" w:cs="Times New Roman"/>
          <w:sz w:val="20"/>
          <w:szCs w:val="20"/>
        </w:rPr>
        <w:t>ligation under the terms of a contract with our customers is satisfied which typically occurs upon delivery and transfer of title of the home, as this depicts when control of the promised good is transferred to our customers. For financed sales by the Comp</w:t>
      </w:r>
      <w:r>
        <w:rPr>
          <w:rFonts w:ascii="Times New Roman" w:hAnsi="Times New Roman" w:cs="Times New Roman"/>
          <w:sz w:val="20"/>
          <w:szCs w:val="20"/>
        </w:rPr>
        <w:t xml:space="preserve">any, the individual customer enters into a sales and financing contract and is required to make a down payment. These financed sales contain a significant financing component and any interest income is separately recorded in the statement of operations. </w:t>
      </w:r>
    </w:p>
    <w:p w:rsidR="00000000" w:rsidRDefault="002E46C8">
      <w:pPr>
        <w:pStyle w:val="a3"/>
        <w:spacing w:before="0" w:beforeAutospacing="0" w:after="180" w:afterAutospacing="0"/>
        <w:ind w:firstLine="720"/>
        <w:divId w:val="2032566133"/>
        <w:rPr>
          <w:rFonts w:ascii="Times New Roman" w:hAnsi="Times New Roman" w:cs="Times New Roman"/>
          <w:sz w:val="20"/>
          <w:szCs w:val="20"/>
        </w:rPr>
      </w:pPr>
      <w:r>
        <w:rPr>
          <w:rFonts w:ascii="Times New Roman" w:hAnsi="Times New Roman" w:cs="Times New Roman"/>
          <w:sz w:val="20"/>
          <w:szCs w:val="20"/>
        </w:rPr>
        <w:t>R</w:t>
      </w:r>
      <w:r>
        <w:rPr>
          <w:rFonts w:ascii="Times New Roman" w:hAnsi="Times New Roman" w:cs="Times New Roman"/>
          <w:sz w:val="20"/>
          <w:szCs w:val="20"/>
        </w:rPr>
        <w:t xml:space="preserve">evenue is measured as the amount of consideration expected to be received in exchange for transferring the homes to the customers. Sales and other similar taxes collected concurrently with revenue-producing activities are excluded from revenue. </w:t>
      </w:r>
    </w:p>
    <w:p w:rsidR="00000000" w:rsidRDefault="002E46C8">
      <w:pPr>
        <w:pStyle w:val="a3"/>
        <w:spacing w:before="0" w:beforeAutospacing="0" w:after="180" w:afterAutospacing="0"/>
        <w:ind w:firstLine="720"/>
        <w:divId w:val="2032566133"/>
        <w:rPr>
          <w:rFonts w:ascii="Times New Roman" w:hAnsi="Times New Roman" w:cs="Times New Roman"/>
          <w:sz w:val="20"/>
          <w:szCs w:val="20"/>
        </w:rPr>
      </w:pPr>
      <w:r>
        <w:rPr>
          <w:rFonts w:ascii="Times New Roman" w:hAnsi="Times New Roman" w:cs="Times New Roman"/>
          <w:sz w:val="20"/>
          <w:szCs w:val="20"/>
        </w:rPr>
        <w:t>The Compan</w:t>
      </w:r>
      <w:r>
        <w:rPr>
          <w:rFonts w:ascii="Times New Roman" w:hAnsi="Times New Roman" w:cs="Times New Roman"/>
          <w:sz w:val="20"/>
          <w:szCs w:val="20"/>
        </w:rPr>
        <w:t>y made an accounting policy election to account for any shipping and handling costs that occur after the transfer of control as a fulfillment cost that is accrued when control is transferred. Warranty obligations associated with the sale of a unit are assu</w:t>
      </w:r>
      <w:r>
        <w:rPr>
          <w:rFonts w:ascii="Times New Roman" w:hAnsi="Times New Roman" w:cs="Times New Roman"/>
          <w:sz w:val="20"/>
          <w:szCs w:val="20"/>
        </w:rPr>
        <w:t>rance-type warranties for a period of twelve months that are a guarantee of the home’s intended functionality and, therefore, do not represent a distinct performance obligation within the context of the contract. The Company has elected to use the practica</w:t>
      </w:r>
      <w:r>
        <w:rPr>
          <w:rFonts w:ascii="Times New Roman" w:hAnsi="Times New Roman" w:cs="Times New Roman"/>
          <w:sz w:val="20"/>
          <w:szCs w:val="20"/>
        </w:rPr>
        <w:t>l expedient to expense the incremental costs of obtaining a contract if the amortization period of the asset that the Company would have otherwise recognized is one year or less. Contract costs, which include commissions incurred related to the sale of hom</w:t>
      </w:r>
      <w:r>
        <w:rPr>
          <w:rFonts w:ascii="Times New Roman" w:hAnsi="Times New Roman" w:cs="Times New Roman"/>
          <w:sz w:val="20"/>
          <w:szCs w:val="20"/>
        </w:rPr>
        <w:t>es, are expensed at the point-in-time when the related revenue is recognized.</w:t>
      </w:r>
    </w:p>
    <w:p w:rsidR="00000000" w:rsidRDefault="002E46C8">
      <w:pPr>
        <w:pStyle w:val="a3"/>
        <w:spacing w:before="480" w:beforeAutospacing="0" w:after="600" w:afterAutospacing="0"/>
        <w:jc w:val="center"/>
        <w:divId w:val="1399205908"/>
        <w:rPr>
          <w:rFonts w:ascii="Times New Roman" w:hAnsi="Times New Roman" w:cs="Times New Roman"/>
          <w:sz w:val="20"/>
          <w:szCs w:val="20"/>
        </w:rPr>
      </w:pPr>
      <w:r>
        <w:rPr>
          <w:rFonts w:ascii="Times New Roman" w:hAnsi="Times New Roman" w:cs="Times New Roman"/>
          <w:sz w:val="20"/>
          <w:szCs w:val="20"/>
        </w:rPr>
        <w:t>7</w:t>
      </w:r>
    </w:p>
    <w:p w:rsidR="00000000" w:rsidRDefault="002E46C8">
      <w:pPr>
        <w:spacing w:before="600" w:after="600"/>
      </w:pPr>
      <w:r>
        <w:pict>
          <v:rect id="_x0000_i1037" style="width:329.35pt;height:2pt" o:hrpct="793" o:hralign="center" o:hrstd="t" o:hrnoshade="t" o:hr="t" fillcolor="black" stroked="f"/>
        </w:pict>
      </w:r>
    </w:p>
    <w:p w:rsidR="00000000" w:rsidRDefault="002E46C8">
      <w:pPr>
        <w:pStyle w:val="a3"/>
        <w:spacing w:before="432" w:beforeAutospacing="0" w:after="200" w:afterAutospacing="0"/>
        <w:divId w:val="1110473694"/>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120" w:afterAutospacing="0"/>
        <w:jc w:val="center"/>
        <w:divId w:val="1110473694"/>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120" w:afterAutospacing="0"/>
        <w:jc w:val="center"/>
        <w:divId w:val="1110473694"/>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2E46C8">
      <w:pPr>
        <w:pStyle w:val="a3"/>
        <w:spacing w:before="0" w:beforeAutospacing="0" w:after="120" w:afterAutospacing="0"/>
        <w:jc w:val="center"/>
        <w:divId w:val="1110473694"/>
        <w:rPr>
          <w:rFonts w:ascii="Times New Roman" w:hAnsi="Times New Roman" w:cs="Times New Roman"/>
          <w:b/>
          <w:bCs/>
          <w:sz w:val="20"/>
          <w:szCs w:val="20"/>
        </w:rPr>
      </w:pPr>
      <w:r>
        <w:rPr>
          <w:rFonts w:ascii="Times New Roman" w:hAnsi="Times New Roman" w:cs="Times New Roman"/>
          <w:b/>
          <w:bCs/>
          <w:sz w:val="20"/>
          <w:szCs w:val="20"/>
        </w:rPr>
        <w:t>THREE AND SIX MONTHS ENDED JUNE 30, 2020 AND 2019</w:t>
      </w:r>
    </w:p>
    <w:p w:rsidR="00000000" w:rsidRDefault="002E46C8">
      <w:pPr>
        <w:pStyle w:val="a3"/>
        <w:spacing w:before="0" w:beforeAutospacing="0" w:after="120" w:afterAutospacing="0"/>
        <w:jc w:val="center"/>
        <w:divId w:val="1110473694"/>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2E46C8">
      <w:pPr>
        <w:pStyle w:val="a3"/>
        <w:spacing w:before="0" w:beforeAutospacing="0" w:after="0" w:afterAutospacing="0"/>
        <w:divId w:val="1110473694"/>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180" w:afterAutospacing="0"/>
        <w:ind w:firstLine="720"/>
        <w:divId w:val="790435591"/>
        <w:rPr>
          <w:rFonts w:ascii="Times New Roman" w:hAnsi="Times New Roman" w:cs="Times New Roman"/>
          <w:sz w:val="20"/>
          <w:szCs w:val="20"/>
        </w:rPr>
      </w:pPr>
      <w:r>
        <w:rPr>
          <w:rFonts w:ascii="Times New Roman" w:hAnsi="Times New Roman" w:cs="Times New Roman"/>
          <w:sz w:val="20"/>
          <w:szCs w:val="20"/>
        </w:rPr>
        <w:t>For the three months ended June 30, 2020 and 2019, sales to an independent third-party and its affiliates accounted for $14,320 or 36.6% and $8,520 or 21.4% of our product sales, respectively. For the six months ended June 30, 2020 and 2019, sales to an in</w:t>
      </w:r>
      <w:r>
        <w:rPr>
          <w:rFonts w:ascii="Times New Roman" w:hAnsi="Times New Roman" w:cs="Times New Roman"/>
          <w:sz w:val="20"/>
          <w:szCs w:val="20"/>
        </w:rPr>
        <w:t>dependent third-party and its affiliates accounted for $26,306 or 37.4% and $13,323 or 18.7% of our product sales, respectively.</w:t>
      </w:r>
    </w:p>
    <w:p w:rsidR="00000000" w:rsidRDefault="002E46C8">
      <w:pPr>
        <w:pStyle w:val="a3"/>
        <w:spacing w:before="0" w:beforeAutospacing="0" w:after="180" w:afterAutospacing="0"/>
        <w:ind w:firstLine="720"/>
        <w:divId w:val="790435591"/>
        <w:rPr>
          <w:rFonts w:ascii="Times New Roman" w:hAnsi="Times New Roman" w:cs="Times New Roman"/>
          <w:sz w:val="20"/>
          <w:szCs w:val="20"/>
        </w:rPr>
      </w:pPr>
      <w:r>
        <w:rPr>
          <w:rFonts w:ascii="Times New Roman" w:hAnsi="Times New Roman" w:cs="Times New Roman"/>
          <w:sz w:val="20"/>
          <w:szCs w:val="20"/>
        </w:rPr>
        <w:t>For the three and six months ended June 30, 2020, total cost of product sales included $7,849 and $12,756 of costs, mainly rela</w:t>
      </w:r>
      <w:r>
        <w:rPr>
          <w:rFonts w:ascii="Times New Roman" w:hAnsi="Times New Roman" w:cs="Times New Roman"/>
          <w:sz w:val="20"/>
          <w:szCs w:val="20"/>
        </w:rPr>
        <w:t>ting to up front dealer commission and reimbursed dealer expenses for consignment sales and certain other similar costs incurred for retail store and commercial sales. For the three and six months ended June 30, 2019, total cost of product sales included $</w:t>
      </w:r>
      <w:r>
        <w:rPr>
          <w:rFonts w:ascii="Times New Roman" w:hAnsi="Times New Roman" w:cs="Times New Roman"/>
          <w:sz w:val="20"/>
          <w:szCs w:val="20"/>
        </w:rPr>
        <w:t>7,573 and $11,900 of costs, mainly relating to up front dealer commission and reimbursed dealer expenses for consignment sales and certain other similar costs incurred for retail store and commercial sales.</w:t>
      </w:r>
    </w:p>
    <w:p w:rsidR="00000000" w:rsidRDefault="002E46C8">
      <w:pPr>
        <w:pStyle w:val="a3"/>
        <w:spacing w:before="0" w:beforeAutospacing="0" w:after="180" w:afterAutospacing="0"/>
        <w:ind w:firstLine="720"/>
        <w:divId w:val="790435591"/>
        <w:rPr>
          <w:rFonts w:ascii="Times New Roman" w:hAnsi="Times New Roman" w:cs="Times New Roman"/>
          <w:sz w:val="20"/>
          <w:szCs w:val="20"/>
        </w:rPr>
      </w:pPr>
      <w:r>
        <w:rPr>
          <w:rFonts w:ascii="Times New Roman" w:hAnsi="Times New Roman" w:cs="Times New Roman"/>
          <w:i/>
          <w:iCs/>
          <w:sz w:val="20"/>
          <w:szCs w:val="20"/>
        </w:rPr>
        <w:t>Other revenue</w:t>
      </w:r>
      <w:r>
        <w:rPr>
          <w:rFonts w:ascii="Times New Roman" w:hAnsi="Times New Roman" w:cs="Times New Roman"/>
          <w:sz w:val="20"/>
          <w:szCs w:val="20"/>
        </w:rPr>
        <w:t xml:space="preserve"> consists of consignment fees, servi</w:t>
      </w:r>
      <w:r>
        <w:rPr>
          <w:rFonts w:ascii="Times New Roman" w:hAnsi="Times New Roman" w:cs="Times New Roman"/>
          <w:sz w:val="20"/>
          <w:szCs w:val="20"/>
        </w:rPr>
        <w:t>ce fees and other miscellaneous income. Consignment fees are charged to independent retailers on a monthly basis for homes held by the independent retailers pursuant to a consignment arrangement until the home is sold to an individual customer. Consignment</w:t>
      </w:r>
      <w:r>
        <w:rPr>
          <w:rFonts w:ascii="Times New Roman" w:hAnsi="Times New Roman" w:cs="Times New Roman"/>
          <w:sz w:val="20"/>
          <w:szCs w:val="20"/>
        </w:rPr>
        <w:t xml:space="preserve"> fees are determined as a percentage of the home’s wholesale price to the independent dealer. Revenue recognition for consignment fees are recognized over time using the output method as it provides a faithful depiction of the Company’s performance toward </w:t>
      </w:r>
      <w:r>
        <w:rPr>
          <w:rFonts w:ascii="Times New Roman" w:hAnsi="Times New Roman" w:cs="Times New Roman"/>
          <w:sz w:val="20"/>
          <w:szCs w:val="20"/>
        </w:rPr>
        <w:t>completion of the performance obligation under the contract and the value transferred to the independent retailer for the time the home is held under consignment. Revenue for service fees and miscellaneous income is recognized at a point in time when the p</w:t>
      </w:r>
      <w:r>
        <w:rPr>
          <w:rFonts w:ascii="Times New Roman" w:hAnsi="Times New Roman" w:cs="Times New Roman"/>
          <w:sz w:val="20"/>
          <w:szCs w:val="20"/>
        </w:rPr>
        <w:t>erformance obligation is satisfied.</w:t>
      </w:r>
    </w:p>
    <w:p w:rsidR="00000000" w:rsidRDefault="002E46C8">
      <w:pPr>
        <w:pStyle w:val="a3"/>
        <w:spacing w:before="480" w:beforeAutospacing="0" w:after="600" w:afterAutospacing="0"/>
        <w:jc w:val="center"/>
        <w:divId w:val="1669475291"/>
        <w:rPr>
          <w:rFonts w:ascii="Times New Roman" w:hAnsi="Times New Roman" w:cs="Times New Roman"/>
          <w:sz w:val="20"/>
          <w:szCs w:val="20"/>
        </w:rPr>
      </w:pPr>
      <w:r>
        <w:rPr>
          <w:rFonts w:ascii="Times New Roman" w:hAnsi="Times New Roman" w:cs="Times New Roman"/>
          <w:sz w:val="20"/>
          <w:szCs w:val="20"/>
        </w:rPr>
        <w:t>8</w:t>
      </w:r>
    </w:p>
    <w:p w:rsidR="00000000" w:rsidRDefault="002E46C8">
      <w:pPr>
        <w:spacing w:before="600" w:after="600"/>
      </w:pPr>
      <w:r>
        <w:pict>
          <v:rect id="_x0000_i1038" style="width:329.35pt;height:2pt" o:hrpct="793" o:hralign="center" o:hrstd="t" o:hrnoshade="t" o:hr="t" fillcolor="black" stroked="f"/>
        </w:pict>
      </w:r>
    </w:p>
    <w:p w:rsidR="00000000" w:rsidRDefault="002E46C8">
      <w:pPr>
        <w:pStyle w:val="a3"/>
        <w:spacing w:before="432" w:beforeAutospacing="0" w:after="200" w:afterAutospacing="0"/>
        <w:divId w:val="1391078789"/>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120" w:afterAutospacing="0"/>
        <w:jc w:val="center"/>
        <w:divId w:val="1391078789"/>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120" w:afterAutospacing="0"/>
        <w:jc w:val="center"/>
        <w:divId w:val="1391078789"/>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2E46C8">
      <w:pPr>
        <w:pStyle w:val="a3"/>
        <w:spacing w:before="0" w:beforeAutospacing="0" w:after="120" w:afterAutospacing="0"/>
        <w:jc w:val="center"/>
        <w:divId w:val="1391078789"/>
        <w:rPr>
          <w:rFonts w:ascii="Times New Roman" w:hAnsi="Times New Roman" w:cs="Times New Roman"/>
          <w:b/>
          <w:bCs/>
          <w:sz w:val="20"/>
          <w:szCs w:val="20"/>
        </w:rPr>
      </w:pPr>
      <w:r>
        <w:rPr>
          <w:rFonts w:ascii="Times New Roman" w:hAnsi="Times New Roman" w:cs="Times New Roman"/>
          <w:b/>
          <w:bCs/>
          <w:sz w:val="20"/>
          <w:szCs w:val="20"/>
        </w:rPr>
        <w:t>THREE AND SIX MONTHS ENDED JUNE 30, 2020 AND 2019</w:t>
      </w:r>
    </w:p>
    <w:p w:rsidR="00000000" w:rsidRDefault="002E46C8">
      <w:pPr>
        <w:pStyle w:val="a3"/>
        <w:spacing w:before="0" w:beforeAutospacing="0" w:after="120" w:afterAutospacing="0"/>
        <w:jc w:val="center"/>
        <w:divId w:val="1391078789"/>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2E46C8">
      <w:pPr>
        <w:pStyle w:val="a3"/>
        <w:spacing w:before="0" w:beforeAutospacing="0" w:after="0" w:afterAutospacing="0"/>
        <w:divId w:val="1391078789"/>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ind w:firstLine="720"/>
        <w:divId w:val="1614630470"/>
        <w:rPr>
          <w:rFonts w:ascii="Times New Roman" w:hAnsi="Times New Roman" w:cs="Times New Roman"/>
          <w:sz w:val="20"/>
          <w:szCs w:val="20"/>
        </w:rPr>
      </w:pPr>
      <w:r>
        <w:rPr>
          <w:rFonts w:ascii="Times New Roman" w:hAnsi="Times New Roman" w:cs="Times New Roman"/>
          <w:i/>
          <w:iCs/>
          <w:sz w:val="20"/>
          <w:szCs w:val="20"/>
        </w:rPr>
        <w:t>Disaggregation of Revenue</w:t>
      </w:r>
      <w:r>
        <w:rPr>
          <w:rFonts w:ascii="Times New Roman" w:hAnsi="Times New Roman" w:cs="Times New Roman"/>
          <w:sz w:val="20"/>
          <w:szCs w:val="20"/>
        </w:rPr>
        <w:t>. The following table summarizes custom</w:t>
      </w:r>
      <w:r>
        <w:rPr>
          <w:rFonts w:ascii="Times New Roman" w:hAnsi="Times New Roman" w:cs="Times New Roman"/>
          <w:sz w:val="20"/>
          <w:szCs w:val="20"/>
        </w:rPr>
        <w:t>er contract revenues disaggregated by source of the revenue for the three and six months ended June 30, 2020 and 2019:</w:t>
      </w:r>
    </w:p>
    <w:tbl>
      <w:tblPr>
        <w:tblW w:w="4000" w:type="pct"/>
        <w:jc w:val="center"/>
        <w:tblCellMar>
          <w:top w:w="15" w:type="dxa"/>
          <w:left w:w="0" w:type="dxa"/>
          <w:bottom w:w="15" w:type="dxa"/>
          <w:right w:w="0" w:type="dxa"/>
        </w:tblCellMar>
        <w:tblLook w:val="04A0" w:firstRow="1" w:lastRow="0" w:firstColumn="1" w:lastColumn="0" w:noHBand="0" w:noVBand="1"/>
      </w:tblPr>
      <w:tblGrid>
        <w:gridCol w:w="3226"/>
        <w:gridCol w:w="120"/>
        <w:gridCol w:w="100"/>
        <w:gridCol w:w="612"/>
        <w:gridCol w:w="160"/>
        <w:gridCol w:w="100"/>
        <w:gridCol w:w="616"/>
        <w:gridCol w:w="118"/>
        <w:gridCol w:w="100"/>
        <w:gridCol w:w="616"/>
        <w:gridCol w:w="160"/>
        <w:gridCol w:w="100"/>
        <w:gridCol w:w="617"/>
      </w:tblGrid>
      <w:tr w:rsidR="00000000">
        <w:trPr>
          <w:divId w:val="1090468136"/>
          <w:trHeight w:val="20"/>
          <w:jc w:val="center"/>
        </w:trPr>
        <w:tc>
          <w:tcPr>
            <w:tcW w:w="2437" w:type="pct"/>
            <w:tcMar>
              <w:top w:w="0" w:type="dxa"/>
              <w:left w:w="0" w:type="dxa"/>
              <w:bottom w:w="0" w:type="dxa"/>
              <w:right w:w="0" w:type="dxa"/>
            </w:tcMar>
            <w:vAlign w:val="bottom"/>
            <w:hideMark/>
          </w:tcPr>
          <w:p w:rsidR="00000000" w:rsidRDefault="002E46C8">
            <w:pPr>
              <w:pStyle w:val="a3"/>
              <w:spacing w:before="0" w:beforeAutospacing="0" w:after="1" w:afterAutospacing="0"/>
              <w:divId w:val="1688099087"/>
              <w:rPr>
                <w:rFonts w:ascii="Times New Roman" w:hAnsi="Times New Roman" w:cs="Times New Roman"/>
                <w:sz w:val="20"/>
                <w:szCs w:val="20"/>
              </w:rPr>
            </w:pPr>
            <w:r>
              <w:rPr>
                <w:rFonts w:ascii="Times New Roman" w:hAnsi="Times New Roman" w:cs="Times New Roman"/>
                <w:sz w:val="2"/>
                <w:szCs w:val="2"/>
              </w:rPr>
              <w:t>​</w:t>
            </w:r>
          </w:p>
        </w:tc>
        <w:tc>
          <w:tcPr>
            <w:tcW w:w="99" w:type="pct"/>
            <w:tcMar>
              <w:top w:w="0" w:type="dxa"/>
              <w:left w:w="0" w:type="dxa"/>
              <w:bottom w:w="0" w:type="dxa"/>
              <w:right w:w="0" w:type="dxa"/>
            </w:tcMar>
            <w:vAlign w:val="bottom"/>
            <w:hideMark/>
          </w:tcPr>
          <w:p w:rsidR="00000000" w:rsidRDefault="002E46C8">
            <w:pPr>
              <w:pStyle w:val="a3"/>
              <w:spacing w:before="0" w:beforeAutospacing="0" w:after="1" w:afterAutospacing="0"/>
              <w:divId w:val="1757554670"/>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879509142"/>
              <w:rPr>
                <w:rFonts w:ascii="Times New Roman" w:hAnsi="Times New Roman" w:cs="Times New Roman"/>
                <w:sz w:val="20"/>
                <w:szCs w:val="20"/>
              </w:rPr>
            </w:pPr>
            <w:r>
              <w:rPr>
                <w:rFonts w:ascii="Times New Roman" w:hAnsi="Times New Roman" w:cs="Times New Roman"/>
                <w:sz w:val="2"/>
                <w:szCs w:val="2"/>
              </w:rPr>
              <w:t>​</w:t>
            </w:r>
          </w:p>
        </w:tc>
        <w:tc>
          <w:tcPr>
            <w:tcW w:w="474"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276600801"/>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055202136"/>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583492920"/>
              <w:rPr>
                <w:rFonts w:ascii="Times New Roman" w:hAnsi="Times New Roman" w:cs="Times New Roman"/>
                <w:sz w:val="20"/>
                <w:szCs w:val="20"/>
              </w:rPr>
            </w:pPr>
            <w:r>
              <w:rPr>
                <w:rFonts w:ascii="Times New Roman" w:hAnsi="Times New Roman" w:cs="Times New Roman"/>
                <w:sz w:val="2"/>
                <w:szCs w:val="2"/>
              </w:rPr>
              <w:t>​</w:t>
            </w:r>
          </w:p>
        </w:tc>
        <w:tc>
          <w:tcPr>
            <w:tcW w:w="474"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314189997"/>
              <w:rPr>
                <w:rFonts w:ascii="Times New Roman" w:hAnsi="Times New Roman" w:cs="Times New Roman"/>
                <w:sz w:val="20"/>
                <w:szCs w:val="20"/>
              </w:rPr>
            </w:pPr>
            <w:r>
              <w:rPr>
                <w:rFonts w:ascii="Times New Roman" w:hAnsi="Times New Roman" w:cs="Times New Roman"/>
                <w:sz w:val="2"/>
                <w:szCs w:val="2"/>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2104065714"/>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614680184"/>
              <w:rPr>
                <w:rFonts w:ascii="Times New Roman" w:hAnsi="Times New Roman" w:cs="Times New Roman"/>
                <w:sz w:val="20"/>
                <w:szCs w:val="20"/>
              </w:rPr>
            </w:pPr>
            <w:r>
              <w:rPr>
                <w:rFonts w:ascii="Times New Roman" w:hAnsi="Times New Roman" w:cs="Times New Roman"/>
                <w:sz w:val="2"/>
                <w:szCs w:val="2"/>
              </w:rPr>
              <w:t>​</w:t>
            </w:r>
          </w:p>
        </w:tc>
        <w:tc>
          <w:tcPr>
            <w:tcW w:w="474"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27631032"/>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741945570"/>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998534005"/>
              <w:rPr>
                <w:rFonts w:ascii="Times New Roman" w:hAnsi="Times New Roman" w:cs="Times New Roman"/>
                <w:sz w:val="20"/>
                <w:szCs w:val="20"/>
              </w:rPr>
            </w:pPr>
            <w:r>
              <w:rPr>
                <w:rFonts w:ascii="Times New Roman" w:hAnsi="Times New Roman" w:cs="Times New Roman"/>
                <w:sz w:val="2"/>
                <w:szCs w:val="2"/>
              </w:rPr>
              <w:t>​</w:t>
            </w:r>
          </w:p>
        </w:tc>
        <w:tc>
          <w:tcPr>
            <w:tcW w:w="474"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469742109"/>
              <w:rPr>
                <w:rFonts w:ascii="Times New Roman" w:hAnsi="Times New Roman" w:cs="Times New Roman"/>
                <w:sz w:val="20"/>
                <w:szCs w:val="20"/>
              </w:rPr>
            </w:pPr>
            <w:r>
              <w:rPr>
                <w:rFonts w:ascii="Times New Roman" w:hAnsi="Times New Roman" w:cs="Times New Roman"/>
                <w:sz w:val="2"/>
                <w:szCs w:val="2"/>
              </w:rPr>
              <w:t>​</w:t>
            </w:r>
          </w:p>
        </w:tc>
      </w:tr>
      <w:tr w:rsidR="00000000">
        <w:trPr>
          <w:divId w:val="1090468136"/>
          <w:jc w:val="center"/>
        </w:trPr>
        <w:tc>
          <w:tcPr>
            <w:tcW w:w="243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180" w:type="pct"/>
            <w:gridSpan w:val="5"/>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Three months ended </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180" w:type="pct"/>
            <w:gridSpan w:val="5"/>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Six months ended </w:t>
            </w:r>
          </w:p>
        </w:tc>
      </w:tr>
      <w:tr w:rsidR="00000000">
        <w:trPr>
          <w:divId w:val="1090468136"/>
          <w:jc w:val="center"/>
        </w:trPr>
        <w:tc>
          <w:tcPr>
            <w:tcW w:w="243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180" w:type="pct"/>
            <w:gridSpan w:val="5"/>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June 30, </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180" w:type="pct"/>
            <w:gridSpan w:val="5"/>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June 30, </w:t>
            </w:r>
          </w:p>
        </w:tc>
      </w:tr>
      <w:tr w:rsidR="00000000">
        <w:trPr>
          <w:divId w:val="1090468136"/>
          <w:jc w:val="center"/>
        </w:trPr>
        <w:tc>
          <w:tcPr>
            <w:tcW w:w="243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538"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8"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538"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8"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090468136"/>
          <w:jc w:val="center"/>
        </w:trPr>
        <w:tc>
          <w:tcPr>
            <w:tcW w:w="243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Product sales:</w:t>
            </w:r>
          </w:p>
        </w:tc>
        <w:tc>
          <w:tcPr>
            <w:tcW w:w="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47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47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47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47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r>
      <w:tr w:rsidR="00000000">
        <w:trPr>
          <w:divId w:val="1090468136"/>
          <w:jc w:val="center"/>
        </w:trPr>
        <w:tc>
          <w:tcPr>
            <w:tcW w:w="2437"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Direct sales</w:t>
            </w:r>
          </w:p>
        </w:tc>
        <w:tc>
          <w:tcPr>
            <w:tcW w:w="99"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74"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3,850</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74"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5,553</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74"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6,076</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74"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10,000</w:t>
            </w:r>
          </w:p>
        </w:tc>
      </w:tr>
      <w:tr w:rsidR="00000000">
        <w:trPr>
          <w:divId w:val="1090468136"/>
          <w:jc w:val="center"/>
        </w:trPr>
        <w:tc>
          <w:tcPr>
            <w:tcW w:w="243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Commercial sales</w:t>
            </w:r>
          </w:p>
        </w:tc>
        <w:tc>
          <w:tcPr>
            <w:tcW w:w="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21,059</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17,604</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36,851</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30,107</w:t>
            </w:r>
          </w:p>
        </w:tc>
      </w:tr>
      <w:tr w:rsidR="00000000">
        <w:trPr>
          <w:divId w:val="1090468136"/>
          <w:jc w:val="center"/>
        </w:trPr>
        <w:tc>
          <w:tcPr>
            <w:tcW w:w="2437"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Consignment sales</w:t>
            </w:r>
          </w:p>
        </w:tc>
        <w:tc>
          <w:tcPr>
            <w:tcW w:w="99"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74"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9,114</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74"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10,625</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74"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17,924</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74"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20,662</w:t>
            </w:r>
          </w:p>
        </w:tc>
      </w:tr>
      <w:tr w:rsidR="00000000">
        <w:trPr>
          <w:divId w:val="1090468136"/>
          <w:jc w:val="center"/>
        </w:trPr>
        <w:tc>
          <w:tcPr>
            <w:tcW w:w="243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Retail store sales</w:t>
            </w:r>
          </w:p>
        </w:tc>
        <w:tc>
          <w:tcPr>
            <w:tcW w:w="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7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4,325</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7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4,928</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7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7,536</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7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8,269</w:t>
            </w:r>
          </w:p>
        </w:tc>
      </w:tr>
      <w:tr w:rsidR="00000000">
        <w:trPr>
          <w:divId w:val="1090468136"/>
          <w:jc w:val="center"/>
        </w:trPr>
        <w:tc>
          <w:tcPr>
            <w:tcW w:w="2437"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Other (1)</w:t>
            </w:r>
          </w:p>
        </w:tc>
        <w:tc>
          <w:tcPr>
            <w:tcW w:w="99"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831</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1,056</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1,988</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2,278</w:t>
            </w:r>
          </w:p>
        </w:tc>
      </w:tr>
      <w:tr w:rsidR="00000000">
        <w:trPr>
          <w:divId w:val="1090468136"/>
          <w:jc w:val="center"/>
        </w:trPr>
        <w:tc>
          <w:tcPr>
            <w:tcW w:w="243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Total product sales</w:t>
            </w:r>
          </w:p>
        </w:tc>
        <w:tc>
          <w:tcPr>
            <w:tcW w:w="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39,179</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39,766</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70,375</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71,316</w:t>
            </w:r>
          </w:p>
        </w:tc>
      </w:tr>
      <w:tr w:rsidR="00000000">
        <w:trPr>
          <w:divId w:val="1090468136"/>
          <w:jc w:val="center"/>
        </w:trPr>
        <w:tc>
          <w:tcPr>
            <w:tcW w:w="2437"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Consumer and MHP loans interest:</w:t>
            </w:r>
          </w:p>
        </w:tc>
        <w:tc>
          <w:tcPr>
            <w:tcW w:w="99"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r>
      <w:tr w:rsidR="00000000">
        <w:trPr>
          <w:divId w:val="1090468136"/>
          <w:jc w:val="center"/>
        </w:trPr>
        <w:tc>
          <w:tcPr>
            <w:tcW w:w="243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Interest - consumer installment notes</w:t>
            </w:r>
          </w:p>
        </w:tc>
        <w:tc>
          <w:tcPr>
            <w:tcW w:w="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3,820</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3,697</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7,969</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7,828</w:t>
            </w:r>
          </w:p>
        </w:tc>
      </w:tr>
      <w:tr w:rsidR="00000000">
        <w:trPr>
          <w:divId w:val="1090468136"/>
          <w:jc w:val="center"/>
        </w:trPr>
        <w:tc>
          <w:tcPr>
            <w:tcW w:w="2437"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Interest - MHP notes</w:t>
            </w:r>
          </w:p>
        </w:tc>
        <w:tc>
          <w:tcPr>
            <w:tcW w:w="99"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2,247</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1,415</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4,522</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2,814</w:t>
            </w:r>
          </w:p>
        </w:tc>
      </w:tr>
      <w:tr w:rsidR="00000000">
        <w:trPr>
          <w:divId w:val="1090468136"/>
          <w:jc w:val="center"/>
        </w:trPr>
        <w:tc>
          <w:tcPr>
            <w:tcW w:w="243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Total consumer and MHP loans interest</w:t>
            </w:r>
          </w:p>
        </w:tc>
        <w:tc>
          <w:tcPr>
            <w:tcW w:w="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6,067</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5,112</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12,491</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10,642</w:t>
            </w:r>
          </w:p>
        </w:tc>
      </w:tr>
      <w:tr w:rsidR="00000000">
        <w:trPr>
          <w:divId w:val="1090468136"/>
          <w:jc w:val="center"/>
        </w:trPr>
        <w:tc>
          <w:tcPr>
            <w:tcW w:w="2437"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xml:space="preserve">Other </w:t>
            </w:r>
          </w:p>
        </w:tc>
        <w:tc>
          <w:tcPr>
            <w:tcW w:w="99"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760</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883</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1,414</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7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1,757</w:t>
            </w:r>
          </w:p>
        </w:tc>
      </w:tr>
      <w:tr w:rsidR="00000000">
        <w:trPr>
          <w:divId w:val="1090468136"/>
          <w:jc w:val="center"/>
        </w:trPr>
        <w:tc>
          <w:tcPr>
            <w:tcW w:w="243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Total net revenue</w:t>
            </w:r>
          </w:p>
        </w:tc>
        <w:tc>
          <w:tcPr>
            <w:tcW w:w="9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46,006</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45,761</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84,280</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83,715</w:t>
            </w:r>
          </w:p>
        </w:tc>
      </w:tr>
    </w:tbl>
    <w:tbl>
      <w:tblPr>
        <w:tblW w:w="5000" w:type="pct"/>
        <w:tblCellMar>
          <w:left w:w="0" w:type="dxa"/>
          <w:right w:w="0" w:type="dxa"/>
        </w:tblCellMar>
        <w:tblLook w:val="04A0" w:firstRow="1" w:lastRow="0" w:firstColumn="1" w:lastColumn="0" w:noHBand="0" w:noVBand="1"/>
      </w:tblPr>
      <w:tblGrid>
        <w:gridCol w:w="720"/>
        <w:gridCol w:w="360"/>
        <w:gridCol w:w="480"/>
      </w:tblGrid>
      <w:tr w:rsidR="00000000">
        <w:trPr>
          <w:divId w:val="1614630470"/>
        </w:trPr>
        <w:tc>
          <w:tcPr>
            <w:tcW w:w="720" w:type="dxa"/>
            <w:vAlign w:val="center"/>
            <w:hideMark/>
          </w:tcPr>
          <w:p w:rsidR="00000000" w:rsidRDefault="002E46C8"/>
        </w:tc>
        <w:tc>
          <w:tcPr>
            <w:tcW w:w="360" w:type="dxa"/>
            <w:noWrap/>
            <w:hideMark/>
          </w:tcPr>
          <w:p w:rsidR="00000000" w:rsidRDefault="002E46C8">
            <w:pPr>
              <w:rPr>
                <w:rFonts w:ascii="Times New Roman" w:hAnsi="Times New Roman" w:cs="Times New Roman"/>
                <w:sz w:val="20"/>
                <w:szCs w:val="20"/>
              </w:rPr>
            </w:pPr>
            <w:r>
              <w:rPr>
                <w:rFonts w:ascii="Times New Roman" w:hAnsi="Times New Roman" w:cs="Times New Roman"/>
                <w:sz w:val="20"/>
                <w:szCs w:val="20"/>
              </w:rPr>
              <w:t>(1)</w:t>
            </w:r>
          </w:p>
        </w:tc>
        <w:tc>
          <w:tcPr>
            <w:tcW w:w="0" w:type="auto"/>
            <w:vAlign w:val="center"/>
            <w:hideMark/>
          </w:tcPr>
          <w:p w:rsidR="00000000" w:rsidRDefault="002E46C8">
            <w:pPr>
              <w:rPr>
                <w:rFonts w:ascii="Times New Roman" w:hAnsi="Times New Roman" w:cs="Times New Roman"/>
                <w:sz w:val="20"/>
                <w:szCs w:val="20"/>
              </w:rPr>
            </w:pPr>
            <w:r>
              <w:rPr>
                <w:rFonts w:ascii="Times New Roman" w:hAnsi="Times New Roman" w:cs="Times New Roman"/>
                <w:color w:val="000000"/>
                <w:sz w:val="20"/>
                <w:szCs w:val="20"/>
              </w:rPr>
              <w:t>Other product sales revenue from ancillary products and services including parts, freight and other services</w:t>
            </w:r>
          </w:p>
        </w:tc>
      </w:tr>
    </w:tbl>
    <w:p w:rsidR="00000000" w:rsidRDefault="002E46C8">
      <w:pPr>
        <w:pStyle w:val="a3"/>
        <w:spacing w:before="0" w:beforeAutospacing="0" w:after="200" w:afterAutospacing="0"/>
        <w:divId w:val="1614630470"/>
        <w:rPr>
          <w:rFonts w:ascii="Times New Roman" w:hAnsi="Times New Roman" w:cs="Times New Roman"/>
          <w:b/>
          <w:bCs/>
          <w:sz w:val="20"/>
          <w:szCs w:val="20"/>
        </w:rPr>
      </w:pPr>
      <w:r>
        <w:rPr>
          <w:rFonts w:ascii="Times New Roman" w:hAnsi="Times New Roman" w:cs="Times New Roman"/>
          <w:b/>
          <w:bCs/>
          <w:sz w:val="20"/>
          <w:szCs w:val="20"/>
        </w:rPr>
        <w:t>Share-Based Compensation</w:t>
      </w:r>
    </w:p>
    <w:p w:rsidR="00000000" w:rsidRDefault="002E46C8">
      <w:pPr>
        <w:pStyle w:val="a3"/>
        <w:spacing w:before="0" w:beforeAutospacing="0" w:after="200" w:afterAutospacing="0"/>
        <w:ind w:firstLine="720"/>
        <w:divId w:val="1614630470"/>
        <w:rPr>
          <w:rFonts w:ascii="Times New Roman" w:hAnsi="Times New Roman" w:cs="Times New Roman"/>
          <w:sz w:val="20"/>
          <w:szCs w:val="20"/>
        </w:rPr>
      </w:pPr>
      <w:r>
        <w:rPr>
          <w:rFonts w:ascii="Times New Roman" w:hAnsi="Times New Roman" w:cs="Times New Roman"/>
          <w:sz w:val="20"/>
          <w:szCs w:val="20"/>
        </w:rPr>
        <w:t xml:space="preserve">The Company accounts for share-based compensation in accordance with the provisions of ASC 718, </w:t>
      </w:r>
      <w:r>
        <w:rPr>
          <w:rFonts w:ascii="Times New Roman" w:hAnsi="Times New Roman" w:cs="Times New Roman"/>
          <w:i/>
          <w:iCs/>
          <w:sz w:val="20"/>
          <w:szCs w:val="20"/>
        </w:rPr>
        <w:t>Compensation—Stock Compensation</w:t>
      </w:r>
      <w:r>
        <w:rPr>
          <w:rFonts w:ascii="Times New Roman" w:hAnsi="Times New Roman" w:cs="Times New Roman"/>
          <w:sz w:val="20"/>
          <w:szCs w:val="20"/>
        </w:rPr>
        <w:t>. Share-based compensation expense is recognized based on the award’</w:t>
      </w:r>
      <w:r>
        <w:rPr>
          <w:rFonts w:ascii="Times New Roman" w:hAnsi="Times New Roman" w:cs="Times New Roman"/>
          <w:sz w:val="20"/>
          <w:szCs w:val="20"/>
        </w:rPr>
        <w:t>s estimated grant date fair value in order to recognize compensation cost for those shares expected to vest. The Company has elected to record forfeitures as they occur. Compensation cost is recognized on a straight-line basis over the vesting period of th</w:t>
      </w:r>
      <w:r>
        <w:rPr>
          <w:rFonts w:ascii="Times New Roman" w:hAnsi="Times New Roman" w:cs="Times New Roman"/>
          <w:sz w:val="20"/>
          <w:szCs w:val="20"/>
        </w:rPr>
        <w:t>e awards and adjusted as forfeitures occur.</w:t>
      </w:r>
    </w:p>
    <w:p w:rsidR="00000000" w:rsidRDefault="002E46C8">
      <w:pPr>
        <w:pStyle w:val="a3"/>
        <w:spacing w:before="0" w:beforeAutospacing="0" w:after="200" w:afterAutospacing="0"/>
        <w:ind w:firstLine="720"/>
        <w:divId w:val="1614630470"/>
        <w:rPr>
          <w:rFonts w:ascii="Times New Roman" w:hAnsi="Times New Roman" w:cs="Times New Roman"/>
          <w:sz w:val="20"/>
          <w:szCs w:val="20"/>
        </w:rPr>
      </w:pPr>
      <w:r>
        <w:rPr>
          <w:rFonts w:ascii="Times New Roman" w:hAnsi="Times New Roman" w:cs="Times New Roman"/>
          <w:sz w:val="20"/>
          <w:szCs w:val="20"/>
        </w:rPr>
        <w:t>The fair value of each option grant with only service-based conditions is estimated using the Black-Scholes pricing model. The fair value of each restricted stock unit (the”RSU”) is calculated based on the closin</w:t>
      </w:r>
      <w:r>
        <w:rPr>
          <w:rFonts w:ascii="Times New Roman" w:hAnsi="Times New Roman" w:cs="Times New Roman"/>
          <w:sz w:val="20"/>
          <w:szCs w:val="20"/>
        </w:rPr>
        <w:t xml:space="preserve">g price of the Company’s common stock on the grant date. </w:t>
      </w:r>
    </w:p>
    <w:p w:rsidR="00000000" w:rsidRDefault="002E46C8">
      <w:pPr>
        <w:pStyle w:val="a3"/>
        <w:spacing w:before="0" w:beforeAutospacing="0" w:after="200" w:afterAutospacing="0"/>
        <w:ind w:firstLine="720"/>
        <w:divId w:val="1614630470"/>
        <w:rPr>
          <w:rFonts w:ascii="Times New Roman" w:hAnsi="Times New Roman" w:cs="Times New Roman"/>
          <w:sz w:val="20"/>
          <w:szCs w:val="20"/>
        </w:rPr>
      </w:pPr>
      <w:r>
        <w:rPr>
          <w:rFonts w:ascii="Times New Roman" w:hAnsi="Times New Roman" w:cs="Times New Roman"/>
          <w:sz w:val="20"/>
          <w:szCs w:val="20"/>
        </w:rPr>
        <w:t>The fair value of stock option awards on the date of grant is estimated using the Black-Scholes option pricing model, which requires the Company to make certain predictive assumptions. The risk-free</w:t>
      </w:r>
      <w:r>
        <w:rPr>
          <w:rFonts w:ascii="Times New Roman" w:hAnsi="Times New Roman" w:cs="Times New Roman"/>
          <w:sz w:val="20"/>
          <w:szCs w:val="20"/>
        </w:rPr>
        <w:t xml:space="preserve"> interest rate is based on the implied yield of U.S. Treasury zero-coupon securities that correspond to the expected life of the award. As a recently formed public entity with a small public float and limited trading of its common shares on the NASDAQ Glob</w:t>
      </w:r>
      <w:r>
        <w:rPr>
          <w:rFonts w:ascii="Times New Roman" w:hAnsi="Times New Roman" w:cs="Times New Roman"/>
          <w:sz w:val="20"/>
          <w:szCs w:val="20"/>
        </w:rPr>
        <w:t>al Market, it was not practicable for the Company to estimate the volatility of its common shares; therefore, management estimated volatility based on the historical volatilities of a small group of companies considered as close to comparable to the Compan</w:t>
      </w:r>
      <w:r>
        <w:rPr>
          <w:rFonts w:ascii="Times New Roman" w:hAnsi="Times New Roman" w:cs="Times New Roman"/>
          <w:sz w:val="20"/>
          <w:szCs w:val="20"/>
        </w:rPr>
        <w:t>y as available, all equally weighted, over the expected life of the option. Management concluded that this group is more characteristic of the Company’s business than a broad industry index. The expected life of awards granted represents the period of time</w:t>
      </w:r>
      <w:r>
        <w:rPr>
          <w:rFonts w:ascii="Times New Roman" w:hAnsi="Times New Roman" w:cs="Times New Roman"/>
          <w:sz w:val="20"/>
          <w:szCs w:val="20"/>
        </w:rPr>
        <w:t xml:space="preserve"> that the awards are expected to be outstanding based on the “simplified” method, which is allowed for companies that cannot reasonably estimate the expected life of options based on its historical award exercise experience. The Company does not expect to </w:t>
      </w:r>
      <w:r>
        <w:rPr>
          <w:rFonts w:ascii="Times New Roman" w:hAnsi="Times New Roman" w:cs="Times New Roman"/>
          <w:sz w:val="20"/>
          <w:szCs w:val="20"/>
        </w:rPr>
        <w:t xml:space="preserve">pay dividends on its common stock. </w:t>
      </w:r>
    </w:p>
    <w:p w:rsidR="00000000" w:rsidRDefault="002E46C8">
      <w:pPr>
        <w:pStyle w:val="a3"/>
        <w:spacing w:before="480" w:beforeAutospacing="0" w:after="600" w:afterAutospacing="0"/>
        <w:jc w:val="center"/>
        <w:divId w:val="1902978676"/>
        <w:rPr>
          <w:rFonts w:ascii="Times New Roman" w:hAnsi="Times New Roman" w:cs="Times New Roman"/>
          <w:sz w:val="20"/>
          <w:szCs w:val="20"/>
        </w:rPr>
      </w:pPr>
      <w:r>
        <w:rPr>
          <w:rFonts w:ascii="Times New Roman" w:hAnsi="Times New Roman" w:cs="Times New Roman"/>
          <w:sz w:val="20"/>
          <w:szCs w:val="20"/>
        </w:rPr>
        <w:t>9</w:t>
      </w:r>
    </w:p>
    <w:p w:rsidR="00000000" w:rsidRDefault="002E46C8">
      <w:pPr>
        <w:spacing w:before="600" w:after="600"/>
      </w:pPr>
      <w:r>
        <w:pict>
          <v:rect id="_x0000_i1039" style="width:329.35pt;height:2pt" o:hrpct="793" o:hralign="center" o:hrstd="t" o:hrnoshade="t" o:hr="t" fillcolor="black" stroked="f"/>
        </w:pict>
      </w:r>
    </w:p>
    <w:p w:rsidR="00000000" w:rsidRDefault="002E46C8">
      <w:pPr>
        <w:pStyle w:val="a3"/>
        <w:spacing w:before="432" w:beforeAutospacing="0" w:after="200" w:afterAutospacing="0"/>
        <w:divId w:val="149529327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120" w:afterAutospacing="0"/>
        <w:jc w:val="center"/>
        <w:divId w:val="1495293275"/>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120" w:afterAutospacing="0"/>
        <w:jc w:val="center"/>
        <w:divId w:val="1495293275"/>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2E46C8">
      <w:pPr>
        <w:pStyle w:val="a3"/>
        <w:spacing w:before="0" w:beforeAutospacing="0" w:after="120" w:afterAutospacing="0"/>
        <w:jc w:val="center"/>
        <w:divId w:val="1495293275"/>
        <w:rPr>
          <w:rFonts w:ascii="Times New Roman" w:hAnsi="Times New Roman" w:cs="Times New Roman"/>
          <w:b/>
          <w:bCs/>
          <w:sz w:val="20"/>
          <w:szCs w:val="20"/>
        </w:rPr>
      </w:pPr>
      <w:r>
        <w:rPr>
          <w:rFonts w:ascii="Times New Roman" w:hAnsi="Times New Roman" w:cs="Times New Roman"/>
          <w:b/>
          <w:bCs/>
          <w:sz w:val="20"/>
          <w:szCs w:val="20"/>
        </w:rPr>
        <w:t>THREE AND SIX MONTHS ENDED JUNE 30, 2020 AND 2019</w:t>
      </w:r>
    </w:p>
    <w:p w:rsidR="00000000" w:rsidRDefault="002E46C8">
      <w:pPr>
        <w:pStyle w:val="a3"/>
        <w:spacing w:before="0" w:beforeAutospacing="0" w:after="120" w:afterAutospacing="0"/>
        <w:jc w:val="center"/>
        <w:divId w:val="1495293275"/>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2E46C8">
      <w:pPr>
        <w:pStyle w:val="a3"/>
        <w:spacing w:before="0" w:beforeAutospacing="0" w:after="0" w:afterAutospacing="0"/>
        <w:divId w:val="1495293275"/>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divId w:val="486897130"/>
        <w:rPr>
          <w:rFonts w:ascii="Times New Roman" w:hAnsi="Times New Roman" w:cs="Times New Roman"/>
          <w:b/>
          <w:bCs/>
          <w:sz w:val="20"/>
          <w:szCs w:val="20"/>
        </w:rPr>
      </w:pPr>
      <w:r>
        <w:rPr>
          <w:rFonts w:ascii="Times New Roman" w:hAnsi="Times New Roman" w:cs="Times New Roman"/>
          <w:b/>
          <w:bCs/>
          <w:sz w:val="20"/>
          <w:szCs w:val="20"/>
        </w:rPr>
        <w:t>Accounts Receivable</w:t>
      </w:r>
    </w:p>
    <w:p w:rsidR="00000000" w:rsidRDefault="002E46C8">
      <w:pPr>
        <w:pStyle w:val="a3"/>
        <w:spacing w:before="0" w:beforeAutospacing="0" w:after="200" w:afterAutospacing="0"/>
        <w:ind w:firstLine="720"/>
        <w:divId w:val="486897130"/>
        <w:rPr>
          <w:rFonts w:ascii="Times New Roman" w:hAnsi="Times New Roman" w:cs="Times New Roman"/>
          <w:sz w:val="20"/>
          <w:szCs w:val="20"/>
        </w:rPr>
      </w:pPr>
      <w:r>
        <w:rPr>
          <w:rFonts w:ascii="Times New Roman" w:hAnsi="Times New Roman" w:cs="Times New Roman"/>
          <w:sz w:val="20"/>
          <w:szCs w:val="20"/>
        </w:rPr>
        <w:t>Included in accounts receivable are receivab</w:t>
      </w:r>
      <w:r>
        <w:rPr>
          <w:rFonts w:ascii="Times New Roman" w:hAnsi="Times New Roman" w:cs="Times New Roman"/>
          <w:sz w:val="20"/>
          <w:szCs w:val="20"/>
        </w:rPr>
        <w:t>les from direct sales of mobile homes and sales of parts and supplies to customers, consignment fees and interest receivables.</w:t>
      </w:r>
    </w:p>
    <w:p w:rsidR="00000000" w:rsidRDefault="002E46C8">
      <w:pPr>
        <w:pStyle w:val="a3"/>
        <w:spacing w:before="0" w:beforeAutospacing="0" w:after="200" w:afterAutospacing="0"/>
        <w:ind w:firstLine="720"/>
        <w:divId w:val="486897130"/>
        <w:rPr>
          <w:rFonts w:ascii="Times New Roman" w:hAnsi="Times New Roman" w:cs="Times New Roman"/>
          <w:sz w:val="20"/>
          <w:szCs w:val="20"/>
        </w:rPr>
      </w:pPr>
      <w:r>
        <w:rPr>
          <w:rFonts w:ascii="Times New Roman" w:hAnsi="Times New Roman" w:cs="Times New Roman"/>
          <w:sz w:val="20"/>
          <w:szCs w:val="20"/>
        </w:rPr>
        <w:t>Accounts receivables are generally due within 30 days and are stated at amounts due from customers net of an allowance for doubtf</w:t>
      </w:r>
      <w:r>
        <w:rPr>
          <w:rFonts w:ascii="Times New Roman" w:hAnsi="Times New Roman" w:cs="Times New Roman"/>
          <w:sz w:val="20"/>
          <w:szCs w:val="20"/>
        </w:rPr>
        <w:t>ul accounts. Accounts outstanding longer than the contractual payment terms are considered past due. The Company determines the allowance by considering several factors, including the aging of the past due balance, the customer’s payment history, and the C</w:t>
      </w:r>
      <w:r>
        <w:rPr>
          <w:rFonts w:ascii="Times New Roman" w:hAnsi="Times New Roman" w:cs="Times New Roman"/>
          <w:sz w:val="20"/>
          <w:szCs w:val="20"/>
        </w:rPr>
        <w:t>ompany’s previous loss history. The Company establishes an allowance for doubtful accounts for amounts that are deemed to be uncollectible. At June 30, 2020 and December 31, 2019, the allowance for doubtful accounts totaled $374 and $457, respectively.</w:t>
      </w:r>
    </w:p>
    <w:p w:rsidR="00000000" w:rsidRDefault="002E46C8">
      <w:pPr>
        <w:pStyle w:val="a3"/>
        <w:spacing w:before="0" w:beforeAutospacing="0" w:after="200" w:afterAutospacing="0"/>
        <w:divId w:val="486897130"/>
        <w:rPr>
          <w:rFonts w:ascii="Times New Roman" w:hAnsi="Times New Roman" w:cs="Times New Roman"/>
          <w:b/>
          <w:bCs/>
          <w:sz w:val="20"/>
          <w:szCs w:val="20"/>
        </w:rPr>
      </w:pPr>
      <w:r>
        <w:rPr>
          <w:rFonts w:ascii="Times New Roman" w:hAnsi="Times New Roman" w:cs="Times New Roman"/>
          <w:b/>
          <w:bCs/>
          <w:sz w:val="20"/>
          <w:szCs w:val="20"/>
        </w:rPr>
        <w:t>Rec</w:t>
      </w:r>
      <w:r>
        <w:rPr>
          <w:rFonts w:ascii="Times New Roman" w:hAnsi="Times New Roman" w:cs="Times New Roman"/>
          <w:b/>
          <w:bCs/>
          <w:sz w:val="20"/>
          <w:szCs w:val="20"/>
        </w:rPr>
        <w:t>ent Accounting Pronouncements</w:t>
      </w:r>
    </w:p>
    <w:p w:rsidR="00000000" w:rsidRDefault="002E46C8">
      <w:pPr>
        <w:pStyle w:val="a3"/>
        <w:spacing w:before="0" w:beforeAutospacing="0" w:after="200" w:afterAutospacing="0"/>
        <w:ind w:firstLine="720"/>
        <w:divId w:val="486897130"/>
        <w:rPr>
          <w:rFonts w:ascii="Times New Roman" w:hAnsi="Times New Roman" w:cs="Times New Roman"/>
          <w:sz w:val="20"/>
          <w:szCs w:val="20"/>
        </w:rPr>
      </w:pPr>
      <w:r>
        <w:rPr>
          <w:rFonts w:ascii="Times New Roman" w:hAnsi="Times New Roman" w:cs="Times New Roman"/>
          <w:sz w:val="20"/>
          <w:szCs w:val="20"/>
        </w:rPr>
        <w:t>The Company has elected to use longer phase-in periods for the adoption of new or revised financial accounting standards under the JOBS Act as an emerging growth company.</w:t>
      </w:r>
    </w:p>
    <w:p w:rsidR="00000000" w:rsidRDefault="002E46C8">
      <w:pPr>
        <w:pStyle w:val="a3"/>
        <w:spacing w:before="0" w:beforeAutospacing="0" w:after="200" w:afterAutospacing="0"/>
        <w:ind w:firstLine="720"/>
        <w:divId w:val="486897130"/>
        <w:rPr>
          <w:rFonts w:ascii="Times New Roman" w:hAnsi="Times New Roman" w:cs="Times New Roman"/>
          <w:sz w:val="20"/>
          <w:szCs w:val="20"/>
        </w:rPr>
      </w:pPr>
      <w:r>
        <w:rPr>
          <w:rFonts w:ascii="Times New Roman" w:hAnsi="Times New Roman" w:cs="Times New Roman"/>
          <w:sz w:val="20"/>
          <w:szCs w:val="20"/>
        </w:rPr>
        <w:t xml:space="preserve">In February 2016, the FASB issued ASU 2016-02, </w:t>
      </w:r>
      <w:r>
        <w:rPr>
          <w:rFonts w:ascii="Times New Roman" w:hAnsi="Times New Roman" w:cs="Times New Roman"/>
          <w:i/>
          <w:iCs/>
          <w:sz w:val="20"/>
          <w:szCs w:val="20"/>
        </w:rPr>
        <w:t>Leases (</w:t>
      </w:r>
      <w:r>
        <w:rPr>
          <w:rFonts w:ascii="Times New Roman" w:hAnsi="Times New Roman" w:cs="Times New Roman"/>
          <w:i/>
          <w:iCs/>
          <w:sz w:val="20"/>
          <w:szCs w:val="20"/>
        </w:rPr>
        <w:t>Topic 842)</w:t>
      </w:r>
      <w:r>
        <w:rPr>
          <w:rFonts w:ascii="Times New Roman" w:hAnsi="Times New Roman" w:cs="Times New Roman"/>
          <w:sz w:val="20"/>
          <w:szCs w:val="20"/>
        </w:rPr>
        <w:t>, to increase transparency and comparability among organizations by recognizing lease assets and lease liabilities on the balance sheet and disclosing key information about leasing arrangements. A lessee should recognize in the balance sheet a li</w:t>
      </w:r>
      <w:r>
        <w:rPr>
          <w:rFonts w:ascii="Times New Roman" w:hAnsi="Times New Roman" w:cs="Times New Roman"/>
          <w:sz w:val="20"/>
          <w:szCs w:val="20"/>
        </w:rPr>
        <w:t>ability to make lease payments (the lease liability) and an asset representing its right to use the underlying asset for the lease term. The recognition, measurement and presentation of expenses and cash flows arising from a lease by a lessee have not sign</w:t>
      </w:r>
      <w:r>
        <w:rPr>
          <w:rFonts w:ascii="Times New Roman" w:hAnsi="Times New Roman" w:cs="Times New Roman"/>
          <w:sz w:val="20"/>
          <w:szCs w:val="20"/>
        </w:rPr>
        <w:t xml:space="preserve">ificantly changed from previous requirements. The Company plans to use longer phase-in period for adoption and accordingly this ASU is effective for the Company’s fiscal year beginning January 1, 2022. Modified retrospective application and early adoption </w:t>
      </w:r>
      <w:r>
        <w:rPr>
          <w:rFonts w:ascii="Times New Roman" w:hAnsi="Times New Roman" w:cs="Times New Roman"/>
          <w:sz w:val="20"/>
          <w:szCs w:val="20"/>
        </w:rPr>
        <w:t>is permitted. The Company expects that the adoption of this standard will result in a material increase to assets and liabilities on the balance sheet but will not have a material impact on the statement of operations.  While the Company is continuing to a</w:t>
      </w:r>
      <w:r>
        <w:rPr>
          <w:rFonts w:ascii="Times New Roman" w:hAnsi="Times New Roman" w:cs="Times New Roman"/>
          <w:sz w:val="20"/>
          <w:szCs w:val="20"/>
        </w:rPr>
        <w:t>ssess all the effects of adoption, it currently believes the most significant effects relate to (i) the recognition of new right-of-use assets and lease liabilities on its balance sheet for its property and equipment operating leases and (ii) providing sig</w:t>
      </w:r>
      <w:r>
        <w:rPr>
          <w:rFonts w:ascii="Times New Roman" w:hAnsi="Times New Roman" w:cs="Times New Roman"/>
          <w:sz w:val="20"/>
          <w:szCs w:val="20"/>
        </w:rPr>
        <w:t>nificant new disclosures about its leasing activities.</w:t>
      </w:r>
    </w:p>
    <w:p w:rsidR="00000000" w:rsidRDefault="002E46C8">
      <w:pPr>
        <w:pStyle w:val="a3"/>
        <w:spacing w:before="0" w:beforeAutospacing="0" w:after="200" w:afterAutospacing="0"/>
        <w:ind w:firstLine="720"/>
        <w:divId w:val="486897130"/>
        <w:rPr>
          <w:rFonts w:ascii="Times New Roman" w:hAnsi="Times New Roman" w:cs="Times New Roman"/>
          <w:sz w:val="20"/>
          <w:szCs w:val="20"/>
        </w:rPr>
      </w:pPr>
      <w:r>
        <w:rPr>
          <w:rFonts w:ascii="Times New Roman" w:hAnsi="Times New Roman" w:cs="Times New Roman"/>
          <w:sz w:val="20"/>
          <w:szCs w:val="20"/>
        </w:rPr>
        <w:t xml:space="preserve">In June 2016, the FASB issued an accounting standards update ASU 2016-13 </w:t>
      </w:r>
      <w:r>
        <w:rPr>
          <w:rFonts w:ascii="Times New Roman" w:hAnsi="Times New Roman" w:cs="Times New Roman"/>
          <w:i/>
          <w:iCs/>
          <w:sz w:val="20"/>
          <w:szCs w:val="20"/>
        </w:rPr>
        <w:t>Financial Instruments—Credit Losses (Topic 326): Measurement of Credit Losses on Financial Instruments</w:t>
      </w:r>
      <w:r>
        <w:rPr>
          <w:rFonts w:ascii="Times New Roman" w:hAnsi="Times New Roman" w:cs="Times New Roman"/>
          <w:sz w:val="20"/>
          <w:szCs w:val="20"/>
        </w:rPr>
        <w:t>, which amends guidance on</w:t>
      </w:r>
      <w:r>
        <w:rPr>
          <w:rFonts w:ascii="Times New Roman" w:hAnsi="Times New Roman" w:cs="Times New Roman"/>
          <w:sz w:val="20"/>
          <w:szCs w:val="20"/>
        </w:rPr>
        <w:t xml:space="preserve"> reporting credit losses for assets held at amortized cost basis and available for sale debt securities. For assets held at amortized cost basis, Topic 326 eliminates the probable initial recognition threshold in current GAAP and, instead, requires an enti</w:t>
      </w:r>
      <w:r>
        <w:rPr>
          <w:rFonts w:ascii="Times New Roman" w:hAnsi="Times New Roman" w:cs="Times New Roman"/>
          <w:sz w:val="20"/>
          <w:szCs w:val="20"/>
        </w:rPr>
        <w:t>ty to reflect its current estimate of all expected credit losses. The allowance for credit losses is a valuation account that is deducted from the amortized cost basis of the financial assets to present the net amount expected to be collected. For availabl</w:t>
      </w:r>
      <w:r>
        <w:rPr>
          <w:rFonts w:ascii="Times New Roman" w:hAnsi="Times New Roman" w:cs="Times New Roman"/>
          <w:sz w:val="20"/>
          <w:szCs w:val="20"/>
        </w:rPr>
        <w:t>e for sale debt securities, credit losses should be measured in a manner similar to current GAAP, however Topic 326 will require that credit losses be presented as an allowance rather than as a write-down and affects entities holding financial assets and n</w:t>
      </w:r>
      <w:r>
        <w:rPr>
          <w:rFonts w:ascii="Times New Roman" w:hAnsi="Times New Roman" w:cs="Times New Roman"/>
          <w:sz w:val="20"/>
          <w:szCs w:val="20"/>
        </w:rPr>
        <w:t>et investment in leases that are not accounted for at fair value through net income. The amendments affect loans, debt securities, trade receivables, net investments in leases, off balance sheet credit exposures, reinsurance receivables, and any other fina</w:t>
      </w:r>
      <w:r>
        <w:rPr>
          <w:rFonts w:ascii="Times New Roman" w:hAnsi="Times New Roman" w:cs="Times New Roman"/>
          <w:sz w:val="20"/>
          <w:szCs w:val="20"/>
        </w:rPr>
        <w:t>ncial assets not excluded from the scope that have the contractual right to receive cash. The Company plans to use longer phase-in period for adoption and accordingly this ASU is effective for the Company’s fiscal year beginning January 1, 2023. The Compan</w:t>
      </w:r>
      <w:r>
        <w:rPr>
          <w:rFonts w:ascii="Times New Roman" w:hAnsi="Times New Roman" w:cs="Times New Roman"/>
          <w:sz w:val="20"/>
          <w:szCs w:val="20"/>
        </w:rPr>
        <w:t>y is continuing to evaluate the impact of the adoption of this ASU and is uncertain of the impact on the financial statements and disclosures at this point in time.</w:t>
      </w:r>
    </w:p>
    <w:p w:rsidR="00000000" w:rsidRDefault="002E46C8">
      <w:pPr>
        <w:pStyle w:val="a3"/>
        <w:spacing w:before="0" w:beforeAutospacing="0" w:after="0" w:afterAutospacing="0"/>
        <w:ind w:firstLine="720"/>
        <w:divId w:val="486897130"/>
        <w:rPr>
          <w:rFonts w:ascii="Times New Roman" w:hAnsi="Times New Roman" w:cs="Times New Roman"/>
          <w:sz w:val="20"/>
          <w:szCs w:val="20"/>
        </w:rPr>
      </w:pPr>
      <w:r>
        <w:rPr>
          <w:rFonts w:ascii="Times New Roman" w:hAnsi="Times New Roman" w:cs="Times New Roman"/>
          <w:sz w:val="20"/>
          <w:szCs w:val="20"/>
        </w:rPr>
        <w:t>From time to time, new accounting pronouncements are issued by the FASB and other regulator</w:t>
      </w:r>
      <w:r>
        <w:rPr>
          <w:rFonts w:ascii="Times New Roman" w:hAnsi="Times New Roman" w:cs="Times New Roman"/>
          <w:sz w:val="20"/>
          <w:szCs w:val="20"/>
        </w:rPr>
        <w:t>y bodies that are adopted by the Company as of the specified effective dates. Unless otherwise discussed, management believes that the impact of recently issued standards, which are not yet effective, will not have a material impact on the Company’s Financ</w:t>
      </w:r>
      <w:r>
        <w:rPr>
          <w:rFonts w:ascii="Times New Roman" w:hAnsi="Times New Roman" w:cs="Times New Roman"/>
          <w:sz w:val="20"/>
          <w:szCs w:val="20"/>
        </w:rPr>
        <w:t>ial Statements upon adoption.</w:t>
      </w:r>
    </w:p>
    <w:p w:rsidR="00000000" w:rsidRDefault="002E46C8">
      <w:pPr>
        <w:pStyle w:val="a3"/>
        <w:spacing w:before="0" w:beforeAutospacing="0" w:after="0" w:afterAutospacing="0"/>
        <w:ind w:firstLine="720"/>
        <w:divId w:val="486897130"/>
        <w:rPr>
          <w:rFonts w:ascii="Times New Roman" w:hAnsi="Times New Roman" w:cs="Times New Roman"/>
          <w:sz w:val="20"/>
          <w:szCs w:val="20"/>
        </w:rPr>
      </w:pPr>
      <w:r>
        <w:rPr>
          <w:rFonts w:ascii="Times New Roman" w:hAnsi="Times New Roman" w:cs="Times New Roman"/>
          <w:sz w:val="4"/>
          <w:szCs w:val="4"/>
        </w:rPr>
        <w:t>​</w:t>
      </w:r>
    </w:p>
    <w:p w:rsidR="00000000" w:rsidRDefault="002E46C8">
      <w:pPr>
        <w:pStyle w:val="a3"/>
        <w:spacing w:before="0" w:beforeAutospacing="0" w:after="0" w:afterAutospacing="0"/>
        <w:ind w:firstLine="720"/>
        <w:divId w:val="486897130"/>
        <w:rPr>
          <w:rFonts w:ascii="Times New Roman" w:hAnsi="Times New Roman" w:cs="Times New Roman"/>
          <w:sz w:val="20"/>
          <w:szCs w:val="20"/>
        </w:rPr>
      </w:pPr>
      <w:r>
        <w:rPr>
          <w:rFonts w:ascii="Times New Roman" w:hAnsi="Times New Roman" w:cs="Times New Roman"/>
          <w:sz w:val="2"/>
          <w:szCs w:val="2"/>
        </w:rPr>
        <w:t>​</w:t>
      </w:r>
    </w:p>
    <w:p w:rsidR="00000000" w:rsidRDefault="002E46C8">
      <w:pPr>
        <w:pStyle w:val="a3"/>
        <w:spacing w:before="480" w:beforeAutospacing="0" w:after="600" w:afterAutospacing="0"/>
        <w:jc w:val="center"/>
        <w:divId w:val="880215652"/>
        <w:rPr>
          <w:rFonts w:ascii="Times New Roman" w:hAnsi="Times New Roman" w:cs="Times New Roman"/>
          <w:sz w:val="20"/>
          <w:szCs w:val="20"/>
        </w:rPr>
      </w:pPr>
      <w:r>
        <w:rPr>
          <w:rFonts w:ascii="Times New Roman" w:hAnsi="Times New Roman" w:cs="Times New Roman"/>
          <w:sz w:val="20"/>
          <w:szCs w:val="20"/>
        </w:rPr>
        <w:t>10</w:t>
      </w:r>
    </w:p>
    <w:p w:rsidR="00000000" w:rsidRDefault="002E46C8">
      <w:pPr>
        <w:spacing w:before="600" w:after="600"/>
      </w:pPr>
      <w:r>
        <w:pict>
          <v:rect id="_x0000_i1040" style="width:329.35pt;height:2pt" o:hrpct="793" o:hralign="center" o:hrstd="t" o:hrnoshade="t" o:hr="t" fillcolor="black" stroked="f"/>
        </w:pict>
      </w:r>
    </w:p>
    <w:p w:rsidR="00000000" w:rsidRDefault="002E46C8">
      <w:pPr>
        <w:pStyle w:val="a3"/>
        <w:spacing w:before="432" w:beforeAutospacing="0" w:after="200" w:afterAutospacing="0"/>
        <w:divId w:val="1676105013"/>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120" w:afterAutospacing="0"/>
        <w:jc w:val="center"/>
        <w:divId w:val="1676105013"/>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120" w:afterAutospacing="0"/>
        <w:jc w:val="center"/>
        <w:divId w:val="1676105013"/>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2E46C8">
      <w:pPr>
        <w:pStyle w:val="a3"/>
        <w:spacing w:before="0" w:beforeAutospacing="0" w:after="120" w:afterAutospacing="0"/>
        <w:jc w:val="center"/>
        <w:divId w:val="1676105013"/>
        <w:rPr>
          <w:rFonts w:ascii="Times New Roman" w:hAnsi="Times New Roman" w:cs="Times New Roman"/>
          <w:b/>
          <w:bCs/>
          <w:sz w:val="20"/>
          <w:szCs w:val="20"/>
        </w:rPr>
      </w:pPr>
      <w:r>
        <w:rPr>
          <w:rFonts w:ascii="Times New Roman" w:hAnsi="Times New Roman" w:cs="Times New Roman"/>
          <w:b/>
          <w:bCs/>
          <w:sz w:val="20"/>
          <w:szCs w:val="20"/>
        </w:rPr>
        <w:t>THREE AND SIX MONTHS ENDED JU</w:t>
      </w:r>
      <w:r>
        <w:rPr>
          <w:rFonts w:ascii="Times New Roman" w:hAnsi="Times New Roman" w:cs="Times New Roman"/>
          <w:b/>
          <w:bCs/>
          <w:sz w:val="20"/>
          <w:szCs w:val="20"/>
        </w:rPr>
        <w:t>NE 30, 2020 AND 2019</w:t>
      </w:r>
    </w:p>
    <w:p w:rsidR="00000000" w:rsidRDefault="002E46C8">
      <w:pPr>
        <w:pStyle w:val="a3"/>
        <w:spacing w:before="0" w:beforeAutospacing="0" w:after="120" w:afterAutospacing="0"/>
        <w:jc w:val="center"/>
        <w:divId w:val="1676105013"/>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2E46C8">
      <w:pPr>
        <w:pStyle w:val="a3"/>
        <w:spacing w:before="0" w:beforeAutospacing="0" w:after="0" w:afterAutospacing="0"/>
        <w:divId w:val="1676105013"/>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divId w:val="2125684950"/>
        <w:rPr>
          <w:rFonts w:ascii="Times New Roman" w:hAnsi="Times New Roman" w:cs="Times New Roman"/>
          <w:b/>
          <w:bCs/>
          <w:sz w:val="20"/>
          <w:szCs w:val="20"/>
        </w:rPr>
      </w:pPr>
      <w:r>
        <w:rPr>
          <w:rFonts w:ascii="Times New Roman" w:hAnsi="Times New Roman" w:cs="Times New Roman"/>
          <w:b/>
          <w:bCs/>
          <w:sz w:val="20"/>
          <w:szCs w:val="20"/>
        </w:rPr>
        <w:t>2. CONSUMER LOANS RECEIVABLE</w:t>
      </w:r>
    </w:p>
    <w:p w:rsidR="00000000" w:rsidRDefault="002E46C8">
      <w:pPr>
        <w:pStyle w:val="a3"/>
        <w:spacing w:before="0" w:beforeAutospacing="0" w:after="200" w:afterAutospacing="0"/>
        <w:ind w:firstLine="720"/>
        <w:divId w:val="2125684950"/>
        <w:rPr>
          <w:rFonts w:ascii="Times New Roman" w:hAnsi="Times New Roman" w:cs="Times New Roman"/>
          <w:sz w:val="20"/>
          <w:szCs w:val="20"/>
        </w:rPr>
      </w:pPr>
      <w:r>
        <w:rPr>
          <w:rFonts w:ascii="Times New Roman" w:hAnsi="Times New Roman" w:cs="Times New Roman"/>
          <w:sz w:val="20"/>
          <w:szCs w:val="20"/>
        </w:rPr>
        <w:t>Consumer loans receivable result from financing transactions entered into with retail consumers of mobile homes sold through independent retailers and company-owned retail locations</w:t>
      </w:r>
      <w:r>
        <w:rPr>
          <w:rFonts w:ascii="Times New Roman" w:hAnsi="Times New Roman" w:cs="Times New Roman"/>
          <w:sz w:val="20"/>
          <w:szCs w:val="20"/>
        </w:rPr>
        <w:t>. Consumer loans receivable generally consist of the sales price and any additional financing fees, less the buyer’s down payment. Interest income is recognized monthly per the terms of the financing agreements. The average contractual interest rate per lo</w:t>
      </w:r>
      <w:r>
        <w:rPr>
          <w:rFonts w:ascii="Times New Roman" w:hAnsi="Times New Roman" w:cs="Times New Roman"/>
          <w:sz w:val="20"/>
          <w:szCs w:val="20"/>
        </w:rPr>
        <w:t>an was approximately 13.9% as of June 30, 2020 and 14.0% as of December 31, 2019. Consumer loans receivable have maturities that range from 3 to 30 years.</w:t>
      </w:r>
    </w:p>
    <w:p w:rsidR="00000000" w:rsidRDefault="002E46C8">
      <w:pPr>
        <w:pStyle w:val="a3"/>
        <w:spacing w:before="0" w:beforeAutospacing="0" w:after="200" w:afterAutospacing="0"/>
        <w:ind w:firstLine="720"/>
        <w:divId w:val="2125684950"/>
        <w:rPr>
          <w:rFonts w:ascii="Times New Roman" w:hAnsi="Times New Roman" w:cs="Times New Roman"/>
          <w:sz w:val="20"/>
          <w:szCs w:val="20"/>
        </w:rPr>
      </w:pPr>
      <w:r>
        <w:rPr>
          <w:rFonts w:ascii="Times New Roman" w:hAnsi="Times New Roman" w:cs="Times New Roman"/>
          <w:sz w:val="20"/>
          <w:szCs w:val="20"/>
        </w:rPr>
        <w:t>Loan applications go through an underwriting process that considers credit history to evaluate credit</w:t>
      </w:r>
      <w:r>
        <w:rPr>
          <w:rFonts w:ascii="Times New Roman" w:hAnsi="Times New Roman" w:cs="Times New Roman"/>
          <w:sz w:val="20"/>
          <w:szCs w:val="20"/>
        </w:rPr>
        <w:t xml:space="preserve"> risk of the consumer. Interest rates on approved loans are determined based on consumer credit score, payment ability and down payment amount.</w:t>
      </w:r>
    </w:p>
    <w:p w:rsidR="00000000" w:rsidRDefault="002E46C8">
      <w:pPr>
        <w:pStyle w:val="a3"/>
        <w:spacing w:before="0" w:beforeAutospacing="0" w:after="200" w:afterAutospacing="0"/>
        <w:ind w:firstLine="720"/>
        <w:divId w:val="2125684950"/>
        <w:rPr>
          <w:rFonts w:ascii="Times New Roman" w:hAnsi="Times New Roman" w:cs="Times New Roman"/>
          <w:sz w:val="20"/>
          <w:szCs w:val="20"/>
        </w:rPr>
      </w:pPr>
      <w:r>
        <w:rPr>
          <w:rFonts w:ascii="Times New Roman" w:hAnsi="Times New Roman" w:cs="Times New Roman"/>
          <w:sz w:val="20"/>
          <w:szCs w:val="20"/>
        </w:rPr>
        <w:t>The Company uses payment history to monitor the credit quality of the consumer loans on an ongoing basis.</w:t>
      </w:r>
    </w:p>
    <w:p w:rsidR="00000000" w:rsidRDefault="002E46C8">
      <w:pPr>
        <w:pStyle w:val="a3"/>
        <w:spacing w:before="0" w:beforeAutospacing="0" w:after="200" w:afterAutospacing="0"/>
        <w:ind w:firstLine="720"/>
        <w:divId w:val="2125684950"/>
        <w:rPr>
          <w:rFonts w:ascii="Times New Roman" w:hAnsi="Times New Roman" w:cs="Times New Roman"/>
          <w:sz w:val="20"/>
          <w:szCs w:val="20"/>
        </w:rPr>
      </w:pPr>
      <w:r>
        <w:rPr>
          <w:rFonts w:ascii="Times New Roman" w:hAnsi="Times New Roman" w:cs="Times New Roman"/>
          <w:sz w:val="20"/>
          <w:szCs w:val="20"/>
        </w:rPr>
        <w:t>The Co</w:t>
      </w:r>
      <w:r>
        <w:rPr>
          <w:rFonts w:ascii="Times New Roman" w:hAnsi="Times New Roman" w:cs="Times New Roman"/>
          <w:sz w:val="20"/>
          <w:szCs w:val="20"/>
        </w:rPr>
        <w:t>mpany may also receive escrow payments for property taxes and insurance included in its consumer loan collections. The liabilities associated with these escrow collections totaled $7,548 and $7,530 as of June 30, 2020 and December 31, 2019, respectively, a</w:t>
      </w:r>
      <w:r>
        <w:rPr>
          <w:rFonts w:ascii="Times New Roman" w:hAnsi="Times New Roman" w:cs="Times New Roman"/>
          <w:sz w:val="20"/>
          <w:szCs w:val="20"/>
        </w:rPr>
        <w:t>nd are included in escrow liability in the balance sheets.</w:t>
      </w:r>
    </w:p>
    <w:p w:rsidR="00000000" w:rsidRDefault="002E46C8">
      <w:pPr>
        <w:pStyle w:val="a3"/>
        <w:spacing w:before="0" w:beforeAutospacing="0" w:after="200" w:afterAutospacing="0"/>
        <w:ind w:firstLine="720"/>
        <w:divId w:val="2125684950"/>
        <w:rPr>
          <w:rFonts w:ascii="Times New Roman" w:hAnsi="Times New Roman" w:cs="Times New Roman"/>
          <w:sz w:val="20"/>
          <w:szCs w:val="20"/>
        </w:rPr>
      </w:pPr>
      <w:r>
        <w:rPr>
          <w:rFonts w:ascii="Times New Roman" w:hAnsi="Times New Roman" w:cs="Times New Roman"/>
          <w:i/>
          <w:iCs/>
          <w:sz w:val="20"/>
          <w:szCs w:val="20"/>
        </w:rPr>
        <w:t>Allowance for Loan Losses—Consumer Loans Receivable</w:t>
      </w:r>
    </w:p>
    <w:p w:rsidR="00000000" w:rsidRDefault="002E46C8">
      <w:pPr>
        <w:pStyle w:val="a3"/>
        <w:spacing w:before="0" w:beforeAutospacing="0" w:after="200" w:afterAutospacing="0"/>
        <w:ind w:firstLine="720"/>
        <w:divId w:val="2125684950"/>
        <w:rPr>
          <w:rFonts w:ascii="Times New Roman" w:hAnsi="Times New Roman" w:cs="Times New Roman"/>
          <w:sz w:val="20"/>
          <w:szCs w:val="20"/>
        </w:rPr>
      </w:pPr>
      <w:r>
        <w:rPr>
          <w:rFonts w:ascii="Times New Roman" w:hAnsi="Times New Roman" w:cs="Times New Roman"/>
          <w:sz w:val="20"/>
          <w:szCs w:val="20"/>
        </w:rPr>
        <w:t>The allowance for loan losses reflects management’s estimate of losses inherent in the consumer loans that may be uncollectible based upon review</w:t>
      </w:r>
      <w:r>
        <w:rPr>
          <w:rFonts w:ascii="Times New Roman" w:hAnsi="Times New Roman" w:cs="Times New Roman"/>
          <w:sz w:val="20"/>
          <w:szCs w:val="20"/>
        </w:rPr>
        <w:t xml:space="preserve"> and evaluation of the consumer loan portfolio as of the date of the balance sheet. An allowance for loan losses is determined after giving consideration to, among other things, the loan characteristics, including the financial condition of borrowers, the </w:t>
      </w:r>
      <w:r>
        <w:rPr>
          <w:rFonts w:ascii="Times New Roman" w:hAnsi="Times New Roman" w:cs="Times New Roman"/>
          <w:sz w:val="20"/>
          <w:szCs w:val="20"/>
        </w:rPr>
        <w:t>value and liquidity of collateral, delinquency and historical loss experience.</w:t>
      </w:r>
    </w:p>
    <w:p w:rsidR="00000000" w:rsidRDefault="002E46C8">
      <w:pPr>
        <w:pStyle w:val="a3"/>
        <w:spacing w:before="0" w:beforeAutospacing="0" w:after="200" w:afterAutospacing="0"/>
        <w:ind w:firstLine="720"/>
        <w:divId w:val="2125684950"/>
        <w:rPr>
          <w:rFonts w:ascii="Times New Roman" w:hAnsi="Times New Roman" w:cs="Times New Roman"/>
          <w:sz w:val="20"/>
          <w:szCs w:val="20"/>
        </w:rPr>
      </w:pPr>
      <w:r>
        <w:rPr>
          <w:rFonts w:ascii="Times New Roman" w:hAnsi="Times New Roman" w:cs="Times New Roman"/>
          <w:sz w:val="20"/>
          <w:szCs w:val="20"/>
        </w:rPr>
        <w:t>The allowance for loan losses is comprised of two components: the general reserve and specific reserves. The Company’s calculation of the general reserve considers the historica</w:t>
      </w:r>
      <w:r>
        <w:rPr>
          <w:rFonts w:ascii="Times New Roman" w:hAnsi="Times New Roman" w:cs="Times New Roman"/>
          <w:sz w:val="20"/>
          <w:szCs w:val="20"/>
        </w:rPr>
        <w:t>l loss rate for the last three years, adjusted for the estimated loss discovery period and any qualitative factors both internal and external to the Company. Specific reserves are determined based on probable losses on specific classified impaired loans.</w:t>
      </w:r>
    </w:p>
    <w:p w:rsidR="00000000" w:rsidRDefault="002E46C8">
      <w:pPr>
        <w:pStyle w:val="a3"/>
        <w:spacing w:before="0" w:beforeAutospacing="0" w:after="200" w:afterAutospacing="0"/>
        <w:ind w:firstLine="720"/>
        <w:divId w:val="2125684950"/>
        <w:rPr>
          <w:rFonts w:ascii="Times New Roman" w:hAnsi="Times New Roman" w:cs="Times New Roman"/>
          <w:sz w:val="20"/>
          <w:szCs w:val="20"/>
        </w:rPr>
      </w:pPr>
      <w:r>
        <w:rPr>
          <w:rFonts w:ascii="Times New Roman" w:hAnsi="Times New Roman" w:cs="Times New Roman"/>
          <w:sz w:val="20"/>
          <w:szCs w:val="20"/>
        </w:rPr>
        <w:t>T</w:t>
      </w:r>
      <w:r>
        <w:rPr>
          <w:rFonts w:ascii="Times New Roman" w:hAnsi="Times New Roman" w:cs="Times New Roman"/>
          <w:sz w:val="20"/>
          <w:szCs w:val="20"/>
        </w:rPr>
        <w:t>he Company’s policy is to place a loan on nonaccrual status when there is a clear indication that the borrower’s cash flow may not be sufficient to meet payments as they become due, which is normally when either principal or interest is past due and remain</w:t>
      </w:r>
      <w:r>
        <w:rPr>
          <w:rFonts w:ascii="Times New Roman" w:hAnsi="Times New Roman" w:cs="Times New Roman"/>
          <w:sz w:val="20"/>
          <w:szCs w:val="20"/>
        </w:rPr>
        <w:t>s unpaid for more than 90 days. Management implemented this policy based on an analysis of historical data, current performance of loans and the likelihood of recovery once principal or interest payments became delinquent and were aged more than 90 days. P</w:t>
      </w:r>
      <w:r>
        <w:rPr>
          <w:rFonts w:ascii="Times New Roman" w:hAnsi="Times New Roman" w:cs="Times New Roman"/>
          <w:sz w:val="20"/>
          <w:szCs w:val="20"/>
        </w:rPr>
        <w:t xml:space="preserve">ayments received on nonaccrual loans are accounted for on a cash basis, first to interest and then to principal, as long as the remaining book balance of the asset is deemed to be collectible. The accrual of interest resumes when the past due principal or </w:t>
      </w:r>
      <w:r>
        <w:rPr>
          <w:rFonts w:ascii="Times New Roman" w:hAnsi="Times New Roman" w:cs="Times New Roman"/>
          <w:sz w:val="20"/>
          <w:szCs w:val="20"/>
        </w:rPr>
        <w:t>interest payments are brought within 90 days of being current.</w:t>
      </w:r>
    </w:p>
    <w:p w:rsidR="00000000" w:rsidRDefault="002E46C8">
      <w:pPr>
        <w:pStyle w:val="a3"/>
        <w:spacing w:before="0" w:beforeAutospacing="0" w:after="0" w:afterAutospacing="0"/>
        <w:ind w:firstLine="720"/>
        <w:divId w:val="2125684950"/>
        <w:rPr>
          <w:rFonts w:ascii="Times New Roman" w:hAnsi="Times New Roman" w:cs="Times New Roman"/>
          <w:sz w:val="20"/>
          <w:szCs w:val="20"/>
        </w:rPr>
      </w:pPr>
      <w:r>
        <w:rPr>
          <w:rFonts w:ascii="Times New Roman" w:hAnsi="Times New Roman" w:cs="Times New Roman"/>
          <w:sz w:val="20"/>
          <w:szCs w:val="20"/>
        </w:rPr>
        <w:t>Impaired loans are those loans where it is probable the Company will be unable to collect all amounts due in accordance with the original contractual terms of the loan agreement, including sche</w:t>
      </w:r>
      <w:r>
        <w:rPr>
          <w:rFonts w:ascii="Times New Roman" w:hAnsi="Times New Roman" w:cs="Times New Roman"/>
          <w:sz w:val="20"/>
          <w:szCs w:val="20"/>
        </w:rPr>
        <w:t xml:space="preserve">duled principal and interest payments. Impaired loans, or portions thereof, are charged off when deemed uncollectible. A loan is generally deemed impaired if it is more than 90 days past due on principal or interest, is in bankruptcy proceedings, or is in </w:t>
      </w:r>
      <w:r>
        <w:rPr>
          <w:rFonts w:ascii="Times New Roman" w:hAnsi="Times New Roman" w:cs="Times New Roman"/>
          <w:sz w:val="20"/>
          <w:szCs w:val="20"/>
        </w:rPr>
        <w:t>the process of repossession. A specific reserve is created for impaired loans based on fair value of underlying collateral value, less estimated selling costs. The Company uses various factors to determine the value of the underlying collateral for impaire</w:t>
      </w:r>
      <w:r>
        <w:rPr>
          <w:rFonts w:ascii="Times New Roman" w:hAnsi="Times New Roman" w:cs="Times New Roman"/>
          <w:sz w:val="20"/>
          <w:szCs w:val="20"/>
        </w:rPr>
        <w:t xml:space="preserve">d loans. These factors are: (1) the length of time the unit was unsold after construction; (2) the amount of time the house was occupied; (3) the cooperation level of the borrowers, i.e., loans requiring legal action or extensive field collection efforts; </w:t>
      </w:r>
      <w:r>
        <w:rPr>
          <w:rFonts w:ascii="Times New Roman" w:hAnsi="Times New Roman" w:cs="Times New Roman"/>
          <w:sz w:val="20"/>
          <w:szCs w:val="20"/>
        </w:rPr>
        <w:t xml:space="preserve">(4) units located on private property as opposed to a manufactured home park; (5) the length of time </w:t>
      </w:r>
    </w:p>
    <w:p w:rsidR="00000000" w:rsidRDefault="002E46C8">
      <w:pPr>
        <w:pStyle w:val="a3"/>
        <w:spacing w:before="480" w:beforeAutospacing="0" w:after="600" w:afterAutospacing="0"/>
        <w:jc w:val="center"/>
        <w:divId w:val="611672454"/>
        <w:rPr>
          <w:rFonts w:ascii="Times New Roman" w:hAnsi="Times New Roman" w:cs="Times New Roman"/>
          <w:sz w:val="20"/>
          <w:szCs w:val="20"/>
        </w:rPr>
      </w:pPr>
      <w:r>
        <w:rPr>
          <w:rFonts w:ascii="Times New Roman" w:hAnsi="Times New Roman" w:cs="Times New Roman"/>
          <w:sz w:val="20"/>
          <w:szCs w:val="20"/>
        </w:rPr>
        <w:t>11</w:t>
      </w:r>
    </w:p>
    <w:p w:rsidR="00000000" w:rsidRDefault="002E46C8">
      <w:pPr>
        <w:spacing w:before="600" w:after="600"/>
      </w:pPr>
      <w:r>
        <w:pict>
          <v:rect id="_x0000_i1041" style="width:329.35pt;height:2pt" o:hrpct="793" o:hralign="center" o:hrstd="t" o:hrnoshade="t" o:hr="t" fillcolor="black" stroked="f"/>
        </w:pict>
      </w:r>
    </w:p>
    <w:p w:rsidR="00000000" w:rsidRDefault="002E46C8">
      <w:pPr>
        <w:pStyle w:val="a3"/>
        <w:spacing w:before="432" w:beforeAutospacing="0" w:after="200" w:afterAutospacing="0"/>
        <w:divId w:val="735857942"/>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120" w:afterAutospacing="0"/>
        <w:jc w:val="center"/>
        <w:divId w:val="735857942"/>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120" w:afterAutospacing="0"/>
        <w:jc w:val="center"/>
        <w:divId w:val="735857942"/>
        <w:rPr>
          <w:rFonts w:ascii="Times New Roman" w:hAnsi="Times New Roman" w:cs="Times New Roman"/>
          <w:b/>
          <w:bCs/>
          <w:sz w:val="20"/>
          <w:szCs w:val="20"/>
        </w:rPr>
      </w:pPr>
      <w:r>
        <w:rPr>
          <w:rFonts w:ascii="Times New Roman" w:hAnsi="Times New Roman" w:cs="Times New Roman"/>
          <w:b/>
          <w:bCs/>
          <w:sz w:val="20"/>
          <w:szCs w:val="20"/>
        </w:rPr>
        <w:t>NOTES </w:t>
      </w:r>
      <w:r>
        <w:rPr>
          <w:rFonts w:ascii="Times New Roman" w:hAnsi="Times New Roman" w:cs="Times New Roman"/>
          <w:b/>
          <w:bCs/>
          <w:sz w:val="20"/>
          <w:szCs w:val="20"/>
        </w:rPr>
        <w:t>TO CONDENSED FINANCIAL STATEMENTS (UNAUDITED)</w:t>
      </w:r>
    </w:p>
    <w:p w:rsidR="00000000" w:rsidRDefault="002E46C8">
      <w:pPr>
        <w:pStyle w:val="a3"/>
        <w:spacing w:before="0" w:beforeAutospacing="0" w:after="120" w:afterAutospacing="0"/>
        <w:jc w:val="center"/>
        <w:divId w:val="735857942"/>
        <w:rPr>
          <w:rFonts w:ascii="Times New Roman" w:hAnsi="Times New Roman" w:cs="Times New Roman"/>
          <w:b/>
          <w:bCs/>
          <w:sz w:val="20"/>
          <w:szCs w:val="20"/>
        </w:rPr>
      </w:pPr>
      <w:r>
        <w:rPr>
          <w:rFonts w:ascii="Times New Roman" w:hAnsi="Times New Roman" w:cs="Times New Roman"/>
          <w:b/>
          <w:bCs/>
          <w:sz w:val="20"/>
          <w:szCs w:val="20"/>
        </w:rPr>
        <w:t>THREE AND SIX MONTHS ENDED JUNE 30, 2020 AND 2019</w:t>
      </w:r>
    </w:p>
    <w:p w:rsidR="00000000" w:rsidRDefault="002E46C8">
      <w:pPr>
        <w:pStyle w:val="a3"/>
        <w:spacing w:before="0" w:beforeAutospacing="0" w:after="120" w:afterAutospacing="0"/>
        <w:jc w:val="center"/>
        <w:divId w:val="735857942"/>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2E46C8">
      <w:pPr>
        <w:pStyle w:val="a3"/>
        <w:spacing w:before="0" w:beforeAutospacing="0" w:after="0" w:afterAutospacing="0"/>
        <w:divId w:val="735857942"/>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divId w:val="899704714"/>
        <w:rPr>
          <w:rFonts w:ascii="Times New Roman" w:hAnsi="Times New Roman" w:cs="Times New Roman"/>
          <w:sz w:val="20"/>
          <w:szCs w:val="20"/>
        </w:rPr>
      </w:pPr>
      <w:r>
        <w:rPr>
          <w:rFonts w:ascii="Times New Roman" w:hAnsi="Times New Roman" w:cs="Times New Roman"/>
          <w:sz w:val="20"/>
          <w:szCs w:val="20"/>
        </w:rPr>
        <w:t>the borrower has lived in the house without making payments; (6) location, size, and market conditions; and (7) the experience and expe</w:t>
      </w:r>
      <w:r>
        <w:rPr>
          <w:rFonts w:ascii="Times New Roman" w:hAnsi="Times New Roman" w:cs="Times New Roman"/>
          <w:sz w:val="20"/>
          <w:szCs w:val="20"/>
        </w:rPr>
        <w:t>rtise of the particular dealer assisting in collection efforts.</w:t>
      </w:r>
    </w:p>
    <w:p w:rsidR="00000000" w:rsidRDefault="002E46C8">
      <w:pPr>
        <w:pStyle w:val="a3"/>
        <w:spacing w:before="0" w:beforeAutospacing="0" w:after="200" w:afterAutospacing="0"/>
        <w:ind w:firstLine="720"/>
        <w:divId w:val="899704714"/>
        <w:rPr>
          <w:rFonts w:ascii="Times New Roman" w:hAnsi="Times New Roman" w:cs="Times New Roman"/>
          <w:sz w:val="20"/>
          <w:szCs w:val="20"/>
        </w:rPr>
      </w:pPr>
      <w:r>
        <w:rPr>
          <w:rFonts w:ascii="Times New Roman" w:hAnsi="Times New Roman" w:cs="Times New Roman"/>
          <w:sz w:val="20"/>
          <w:szCs w:val="20"/>
        </w:rPr>
        <w:t>Collateral for repossessed loans is acquired through foreclosure or similar proceedings and is recorded at the estimated fair value of the home, less the costs to sell. At repossession, the fa</w:t>
      </w:r>
      <w:r>
        <w:rPr>
          <w:rFonts w:ascii="Times New Roman" w:hAnsi="Times New Roman" w:cs="Times New Roman"/>
          <w:sz w:val="20"/>
          <w:szCs w:val="20"/>
        </w:rPr>
        <w:t>ir value of the collateral is computed based on the historical recovery rates of previously charged-off loans; the loan is charged off and the loss is charged to the allowance for loan losses. At each reporting period, the fair value of the collateral is a</w:t>
      </w:r>
      <w:r>
        <w:rPr>
          <w:rFonts w:ascii="Times New Roman" w:hAnsi="Times New Roman" w:cs="Times New Roman"/>
          <w:sz w:val="20"/>
          <w:szCs w:val="20"/>
        </w:rPr>
        <w:t>djusted to the lower of the amount recorded at repossession or the estimated sales price less estimated costs to sell, based on current information. Repossessed homes totaled $1,651 and $1,846 as of June 30, 2020 and December 31, 2019, respectively, and ar</w:t>
      </w:r>
      <w:r>
        <w:rPr>
          <w:rFonts w:ascii="Times New Roman" w:hAnsi="Times New Roman" w:cs="Times New Roman"/>
          <w:sz w:val="20"/>
          <w:szCs w:val="20"/>
        </w:rPr>
        <w:t>e included in other assets in the balance sheets.</w:t>
      </w:r>
    </w:p>
    <w:p w:rsidR="00000000" w:rsidRDefault="002E46C8">
      <w:pPr>
        <w:pStyle w:val="a3"/>
        <w:spacing w:before="0" w:beforeAutospacing="0" w:after="200" w:afterAutospacing="0"/>
        <w:ind w:firstLine="720"/>
        <w:divId w:val="899704714"/>
        <w:rPr>
          <w:rFonts w:ascii="Times New Roman" w:hAnsi="Times New Roman" w:cs="Times New Roman"/>
          <w:sz w:val="20"/>
          <w:szCs w:val="20"/>
        </w:rPr>
      </w:pPr>
      <w:r>
        <w:rPr>
          <w:rFonts w:ascii="Times New Roman" w:hAnsi="Times New Roman" w:cs="Times New Roman"/>
          <w:sz w:val="20"/>
          <w:szCs w:val="20"/>
        </w:rPr>
        <w:t>Consumer loans receivable, net of allowance for loan losses and deferred financing fees, consisted of the following:</w:t>
      </w:r>
    </w:p>
    <w:tbl>
      <w:tblPr>
        <w:tblW w:w="4000" w:type="pct"/>
        <w:jc w:val="center"/>
        <w:tblCellMar>
          <w:top w:w="15" w:type="dxa"/>
          <w:left w:w="0" w:type="dxa"/>
          <w:bottom w:w="15" w:type="dxa"/>
          <w:right w:w="0" w:type="dxa"/>
        </w:tblCellMar>
        <w:tblLook w:val="04A0" w:firstRow="1" w:lastRow="0" w:firstColumn="1" w:lastColumn="0" w:noHBand="0" w:noVBand="1"/>
      </w:tblPr>
      <w:tblGrid>
        <w:gridCol w:w="4542"/>
        <w:gridCol w:w="160"/>
        <w:gridCol w:w="100"/>
        <w:gridCol w:w="710"/>
        <w:gridCol w:w="160"/>
        <w:gridCol w:w="107"/>
        <w:gridCol w:w="866"/>
      </w:tblGrid>
      <w:tr w:rsidR="00000000">
        <w:trPr>
          <w:divId w:val="1012298328"/>
          <w:trHeight w:val="20"/>
          <w:jc w:val="center"/>
        </w:trPr>
        <w:tc>
          <w:tcPr>
            <w:tcW w:w="3542" w:type="pct"/>
            <w:tcMar>
              <w:top w:w="0" w:type="dxa"/>
              <w:left w:w="0" w:type="dxa"/>
              <w:bottom w:w="0" w:type="dxa"/>
              <w:right w:w="0" w:type="dxa"/>
            </w:tcMar>
            <w:vAlign w:val="bottom"/>
            <w:hideMark/>
          </w:tcPr>
          <w:p w:rsidR="00000000" w:rsidRDefault="002E46C8">
            <w:pPr>
              <w:pStyle w:val="a3"/>
              <w:spacing w:before="0" w:beforeAutospacing="0" w:after="0" w:afterAutospacing="0"/>
              <w:divId w:val="1832525591"/>
              <w:rPr>
                <w:rFonts w:ascii="Times New Roman" w:hAnsi="Times New Roman" w:cs="Times New Roman"/>
                <w:sz w:val="20"/>
                <w:szCs w:val="20"/>
              </w:rPr>
            </w:pPr>
            <w:r>
              <w:rPr>
                <w:rFonts w:ascii="Times New Roman" w:hAnsi="Times New Roman" w:cs="Times New Roman"/>
                <w:sz w:val="2"/>
                <w:szCs w:val="2"/>
              </w:rPr>
              <w:t>​</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848206737"/>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16723432"/>
              <w:rPr>
                <w:rFonts w:ascii="Times New Roman" w:hAnsi="Times New Roman" w:cs="Times New Roman"/>
                <w:sz w:val="20"/>
                <w:szCs w:val="20"/>
              </w:rPr>
            </w:pPr>
            <w:r>
              <w:rPr>
                <w:rFonts w:ascii="Times New Roman" w:hAnsi="Times New Roman" w:cs="Times New Roman"/>
                <w:sz w:val="2"/>
                <w:szCs w:val="2"/>
              </w:rPr>
              <w:t>​</w:t>
            </w:r>
          </w:p>
        </w:tc>
        <w:tc>
          <w:tcPr>
            <w:tcW w:w="524"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401976177"/>
              <w:rPr>
                <w:rFonts w:ascii="Times New Roman" w:hAnsi="Times New Roman" w:cs="Times New Roman"/>
                <w:sz w:val="20"/>
                <w:szCs w:val="20"/>
              </w:rPr>
            </w:pPr>
            <w:r>
              <w:rPr>
                <w:rFonts w:ascii="Times New Roman" w:hAnsi="Times New Roman" w:cs="Times New Roman"/>
                <w:sz w:val="2"/>
                <w:szCs w:val="2"/>
              </w:rPr>
              <w:t>​</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23175623"/>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212813132"/>
              <w:rPr>
                <w:rFonts w:ascii="Times New Roman" w:hAnsi="Times New Roman" w:cs="Times New Roman"/>
                <w:sz w:val="20"/>
                <w:szCs w:val="20"/>
              </w:rPr>
            </w:pPr>
            <w:r>
              <w:rPr>
                <w:rFonts w:ascii="Times New Roman" w:hAnsi="Times New Roman" w:cs="Times New Roman"/>
                <w:sz w:val="2"/>
                <w:szCs w:val="2"/>
              </w:rPr>
              <w:t>​</w:t>
            </w:r>
          </w:p>
        </w:tc>
        <w:tc>
          <w:tcPr>
            <w:tcW w:w="567"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972174882"/>
              <w:rPr>
                <w:rFonts w:ascii="Times New Roman" w:hAnsi="Times New Roman" w:cs="Times New Roman"/>
                <w:sz w:val="20"/>
                <w:szCs w:val="20"/>
              </w:rPr>
            </w:pPr>
            <w:r>
              <w:rPr>
                <w:rFonts w:ascii="Times New Roman" w:hAnsi="Times New Roman" w:cs="Times New Roman"/>
                <w:sz w:val="2"/>
                <w:szCs w:val="2"/>
              </w:rPr>
              <w:t>​</w:t>
            </w:r>
          </w:p>
        </w:tc>
      </w:tr>
      <w:tr w:rsidR="00000000">
        <w:trPr>
          <w:divId w:val="1012298328"/>
          <w:jc w:val="center"/>
        </w:trPr>
        <w:tc>
          <w:tcPr>
            <w:tcW w:w="354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95" w:type="pct"/>
            <w:gridSpan w:val="2"/>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June 30, </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38" w:type="pct"/>
            <w:gridSpan w:val="2"/>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December 31, </w:t>
            </w:r>
          </w:p>
        </w:tc>
      </w:tr>
      <w:tr w:rsidR="00000000">
        <w:trPr>
          <w:divId w:val="1012298328"/>
          <w:jc w:val="center"/>
        </w:trPr>
        <w:tc>
          <w:tcPr>
            <w:tcW w:w="354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012298328"/>
          <w:jc w:val="center"/>
        </w:trPr>
        <w:tc>
          <w:tcPr>
            <w:tcW w:w="3542"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Consumer loans receivable</w:t>
            </w:r>
          </w:p>
        </w:tc>
        <w:tc>
          <w:tcPr>
            <w:tcW w:w="11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111,118</w:t>
            </w:r>
          </w:p>
        </w:tc>
        <w:tc>
          <w:tcPr>
            <w:tcW w:w="11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109,005</w:t>
            </w:r>
          </w:p>
        </w:tc>
      </w:tr>
      <w:tr w:rsidR="00000000">
        <w:trPr>
          <w:divId w:val="1012298328"/>
          <w:jc w:val="center"/>
        </w:trPr>
        <w:tc>
          <w:tcPr>
            <w:tcW w:w="354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Loan discount and deferred financing fees, net</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4"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(2,966)</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7"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(3,050)</w:t>
            </w:r>
          </w:p>
        </w:tc>
      </w:tr>
      <w:tr w:rsidR="00000000">
        <w:trPr>
          <w:divId w:val="1012298328"/>
          <w:jc w:val="center"/>
        </w:trPr>
        <w:tc>
          <w:tcPr>
            <w:tcW w:w="3542"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Allowance for loan losses</w:t>
            </w:r>
          </w:p>
        </w:tc>
        <w:tc>
          <w:tcPr>
            <w:tcW w:w="11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(916)</w:t>
            </w:r>
          </w:p>
        </w:tc>
        <w:tc>
          <w:tcPr>
            <w:tcW w:w="11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(913)</w:t>
            </w:r>
          </w:p>
        </w:tc>
      </w:tr>
      <w:tr w:rsidR="00000000">
        <w:trPr>
          <w:divId w:val="1012298328"/>
          <w:jc w:val="center"/>
        </w:trPr>
        <w:tc>
          <w:tcPr>
            <w:tcW w:w="354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Consumer loans receivable, net</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4"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107,236</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7"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105,042</w:t>
            </w:r>
          </w:p>
        </w:tc>
      </w:tr>
    </w:tbl>
    <w:p w:rsidR="00000000" w:rsidRDefault="002E46C8">
      <w:pPr>
        <w:pStyle w:val="a3"/>
        <w:spacing w:before="0" w:beforeAutospacing="0" w:after="0" w:afterAutospacing="0"/>
        <w:divId w:val="899704714"/>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ind w:firstLine="720"/>
        <w:divId w:val="899704714"/>
        <w:rPr>
          <w:rFonts w:ascii="Times New Roman" w:hAnsi="Times New Roman" w:cs="Times New Roman"/>
          <w:sz w:val="20"/>
          <w:szCs w:val="20"/>
        </w:rPr>
      </w:pPr>
      <w:r>
        <w:rPr>
          <w:rFonts w:ascii="Times New Roman" w:hAnsi="Times New Roman" w:cs="Times New Roman"/>
          <w:sz w:val="20"/>
          <w:szCs w:val="20"/>
        </w:rPr>
        <w:t>The following table presents a detail of the activity in the allowance for loan losses:</w:t>
      </w:r>
    </w:p>
    <w:tbl>
      <w:tblPr>
        <w:tblW w:w="4000" w:type="pct"/>
        <w:jc w:val="center"/>
        <w:tblCellMar>
          <w:top w:w="15" w:type="dxa"/>
          <w:left w:w="0" w:type="dxa"/>
          <w:bottom w:w="15" w:type="dxa"/>
          <w:right w:w="0" w:type="dxa"/>
        </w:tblCellMar>
        <w:tblLook w:val="04A0" w:firstRow="1" w:lastRow="0" w:firstColumn="1" w:lastColumn="0" w:noHBand="0" w:noVBand="1"/>
      </w:tblPr>
      <w:tblGrid>
        <w:gridCol w:w="3668"/>
        <w:gridCol w:w="160"/>
        <w:gridCol w:w="100"/>
        <w:gridCol w:w="510"/>
        <w:gridCol w:w="160"/>
        <w:gridCol w:w="100"/>
        <w:gridCol w:w="454"/>
        <w:gridCol w:w="63"/>
        <w:gridCol w:w="100"/>
        <w:gridCol w:w="455"/>
        <w:gridCol w:w="160"/>
        <w:gridCol w:w="100"/>
        <w:gridCol w:w="455"/>
        <w:gridCol w:w="160"/>
      </w:tblGrid>
      <w:tr w:rsidR="00000000">
        <w:trPr>
          <w:divId w:val="1573932510"/>
          <w:trHeight w:val="20"/>
          <w:jc w:val="center"/>
        </w:trPr>
        <w:tc>
          <w:tcPr>
            <w:tcW w:w="2785" w:type="pct"/>
            <w:tcMar>
              <w:top w:w="0" w:type="dxa"/>
              <w:left w:w="0" w:type="dxa"/>
              <w:bottom w:w="0" w:type="dxa"/>
              <w:right w:w="0" w:type="dxa"/>
            </w:tcMar>
            <w:vAlign w:val="bottom"/>
            <w:hideMark/>
          </w:tcPr>
          <w:p w:rsidR="00000000" w:rsidRDefault="002E46C8">
            <w:pPr>
              <w:pStyle w:val="a3"/>
              <w:spacing w:before="0" w:beforeAutospacing="0" w:after="0" w:afterAutospacing="0"/>
              <w:divId w:val="1246721606"/>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968078069"/>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627077956"/>
              <w:rPr>
                <w:rFonts w:ascii="Times New Roman" w:hAnsi="Times New Roman" w:cs="Times New Roman"/>
                <w:sz w:val="20"/>
                <w:szCs w:val="20"/>
              </w:rPr>
            </w:pPr>
            <w:r>
              <w:rPr>
                <w:rFonts w:ascii="Times New Roman" w:hAnsi="Times New Roman" w:cs="Times New Roman"/>
                <w:sz w:val="2"/>
                <w:szCs w:val="2"/>
              </w:rPr>
              <w:t>​</w:t>
            </w:r>
          </w:p>
        </w:tc>
        <w:tc>
          <w:tcPr>
            <w:tcW w:w="367"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54360304"/>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710811385"/>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677580316"/>
              <w:rPr>
                <w:rFonts w:ascii="Times New Roman" w:hAnsi="Times New Roman" w:cs="Times New Roman"/>
                <w:sz w:val="20"/>
                <w:szCs w:val="20"/>
              </w:rPr>
            </w:pPr>
            <w:r>
              <w:rPr>
                <w:rFonts w:ascii="Times New Roman" w:hAnsi="Times New Roman" w:cs="Times New Roman"/>
                <w:sz w:val="2"/>
                <w:szCs w:val="2"/>
              </w:rPr>
              <w:t>​</w:t>
            </w:r>
          </w:p>
        </w:tc>
        <w:tc>
          <w:tcPr>
            <w:tcW w:w="367"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235967343"/>
              <w:rPr>
                <w:rFonts w:ascii="Times New Roman" w:hAnsi="Times New Roman" w:cs="Times New Roman"/>
                <w:sz w:val="20"/>
                <w:szCs w:val="20"/>
              </w:rPr>
            </w:pPr>
            <w:r>
              <w:rPr>
                <w:rFonts w:ascii="Times New Roman" w:hAnsi="Times New Roman" w:cs="Times New Roman"/>
                <w:sz w:val="2"/>
                <w:szCs w:val="2"/>
              </w:rPr>
              <w:t>​</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59058063"/>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607202286"/>
              <w:rPr>
                <w:rFonts w:ascii="Times New Roman" w:hAnsi="Times New Roman" w:cs="Times New Roman"/>
                <w:sz w:val="20"/>
                <w:szCs w:val="20"/>
              </w:rPr>
            </w:pPr>
            <w:r>
              <w:rPr>
                <w:rFonts w:ascii="Times New Roman" w:hAnsi="Times New Roman" w:cs="Times New Roman"/>
                <w:sz w:val="2"/>
                <w:szCs w:val="2"/>
              </w:rPr>
              <w:t>​</w:t>
            </w:r>
          </w:p>
        </w:tc>
        <w:tc>
          <w:tcPr>
            <w:tcW w:w="367"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357849154"/>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969971324"/>
              <w:rPr>
                <w:rFonts w:ascii="Times New Roman" w:hAnsi="Times New Roman" w:cs="Times New Roman"/>
                <w:sz w:val="20"/>
                <w:szCs w:val="20"/>
              </w:rPr>
            </w:pPr>
            <w:r>
              <w:rPr>
                <w:rFonts w:ascii="Times New Roman" w:hAnsi="Times New Roman" w:cs="Times New Roman"/>
                <w:sz w:val="2"/>
                <w:szCs w:val="2"/>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807549804"/>
              <w:rPr>
                <w:rFonts w:ascii="Times New Roman" w:hAnsi="Times New Roman" w:cs="Times New Roman"/>
                <w:sz w:val="20"/>
                <w:szCs w:val="20"/>
              </w:rPr>
            </w:pPr>
            <w:r>
              <w:rPr>
                <w:rFonts w:ascii="Times New Roman" w:hAnsi="Times New Roman" w:cs="Times New Roman"/>
                <w:sz w:val="2"/>
                <w:szCs w:val="2"/>
              </w:rPr>
              <w:t>​</w:t>
            </w:r>
          </w:p>
        </w:tc>
        <w:tc>
          <w:tcPr>
            <w:tcW w:w="368"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61353853"/>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61101083"/>
              <w:rPr>
                <w:rFonts w:ascii="Times New Roman" w:hAnsi="Times New Roman" w:cs="Times New Roman"/>
                <w:sz w:val="20"/>
                <w:szCs w:val="20"/>
              </w:rPr>
            </w:pPr>
            <w:r>
              <w:rPr>
                <w:rFonts w:ascii="Times New Roman" w:hAnsi="Times New Roman" w:cs="Times New Roman"/>
                <w:sz w:val="2"/>
                <w:szCs w:val="2"/>
              </w:rPr>
              <w:t>​</w:t>
            </w:r>
          </w:p>
        </w:tc>
      </w:tr>
      <w:tr w:rsidR="00000000">
        <w:trPr>
          <w:divId w:val="1573932510"/>
          <w:jc w:val="center"/>
        </w:trPr>
        <w:tc>
          <w:tcPr>
            <w:tcW w:w="2785"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967" w:type="pct"/>
            <w:gridSpan w:val="5"/>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Three Months Ended June 30, </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967" w:type="pct"/>
            <w:gridSpan w:val="5"/>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Six Months Ended June 30, </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r>
      <w:tr w:rsidR="00000000">
        <w:trPr>
          <w:divId w:val="1573932510"/>
          <w:jc w:val="center"/>
        </w:trPr>
        <w:tc>
          <w:tcPr>
            <w:tcW w:w="2785"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r>
      <w:tr w:rsidR="00000000">
        <w:trPr>
          <w:divId w:val="1573932510"/>
          <w:jc w:val="center"/>
        </w:trPr>
        <w:tc>
          <w:tcPr>
            <w:tcW w:w="2785"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Allowance for loan losses, beginning of period</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1,020</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885</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913</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712</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573932510"/>
          <w:jc w:val="center"/>
        </w:trPr>
        <w:tc>
          <w:tcPr>
            <w:tcW w:w="2785"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Provision for loan losses</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67"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65</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67"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30</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67"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280</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68"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437</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573932510"/>
          <w:jc w:val="center"/>
        </w:trPr>
        <w:tc>
          <w:tcPr>
            <w:tcW w:w="2785"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Charge offs</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(169)</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(102)</w:t>
            </w:r>
          </w:p>
        </w:tc>
        <w:tc>
          <w:tcPr>
            <w:tcW w:w="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(277)</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(336)</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573932510"/>
          <w:jc w:val="center"/>
        </w:trPr>
        <w:tc>
          <w:tcPr>
            <w:tcW w:w="2785"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Allowance for loan losses</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7"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916</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7"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813</w:t>
            </w:r>
          </w:p>
        </w:tc>
        <w:tc>
          <w:tcPr>
            <w:tcW w:w="7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7"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916</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68"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813</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2E46C8">
      <w:pPr>
        <w:pStyle w:val="a3"/>
        <w:spacing w:before="0" w:beforeAutospacing="0" w:after="0" w:afterAutospacing="0"/>
        <w:divId w:val="899704714"/>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ind w:firstLine="720"/>
        <w:divId w:val="899704714"/>
        <w:rPr>
          <w:rFonts w:ascii="Times New Roman" w:hAnsi="Times New Roman" w:cs="Times New Roman"/>
          <w:sz w:val="20"/>
          <w:szCs w:val="20"/>
        </w:rPr>
      </w:pPr>
      <w:r>
        <w:rPr>
          <w:rFonts w:ascii="Times New Roman" w:hAnsi="Times New Roman" w:cs="Times New Roman"/>
          <w:sz w:val="20"/>
          <w:szCs w:val="20"/>
        </w:rPr>
        <w:t>The impaired and general reserve for allowance for loan losses consisted of the following:</w:t>
      </w:r>
    </w:p>
    <w:tbl>
      <w:tblPr>
        <w:tblW w:w="4000" w:type="pct"/>
        <w:jc w:val="center"/>
        <w:tblCellMar>
          <w:top w:w="15" w:type="dxa"/>
          <w:left w:w="0" w:type="dxa"/>
          <w:bottom w:w="15" w:type="dxa"/>
          <w:right w:w="0" w:type="dxa"/>
        </w:tblCellMar>
        <w:tblLook w:val="04A0" w:firstRow="1" w:lastRow="0" w:firstColumn="1" w:lastColumn="0" w:noHBand="0" w:noVBand="1"/>
      </w:tblPr>
      <w:tblGrid>
        <w:gridCol w:w="4542"/>
        <w:gridCol w:w="160"/>
        <w:gridCol w:w="100"/>
        <w:gridCol w:w="710"/>
        <w:gridCol w:w="160"/>
        <w:gridCol w:w="107"/>
        <w:gridCol w:w="866"/>
      </w:tblGrid>
      <w:tr w:rsidR="00000000">
        <w:trPr>
          <w:divId w:val="1603032778"/>
          <w:trHeight w:val="20"/>
          <w:jc w:val="center"/>
        </w:trPr>
        <w:tc>
          <w:tcPr>
            <w:tcW w:w="3542" w:type="pct"/>
            <w:tcMar>
              <w:top w:w="0" w:type="dxa"/>
              <w:left w:w="0" w:type="dxa"/>
              <w:bottom w:w="0" w:type="dxa"/>
              <w:right w:w="0" w:type="dxa"/>
            </w:tcMar>
            <w:vAlign w:val="bottom"/>
            <w:hideMark/>
          </w:tcPr>
          <w:p w:rsidR="00000000" w:rsidRDefault="002E46C8">
            <w:pPr>
              <w:pStyle w:val="a3"/>
              <w:spacing w:before="0" w:beforeAutospacing="0" w:after="0" w:afterAutospacing="0"/>
              <w:divId w:val="1844469460"/>
              <w:rPr>
                <w:rFonts w:ascii="Times New Roman" w:hAnsi="Times New Roman" w:cs="Times New Roman"/>
                <w:sz w:val="20"/>
                <w:szCs w:val="20"/>
              </w:rPr>
            </w:pPr>
            <w:r>
              <w:rPr>
                <w:rFonts w:ascii="Times New Roman" w:hAnsi="Times New Roman" w:cs="Times New Roman"/>
                <w:sz w:val="2"/>
                <w:szCs w:val="2"/>
              </w:rPr>
              <w:t>​</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251934540"/>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135098095"/>
              <w:rPr>
                <w:rFonts w:ascii="Times New Roman" w:hAnsi="Times New Roman" w:cs="Times New Roman"/>
                <w:sz w:val="20"/>
                <w:szCs w:val="20"/>
              </w:rPr>
            </w:pPr>
            <w:r>
              <w:rPr>
                <w:rFonts w:ascii="Times New Roman" w:hAnsi="Times New Roman" w:cs="Times New Roman"/>
                <w:sz w:val="2"/>
                <w:szCs w:val="2"/>
              </w:rPr>
              <w:t>​</w:t>
            </w:r>
          </w:p>
        </w:tc>
        <w:tc>
          <w:tcPr>
            <w:tcW w:w="524"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136753122"/>
              <w:rPr>
                <w:rFonts w:ascii="Times New Roman" w:hAnsi="Times New Roman" w:cs="Times New Roman"/>
                <w:sz w:val="20"/>
                <w:szCs w:val="20"/>
              </w:rPr>
            </w:pPr>
            <w:r>
              <w:rPr>
                <w:rFonts w:ascii="Times New Roman" w:hAnsi="Times New Roman" w:cs="Times New Roman"/>
                <w:sz w:val="2"/>
                <w:szCs w:val="2"/>
              </w:rPr>
              <w:t>​</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452097645"/>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15313990"/>
              <w:rPr>
                <w:rFonts w:ascii="Times New Roman" w:hAnsi="Times New Roman" w:cs="Times New Roman"/>
                <w:sz w:val="20"/>
                <w:szCs w:val="20"/>
              </w:rPr>
            </w:pPr>
            <w:r>
              <w:rPr>
                <w:rFonts w:ascii="Times New Roman" w:hAnsi="Times New Roman" w:cs="Times New Roman"/>
                <w:sz w:val="2"/>
                <w:szCs w:val="2"/>
              </w:rPr>
              <w:t>​</w:t>
            </w:r>
          </w:p>
        </w:tc>
        <w:tc>
          <w:tcPr>
            <w:tcW w:w="567"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016033905"/>
              <w:rPr>
                <w:rFonts w:ascii="Times New Roman" w:hAnsi="Times New Roman" w:cs="Times New Roman"/>
                <w:sz w:val="20"/>
                <w:szCs w:val="20"/>
              </w:rPr>
            </w:pPr>
            <w:r>
              <w:rPr>
                <w:rFonts w:ascii="Times New Roman" w:hAnsi="Times New Roman" w:cs="Times New Roman"/>
                <w:sz w:val="2"/>
                <w:szCs w:val="2"/>
              </w:rPr>
              <w:t>​</w:t>
            </w:r>
          </w:p>
        </w:tc>
      </w:tr>
      <w:tr w:rsidR="00000000">
        <w:trPr>
          <w:divId w:val="1603032778"/>
          <w:jc w:val="center"/>
        </w:trPr>
        <w:tc>
          <w:tcPr>
            <w:tcW w:w="354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95" w:type="pct"/>
            <w:gridSpan w:val="2"/>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June 30, </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38" w:type="pct"/>
            <w:gridSpan w:val="2"/>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December 31, </w:t>
            </w:r>
          </w:p>
        </w:tc>
      </w:tr>
      <w:tr w:rsidR="00000000">
        <w:trPr>
          <w:divId w:val="1603032778"/>
          <w:jc w:val="center"/>
        </w:trPr>
        <w:tc>
          <w:tcPr>
            <w:tcW w:w="354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603032778"/>
          <w:jc w:val="center"/>
        </w:trPr>
        <w:tc>
          <w:tcPr>
            <w:tcW w:w="3542"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consumer loans</w:t>
            </w:r>
          </w:p>
        </w:tc>
        <w:tc>
          <w:tcPr>
            <w:tcW w:w="11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111,118</w:t>
            </w:r>
          </w:p>
        </w:tc>
        <w:tc>
          <w:tcPr>
            <w:tcW w:w="11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109,005</w:t>
            </w:r>
          </w:p>
        </w:tc>
      </w:tr>
      <w:tr w:rsidR="00000000">
        <w:trPr>
          <w:divId w:val="1603032778"/>
          <w:jc w:val="center"/>
        </w:trPr>
        <w:tc>
          <w:tcPr>
            <w:tcW w:w="354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allowance for loan losses</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4"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916</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7"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913</w:t>
            </w:r>
          </w:p>
        </w:tc>
      </w:tr>
      <w:tr w:rsidR="00000000">
        <w:trPr>
          <w:divId w:val="1603032778"/>
          <w:jc w:val="center"/>
        </w:trPr>
        <w:tc>
          <w:tcPr>
            <w:tcW w:w="3542"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Impaired loans individually evaluated for impairment</w:t>
            </w:r>
          </w:p>
        </w:tc>
        <w:tc>
          <w:tcPr>
            <w:tcW w:w="11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1,646</w:t>
            </w:r>
          </w:p>
        </w:tc>
        <w:tc>
          <w:tcPr>
            <w:tcW w:w="11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1,677</w:t>
            </w:r>
          </w:p>
        </w:tc>
      </w:tr>
      <w:tr w:rsidR="00000000">
        <w:trPr>
          <w:divId w:val="1603032778"/>
          <w:jc w:val="center"/>
        </w:trPr>
        <w:tc>
          <w:tcPr>
            <w:tcW w:w="354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Specific reserve against impaired loans</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4"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567</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7"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529</w:t>
            </w:r>
          </w:p>
        </w:tc>
      </w:tr>
      <w:tr w:rsidR="00000000">
        <w:trPr>
          <w:divId w:val="1603032778"/>
          <w:jc w:val="center"/>
        </w:trPr>
        <w:tc>
          <w:tcPr>
            <w:tcW w:w="3542"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Other loans collectively evaluated for allowance</w:t>
            </w:r>
          </w:p>
        </w:tc>
        <w:tc>
          <w:tcPr>
            <w:tcW w:w="11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109,472</w:t>
            </w:r>
          </w:p>
        </w:tc>
        <w:tc>
          <w:tcPr>
            <w:tcW w:w="11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107,328</w:t>
            </w:r>
          </w:p>
        </w:tc>
      </w:tr>
      <w:tr w:rsidR="00000000">
        <w:trPr>
          <w:divId w:val="1603032778"/>
          <w:jc w:val="center"/>
        </w:trPr>
        <w:tc>
          <w:tcPr>
            <w:tcW w:w="354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General allowance for loan losses</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4"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349</w:t>
            </w:r>
          </w:p>
        </w:tc>
        <w:tc>
          <w:tcPr>
            <w:tcW w:w="1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7"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384</w:t>
            </w:r>
          </w:p>
        </w:tc>
      </w:tr>
    </w:tbl>
    <w:p w:rsidR="00000000" w:rsidRDefault="002E46C8">
      <w:pPr>
        <w:pStyle w:val="a3"/>
        <w:spacing w:before="0" w:beforeAutospacing="0" w:after="0" w:afterAutospacing="0"/>
        <w:divId w:val="899704714"/>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480" w:beforeAutospacing="0" w:after="600" w:afterAutospacing="0"/>
        <w:jc w:val="center"/>
        <w:divId w:val="938215361"/>
        <w:rPr>
          <w:rFonts w:ascii="Times New Roman" w:hAnsi="Times New Roman" w:cs="Times New Roman"/>
          <w:sz w:val="20"/>
          <w:szCs w:val="20"/>
        </w:rPr>
      </w:pPr>
      <w:r>
        <w:rPr>
          <w:rFonts w:ascii="Times New Roman" w:hAnsi="Times New Roman" w:cs="Times New Roman"/>
          <w:sz w:val="20"/>
          <w:szCs w:val="20"/>
        </w:rPr>
        <w:t>12</w:t>
      </w:r>
    </w:p>
    <w:p w:rsidR="00000000" w:rsidRDefault="002E46C8">
      <w:pPr>
        <w:spacing w:before="600" w:after="600"/>
      </w:pPr>
      <w:r>
        <w:pict>
          <v:rect id="_x0000_i1042" style="width:329.35pt;height:2pt" o:hrpct="793" o:hralign="center" o:hrstd="t" o:hrnoshade="t" o:hr="t" fillcolor="black" stroked="f"/>
        </w:pict>
      </w:r>
    </w:p>
    <w:p w:rsidR="00000000" w:rsidRDefault="002E46C8">
      <w:pPr>
        <w:pStyle w:val="a3"/>
        <w:spacing w:before="432" w:beforeAutospacing="0" w:after="200" w:afterAutospacing="0"/>
        <w:divId w:val="2129622374"/>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120" w:afterAutospacing="0"/>
        <w:jc w:val="center"/>
        <w:divId w:val="2129622374"/>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120" w:afterAutospacing="0"/>
        <w:jc w:val="center"/>
        <w:divId w:val="2129622374"/>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2E46C8">
      <w:pPr>
        <w:pStyle w:val="a3"/>
        <w:spacing w:before="0" w:beforeAutospacing="0" w:after="120" w:afterAutospacing="0"/>
        <w:jc w:val="center"/>
        <w:divId w:val="2129622374"/>
        <w:rPr>
          <w:rFonts w:ascii="Times New Roman" w:hAnsi="Times New Roman" w:cs="Times New Roman"/>
          <w:b/>
          <w:bCs/>
          <w:sz w:val="20"/>
          <w:szCs w:val="20"/>
        </w:rPr>
      </w:pPr>
      <w:r>
        <w:rPr>
          <w:rFonts w:ascii="Times New Roman" w:hAnsi="Times New Roman" w:cs="Times New Roman"/>
          <w:b/>
          <w:bCs/>
          <w:sz w:val="20"/>
          <w:szCs w:val="20"/>
        </w:rPr>
        <w:t>THREE AND SIX MONTHS ENDED JUNE 30, 2020 AND 2019</w:t>
      </w:r>
    </w:p>
    <w:p w:rsidR="00000000" w:rsidRDefault="002E46C8">
      <w:pPr>
        <w:pStyle w:val="a3"/>
        <w:spacing w:before="0" w:beforeAutospacing="0" w:after="120" w:afterAutospacing="0"/>
        <w:jc w:val="center"/>
        <w:divId w:val="2129622374"/>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2E46C8">
      <w:pPr>
        <w:pStyle w:val="a3"/>
        <w:spacing w:before="0" w:beforeAutospacing="0" w:after="0" w:afterAutospacing="0"/>
        <w:divId w:val="2129622374"/>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ind w:firstLine="720"/>
        <w:divId w:val="1729566648"/>
        <w:rPr>
          <w:rFonts w:ascii="Times New Roman" w:hAnsi="Times New Roman" w:cs="Times New Roman"/>
          <w:sz w:val="20"/>
          <w:szCs w:val="20"/>
        </w:rPr>
      </w:pPr>
      <w:r>
        <w:rPr>
          <w:rFonts w:ascii="Times New Roman" w:hAnsi="Times New Roman" w:cs="Times New Roman"/>
          <w:sz w:val="20"/>
          <w:szCs w:val="20"/>
        </w:rPr>
        <w:t>As of June 30, 2020 and December 31, 2019, the total principal</w:t>
      </w:r>
      <w:r>
        <w:rPr>
          <w:rFonts w:ascii="Times New Roman" w:hAnsi="Times New Roman" w:cs="Times New Roman"/>
          <w:sz w:val="20"/>
          <w:szCs w:val="20"/>
        </w:rPr>
        <w:t xml:space="preserve"> outstanding for consumer loans on nonaccrual status was $1,646 and $1,677, respectively. A detailed aging of consumer loans receivable that are past due as of June 30, 2020 and December 31, 2019 were as follows:</w:t>
      </w:r>
    </w:p>
    <w:tbl>
      <w:tblPr>
        <w:tblW w:w="4022" w:type="pct"/>
        <w:jc w:val="center"/>
        <w:tblCellMar>
          <w:top w:w="15" w:type="dxa"/>
          <w:left w:w="0" w:type="dxa"/>
          <w:bottom w:w="15" w:type="dxa"/>
          <w:right w:w="0" w:type="dxa"/>
        </w:tblCellMar>
        <w:tblLook w:val="04A0" w:firstRow="1" w:lastRow="0" w:firstColumn="1" w:lastColumn="0" w:noHBand="0" w:noVBand="1"/>
      </w:tblPr>
      <w:tblGrid>
        <w:gridCol w:w="2696"/>
        <w:gridCol w:w="120"/>
        <w:gridCol w:w="112"/>
        <w:gridCol w:w="889"/>
        <w:gridCol w:w="160"/>
        <w:gridCol w:w="510"/>
        <w:gridCol w:w="160"/>
        <w:gridCol w:w="152"/>
        <w:gridCol w:w="1212"/>
        <w:gridCol w:w="160"/>
        <w:gridCol w:w="510"/>
      </w:tblGrid>
      <w:tr w:rsidR="00000000">
        <w:trPr>
          <w:divId w:val="840849411"/>
          <w:trHeight w:val="20"/>
          <w:jc w:val="center"/>
        </w:trPr>
        <w:tc>
          <w:tcPr>
            <w:tcW w:w="2457" w:type="pct"/>
            <w:tcMar>
              <w:top w:w="0" w:type="dxa"/>
              <w:left w:w="0" w:type="dxa"/>
              <w:bottom w:w="0" w:type="dxa"/>
              <w:right w:w="0" w:type="dxa"/>
            </w:tcMar>
            <w:vAlign w:val="bottom"/>
            <w:hideMark/>
          </w:tcPr>
          <w:p w:rsidR="00000000" w:rsidRDefault="002E46C8">
            <w:pPr>
              <w:pStyle w:val="a3"/>
              <w:spacing w:before="0" w:beforeAutospacing="0" w:after="0" w:afterAutospacing="0"/>
              <w:divId w:val="1965963462"/>
              <w:rPr>
                <w:rFonts w:ascii="Times New Roman" w:hAnsi="Times New Roman" w:cs="Times New Roman"/>
                <w:sz w:val="20"/>
                <w:szCs w:val="20"/>
              </w:rPr>
            </w:pPr>
            <w:r>
              <w:rPr>
                <w:rFonts w:ascii="Times New Roman" w:hAnsi="Times New Roman" w:cs="Times New Roman"/>
                <w:sz w:val="2"/>
                <w:szCs w:val="2"/>
              </w:rPr>
              <w:t>​</w:t>
            </w:r>
          </w:p>
        </w:tc>
        <w:tc>
          <w:tcPr>
            <w:tcW w:w="3" w:type="pct"/>
            <w:tcMar>
              <w:top w:w="0" w:type="dxa"/>
              <w:left w:w="0" w:type="dxa"/>
              <w:bottom w:w="0" w:type="dxa"/>
              <w:right w:w="0" w:type="dxa"/>
            </w:tcMar>
            <w:vAlign w:val="bottom"/>
            <w:hideMark/>
          </w:tcPr>
          <w:p w:rsidR="00000000" w:rsidRDefault="002E46C8">
            <w:pPr>
              <w:pStyle w:val="a3"/>
              <w:spacing w:before="0" w:beforeAutospacing="0" w:after="0" w:afterAutospacing="0"/>
              <w:divId w:val="513417757"/>
              <w:rPr>
                <w:rFonts w:ascii="Times New Roman" w:hAnsi="Times New Roman" w:cs="Times New Roman"/>
                <w:sz w:val="20"/>
                <w:szCs w:val="20"/>
              </w:rPr>
            </w:pPr>
            <w:r>
              <w:rPr>
                <w:rFonts w:ascii="Times New Roman" w:hAnsi="Times New Roman" w:cs="Times New Roman"/>
                <w:sz w:val="2"/>
                <w:szCs w:val="2"/>
              </w:rPr>
              <w:t>​</w:t>
            </w:r>
          </w:p>
        </w:tc>
        <w:tc>
          <w:tcPr>
            <w:tcW w:w="7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750688785"/>
              <w:rPr>
                <w:rFonts w:ascii="Times New Roman" w:hAnsi="Times New Roman" w:cs="Times New Roman"/>
                <w:sz w:val="20"/>
                <w:szCs w:val="20"/>
              </w:rPr>
            </w:pPr>
            <w:r>
              <w:rPr>
                <w:rFonts w:ascii="Times New Roman" w:hAnsi="Times New Roman" w:cs="Times New Roman"/>
                <w:sz w:val="2"/>
                <w:szCs w:val="2"/>
              </w:rPr>
              <w:t>​</w:t>
            </w:r>
          </w:p>
        </w:tc>
        <w:tc>
          <w:tcPr>
            <w:tcW w:w="569"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173838423"/>
              <w:rPr>
                <w:rFonts w:ascii="Times New Roman" w:hAnsi="Times New Roman" w:cs="Times New Roman"/>
                <w:sz w:val="20"/>
                <w:szCs w:val="20"/>
              </w:rPr>
            </w:pPr>
            <w:r>
              <w:rPr>
                <w:rFonts w:ascii="Times New Roman" w:hAnsi="Times New Roman" w:cs="Times New Roman"/>
                <w:sz w:val="2"/>
                <w:szCs w:val="2"/>
              </w:rPr>
              <w:t>​</w:t>
            </w:r>
          </w:p>
        </w:tc>
        <w:tc>
          <w:tcPr>
            <w:tcW w:w="10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012753658"/>
              <w:rPr>
                <w:rFonts w:ascii="Times New Roman" w:hAnsi="Times New Roman" w:cs="Times New Roman"/>
                <w:sz w:val="20"/>
                <w:szCs w:val="20"/>
              </w:rPr>
            </w:pPr>
            <w:r>
              <w:rPr>
                <w:rFonts w:ascii="Times New Roman" w:hAnsi="Times New Roman" w:cs="Times New Roman"/>
                <w:sz w:val="2"/>
                <w:szCs w:val="2"/>
              </w:rPr>
              <w:t>​</w:t>
            </w:r>
          </w:p>
        </w:tc>
        <w:tc>
          <w:tcPr>
            <w:tcW w:w="358"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94873802"/>
              <w:rPr>
                <w:rFonts w:ascii="Times New Roman" w:hAnsi="Times New Roman" w:cs="Times New Roman"/>
                <w:sz w:val="20"/>
                <w:szCs w:val="20"/>
              </w:rPr>
            </w:pPr>
            <w:r>
              <w:rPr>
                <w:rFonts w:ascii="Times New Roman" w:hAnsi="Times New Roman" w:cs="Times New Roman"/>
                <w:sz w:val="2"/>
                <w:szCs w:val="2"/>
              </w:rPr>
              <w:t>​</w:t>
            </w:r>
          </w:p>
        </w:tc>
        <w:tc>
          <w:tcPr>
            <w:tcW w:w="10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649599007"/>
              <w:rPr>
                <w:rFonts w:ascii="Times New Roman" w:hAnsi="Times New Roman" w:cs="Times New Roman"/>
                <w:sz w:val="20"/>
                <w:szCs w:val="20"/>
              </w:rPr>
            </w:pPr>
            <w:r>
              <w:rPr>
                <w:rFonts w:ascii="Times New Roman" w:hAnsi="Times New Roman" w:cs="Times New Roman"/>
                <w:sz w:val="2"/>
                <w:szCs w:val="2"/>
              </w:rPr>
              <w:t>​</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413599231"/>
              <w:rPr>
                <w:rFonts w:ascii="Times New Roman" w:hAnsi="Times New Roman" w:cs="Times New Roman"/>
                <w:sz w:val="20"/>
                <w:szCs w:val="20"/>
              </w:rPr>
            </w:pPr>
            <w:r>
              <w:rPr>
                <w:rFonts w:ascii="Times New Roman" w:hAnsi="Times New Roman" w:cs="Times New Roman"/>
                <w:sz w:val="2"/>
                <w:szCs w:val="2"/>
              </w:rPr>
              <w:t>​</w:t>
            </w:r>
          </w:p>
        </w:tc>
        <w:tc>
          <w:tcPr>
            <w:tcW w:w="775"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963144057"/>
              <w:rPr>
                <w:rFonts w:ascii="Times New Roman" w:hAnsi="Times New Roman" w:cs="Times New Roman"/>
                <w:sz w:val="20"/>
                <w:szCs w:val="20"/>
              </w:rPr>
            </w:pPr>
            <w:r>
              <w:rPr>
                <w:rFonts w:ascii="Times New Roman" w:hAnsi="Times New Roman" w:cs="Times New Roman"/>
                <w:sz w:val="2"/>
                <w:szCs w:val="2"/>
              </w:rPr>
              <w:t>​</w:t>
            </w:r>
          </w:p>
        </w:tc>
        <w:tc>
          <w:tcPr>
            <w:tcW w:w="10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493837873"/>
              <w:rPr>
                <w:rFonts w:ascii="Times New Roman" w:hAnsi="Times New Roman" w:cs="Times New Roman"/>
                <w:sz w:val="20"/>
                <w:szCs w:val="20"/>
              </w:rPr>
            </w:pPr>
            <w:r>
              <w:rPr>
                <w:rFonts w:ascii="Times New Roman" w:hAnsi="Times New Roman" w:cs="Times New Roman"/>
                <w:sz w:val="2"/>
                <w:szCs w:val="2"/>
              </w:rPr>
              <w:t>​</w:t>
            </w:r>
          </w:p>
        </w:tc>
        <w:tc>
          <w:tcPr>
            <w:tcW w:w="358"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09417606"/>
              <w:rPr>
                <w:rFonts w:ascii="Times New Roman" w:hAnsi="Times New Roman" w:cs="Times New Roman"/>
                <w:sz w:val="20"/>
                <w:szCs w:val="20"/>
              </w:rPr>
            </w:pPr>
            <w:r>
              <w:rPr>
                <w:rFonts w:ascii="Times New Roman" w:hAnsi="Times New Roman" w:cs="Times New Roman"/>
                <w:sz w:val="2"/>
                <w:szCs w:val="2"/>
              </w:rPr>
              <w:t>​</w:t>
            </w:r>
          </w:p>
        </w:tc>
      </w:tr>
      <w:tr w:rsidR="00000000">
        <w:trPr>
          <w:divId w:val="840849411"/>
          <w:jc w:val="center"/>
        </w:trPr>
        <w:tc>
          <w:tcPr>
            <w:tcW w:w="2457"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40" w:type="pct"/>
            <w:gridSpan w:val="2"/>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June 30, </w:t>
            </w:r>
          </w:p>
        </w:tc>
        <w:tc>
          <w:tcPr>
            <w:tcW w:w="10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358"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0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873" w:type="pct"/>
            <w:gridSpan w:val="2"/>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December 31, </w:t>
            </w:r>
          </w:p>
        </w:tc>
        <w:tc>
          <w:tcPr>
            <w:tcW w:w="10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358"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r>
      <w:tr w:rsidR="00000000">
        <w:trPr>
          <w:divId w:val="840849411"/>
          <w:jc w:val="center"/>
        </w:trPr>
        <w:tc>
          <w:tcPr>
            <w:tcW w:w="2457"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40"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358"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w:t>
            </w:r>
          </w:p>
        </w:tc>
        <w:tc>
          <w:tcPr>
            <w:tcW w:w="10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73"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10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358"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w:t>
            </w:r>
          </w:p>
        </w:tc>
      </w:tr>
      <w:tr w:rsidR="00000000">
        <w:trPr>
          <w:divId w:val="840849411"/>
          <w:jc w:val="center"/>
        </w:trPr>
        <w:tc>
          <w:tcPr>
            <w:tcW w:w="245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consumer loans receivable</w:t>
            </w:r>
          </w:p>
        </w:tc>
        <w:tc>
          <w:tcPr>
            <w:tcW w:w="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111,118</w:t>
            </w:r>
          </w:p>
        </w:tc>
        <w:tc>
          <w:tcPr>
            <w:tcW w:w="10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100.0</w:t>
            </w:r>
          </w:p>
        </w:tc>
        <w:tc>
          <w:tcPr>
            <w:tcW w:w="10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20"/>
                <w:szCs w:val="20"/>
              </w:rPr>
              <w:t>   </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109,005</w:t>
            </w:r>
          </w:p>
        </w:tc>
        <w:tc>
          <w:tcPr>
            <w:tcW w:w="10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100.0</w:t>
            </w:r>
          </w:p>
        </w:tc>
      </w:tr>
      <w:tr w:rsidR="00000000">
        <w:trPr>
          <w:divId w:val="840849411"/>
          <w:jc w:val="center"/>
        </w:trPr>
        <w:tc>
          <w:tcPr>
            <w:tcW w:w="2457"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Past due consumer loans:</w:t>
            </w:r>
          </w:p>
        </w:tc>
        <w:tc>
          <w:tcPr>
            <w:tcW w:w="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9"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775"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r>
      <w:tr w:rsidR="00000000">
        <w:trPr>
          <w:divId w:val="840849411"/>
          <w:jc w:val="center"/>
        </w:trPr>
        <w:tc>
          <w:tcPr>
            <w:tcW w:w="245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31 - 60 days past due</w:t>
            </w:r>
          </w:p>
        </w:tc>
        <w:tc>
          <w:tcPr>
            <w:tcW w:w="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438</w:t>
            </w:r>
          </w:p>
        </w:tc>
        <w:tc>
          <w:tcPr>
            <w:tcW w:w="10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0.4</w:t>
            </w:r>
          </w:p>
        </w:tc>
        <w:tc>
          <w:tcPr>
            <w:tcW w:w="10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7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267</w:t>
            </w:r>
          </w:p>
        </w:tc>
        <w:tc>
          <w:tcPr>
            <w:tcW w:w="10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0.2</w:t>
            </w:r>
          </w:p>
        </w:tc>
      </w:tr>
      <w:tr w:rsidR="00000000">
        <w:trPr>
          <w:divId w:val="840849411"/>
          <w:jc w:val="center"/>
        </w:trPr>
        <w:tc>
          <w:tcPr>
            <w:tcW w:w="2457"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61 - 90 days past due</w:t>
            </w:r>
          </w:p>
        </w:tc>
        <w:tc>
          <w:tcPr>
            <w:tcW w:w="3"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7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9"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134</w:t>
            </w:r>
          </w:p>
        </w:tc>
        <w:tc>
          <w:tcPr>
            <w:tcW w:w="10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0.1</w:t>
            </w:r>
          </w:p>
        </w:tc>
        <w:tc>
          <w:tcPr>
            <w:tcW w:w="10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775"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122</w:t>
            </w:r>
          </w:p>
        </w:tc>
        <w:tc>
          <w:tcPr>
            <w:tcW w:w="10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0.1</w:t>
            </w:r>
          </w:p>
        </w:tc>
      </w:tr>
      <w:tr w:rsidR="00000000">
        <w:trPr>
          <w:divId w:val="840849411"/>
          <w:jc w:val="center"/>
        </w:trPr>
        <w:tc>
          <w:tcPr>
            <w:tcW w:w="245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91 - 120 days past due</w:t>
            </w:r>
          </w:p>
        </w:tc>
        <w:tc>
          <w:tcPr>
            <w:tcW w:w="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51</w:t>
            </w:r>
          </w:p>
        </w:tc>
        <w:tc>
          <w:tcPr>
            <w:tcW w:w="10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0.0</w:t>
            </w:r>
          </w:p>
        </w:tc>
        <w:tc>
          <w:tcPr>
            <w:tcW w:w="10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77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103</w:t>
            </w:r>
          </w:p>
        </w:tc>
        <w:tc>
          <w:tcPr>
            <w:tcW w:w="10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0.1</w:t>
            </w:r>
          </w:p>
        </w:tc>
      </w:tr>
      <w:tr w:rsidR="00000000">
        <w:trPr>
          <w:divId w:val="840849411"/>
          <w:jc w:val="center"/>
        </w:trPr>
        <w:tc>
          <w:tcPr>
            <w:tcW w:w="2457"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Greater than 120 days past due</w:t>
            </w:r>
          </w:p>
        </w:tc>
        <w:tc>
          <w:tcPr>
            <w:tcW w:w="3"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9"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1,268</w:t>
            </w:r>
          </w:p>
        </w:tc>
        <w:tc>
          <w:tcPr>
            <w:tcW w:w="10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w:t>
            </w:r>
          </w:p>
        </w:tc>
        <w:tc>
          <w:tcPr>
            <w:tcW w:w="10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7"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775"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1,065</w:t>
            </w:r>
          </w:p>
        </w:tc>
        <w:tc>
          <w:tcPr>
            <w:tcW w:w="10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w:t>
            </w:r>
          </w:p>
        </w:tc>
      </w:tr>
      <w:tr w:rsidR="00000000">
        <w:trPr>
          <w:divId w:val="840849411"/>
          <w:jc w:val="center"/>
        </w:trPr>
        <w:tc>
          <w:tcPr>
            <w:tcW w:w="245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past due</w:t>
            </w:r>
          </w:p>
        </w:tc>
        <w:tc>
          <w:tcPr>
            <w:tcW w:w="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1,891</w:t>
            </w:r>
          </w:p>
        </w:tc>
        <w:tc>
          <w:tcPr>
            <w:tcW w:w="10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w:t>
            </w:r>
          </w:p>
        </w:tc>
        <w:tc>
          <w:tcPr>
            <w:tcW w:w="10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1,557</w:t>
            </w:r>
          </w:p>
        </w:tc>
        <w:tc>
          <w:tcPr>
            <w:tcW w:w="10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w:t>
            </w:r>
          </w:p>
        </w:tc>
      </w:tr>
    </w:tbl>
    <w:p w:rsidR="00000000" w:rsidRDefault="002E46C8">
      <w:pPr>
        <w:pStyle w:val="a3"/>
        <w:spacing w:before="0" w:beforeAutospacing="0" w:after="0" w:afterAutospacing="0"/>
        <w:divId w:val="1729566648"/>
        <w:rPr>
          <w:rFonts w:ascii="Times New Roman" w:hAnsi="Times New Roman" w:cs="Times New Roman"/>
          <w:sz w:val="20"/>
          <w:szCs w:val="20"/>
        </w:rPr>
      </w:pPr>
      <w:r>
        <w:rPr>
          <w:rFonts w:ascii="Times New Roman" w:hAnsi="Times New Roman" w:cs="Times New Roman"/>
          <w:sz w:val="2"/>
          <w:szCs w:val="2"/>
        </w:rPr>
        <w:t>​</w:t>
      </w:r>
    </w:p>
    <w:p w:rsidR="00000000" w:rsidRDefault="002E46C8">
      <w:pPr>
        <w:pStyle w:val="a3"/>
        <w:spacing w:before="0" w:beforeAutospacing="0" w:after="0" w:afterAutospacing="0"/>
        <w:divId w:val="1729566648"/>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divId w:val="1729566648"/>
        <w:rPr>
          <w:rFonts w:ascii="Times New Roman" w:hAnsi="Times New Roman" w:cs="Times New Roman"/>
          <w:b/>
          <w:bCs/>
          <w:sz w:val="20"/>
          <w:szCs w:val="20"/>
        </w:rPr>
      </w:pPr>
      <w:r>
        <w:rPr>
          <w:rFonts w:ascii="Times New Roman" w:hAnsi="Times New Roman" w:cs="Times New Roman"/>
          <w:b/>
          <w:bCs/>
          <w:sz w:val="20"/>
          <w:szCs w:val="20"/>
        </w:rPr>
        <w:t>3. NOTES </w:t>
      </w:r>
      <w:r>
        <w:rPr>
          <w:rFonts w:ascii="Times New Roman" w:hAnsi="Times New Roman" w:cs="Times New Roman"/>
          <w:b/>
          <w:bCs/>
          <w:sz w:val="20"/>
          <w:szCs w:val="20"/>
        </w:rPr>
        <w:t>RECEIVABLE FROM MOBILE HOME PARKS (“MHP Notes”)</w:t>
      </w:r>
    </w:p>
    <w:p w:rsidR="00000000" w:rsidRDefault="002E46C8">
      <w:pPr>
        <w:pStyle w:val="a3"/>
        <w:spacing w:before="0" w:beforeAutospacing="0" w:after="200" w:afterAutospacing="0"/>
        <w:ind w:firstLine="720"/>
        <w:divId w:val="1729566648"/>
        <w:rPr>
          <w:rFonts w:ascii="Times New Roman" w:hAnsi="Times New Roman" w:cs="Times New Roman"/>
          <w:sz w:val="20"/>
          <w:szCs w:val="20"/>
        </w:rPr>
      </w:pPr>
      <w:r>
        <w:rPr>
          <w:rFonts w:ascii="Times New Roman" w:hAnsi="Times New Roman" w:cs="Times New Roman"/>
          <w:sz w:val="20"/>
          <w:szCs w:val="20"/>
        </w:rPr>
        <w:t>MHP Notes are stated at amounts due from customers, net of allowance for loan losses. The Company determines the allowance by considering several factors including the aging of the past due balance, the custo</w:t>
      </w:r>
      <w:r>
        <w:rPr>
          <w:rFonts w:ascii="Times New Roman" w:hAnsi="Times New Roman" w:cs="Times New Roman"/>
          <w:sz w:val="20"/>
          <w:szCs w:val="20"/>
        </w:rPr>
        <w:t>mer’s payment history, and the Company’s previous loss history. The Company establishes an allowance reserve composed of specific and general reserve amounts. </w:t>
      </w:r>
    </w:p>
    <w:p w:rsidR="00000000" w:rsidRDefault="002E46C8">
      <w:pPr>
        <w:pStyle w:val="a3"/>
        <w:spacing w:before="0" w:beforeAutospacing="0" w:after="200" w:afterAutospacing="0"/>
        <w:ind w:firstLine="720"/>
        <w:divId w:val="1729566648"/>
        <w:rPr>
          <w:rFonts w:ascii="Times New Roman" w:hAnsi="Times New Roman" w:cs="Times New Roman"/>
          <w:sz w:val="20"/>
          <w:szCs w:val="20"/>
        </w:rPr>
      </w:pPr>
      <w:r>
        <w:rPr>
          <w:rFonts w:ascii="Times New Roman" w:hAnsi="Times New Roman" w:cs="Times New Roman"/>
          <w:sz w:val="20"/>
          <w:szCs w:val="20"/>
        </w:rPr>
        <w:t>The Company had concentrations of MHP Notes with an independent third-party and its affiliates t</w:t>
      </w:r>
      <w:r>
        <w:rPr>
          <w:rFonts w:ascii="Times New Roman" w:hAnsi="Times New Roman" w:cs="Times New Roman"/>
          <w:sz w:val="20"/>
          <w:szCs w:val="20"/>
        </w:rPr>
        <w:t>hat equaled 47.4% and 38.3% of the principal balance outstanding, all of which was secured, as of June 30, 2020 and December 31, 2019, respectively.</w:t>
      </w:r>
    </w:p>
    <w:p w:rsidR="00000000" w:rsidRDefault="002E46C8">
      <w:pPr>
        <w:pStyle w:val="a3"/>
        <w:spacing w:before="0" w:beforeAutospacing="0" w:after="200" w:afterAutospacing="0"/>
        <w:ind w:firstLine="720"/>
        <w:divId w:val="1729566648"/>
        <w:rPr>
          <w:rFonts w:ascii="Times New Roman" w:hAnsi="Times New Roman" w:cs="Times New Roman"/>
          <w:sz w:val="20"/>
          <w:szCs w:val="20"/>
        </w:rPr>
      </w:pPr>
      <w:r>
        <w:rPr>
          <w:rFonts w:ascii="Times New Roman" w:hAnsi="Times New Roman" w:cs="Times New Roman"/>
          <w:sz w:val="20"/>
          <w:szCs w:val="20"/>
        </w:rPr>
        <w:t>There were minimal past due balances on the MHP Notes as of June 30, 2020 and December 31, 2019 and no char</w:t>
      </w:r>
      <w:r>
        <w:rPr>
          <w:rFonts w:ascii="Times New Roman" w:hAnsi="Times New Roman" w:cs="Times New Roman"/>
          <w:sz w:val="20"/>
          <w:szCs w:val="20"/>
        </w:rPr>
        <w:t xml:space="preserve">ge offs were recorded for MHP Notes during the three and six months ended June 30, 2020 and 2019, respectively. Allowance for loan loss is considered immaterial and accordingly no loss is recorded against the MHP Notes as of June 30, 2020 and December 31, </w:t>
      </w:r>
      <w:r>
        <w:rPr>
          <w:rFonts w:ascii="Times New Roman" w:hAnsi="Times New Roman" w:cs="Times New Roman"/>
          <w:sz w:val="20"/>
          <w:szCs w:val="20"/>
        </w:rPr>
        <w:t>2019.</w:t>
      </w:r>
    </w:p>
    <w:p w:rsidR="00000000" w:rsidRDefault="002E46C8">
      <w:pPr>
        <w:pStyle w:val="a3"/>
        <w:spacing w:before="0" w:beforeAutospacing="0" w:after="200" w:afterAutospacing="0"/>
        <w:divId w:val="1729566648"/>
        <w:rPr>
          <w:rFonts w:ascii="Times New Roman" w:hAnsi="Times New Roman" w:cs="Times New Roman"/>
          <w:b/>
          <w:bCs/>
          <w:sz w:val="20"/>
          <w:szCs w:val="20"/>
        </w:rPr>
      </w:pPr>
      <w:r>
        <w:rPr>
          <w:rFonts w:ascii="Times New Roman" w:hAnsi="Times New Roman" w:cs="Times New Roman"/>
          <w:b/>
          <w:bCs/>
          <w:sz w:val="20"/>
          <w:szCs w:val="20"/>
        </w:rPr>
        <w:t>4. OTHER NOTES RECEIVABLE</w:t>
      </w:r>
    </w:p>
    <w:p w:rsidR="00000000" w:rsidRDefault="002E46C8">
      <w:pPr>
        <w:pStyle w:val="a3"/>
        <w:spacing w:before="0" w:beforeAutospacing="0" w:after="200" w:afterAutospacing="0"/>
        <w:ind w:firstLine="720"/>
        <w:divId w:val="1729566648"/>
        <w:rPr>
          <w:rFonts w:ascii="Times New Roman" w:hAnsi="Times New Roman" w:cs="Times New Roman"/>
          <w:sz w:val="20"/>
          <w:szCs w:val="20"/>
        </w:rPr>
      </w:pPr>
      <w:r>
        <w:rPr>
          <w:rFonts w:ascii="Times New Roman" w:hAnsi="Times New Roman" w:cs="Times New Roman"/>
          <w:sz w:val="20"/>
          <w:szCs w:val="20"/>
        </w:rPr>
        <w:t>Other notes receivable relate to various notes issued to mobile park owners and dealers, which are not directly tied to sale of mobile homes. The other notes have varying maturity dates and call for monthly principal and int</w:t>
      </w:r>
      <w:r>
        <w:rPr>
          <w:rFonts w:ascii="Times New Roman" w:hAnsi="Times New Roman" w:cs="Times New Roman"/>
          <w:sz w:val="20"/>
          <w:szCs w:val="20"/>
        </w:rPr>
        <w:t>erest payments. The other notes are collateralized by mortgages on real estate, units being financed and used as offices, as well as vehicles, and are typically personally guaranteed by the borrowers. The interest rate on the other notes are fixed and rang</w:t>
      </w:r>
      <w:r>
        <w:rPr>
          <w:rFonts w:ascii="Times New Roman" w:hAnsi="Times New Roman" w:cs="Times New Roman"/>
          <w:sz w:val="20"/>
          <w:szCs w:val="20"/>
        </w:rPr>
        <w:t xml:space="preserve">e from 6.25% to 12.00%. The Company reserves for estimated losses on the other notes based on current economic conditions that may affect the borrower’s ability to pay, the borrower’s financial strength, and historical loss experience. </w:t>
      </w:r>
    </w:p>
    <w:p w:rsidR="00000000" w:rsidRDefault="002E46C8">
      <w:pPr>
        <w:pStyle w:val="a3"/>
        <w:spacing w:before="0" w:beforeAutospacing="0" w:after="200" w:afterAutospacing="0"/>
        <w:ind w:firstLine="720"/>
        <w:divId w:val="1729566648"/>
        <w:rPr>
          <w:rFonts w:ascii="Times New Roman" w:hAnsi="Times New Roman" w:cs="Times New Roman"/>
          <w:sz w:val="20"/>
          <w:szCs w:val="20"/>
        </w:rPr>
      </w:pPr>
      <w:r>
        <w:rPr>
          <w:rFonts w:ascii="Times New Roman" w:hAnsi="Times New Roman" w:cs="Times New Roman"/>
          <w:sz w:val="20"/>
          <w:szCs w:val="20"/>
        </w:rPr>
        <w:t>The balance outstan</w:t>
      </w:r>
      <w:r>
        <w:rPr>
          <w:rFonts w:ascii="Times New Roman" w:hAnsi="Times New Roman" w:cs="Times New Roman"/>
          <w:sz w:val="20"/>
          <w:szCs w:val="20"/>
        </w:rPr>
        <w:t>ding on the other notes receivable were as follows:</w:t>
      </w:r>
    </w:p>
    <w:tbl>
      <w:tblPr>
        <w:tblW w:w="4000" w:type="pct"/>
        <w:jc w:val="center"/>
        <w:tblCellMar>
          <w:top w:w="15" w:type="dxa"/>
          <w:left w:w="0" w:type="dxa"/>
          <w:bottom w:w="15" w:type="dxa"/>
          <w:right w:w="0" w:type="dxa"/>
        </w:tblCellMar>
        <w:tblLook w:val="04A0" w:firstRow="1" w:lastRow="0" w:firstColumn="1" w:lastColumn="0" w:noHBand="0" w:noVBand="1"/>
      </w:tblPr>
      <w:tblGrid>
        <w:gridCol w:w="4588"/>
        <w:gridCol w:w="160"/>
        <w:gridCol w:w="100"/>
        <w:gridCol w:w="664"/>
        <w:gridCol w:w="160"/>
        <w:gridCol w:w="108"/>
        <w:gridCol w:w="865"/>
      </w:tblGrid>
      <w:tr w:rsidR="00000000">
        <w:trPr>
          <w:divId w:val="417139852"/>
          <w:trHeight w:val="20"/>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divId w:val="169564924"/>
              <w:rPr>
                <w:rFonts w:ascii="Times New Roman" w:hAnsi="Times New Roman" w:cs="Times New Roman"/>
                <w:sz w:val="20"/>
                <w:szCs w:val="20"/>
              </w:rPr>
            </w:pPr>
            <w:r>
              <w:rPr>
                <w:rFonts w:ascii="Times New Roman" w:hAnsi="Times New Roman" w:cs="Times New Roman"/>
                <w:sz w:val="2"/>
                <w:szCs w:val="2"/>
              </w:rPr>
              <w:t>​</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84110735"/>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079399667"/>
              <w:rPr>
                <w:rFonts w:ascii="Times New Roman" w:hAnsi="Times New Roman" w:cs="Times New Roman"/>
                <w:sz w:val="20"/>
                <w:szCs w:val="20"/>
              </w:rPr>
            </w:pPr>
            <w:r>
              <w:rPr>
                <w:rFonts w:ascii="Times New Roman" w:hAnsi="Times New Roman" w:cs="Times New Roman"/>
                <w:sz w:val="2"/>
                <w:szCs w:val="2"/>
              </w:rPr>
              <w:t>​</w:t>
            </w:r>
          </w:p>
        </w:tc>
        <w:tc>
          <w:tcPr>
            <w:tcW w:w="56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956639829"/>
              <w:rPr>
                <w:rFonts w:ascii="Times New Roman" w:hAnsi="Times New Roman" w:cs="Times New Roman"/>
                <w:sz w:val="20"/>
                <w:szCs w:val="20"/>
              </w:rPr>
            </w:pPr>
            <w:r>
              <w:rPr>
                <w:rFonts w:ascii="Times New Roman" w:hAnsi="Times New Roman" w:cs="Times New Roman"/>
                <w:sz w:val="2"/>
                <w:szCs w:val="2"/>
              </w:rPr>
              <w:t>​</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597371788"/>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394039342"/>
              <w:rPr>
                <w:rFonts w:ascii="Times New Roman" w:hAnsi="Times New Roman" w:cs="Times New Roman"/>
                <w:sz w:val="20"/>
                <w:szCs w:val="20"/>
              </w:rPr>
            </w:pPr>
            <w:r>
              <w:rPr>
                <w:rFonts w:ascii="Times New Roman" w:hAnsi="Times New Roman" w:cs="Times New Roman"/>
                <w:sz w:val="2"/>
                <w:szCs w:val="2"/>
              </w:rPr>
              <w:t>​</w:t>
            </w:r>
          </w:p>
        </w:tc>
        <w:tc>
          <w:tcPr>
            <w:tcW w:w="56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692409835"/>
              <w:rPr>
                <w:rFonts w:ascii="Times New Roman" w:hAnsi="Times New Roman" w:cs="Times New Roman"/>
                <w:sz w:val="20"/>
                <w:szCs w:val="20"/>
              </w:rPr>
            </w:pPr>
            <w:r>
              <w:rPr>
                <w:rFonts w:ascii="Times New Roman" w:hAnsi="Times New Roman" w:cs="Times New Roman"/>
                <w:sz w:val="2"/>
                <w:szCs w:val="2"/>
              </w:rPr>
              <w:t>​</w:t>
            </w:r>
          </w:p>
        </w:tc>
      </w:tr>
      <w:tr w:rsidR="00000000">
        <w:trPr>
          <w:divId w:val="417139852"/>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32" w:type="pct"/>
            <w:gridSpan w:val="2"/>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June 30, </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32" w:type="pct"/>
            <w:gridSpan w:val="2"/>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December 31, </w:t>
            </w:r>
          </w:p>
        </w:tc>
      </w:tr>
      <w:tr w:rsidR="00000000">
        <w:trPr>
          <w:divId w:val="417139852"/>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417139852"/>
          <w:jc w:val="center"/>
        </w:trPr>
        <w:tc>
          <w:tcPr>
            <w:tcW w:w="351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Outstanding principal balance</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13,712</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13,552</w:t>
            </w:r>
          </w:p>
        </w:tc>
      </w:tr>
      <w:tr w:rsidR="00000000">
        <w:trPr>
          <w:divId w:val="417139852"/>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Allowance for loan losses</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(72)</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(74)</w:t>
            </w:r>
          </w:p>
        </w:tc>
      </w:tr>
      <w:tr w:rsidR="00000000">
        <w:trPr>
          <w:divId w:val="417139852"/>
          <w:jc w:val="center"/>
        </w:trPr>
        <w:tc>
          <w:tcPr>
            <w:tcW w:w="351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13,640</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13,478</w:t>
            </w:r>
          </w:p>
        </w:tc>
      </w:tr>
    </w:tbl>
    <w:p w:rsidR="00000000" w:rsidRDefault="002E46C8">
      <w:pPr>
        <w:pStyle w:val="a3"/>
        <w:spacing w:before="0" w:beforeAutospacing="0" w:after="0" w:afterAutospacing="0"/>
        <w:divId w:val="1729566648"/>
        <w:rPr>
          <w:rFonts w:ascii="Times New Roman" w:hAnsi="Times New Roman" w:cs="Times New Roman"/>
          <w:sz w:val="20"/>
          <w:szCs w:val="20"/>
        </w:rPr>
      </w:pPr>
      <w:r>
        <w:rPr>
          <w:rFonts w:ascii="Times New Roman" w:hAnsi="Times New Roman" w:cs="Times New Roman"/>
          <w:sz w:val="2"/>
          <w:szCs w:val="2"/>
        </w:rPr>
        <w:t>​</w:t>
      </w:r>
    </w:p>
    <w:p w:rsidR="00000000" w:rsidRDefault="002E46C8">
      <w:pPr>
        <w:pStyle w:val="a3"/>
        <w:spacing w:before="0" w:beforeAutospacing="0" w:after="0" w:afterAutospacing="0"/>
        <w:divId w:val="1729566648"/>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480" w:beforeAutospacing="0" w:after="600" w:afterAutospacing="0"/>
        <w:jc w:val="center"/>
        <w:divId w:val="43792461"/>
        <w:rPr>
          <w:rFonts w:ascii="Times New Roman" w:hAnsi="Times New Roman" w:cs="Times New Roman"/>
          <w:sz w:val="20"/>
          <w:szCs w:val="20"/>
        </w:rPr>
      </w:pPr>
      <w:r>
        <w:rPr>
          <w:rFonts w:ascii="Times New Roman" w:hAnsi="Times New Roman" w:cs="Times New Roman"/>
          <w:sz w:val="20"/>
          <w:szCs w:val="20"/>
        </w:rPr>
        <w:t>13</w:t>
      </w:r>
    </w:p>
    <w:p w:rsidR="00000000" w:rsidRDefault="002E46C8">
      <w:pPr>
        <w:spacing w:before="600" w:after="600"/>
      </w:pPr>
      <w:r>
        <w:pict>
          <v:rect id="_x0000_i1043" style="width:329.35pt;height:2pt" o:hrpct="793" o:hralign="center" o:hrstd="t" o:hrnoshade="t" o:hr="t" fillcolor="black" stroked="f"/>
        </w:pict>
      </w:r>
    </w:p>
    <w:p w:rsidR="00000000" w:rsidRDefault="002E46C8">
      <w:pPr>
        <w:pStyle w:val="a3"/>
        <w:spacing w:before="432" w:beforeAutospacing="0" w:after="200" w:afterAutospacing="0"/>
        <w:divId w:val="2055811906"/>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120" w:afterAutospacing="0"/>
        <w:jc w:val="center"/>
        <w:divId w:val="2055811906"/>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120" w:afterAutospacing="0"/>
        <w:jc w:val="center"/>
        <w:divId w:val="2055811906"/>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2E46C8">
      <w:pPr>
        <w:pStyle w:val="a3"/>
        <w:spacing w:before="0" w:beforeAutospacing="0" w:after="120" w:afterAutospacing="0"/>
        <w:jc w:val="center"/>
        <w:divId w:val="2055811906"/>
        <w:rPr>
          <w:rFonts w:ascii="Times New Roman" w:hAnsi="Times New Roman" w:cs="Times New Roman"/>
          <w:b/>
          <w:bCs/>
          <w:sz w:val="20"/>
          <w:szCs w:val="20"/>
        </w:rPr>
      </w:pPr>
      <w:r>
        <w:rPr>
          <w:rFonts w:ascii="Times New Roman" w:hAnsi="Times New Roman" w:cs="Times New Roman"/>
          <w:b/>
          <w:bCs/>
          <w:sz w:val="20"/>
          <w:szCs w:val="20"/>
        </w:rPr>
        <w:t>THREE AND SIX MONTHS ENDED JUNE 30, 2020 AND 2019</w:t>
      </w:r>
    </w:p>
    <w:p w:rsidR="00000000" w:rsidRDefault="002E46C8">
      <w:pPr>
        <w:pStyle w:val="a3"/>
        <w:spacing w:before="0" w:beforeAutospacing="0" w:after="120" w:afterAutospacing="0"/>
        <w:jc w:val="center"/>
        <w:divId w:val="2055811906"/>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2E46C8">
      <w:pPr>
        <w:pStyle w:val="a3"/>
        <w:spacing w:before="0" w:beforeAutospacing="0" w:after="0" w:afterAutospacing="0"/>
        <w:divId w:val="2055811906"/>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divId w:val="1236669763"/>
        <w:rPr>
          <w:rFonts w:ascii="Times New Roman" w:hAnsi="Times New Roman" w:cs="Times New Roman"/>
          <w:b/>
          <w:bCs/>
          <w:sz w:val="20"/>
          <w:szCs w:val="20"/>
        </w:rPr>
      </w:pPr>
      <w:r>
        <w:rPr>
          <w:rFonts w:ascii="Times New Roman" w:hAnsi="Times New Roman" w:cs="Times New Roman"/>
          <w:b/>
          <w:bCs/>
          <w:sz w:val="20"/>
          <w:szCs w:val="20"/>
        </w:rPr>
        <w:t>5. INVENTORIES</w:t>
      </w:r>
    </w:p>
    <w:p w:rsidR="00000000" w:rsidRDefault="002E46C8">
      <w:pPr>
        <w:pStyle w:val="a3"/>
        <w:spacing w:before="0" w:beforeAutospacing="0" w:after="200" w:afterAutospacing="0"/>
        <w:ind w:firstLine="720"/>
        <w:divId w:val="1236669763"/>
        <w:rPr>
          <w:rFonts w:ascii="Times New Roman" w:hAnsi="Times New Roman" w:cs="Times New Roman"/>
          <w:sz w:val="20"/>
          <w:szCs w:val="20"/>
        </w:rPr>
      </w:pPr>
      <w:r>
        <w:rPr>
          <w:rFonts w:ascii="Times New Roman" w:hAnsi="Times New Roman" w:cs="Times New Roman"/>
          <w:sz w:val="20"/>
          <w:szCs w:val="20"/>
        </w:rPr>
        <w:t>Inventories consisted of the following:</w:t>
      </w:r>
    </w:p>
    <w:tbl>
      <w:tblPr>
        <w:tblW w:w="4000" w:type="pct"/>
        <w:jc w:val="center"/>
        <w:tblCellMar>
          <w:top w:w="15" w:type="dxa"/>
          <w:left w:w="0" w:type="dxa"/>
          <w:bottom w:w="15" w:type="dxa"/>
          <w:right w:w="0" w:type="dxa"/>
        </w:tblCellMar>
        <w:tblLook w:val="04A0" w:firstRow="1" w:lastRow="0" w:firstColumn="1" w:lastColumn="0" w:noHBand="0" w:noVBand="1"/>
      </w:tblPr>
      <w:tblGrid>
        <w:gridCol w:w="4588"/>
        <w:gridCol w:w="160"/>
        <w:gridCol w:w="100"/>
        <w:gridCol w:w="664"/>
        <w:gridCol w:w="160"/>
        <w:gridCol w:w="108"/>
        <w:gridCol w:w="865"/>
      </w:tblGrid>
      <w:tr w:rsidR="00000000">
        <w:trPr>
          <w:divId w:val="725299108"/>
          <w:trHeight w:val="20"/>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divId w:val="2006205397"/>
              <w:rPr>
                <w:rFonts w:ascii="Times New Roman" w:hAnsi="Times New Roman" w:cs="Times New Roman"/>
                <w:sz w:val="20"/>
                <w:szCs w:val="20"/>
              </w:rPr>
            </w:pPr>
            <w:r>
              <w:rPr>
                <w:rFonts w:ascii="Times New Roman" w:hAnsi="Times New Roman" w:cs="Times New Roman"/>
                <w:sz w:val="2"/>
                <w:szCs w:val="2"/>
              </w:rPr>
              <w:t>​</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899240569"/>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529217504"/>
              <w:rPr>
                <w:rFonts w:ascii="Times New Roman" w:hAnsi="Times New Roman" w:cs="Times New Roman"/>
                <w:sz w:val="20"/>
                <w:szCs w:val="20"/>
              </w:rPr>
            </w:pPr>
            <w:r>
              <w:rPr>
                <w:rFonts w:ascii="Times New Roman" w:hAnsi="Times New Roman" w:cs="Times New Roman"/>
                <w:sz w:val="2"/>
                <w:szCs w:val="2"/>
              </w:rPr>
              <w:t>​</w:t>
            </w:r>
          </w:p>
        </w:tc>
        <w:tc>
          <w:tcPr>
            <w:tcW w:w="56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67915935"/>
              <w:rPr>
                <w:rFonts w:ascii="Times New Roman" w:hAnsi="Times New Roman" w:cs="Times New Roman"/>
                <w:sz w:val="20"/>
                <w:szCs w:val="20"/>
              </w:rPr>
            </w:pPr>
            <w:r>
              <w:rPr>
                <w:rFonts w:ascii="Times New Roman" w:hAnsi="Times New Roman" w:cs="Times New Roman"/>
                <w:sz w:val="2"/>
                <w:szCs w:val="2"/>
              </w:rPr>
              <w:t>​</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582834258"/>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902371607"/>
              <w:rPr>
                <w:rFonts w:ascii="Times New Roman" w:hAnsi="Times New Roman" w:cs="Times New Roman"/>
                <w:sz w:val="20"/>
                <w:szCs w:val="20"/>
              </w:rPr>
            </w:pPr>
            <w:r>
              <w:rPr>
                <w:rFonts w:ascii="Times New Roman" w:hAnsi="Times New Roman" w:cs="Times New Roman"/>
                <w:sz w:val="2"/>
                <w:szCs w:val="2"/>
              </w:rPr>
              <w:t>​</w:t>
            </w:r>
          </w:p>
        </w:tc>
        <w:tc>
          <w:tcPr>
            <w:tcW w:w="56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39592671"/>
              <w:rPr>
                <w:rFonts w:ascii="Times New Roman" w:hAnsi="Times New Roman" w:cs="Times New Roman"/>
                <w:sz w:val="20"/>
                <w:szCs w:val="20"/>
              </w:rPr>
            </w:pPr>
            <w:r>
              <w:rPr>
                <w:rFonts w:ascii="Times New Roman" w:hAnsi="Times New Roman" w:cs="Times New Roman"/>
                <w:sz w:val="2"/>
                <w:szCs w:val="2"/>
              </w:rPr>
              <w:t>​</w:t>
            </w:r>
          </w:p>
        </w:tc>
      </w:tr>
      <w:tr w:rsidR="00000000">
        <w:trPr>
          <w:divId w:val="725299108"/>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32" w:type="pct"/>
            <w:gridSpan w:val="2"/>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J</w:t>
            </w:r>
            <w:r>
              <w:rPr>
                <w:rFonts w:ascii="Times New Roman" w:hAnsi="Times New Roman" w:cs="Times New Roman"/>
                <w:b/>
                <w:bCs/>
                <w:sz w:val="16"/>
                <w:szCs w:val="16"/>
              </w:rPr>
              <w:t>une 30, </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32" w:type="pct"/>
            <w:gridSpan w:val="2"/>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December 31, </w:t>
            </w:r>
          </w:p>
        </w:tc>
      </w:tr>
      <w:tr w:rsidR="00000000">
        <w:trPr>
          <w:divId w:val="725299108"/>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725299108"/>
          <w:jc w:val="center"/>
        </w:trPr>
        <w:tc>
          <w:tcPr>
            <w:tcW w:w="351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Raw materials</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10,496</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9,434</w:t>
            </w:r>
          </w:p>
        </w:tc>
      </w:tr>
      <w:tr w:rsidR="00000000">
        <w:trPr>
          <w:divId w:val="725299108"/>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Work in progress</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410</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383</w:t>
            </w:r>
          </w:p>
        </w:tc>
      </w:tr>
      <w:tr w:rsidR="00000000">
        <w:trPr>
          <w:divId w:val="725299108"/>
          <w:jc w:val="center"/>
        </w:trPr>
        <w:tc>
          <w:tcPr>
            <w:tcW w:w="351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Finished goods</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27,987</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29,341</w:t>
            </w:r>
          </w:p>
        </w:tc>
      </w:tr>
      <w:tr w:rsidR="00000000">
        <w:trPr>
          <w:divId w:val="725299108"/>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38,893</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39,158</w:t>
            </w:r>
          </w:p>
        </w:tc>
      </w:tr>
    </w:tbl>
    <w:p w:rsidR="00000000" w:rsidRDefault="002E46C8">
      <w:pPr>
        <w:pStyle w:val="a3"/>
        <w:spacing w:before="0" w:beforeAutospacing="0" w:after="0" w:afterAutospacing="0"/>
        <w:divId w:val="1236669763"/>
        <w:rPr>
          <w:rFonts w:ascii="Times New Roman" w:hAnsi="Times New Roman" w:cs="Times New Roman"/>
          <w:sz w:val="20"/>
          <w:szCs w:val="20"/>
        </w:rPr>
      </w:pPr>
      <w:r>
        <w:rPr>
          <w:rFonts w:ascii="Times New Roman" w:hAnsi="Times New Roman" w:cs="Times New Roman"/>
          <w:sz w:val="2"/>
          <w:szCs w:val="2"/>
        </w:rPr>
        <w:t>​</w:t>
      </w:r>
    </w:p>
    <w:p w:rsidR="00000000" w:rsidRDefault="002E46C8">
      <w:pPr>
        <w:pStyle w:val="a3"/>
        <w:spacing w:before="0" w:beforeAutospacing="0" w:after="0" w:afterAutospacing="0"/>
        <w:divId w:val="1236669763"/>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divId w:val="1236669763"/>
        <w:rPr>
          <w:rFonts w:ascii="Times New Roman" w:hAnsi="Times New Roman" w:cs="Times New Roman"/>
          <w:b/>
          <w:bCs/>
          <w:sz w:val="20"/>
          <w:szCs w:val="20"/>
        </w:rPr>
      </w:pPr>
      <w:r>
        <w:rPr>
          <w:rFonts w:ascii="Times New Roman" w:hAnsi="Times New Roman" w:cs="Times New Roman"/>
          <w:b/>
          <w:bCs/>
          <w:sz w:val="20"/>
          <w:szCs w:val="20"/>
        </w:rPr>
        <w:t>6. PROPERTY, PLANT AND EQUIPMENT</w:t>
      </w:r>
    </w:p>
    <w:p w:rsidR="00000000" w:rsidRDefault="002E46C8">
      <w:pPr>
        <w:pStyle w:val="a3"/>
        <w:spacing w:before="0" w:beforeAutospacing="0" w:after="200" w:afterAutospacing="0"/>
        <w:ind w:firstLine="720"/>
        <w:divId w:val="1236669763"/>
        <w:rPr>
          <w:rFonts w:ascii="Times New Roman" w:hAnsi="Times New Roman" w:cs="Times New Roman"/>
          <w:sz w:val="20"/>
          <w:szCs w:val="20"/>
        </w:rPr>
      </w:pPr>
      <w:r>
        <w:rPr>
          <w:rFonts w:ascii="Times New Roman" w:hAnsi="Times New Roman" w:cs="Times New Roman"/>
          <w:sz w:val="20"/>
          <w:szCs w:val="20"/>
        </w:rPr>
        <w:t>Property, plant and equipment consisted of the following:</w:t>
      </w:r>
    </w:p>
    <w:tbl>
      <w:tblPr>
        <w:tblW w:w="4000" w:type="pct"/>
        <w:jc w:val="center"/>
        <w:tblCellMar>
          <w:top w:w="15" w:type="dxa"/>
          <w:left w:w="0" w:type="dxa"/>
          <w:bottom w:w="15" w:type="dxa"/>
          <w:right w:w="0" w:type="dxa"/>
        </w:tblCellMar>
        <w:tblLook w:val="04A0" w:firstRow="1" w:lastRow="0" w:firstColumn="1" w:lastColumn="0" w:noHBand="0" w:noVBand="1"/>
      </w:tblPr>
      <w:tblGrid>
        <w:gridCol w:w="4588"/>
        <w:gridCol w:w="160"/>
        <w:gridCol w:w="100"/>
        <w:gridCol w:w="664"/>
        <w:gridCol w:w="160"/>
        <w:gridCol w:w="108"/>
        <w:gridCol w:w="865"/>
      </w:tblGrid>
      <w:tr w:rsidR="00000000">
        <w:trPr>
          <w:divId w:val="1612130092"/>
          <w:trHeight w:val="20"/>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divId w:val="1108962654"/>
              <w:rPr>
                <w:rFonts w:ascii="Times New Roman" w:hAnsi="Times New Roman" w:cs="Times New Roman"/>
                <w:sz w:val="20"/>
                <w:szCs w:val="20"/>
              </w:rPr>
            </w:pPr>
            <w:r>
              <w:rPr>
                <w:rFonts w:ascii="Times New Roman" w:hAnsi="Times New Roman" w:cs="Times New Roman"/>
                <w:sz w:val="2"/>
                <w:szCs w:val="2"/>
              </w:rPr>
              <w:t>​</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87586557"/>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320736292"/>
              <w:rPr>
                <w:rFonts w:ascii="Times New Roman" w:hAnsi="Times New Roman" w:cs="Times New Roman"/>
                <w:sz w:val="20"/>
                <w:szCs w:val="20"/>
              </w:rPr>
            </w:pPr>
            <w:r>
              <w:rPr>
                <w:rFonts w:ascii="Times New Roman" w:hAnsi="Times New Roman" w:cs="Times New Roman"/>
                <w:sz w:val="2"/>
                <w:szCs w:val="2"/>
              </w:rPr>
              <w:t>​</w:t>
            </w:r>
          </w:p>
        </w:tc>
        <w:tc>
          <w:tcPr>
            <w:tcW w:w="56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250310421"/>
              <w:rPr>
                <w:rFonts w:ascii="Times New Roman" w:hAnsi="Times New Roman" w:cs="Times New Roman"/>
                <w:sz w:val="20"/>
                <w:szCs w:val="20"/>
              </w:rPr>
            </w:pPr>
            <w:r>
              <w:rPr>
                <w:rFonts w:ascii="Times New Roman" w:hAnsi="Times New Roman" w:cs="Times New Roman"/>
                <w:sz w:val="2"/>
                <w:szCs w:val="2"/>
              </w:rPr>
              <w:t>​</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976642553"/>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403018479"/>
              <w:rPr>
                <w:rFonts w:ascii="Times New Roman" w:hAnsi="Times New Roman" w:cs="Times New Roman"/>
                <w:sz w:val="20"/>
                <w:szCs w:val="20"/>
              </w:rPr>
            </w:pPr>
            <w:r>
              <w:rPr>
                <w:rFonts w:ascii="Times New Roman" w:hAnsi="Times New Roman" w:cs="Times New Roman"/>
                <w:sz w:val="2"/>
                <w:szCs w:val="2"/>
              </w:rPr>
              <w:t>​</w:t>
            </w:r>
          </w:p>
        </w:tc>
        <w:tc>
          <w:tcPr>
            <w:tcW w:w="56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80556283"/>
              <w:rPr>
                <w:rFonts w:ascii="Times New Roman" w:hAnsi="Times New Roman" w:cs="Times New Roman"/>
                <w:sz w:val="20"/>
                <w:szCs w:val="20"/>
              </w:rPr>
            </w:pPr>
            <w:r>
              <w:rPr>
                <w:rFonts w:ascii="Times New Roman" w:hAnsi="Times New Roman" w:cs="Times New Roman"/>
                <w:sz w:val="2"/>
                <w:szCs w:val="2"/>
              </w:rPr>
              <w:t>​</w:t>
            </w:r>
          </w:p>
        </w:tc>
      </w:tr>
      <w:tr w:rsidR="00000000">
        <w:trPr>
          <w:divId w:val="1612130092"/>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32" w:type="pct"/>
            <w:gridSpan w:val="2"/>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June 30, </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32" w:type="pct"/>
            <w:gridSpan w:val="2"/>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December 31, </w:t>
            </w:r>
          </w:p>
        </w:tc>
      </w:tr>
      <w:tr w:rsidR="00000000">
        <w:trPr>
          <w:divId w:val="1612130092"/>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612130092"/>
          <w:jc w:val="center"/>
        </w:trPr>
        <w:tc>
          <w:tcPr>
            <w:tcW w:w="351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Land</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11,671</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11,659</w:t>
            </w:r>
          </w:p>
        </w:tc>
      </w:tr>
      <w:tr w:rsidR="00000000">
        <w:trPr>
          <w:divId w:val="1612130092"/>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Buildings and leasehold improvements</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10,422</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10,059</w:t>
            </w:r>
          </w:p>
        </w:tc>
      </w:tr>
      <w:tr w:rsidR="00000000">
        <w:trPr>
          <w:divId w:val="1612130092"/>
          <w:jc w:val="center"/>
        </w:trPr>
        <w:tc>
          <w:tcPr>
            <w:tcW w:w="351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Vehicles</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1,663</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1,580</w:t>
            </w:r>
          </w:p>
        </w:tc>
      </w:tr>
      <w:tr w:rsidR="00000000">
        <w:trPr>
          <w:divId w:val="1612130092"/>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Machinery and equipment</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3,894</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3,653</w:t>
            </w:r>
          </w:p>
        </w:tc>
      </w:tr>
      <w:tr w:rsidR="00000000">
        <w:trPr>
          <w:divId w:val="1612130092"/>
          <w:jc w:val="center"/>
        </w:trPr>
        <w:tc>
          <w:tcPr>
            <w:tcW w:w="351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Furniture and fixtures</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298</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214</w:t>
            </w:r>
          </w:p>
        </w:tc>
      </w:tr>
      <w:tr w:rsidR="00000000">
        <w:trPr>
          <w:divId w:val="1612130092"/>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27,948</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27,165</w:t>
            </w:r>
          </w:p>
        </w:tc>
      </w:tr>
      <w:tr w:rsidR="00000000">
        <w:trPr>
          <w:divId w:val="1612130092"/>
          <w:jc w:val="center"/>
        </w:trPr>
        <w:tc>
          <w:tcPr>
            <w:tcW w:w="351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Less accumulated depreciation</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(6,628)</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(6,127)</w:t>
            </w:r>
          </w:p>
        </w:tc>
      </w:tr>
      <w:tr w:rsidR="00000000">
        <w:trPr>
          <w:divId w:val="1612130092"/>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property, plant and equipment</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21,320</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21,038</w:t>
            </w:r>
          </w:p>
        </w:tc>
      </w:tr>
    </w:tbl>
    <w:p w:rsidR="00000000" w:rsidRDefault="002E46C8">
      <w:pPr>
        <w:pStyle w:val="a3"/>
        <w:spacing w:before="0" w:beforeAutospacing="0" w:after="0" w:afterAutospacing="0"/>
        <w:divId w:val="1236669763"/>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ind w:firstLine="720"/>
        <w:divId w:val="1236669763"/>
        <w:rPr>
          <w:rFonts w:ascii="Times New Roman" w:hAnsi="Times New Roman" w:cs="Times New Roman"/>
          <w:sz w:val="20"/>
          <w:szCs w:val="20"/>
        </w:rPr>
      </w:pPr>
      <w:r>
        <w:rPr>
          <w:rFonts w:ascii="Times New Roman" w:hAnsi="Times New Roman" w:cs="Times New Roman"/>
          <w:sz w:val="20"/>
          <w:szCs w:val="20"/>
        </w:rPr>
        <w:t>Depreciation expense was $252 with $98 included as a component of cost of product sales for the three months ended June 30, 2020 and $253 with $91 included as a component of cost of product sales for the three months ended June 30, 2019. Depreciation expen</w:t>
      </w:r>
      <w:r>
        <w:rPr>
          <w:rFonts w:ascii="Times New Roman" w:hAnsi="Times New Roman" w:cs="Times New Roman"/>
          <w:sz w:val="20"/>
          <w:szCs w:val="20"/>
        </w:rPr>
        <w:t>se was $501 with $203 included as a component of cost of product sales for the six months ended June 30, 2020 and $494 with $181 included as a component of cost of product sales for the six months ended June 30, 2019.</w:t>
      </w:r>
    </w:p>
    <w:p w:rsidR="00000000" w:rsidRDefault="002E46C8">
      <w:pPr>
        <w:pStyle w:val="a3"/>
        <w:spacing w:before="0" w:beforeAutospacing="0" w:after="200" w:afterAutospacing="0"/>
        <w:divId w:val="1236669763"/>
        <w:rPr>
          <w:rFonts w:ascii="Times New Roman" w:hAnsi="Times New Roman" w:cs="Times New Roman"/>
          <w:b/>
          <w:bCs/>
          <w:sz w:val="20"/>
          <w:szCs w:val="20"/>
        </w:rPr>
      </w:pPr>
      <w:r>
        <w:rPr>
          <w:rFonts w:ascii="Times New Roman" w:hAnsi="Times New Roman" w:cs="Times New Roman"/>
          <w:b/>
          <w:bCs/>
          <w:sz w:val="20"/>
          <w:szCs w:val="20"/>
        </w:rPr>
        <w:t>7. OTHER ASSETS</w:t>
      </w:r>
    </w:p>
    <w:p w:rsidR="00000000" w:rsidRDefault="002E46C8">
      <w:pPr>
        <w:pStyle w:val="a3"/>
        <w:spacing w:before="0" w:beforeAutospacing="0" w:after="200" w:afterAutospacing="0"/>
        <w:ind w:firstLine="720"/>
        <w:divId w:val="1236669763"/>
        <w:rPr>
          <w:rFonts w:ascii="Times New Roman" w:hAnsi="Times New Roman" w:cs="Times New Roman"/>
          <w:sz w:val="20"/>
          <w:szCs w:val="20"/>
        </w:rPr>
      </w:pPr>
      <w:r>
        <w:rPr>
          <w:rFonts w:ascii="Times New Roman" w:hAnsi="Times New Roman" w:cs="Times New Roman"/>
          <w:sz w:val="20"/>
          <w:szCs w:val="20"/>
        </w:rPr>
        <w:t>Other assets consisted of the following:</w:t>
      </w:r>
    </w:p>
    <w:tbl>
      <w:tblPr>
        <w:tblW w:w="5000" w:type="pct"/>
        <w:tblCellMar>
          <w:top w:w="15" w:type="dxa"/>
          <w:left w:w="0" w:type="dxa"/>
          <w:bottom w:w="15" w:type="dxa"/>
          <w:right w:w="0" w:type="dxa"/>
        </w:tblCellMar>
        <w:tblLook w:val="04A0" w:firstRow="1" w:lastRow="0" w:firstColumn="1" w:lastColumn="0" w:noHBand="0" w:noVBand="1"/>
      </w:tblPr>
      <w:tblGrid>
        <w:gridCol w:w="5537"/>
        <w:gridCol w:w="200"/>
        <w:gridCol w:w="101"/>
        <w:gridCol w:w="904"/>
        <w:gridCol w:w="200"/>
        <w:gridCol w:w="152"/>
        <w:gridCol w:w="1212"/>
      </w:tblGrid>
      <w:tr w:rsidR="00000000">
        <w:trPr>
          <w:divId w:val="1236669763"/>
          <w:trHeight w:val="20"/>
        </w:trPr>
        <w:tc>
          <w:tcPr>
            <w:tcW w:w="3496" w:type="pct"/>
            <w:tcMar>
              <w:top w:w="0" w:type="dxa"/>
              <w:left w:w="0" w:type="dxa"/>
              <w:bottom w:w="0" w:type="dxa"/>
              <w:right w:w="0" w:type="dxa"/>
            </w:tcMar>
            <w:vAlign w:val="bottom"/>
            <w:hideMark/>
          </w:tcPr>
          <w:p w:rsidR="00000000" w:rsidRDefault="002E46C8">
            <w:pPr>
              <w:pStyle w:val="a3"/>
              <w:spacing w:before="0" w:beforeAutospacing="0" w:after="1" w:afterAutospacing="0"/>
              <w:divId w:val="1348480488"/>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2113741329"/>
              <w:rPr>
                <w:rFonts w:ascii="Times New Roman" w:hAnsi="Times New Roman" w:cs="Times New Roman"/>
                <w:sz w:val="20"/>
                <w:szCs w:val="20"/>
              </w:rPr>
            </w:pPr>
            <w:r>
              <w:rPr>
                <w:rFonts w:ascii="Times New Roman" w:hAnsi="Times New Roman" w:cs="Times New Roman"/>
                <w:sz w:val="2"/>
                <w:szCs w:val="2"/>
              </w:rPr>
              <w:t>​</w:t>
            </w:r>
          </w:p>
        </w:tc>
        <w:tc>
          <w:tcPr>
            <w:tcW w:w="57"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211158391"/>
              <w:rPr>
                <w:rFonts w:ascii="Times New Roman" w:hAnsi="Times New Roman" w:cs="Times New Roman"/>
                <w:sz w:val="20"/>
                <w:szCs w:val="20"/>
              </w:rPr>
            </w:pPr>
            <w:r>
              <w:rPr>
                <w:rFonts w:ascii="Times New Roman" w:hAnsi="Times New Roman" w:cs="Times New Roman"/>
                <w:sz w:val="2"/>
                <w:szCs w:val="2"/>
              </w:rPr>
              <w:t>​</w:t>
            </w:r>
          </w:p>
        </w:tc>
        <w:tc>
          <w:tcPr>
            <w:tcW w:w="537"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2017683177"/>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565070748"/>
              <w:rPr>
                <w:rFonts w:ascii="Times New Roman" w:hAnsi="Times New Roman" w:cs="Times New Roman"/>
                <w:sz w:val="20"/>
                <w:szCs w:val="20"/>
              </w:rPr>
            </w:pPr>
            <w:r>
              <w:rPr>
                <w:rFonts w:ascii="Times New Roman" w:hAnsi="Times New Roman" w:cs="Times New Roman"/>
                <w:sz w:val="2"/>
                <w:szCs w:val="2"/>
              </w:rPr>
              <w:t>​</w:t>
            </w:r>
          </w:p>
        </w:tc>
        <w:tc>
          <w:tcPr>
            <w:tcW w:w="78"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332752032"/>
              <w:rPr>
                <w:rFonts w:ascii="Times New Roman" w:hAnsi="Times New Roman" w:cs="Times New Roman"/>
                <w:sz w:val="20"/>
                <w:szCs w:val="20"/>
              </w:rPr>
            </w:pPr>
            <w:r>
              <w:rPr>
                <w:rFonts w:ascii="Times New Roman" w:hAnsi="Times New Roman" w:cs="Times New Roman"/>
                <w:sz w:val="2"/>
                <w:szCs w:val="2"/>
              </w:rPr>
              <w:t>​</w:t>
            </w:r>
          </w:p>
        </w:tc>
        <w:tc>
          <w:tcPr>
            <w:tcW w:w="624"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449399908"/>
              <w:rPr>
                <w:rFonts w:ascii="Times New Roman" w:hAnsi="Times New Roman" w:cs="Times New Roman"/>
                <w:sz w:val="20"/>
                <w:szCs w:val="20"/>
              </w:rPr>
            </w:pPr>
            <w:r>
              <w:rPr>
                <w:rFonts w:ascii="Times New Roman" w:hAnsi="Times New Roman" w:cs="Times New Roman"/>
                <w:sz w:val="2"/>
                <w:szCs w:val="2"/>
              </w:rPr>
              <w:t>​</w:t>
            </w:r>
          </w:p>
        </w:tc>
      </w:tr>
      <w:tr w:rsidR="00000000">
        <w:trPr>
          <w:divId w:val="1236669763"/>
        </w:trPr>
        <w:tc>
          <w:tcPr>
            <w:tcW w:w="3496"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94" w:type="pct"/>
            <w:gridSpan w:val="2"/>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As of June 30, </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702" w:type="pct"/>
            <w:gridSpan w:val="2"/>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As of December 31, </w:t>
            </w:r>
          </w:p>
        </w:tc>
      </w:tr>
      <w:tr w:rsidR="00000000">
        <w:trPr>
          <w:divId w:val="1236669763"/>
        </w:trPr>
        <w:tc>
          <w:tcPr>
            <w:tcW w:w="3496"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4"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02"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236669763"/>
        </w:trPr>
        <w:tc>
          <w:tcPr>
            <w:tcW w:w="3496"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Leased property</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3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3,408</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2,067</w:t>
            </w:r>
          </w:p>
        </w:tc>
      </w:tr>
      <w:tr w:rsidR="00000000">
        <w:trPr>
          <w:divId w:val="1236669763"/>
        </w:trPr>
        <w:tc>
          <w:tcPr>
            <w:tcW w:w="3496"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Prepaid rent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37"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287</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78"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4"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299</w:t>
            </w:r>
          </w:p>
        </w:tc>
      </w:tr>
      <w:tr w:rsidR="00000000">
        <w:trPr>
          <w:divId w:val="1236669763"/>
        </w:trPr>
        <w:tc>
          <w:tcPr>
            <w:tcW w:w="34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Repossessed homes</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1,651</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1,846</w:t>
            </w:r>
          </w:p>
        </w:tc>
      </w:tr>
      <w:tr w:rsidR="00000000">
        <w:trPr>
          <w:divId w:val="1236669763"/>
        </w:trPr>
        <w:tc>
          <w:tcPr>
            <w:tcW w:w="349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Total</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37"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5,346</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22"/>
                <w:szCs w:val="22"/>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4" w:type="pct"/>
            <w:tcBorders>
              <w:bottom w:val="doub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4,212</w:t>
            </w:r>
          </w:p>
        </w:tc>
      </w:tr>
    </w:tbl>
    <w:p w:rsidR="00000000" w:rsidRDefault="002E46C8">
      <w:pPr>
        <w:pStyle w:val="a3"/>
        <w:spacing w:before="0" w:beforeAutospacing="0" w:after="200" w:afterAutospacing="0"/>
        <w:ind w:firstLine="720"/>
        <w:divId w:val="1236669763"/>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ind w:firstLine="720"/>
        <w:divId w:val="1236669763"/>
        <w:rPr>
          <w:rFonts w:ascii="Times New Roman" w:hAnsi="Times New Roman" w:cs="Times New Roman"/>
          <w:sz w:val="20"/>
          <w:szCs w:val="20"/>
        </w:rPr>
      </w:pPr>
      <w:r>
        <w:rPr>
          <w:rFonts w:ascii="Times New Roman" w:hAnsi="Times New Roman" w:cs="Times New Roman"/>
          <w:sz w:val="20"/>
          <w:szCs w:val="20"/>
        </w:rPr>
        <w:t xml:space="preserve">Depreciation expense for the leased property was $38 and $71 for the three and six months ended June 30, 2020. </w:t>
      </w:r>
    </w:p>
    <w:p w:rsidR="00000000" w:rsidRDefault="002E46C8">
      <w:pPr>
        <w:pStyle w:val="a3"/>
        <w:spacing w:before="0" w:beforeAutospacing="0" w:after="200" w:afterAutospacing="0"/>
        <w:ind w:firstLine="720"/>
        <w:divId w:val="1236669763"/>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480" w:beforeAutospacing="0" w:after="600" w:afterAutospacing="0"/>
        <w:jc w:val="center"/>
        <w:divId w:val="1055589017"/>
        <w:rPr>
          <w:rFonts w:ascii="Times New Roman" w:hAnsi="Times New Roman" w:cs="Times New Roman"/>
          <w:sz w:val="20"/>
          <w:szCs w:val="20"/>
        </w:rPr>
      </w:pPr>
      <w:r>
        <w:rPr>
          <w:rFonts w:ascii="Times New Roman" w:hAnsi="Times New Roman" w:cs="Times New Roman"/>
          <w:sz w:val="20"/>
          <w:szCs w:val="20"/>
        </w:rPr>
        <w:t>14</w:t>
      </w:r>
    </w:p>
    <w:p w:rsidR="00000000" w:rsidRDefault="002E46C8">
      <w:pPr>
        <w:spacing w:before="600" w:after="600"/>
      </w:pPr>
      <w:r>
        <w:pict>
          <v:rect id="_x0000_i1044" style="width:329.35pt;height:2pt" o:hrpct="793" o:hralign="center" o:hrstd="t" o:hrnoshade="t" o:hr="t" fillcolor="black" stroked="f"/>
        </w:pict>
      </w:r>
    </w:p>
    <w:p w:rsidR="00000000" w:rsidRDefault="002E46C8">
      <w:pPr>
        <w:pStyle w:val="a3"/>
        <w:spacing w:before="432" w:beforeAutospacing="0" w:after="200" w:afterAutospacing="0"/>
        <w:divId w:val="890731378"/>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120" w:afterAutospacing="0"/>
        <w:jc w:val="center"/>
        <w:divId w:val="890731378"/>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120" w:afterAutospacing="0"/>
        <w:jc w:val="center"/>
        <w:divId w:val="890731378"/>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2E46C8">
      <w:pPr>
        <w:pStyle w:val="a3"/>
        <w:spacing w:before="0" w:beforeAutospacing="0" w:after="120" w:afterAutospacing="0"/>
        <w:jc w:val="center"/>
        <w:divId w:val="890731378"/>
        <w:rPr>
          <w:rFonts w:ascii="Times New Roman" w:hAnsi="Times New Roman" w:cs="Times New Roman"/>
          <w:b/>
          <w:bCs/>
          <w:sz w:val="20"/>
          <w:szCs w:val="20"/>
        </w:rPr>
      </w:pPr>
      <w:r>
        <w:rPr>
          <w:rFonts w:ascii="Times New Roman" w:hAnsi="Times New Roman" w:cs="Times New Roman"/>
          <w:b/>
          <w:bCs/>
          <w:sz w:val="20"/>
          <w:szCs w:val="20"/>
        </w:rPr>
        <w:t>THREE AND SIX MONTHS ENDED JUNE 30, 2020 AND 2019</w:t>
      </w:r>
    </w:p>
    <w:p w:rsidR="00000000" w:rsidRDefault="002E46C8">
      <w:pPr>
        <w:pStyle w:val="a3"/>
        <w:spacing w:before="0" w:beforeAutospacing="0" w:after="120" w:afterAutospacing="0"/>
        <w:jc w:val="center"/>
        <w:divId w:val="890731378"/>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2E46C8">
      <w:pPr>
        <w:pStyle w:val="a3"/>
        <w:spacing w:before="0" w:beforeAutospacing="0" w:after="0" w:afterAutospacing="0"/>
        <w:divId w:val="890731378"/>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divId w:val="1090269989"/>
        <w:rPr>
          <w:rFonts w:ascii="Times New Roman" w:hAnsi="Times New Roman" w:cs="Times New Roman"/>
          <w:b/>
          <w:bCs/>
          <w:sz w:val="20"/>
          <w:szCs w:val="20"/>
        </w:rPr>
      </w:pPr>
      <w:r>
        <w:rPr>
          <w:rFonts w:ascii="Times New Roman" w:hAnsi="Times New Roman" w:cs="Times New Roman"/>
          <w:b/>
          <w:bCs/>
          <w:sz w:val="20"/>
          <w:szCs w:val="20"/>
        </w:rPr>
        <w:t>8. ACCRUED LIABILITIES</w:t>
      </w:r>
    </w:p>
    <w:p w:rsidR="00000000" w:rsidRDefault="002E46C8">
      <w:pPr>
        <w:pStyle w:val="a3"/>
        <w:spacing w:before="0" w:beforeAutospacing="0" w:after="200" w:afterAutospacing="0"/>
        <w:ind w:firstLine="720"/>
        <w:divId w:val="1090269989"/>
        <w:rPr>
          <w:rFonts w:ascii="Times New Roman" w:hAnsi="Times New Roman" w:cs="Times New Roman"/>
          <w:sz w:val="20"/>
          <w:szCs w:val="20"/>
        </w:rPr>
      </w:pPr>
      <w:r>
        <w:rPr>
          <w:rFonts w:ascii="Times New Roman" w:hAnsi="Times New Roman" w:cs="Times New Roman"/>
          <w:sz w:val="20"/>
          <w:szCs w:val="20"/>
        </w:rPr>
        <w:t>Accrued liabilities consisted of the following:</w:t>
      </w:r>
    </w:p>
    <w:tbl>
      <w:tblPr>
        <w:tblW w:w="4000" w:type="pct"/>
        <w:jc w:val="center"/>
        <w:tblCellMar>
          <w:top w:w="15" w:type="dxa"/>
          <w:left w:w="0" w:type="dxa"/>
          <w:bottom w:w="15" w:type="dxa"/>
          <w:right w:w="0" w:type="dxa"/>
        </w:tblCellMar>
        <w:tblLook w:val="04A0" w:firstRow="1" w:lastRow="0" w:firstColumn="1" w:lastColumn="0" w:noHBand="0" w:noVBand="1"/>
      </w:tblPr>
      <w:tblGrid>
        <w:gridCol w:w="4588"/>
        <w:gridCol w:w="160"/>
        <w:gridCol w:w="100"/>
        <w:gridCol w:w="664"/>
        <w:gridCol w:w="160"/>
        <w:gridCol w:w="108"/>
        <w:gridCol w:w="865"/>
      </w:tblGrid>
      <w:tr w:rsidR="00000000">
        <w:trPr>
          <w:divId w:val="1712726457"/>
          <w:trHeight w:val="20"/>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divId w:val="1663309722"/>
              <w:rPr>
                <w:rFonts w:ascii="Times New Roman" w:hAnsi="Times New Roman" w:cs="Times New Roman"/>
                <w:sz w:val="20"/>
                <w:szCs w:val="20"/>
              </w:rPr>
            </w:pPr>
            <w:r>
              <w:rPr>
                <w:rFonts w:ascii="Times New Roman" w:hAnsi="Times New Roman" w:cs="Times New Roman"/>
                <w:sz w:val="2"/>
                <w:szCs w:val="2"/>
              </w:rPr>
              <w:t>​</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107844576"/>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27869138"/>
              <w:rPr>
                <w:rFonts w:ascii="Times New Roman" w:hAnsi="Times New Roman" w:cs="Times New Roman"/>
                <w:sz w:val="20"/>
                <w:szCs w:val="20"/>
              </w:rPr>
            </w:pPr>
            <w:r>
              <w:rPr>
                <w:rFonts w:ascii="Times New Roman" w:hAnsi="Times New Roman" w:cs="Times New Roman"/>
                <w:sz w:val="2"/>
                <w:szCs w:val="2"/>
              </w:rPr>
              <w:t>​</w:t>
            </w:r>
          </w:p>
        </w:tc>
        <w:tc>
          <w:tcPr>
            <w:tcW w:w="56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861963961"/>
              <w:rPr>
                <w:rFonts w:ascii="Times New Roman" w:hAnsi="Times New Roman" w:cs="Times New Roman"/>
                <w:sz w:val="20"/>
                <w:szCs w:val="20"/>
              </w:rPr>
            </w:pPr>
            <w:r>
              <w:rPr>
                <w:rFonts w:ascii="Times New Roman" w:hAnsi="Times New Roman" w:cs="Times New Roman"/>
                <w:sz w:val="2"/>
                <w:szCs w:val="2"/>
              </w:rPr>
              <w:t>​</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783765390"/>
              <w:rPr>
                <w:rFonts w:ascii="Times New Roman" w:hAnsi="Times New Roman" w:cs="Times New Roman"/>
                <w:sz w:val="20"/>
                <w:szCs w:val="20"/>
              </w:rPr>
            </w:pPr>
            <w:r>
              <w:rPr>
                <w:rFonts w:ascii="Times New Roman" w:hAnsi="Times New Roman" w:cs="Times New Roman"/>
                <w:sz w:val="2"/>
                <w:szCs w:val="2"/>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427381339"/>
              <w:rPr>
                <w:rFonts w:ascii="Times New Roman" w:hAnsi="Times New Roman" w:cs="Times New Roman"/>
                <w:sz w:val="20"/>
                <w:szCs w:val="20"/>
              </w:rPr>
            </w:pPr>
            <w:r>
              <w:rPr>
                <w:rFonts w:ascii="Times New Roman" w:hAnsi="Times New Roman" w:cs="Times New Roman"/>
                <w:sz w:val="2"/>
                <w:szCs w:val="2"/>
              </w:rPr>
              <w:t>​</w:t>
            </w:r>
          </w:p>
        </w:tc>
        <w:tc>
          <w:tcPr>
            <w:tcW w:w="56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60067491"/>
              <w:rPr>
                <w:rFonts w:ascii="Times New Roman" w:hAnsi="Times New Roman" w:cs="Times New Roman"/>
                <w:sz w:val="20"/>
                <w:szCs w:val="20"/>
              </w:rPr>
            </w:pPr>
            <w:r>
              <w:rPr>
                <w:rFonts w:ascii="Times New Roman" w:hAnsi="Times New Roman" w:cs="Times New Roman"/>
                <w:sz w:val="2"/>
                <w:szCs w:val="2"/>
              </w:rPr>
              <w:t>​</w:t>
            </w:r>
          </w:p>
        </w:tc>
      </w:tr>
      <w:tr w:rsidR="00000000">
        <w:trPr>
          <w:divId w:val="1712726457"/>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32" w:type="pct"/>
            <w:gridSpan w:val="2"/>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June 30, </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632" w:type="pct"/>
            <w:gridSpan w:val="2"/>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As of December 31, </w:t>
            </w:r>
          </w:p>
        </w:tc>
      </w:tr>
      <w:tr w:rsidR="00000000">
        <w:trPr>
          <w:divId w:val="1712726457"/>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712726457"/>
          <w:jc w:val="center"/>
        </w:trPr>
        <w:tc>
          <w:tcPr>
            <w:tcW w:w="351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Warranty liability</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2,893</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3,078</w:t>
            </w:r>
          </w:p>
        </w:tc>
      </w:tr>
      <w:tr w:rsidR="00000000">
        <w:trPr>
          <w:divId w:val="1712726457"/>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Litigation reserve</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320</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325</w:t>
            </w:r>
          </w:p>
        </w:tc>
      </w:tr>
      <w:tr w:rsidR="00000000">
        <w:trPr>
          <w:divId w:val="1712726457"/>
          <w:jc w:val="center"/>
        </w:trPr>
        <w:tc>
          <w:tcPr>
            <w:tcW w:w="351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Federal and state taxes payable</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6,422</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1,761</w:t>
            </w:r>
          </w:p>
        </w:tc>
      </w:tr>
      <w:tr w:rsidR="00000000">
        <w:trPr>
          <w:divId w:val="1712726457"/>
          <w:jc w:val="center"/>
        </w:trPr>
        <w:tc>
          <w:tcPr>
            <w:tcW w:w="3513"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Accrued expenses &amp; </w:t>
            </w:r>
            <w:r>
              <w:rPr>
                <w:rFonts w:ascii="Times New Roman" w:hAnsi="Times New Roman" w:cs="Times New Roman"/>
                <w:sz w:val="20"/>
                <w:szCs w:val="20"/>
              </w:rPr>
              <w:t>other accrued liabilities</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5,159</w:t>
            </w:r>
          </w:p>
        </w:tc>
        <w:tc>
          <w:tcPr>
            <w:tcW w:w="11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3,644</w:t>
            </w:r>
          </w:p>
        </w:tc>
      </w:tr>
      <w:tr w:rsidR="00000000">
        <w:trPr>
          <w:divId w:val="1712726457"/>
          <w:jc w:val="center"/>
        </w:trPr>
        <w:tc>
          <w:tcPr>
            <w:tcW w:w="3513"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14,794</w:t>
            </w:r>
          </w:p>
        </w:tc>
        <w:tc>
          <w:tcPr>
            <w:tcW w:w="11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8,808</w:t>
            </w:r>
          </w:p>
        </w:tc>
      </w:tr>
    </w:tbl>
    <w:p w:rsidR="00000000" w:rsidRDefault="002E46C8">
      <w:pPr>
        <w:pStyle w:val="a3"/>
        <w:spacing w:before="0" w:beforeAutospacing="0" w:after="0" w:afterAutospacing="0"/>
        <w:divId w:val="1090269989"/>
        <w:rPr>
          <w:rFonts w:ascii="Times New Roman" w:hAnsi="Times New Roman" w:cs="Times New Roman"/>
          <w:sz w:val="20"/>
          <w:szCs w:val="20"/>
        </w:rPr>
      </w:pPr>
      <w:r>
        <w:rPr>
          <w:rFonts w:ascii="Times New Roman" w:hAnsi="Times New Roman" w:cs="Times New Roman"/>
          <w:sz w:val="2"/>
          <w:szCs w:val="2"/>
        </w:rPr>
        <w:t>​</w:t>
      </w:r>
    </w:p>
    <w:p w:rsidR="00000000" w:rsidRDefault="002E46C8">
      <w:pPr>
        <w:pStyle w:val="a3"/>
        <w:spacing w:before="0" w:beforeAutospacing="0" w:after="0" w:afterAutospacing="0"/>
        <w:divId w:val="1090269989"/>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divId w:val="1090269989"/>
        <w:rPr>
          <w:rFonts w:ascii="Times New Roman" w:hAnsi="Times New Roman" w:cs="Times New Roman"/>
          <w:b/>
          <w:bCs/>
          <w:sz w:val="20"/>
          <w:szCs w:val="20"/>
        </w:rPr>
      </w:pPr>
      <w:r>
        <w:rPr>
          <w:rFonts w:ascii="Times New Roman" w:hAnsi="Times New Roman" w:cs="Times New Roman"/>
          <w:b/>
          <w:bCs/>
          <w:sz w:val="20"/>
          <w:szCs w:val="20"/>
        </w:rPr>
        <w:t>9. DEBT</w:t>
      </w:r>
    </w:p>
    <w:p w:rsidR="00000000" w:rsidRDefault="002E46C8">
      <w:pPr>
        <w:pStyle w:val="a3"/>
        <w:spacing w:before="0" w:beforeAutospacing="0" w:after="200" w:afterAutospacing="0"/>
        <w:divId w:val="1090269989"/>
        <w:rPr>
          <w:rFonts w:ascii="Times New Roman" w:hAnsi="Times New Roman" w:cs="Times New Roman"/>
          <w:b/>
          <w:bCs/>
          <w:sz w:val="20"/>
          <w:szCs w:val="20"/>
        </w:rPr>
      </w:pPr>
      <w:r>
        <w:rPr>
          <w:rFonts w:ascii="Times New Roman" w:hAnsi="Times New Roman" w:cs="Times New Roman"/>
          <w:b/>
          <w:bCs/>
          <w:sz w:val="20"/>
          <w:szCs w:val="20"/>
        </w:rPr>
        <w:t>Lines of Credit</w:t>
      </w:r>
    </w:p>
    <w:p w:rsidR="00000000" w:rsidRDefault="002E46C8">
      <w:pPr>
        <w:pStyle w:val="a3"/>
        <w:spacing w:before="0" w:beforeAutospacing="0" w:after="200" w:afterAutospacing="0"/>
        <w:divId w:val="1090269989"/>
        <w:rPr>
          <w:rFonts w:ascii="Times New Roman" w:hAnsi="Times New Roman" w:cs="Times New Roman"/>
          <w:b/>
          <w:bCs/>
          <w:i/>
          <w:iCs/>
          <w:sz w:val="20"/>
          <w:szCs w:val="20"/>
        </w:rPr>
      </w:pPr>
      <w:r>
        <w:rPr>
          <w:rFonts w:ascii="Times New Roman" w:hAnsi="Times New Roman" w:cs="Times New Roman"/>
          <w:b/>
          <w:bCs/>
          <w:i/>
          <w:iCs/>
          <w:sz w:val="20"/>
          <w:szCs w:val="20"/>
        </w:rPr>
        <w:t>Revolver 1</w:t>
      </w:r>
    </w:p>
    <w:p w:rsidR="00000000" w:rsidRDefault="002E46C8">
      <w:pPr>
        <w:pStyle w:val="a3"/>
        <w:spacing w:before="0" w:beforeAutospacing="0" w:after="200" w:afterAutospacing="0"/>
        <w:ind w:firstLine="720"/>
        <w:divId w:val="1090269989"/>
        <w:rPr>
          <w:rFonts w:ascii="Times New Roman" w:hAnsi="Times New Roman" w:cs="Times New Roman"/>
          <w:sz w:val="20"/>
          <w:szCs w:val="20"/>
        </w:rPr>
      </w:pPr>
      <w:r>
        <w:rPr>
          <w:rFonts w:ascii="Times New Roman" w:hAnsi="Times New Roman" w:cs="Times New Roman"/>
          <w:sz w:val="20"/>
          <w:szCs w:val="20"/>
        </w:rPr>
        <w:t>At December 31, 2019, the Company had a revolving line of credit (“Revolver 1”</w:t>
      </w:r>
      <w:r>
        <w:rPr>
          <w:rFonts w:ascii="Times New Roman" w:hAnsi="Times New Roman" w:cs="Times New Roman"/>
          <w:sz w:val="20"/>
          <w:szCs w:val="20"/>
        </w:rPr>
        <w:t>) with Capital One, N.A. with a maximum credit limit of $45,000 and a maturity date of May 11, 2020. On March 30, 2020, the Company entered into an agreement with Capital One, N.A. to replace Revolver 1 with a new revolving line of credit (“New Revolver”).</w:t>
      </w:r>
      <w:r>
        <w:rPr>
          <w:rFonts w:ascii="Times New Roman" w:hAnsi="Times New Roman" w:cs="Times New Roman"/>
          <w:sz w:val="20"/>
          <w:szCs w:val="20"/>
        </w:rPr>
        <w:t xml:space="preserve"> The New Revolver has a maximum credit limit of $70,000 and a maturity date of March 30, 2024. For the period January 1, 2020 through March 30, 2020 and for the year ended December 31, 2019, Revolver 1 accrued interest at one-month LIBOR plus 2.40%. The in</w:t>
      </w:r>
      <w:r>
        <w:rPr>
          <w:rFonts w:ascii="Times New Roman" w:hAnsi="Times New Roman" w:cs="Times New Roman"/>
          <w:sz w:val="20"/>
          <w:szCs w:val="20"/>
        </w:rPr>
        <w:t>terest rate in effect as of December 31, 2019 was 4.09%. Amounts available under Revolver 1 were subject to a formula based on eligible consumer loans and MHP Notes and were secured by all accounts receivable and the consumer loans receivable and MHP Notes</w:t>
      </w:r>
      <w:r>
        <w:rPr>
          <w:rFonts w:ascii="Times New Roman" w:hAnsi="Times New Roman" w:cs="Times New Roman"/>
          <w:sz w:val="20"/>
          <w:szCs w:val="20"/>
        </w:rPr>
        <w:t xml:space="preserve">. The amount of available credit under Revolver 1 was $16,140 as of December 31, 2019. </w:t>
      </w:r>
    </w:p>
    <w:p w:rsidR="00000000" w:rsidRDefault="002E46C8">
      <w:pPr>
        <w:pStyle w:val="a3"/>
        <w:spacing w:before="0" w:beforeAutospacing="0" w:after="200" w:afterAutospacing="0"/>
        <w:ind w:firstLine="720"/>
        <w:divId w:val="1090269989"/>
        <w:rPr>
          <w:rFonts w:ascii="Times New Roman" w:hAnsi="Times New Roman" w:cs="Times New Roman"/>
          <w:sz w:val="20"/>
          <w:szCs w:val="20"/>
        </w:rPr>
      </w:pPr>
      <w:r>
        <w:rPr>
          <w:rFonts w:ascii="Times New Roman" w:hAnsi="Times New Roman" w:cs="Times New Roman"/>
          <w:sz w:val="20"/>
          <w:szCs w:val="20"/>
        </w:rPr>
        <w:t xml:space="preserve">The New Revolver accrues interest at one-month LIBOR plus 2.00%. The interest rate in effect as of June 30, 2020 was 2.18%. As with Revolver 1, amounts available under </w:t>
      </w:r>
      <w:r>
        <w:rPr>
          <w:rFonts w:ascii="Times New Roman" w:hAnsi="Times New Roman" w:cs="Times New Roman"/>
          <w:sz w:val="20"/>
          <w:szCs w:val="20"/>
        </w:rPr>
        <w:t>the New Revolver are subject to a formula based on eligible consumer loans and MHP Notes and are secured by all accounts receivable and the consumer loans receivable and MHP Notes. The amount of available credit under the New Revolver was $32,465 as of Jun</w:t>
      </w:r>
      <w:r>
        <w:rPr>
          <w:rFonts w:ascii="Times New Roman" w:hAnsi="Times New Roman" w:cs="Times New Roman"/>
          <w:sz w:val="20"/>
          <w:szCs w:val="20"/>
        </w:rPr>
        <w:t>e 30, 2020. In connection with the New Revolver, we paid certain arrangement fees and other fees of approximately $0.3 million, which were capitalized as unamortized debt issuance costs and will be amortized to interest expense over the life of the New Rev</w:t>
      </w:r>
      <w:r>
        <w:rPr>
          <w:rFonts w:ascii="Times New Roman" w:hAnsi="Times New Roman" w:cs="Times New Roman"/>
          <w:sz w:val="20"/>
          <w:szCs w:val="20"/>
        </w:rPr>
        <w:t xml:space="preserve">olver. </w:t>
      </w:r>
    </w:p>
    <w:p w:rsidR="00000000" w:rsidRDefault="002E46C8">
      <w:pPr>
        <w:pStyle w:val="a3"/>
        <w:spacing w:before="0" w:beforeAutospacing="0" w:after="200" w:afterAutospacing="0"/>
        <w:ind w:firstLine="720"/>
        <w:divId w:val="1090269989"/>
        <w:rPr>
          <w:rFonts w:ascii="Times New Roman" w:hAnsi="Times New Roman" w:cs="Times New Roman"/>
          <w:sz w:val="20"/>
          <w:szCs w:val="20"/>
        </w:rPr>
      </w:pPr>
      <w:r>
        <w:rPr>
          <w:rFonts w:ascii="Times New Roman" w:hAnsi="Times New Roman" w:cs="Times New Roman"/>
          <w:sz w:val="20"/>
          <w:szCs w:val="20"/>
        </w:rPr>
        <w:t>For the three months ended June 30, 2020 and 2019, interest expense under the Capital One Revolvers was $226 and $66, respectively, and for the six months ended June 30, 2020 and 2019, interest expense under the Capital One Revolvers was $545 and $</w:t>
      </w:r>
      <w:r>
        <w:rPr>
          <w:rFonts w:ascii="Times New Roman" w:hAnsi="Times New Roman" w:cs="Times New Roman"/>
          <w:sz w:val="20"/>
          <w:szCs w:val="20"/>
        </w:rPr>
        <w:t>139, respectively. The outstanding balance as of June 30, 2020 and December 31, 2019 was $37,535 and $28,860, respectively. The Company was in compliance with all financial covenants as of June 30, 2020, including that it maintain a tangible net worth of a</w:t>
      </w:r>
      <w:r>
        <w:rPr>
          <w:rFonts w:ascii="Times New Roman" w:hAnsi="Times New Roman" w:cs="Times New Roman"/>
          <w:sz w:val="20"/>
          <w:szCs w:val="20"/>
        </w:rPr>
        <w:t>t least $120,000 and that it maintain a ratio of debt to EBITDA of 4 to 1, or less.</w:t>
      </w:r>
    </w:p>
    <w:p w:rsidR="00000000" w:rsidRDefault="002E46C8">
      <w:pPr>
        <w:pStyle w:val="a3"/>
        <w:spacing w:before="0" w:beforeAutospacing="0" w:after="200" w:afterAutospacing="0"/>
        <w:divId w:val="1090269989"/>
        <w:rPr>
          <w:rFonts w:ascii="Times New Roman" w:hAnsi="Times New Roman" w:cs="Times New Roman"/>
          <w:b/>
          <w:bCs/>
          <w:i/>
          <w:iCs/>
          <w:sz w:val="20"/>
          <w:szCs w:val="20"/>
        </w:rPr>
      </w:pPr>
      <w:r>
        <w:rPr>
          <w:rFonts w:ascii="Times New Roman" w:hAnsi="Times New Roman" w:cs="Times New Roman"/>
          <w:b/>
          <w:bCs/>
          <w:i/>
          <w:iCs/>
          <w:sz w:val="20"/>
          <w:szCs w:val="20"/>
        </w:rPr>
        <w:t>Revolver 2</w:t>
      </w:r>
    </w:p>
    <w:p w:rsidR="00000000" w:rsidRDefault="002E46C8">
      <w:pPr>
        <w:pStyle w:val="a3"/>
        <w:spacing w:before="0" w:beforeAutospacing="0" w:after="0" w:afterAutospacing="0"/>
        <w:ind w:firstLine="720"/>
        <w:divId w:val="1090269989"/>
        <w:rPr>
          <w:rFonts w:ascii="Times New Roman" w:hAnsi="Times New Roman" w:cs="Times New Roman"/>
          <w:sz w:val="20"/>
          <w:szCs w:val="20"/>
        </w:rPr>
      </w:pPr>
      <w:r>
        <w:rPr>
          <w:rFonts w:ascii="Times New Roman" w:hAnsi="Times New Roman" w:cs="Times New Roman"/>
          <w:sz w:val="20"/>
          <w:szCs w:val="20"/>
        </w:rPr>
        <w:t>In April 2016, the Company entered into an agreement with Veritex Community Bank to secure an additional revolving line of credit of $15,000 (“Revolver 2”). Revo</w:t>
      </w:r>
      <w:r>
        <w:rPr>
          <w:rFonts w:ascii="Times New Roman" w:hAnsi="Times New Roman" w:cs="Times New Roman"/>
          <w:sz w:val="20"/>
          <w:szCs w:val="20"/>
        </w:rPr>
        <w:t>lver 2 accrues interest at one month LIBOR plus 2.50% and all unpaid principal and interest is due at maturity on April 4, 2021. Revolver 2 is secured by all finished goods inventory excluding repossessed homes. Amounts available under Revolver 2 are subje</w:t>
      </w:r>
      <w:r>
        <w:rPr>
          <w:rFonts w:ascii="Times New Roman" w:hAnsi="Times New Roman" w:cs="Times New Roman"/>
          <w:sz w:val="20"/>
          <w:szCs w:val="20"/>
        </w:rPr>
        <w:t xml:space="preserve">ct to a formula based on eligible inventory. </w:t>
      </w:r>
    </w:p>
    <w:p w:rsidR="00000000" w:rsidRDefault="002E46C8">
      <w:pPr>
        <w:pStyle w:val="a3"/>
        <w:spacing w:before="480" w:beforeAutospacing="0" w:after="600" w:afterAutospacing="0"/>
        <w:jc w:val="center"/>
        <w:divId w:val="399598564"/>
        <w:rPr>
          <w:rFonts w:ascii="Times New Roman" w:hAnsi="Times New Roman" w:cs="Times New Roman"/>
          <w:sz w:val="20"/>
          <w:szCs w:val="20"/>
        </w:rPr>
      </w:pPr>
      <w:r>
        <w:rPr>
          <w:rFonts w:ascii="Times New Roman" w:hAnsi="Times New Roman" w:cs="Times New Roman"/>
          <w:sz w:val="20"/>
          <w:szCs w:val="20"/>
        </w:rPr>
        <w:t>15</w:t>
      </w:r>
    </w:p>
    <w:p w:rsidR="00000000" w:rsidRDefault="002E46C8">
      <w:pPr>
        <w:spacing w:before="600" w:after="600"/>
      </w:pPr>
      <w:r>
        <w:pict>
          <v:rect id="_x0000_i1045" style="width:329.35pt;height:2pt" o:hrpct="793" o:hralign="center" o:hrstd="t" o:hrnoshade="t" o:hr="t" fillcolor="black" stroked="f"/>
        </w:pict>
      </w:r>
    </w:p>
    <w:p w:rsidR="00000000" w:rsidRDefault="002E46C8">
      <w:pPr>
        <w:pStyle w:val="a3"/>
        <w:spacing w:before="432" w:beforeAutospacing="0" w:after="200" w:afterAutospacing="0"/>
        <w:divId w:val="30999147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120" w:afterAutospacing="0"/>
        <w:jc w:val="center"/>
        <w:divId w:val="309991471"/>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120" w:afterAutospacing="0"/>
        <w:jc w:val="center"/>
        <w:divId w:val="309991471"/>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2E46C8">
      <w:pPr>
        <w:pStyle w:val="a3"/>
        <w:spacing w:before="0" w:beforeAutospacing="0" w:after="120" w:afterAutospacing="0"/>
        <w:jc w:val="center"/>
        <w:divId w:val="309991471"/>
        <w:rPr>
          <w:rFonts w:ascii="Times New Roman" w:hAnsi="Times New Roman" w:cs="Times New Roman"/>
          <w:b/>
          <w:bCs/>
          <w:sz w:val="20"/>
          <w:szCs w:val="20"/>
        </w:rPr>
      </w:pPr>
      <w:r>
        <w:rPr>
          <w:rFonts w:ascii="Times New Roman" w:hAnsi="Times New Roman" w:cs="Times New Roman"/>
          <w:b/>
          <w:bCs/>
          <w:sz w:val="20"/>
          <w:szCs w:val="20"/>
        </w:rPr>
        <w:t>THREE AND SIX MONTHS ENDED JUNE 30, 2020 AND 2019</w:t>
      </w:r>
    </w:p>
    <w:p w:rsidR="00000000" w:rsidRDefault="002E46C8">
      <w:pPr>
        <w:pStyle w:val="a3"/>
        <w:spacing w:before="0" w:beforeAutospacing="0" w:after="120" w:afterAutospacing="0"/>
        <w:jc w:val="center"/>
        <w:divId w:val="309991471"/>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2E46C8">
      <w:pPr>
        <w:pStyle w:val="a3"/>
        <w:spacing w:before="0" w:beforeAutospacing="0" w:after="0" w:afterAutospacing="0"/>
        <w:divId w:val="309991471"/>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divId w:val="1479225026"/>
        <w:rPr>
          <w:rFonts w:ascii="Times New Roman" w:hAnsi="Times New Roman" w:cs="Times New Roman"/>
          <w:sz w:val="20"/>
          <w:szCs w:val="20"/>
        </w:rPr>
      </w:pPr>
      <w:r>
        <w:rPr>
          <w:rFonts w:ascii="Times New Roman" w:hAnsi="Times New Roman" w:cs="Times New Roman"/>
          <w:sz w:val="20"/>
          <w:szCs w:val="20"/>
        </w:rPr>
        <w:t>The interest rates in effect as of March 31, 2020 and December 31, 2019 were 4.17% and 4.19%, respecti</w:t>
      </w:r>
      <w:r>
        <w:rPr>
          <w:rFonts w:ascii="Times New Roman" w:hAnsi="Times New Roman" w:cs="Times New Roman"/>
          <w:sz w:val="20"/>
          <w:szCs w:val="20"/>
        </w:rPr>
        <w:t>vely. On May 12, 2017, the Company entered into an agreement to increase the line of credit to $20,000. On October 15, 2018, Revolver 2 was amended to extend the maturity date from April 4, 2019 to April 4, 2021. The amount of available credit under Revolv</w:t>
      </w:r>
      <w:r>
        <w:rPr>
          <w:rFonts w:ascii="Times New Roman" w:hAnsi="Times New Roman" w:cs="Times New Roman"/>
          <w:sz w:val="20"/>
          <w:szCs w:val="20"/>
        </w:rPr>
        <w:t>er 2 was $12,028 at March 31, 2020. The Company was in compliance with all required covenants as of March 31, 2020. For the six months ended June 30, 2020 and 2019, interest expense was $17 and $86, respectively. The outstanding balance as of March 31, 202</w:t>
      </w:r>
      <w:r>
        <w:rPr>
          <w:rFonts w:ascii="Times New Roman" w:hAnsi="Times New Roman" w:cs="Times New Roman"/>
          <w:sz w:val="20"/>
          <w:szCs w:val="20"/>
        </w:rPr>
        <w:t>0 and December 31, 2019 was $2,001. The Company was in compliance with the other financial covenants that it maintain a tangible net worth of at least $80,000. In April 2020, this note was paid in full and the facility was terminated.</w:t>
      </w:r>
    </w:p>
    <w:p w:rsidR="00000000" w:rsidRDefault="002E46C8">
      <w:pPr>
        <w:pStyle w:val="a3"/>
        <w:spacing w:before="0" w:beforeAutospacing="0" w:after="200" w:afterAutospacing="0"/>
        <w:divId w:val="1479225026"/>
        <w:rPr>
          <w:rFonts w:ascii="Times New Roman" w:hAnsi="Times New Roman" w:cs="Times New Roman"/>
          <w:b/>
          <w:bCs/>
          <w:sz w:val="20"/>
          <w:szCs w:val="20"/>
        </w:rPr>
      </w:pPr>
      <w:r>
        <w:rPr>
          <w:rFonts w:ascii="Times New Roman" w:hAnsi="Times New Roman" w:cs="Times New Roman"/>
          <w:b/>
          <w:bCs/>
          <w:sz w:val="20"/>
          <w:szCs w:val="20"/>
        </w:rPr>
        <w:t>PPP Loan</w:t>
      </w:r>
    </w:p>
    <w:p w:rsidR="00000000" w:rsidRDefault="002E46C8">
      <w:pPr>
        <w:pStyle w:val="a3"/>
        <w:spacing w:before="0" w:beforeAutospacing="0" w:after="200" w:afterAutospacing="0"/>
        <w:ind w:firstLine="720"/>
        <w:divId w:val="1479225026"/>
        <w:rPr>
          <w:rFonts w:ascii="Times New Roman" w:hAnsi="Times New Roman" w:cs="Times New Roman"/>
          <w:sz w:val="20"/>
          <w:szCs w:val="20"/>
        </w:rPr>
      </w:pPr>
      <w:r>
        <w:rPr>
          <w:rFonts w:ascii="Times New Roman" w:hAnsi="Times New Roman" w:cs="Times New Roman"/>
          <w:sz w:val="20"/>
          <w:szCs w:val="20"/>
        </w:rPr>
        <w:t>On April 10,</w:t>
      </w:r>
      <w:r>
        <w:rPr>
          <w:rFonts w:ascii="Times New Roman" w:hAnsi="Times New Roman" w:cs="Times New Roman"/>
          <w:sz w:val="20"/>
          <w:szCs w:val="20"/>
        </w:rPr>
        <w:t xml:space="preserve"> 2020, the Company entered into a loan with Peoples Bank as the lender in an aggregate principal amount of $6,545,700 (the “Loan”) pursuant to the Paycheck Protection Program under the Coronavirus Aid, Relief, and Economic Security Act. The Loan was eviden</w:t>
      </w:r>
      <w:r>
        <w:rPr>
          <w:rFonts w:ascii="Times New Roman" w:hAnsi="Times New Roman" w:cs="Times New Roman"/>
          <w:sz w:val="20"/>
          <w:szCs w:val="20"/>
        </w:rPr>
        <w:t>ced by a promissory note (the “Note”) dated April 10, 2020 and had a maturity date of April 10, 2022. The Note had an interest rate of 1.00% per annum, with the first six months of interest deferred. Principal and interest were payable monthly commencing o</w:t>
      </w:r>
      <w:r>
        <w:rPr>
          <w:rFonts w:ascii="Times New Roman" w:hAnsi="Times New Roman" w:cs="Times New Roman"/>
          <w:sz w:val="20"/>
          <w:szCs w:val="20"/>
        </w:rPr>
        <w:t xml:space="preserve">n November 10, 2020 and could be prepaid by the Company at any time prior to maturity with no prepayment penalties. On May 1, 2020, this loan was paid in full. </w:t>
      </w:r>
    </w:p>
    <w:p w:rsidR="00000000" w:rsidRDefault="002E46C8">
      <w:pPr>
        <w:pStyle w:val="a3"/>
        <w:spacing w:before="0" w:beforeAutospacing="0" w:after="200" w:afterAutospacing="0"/>
        <w:divId w:val="1479225026"/>
        <w:rPr>
          <w:rFonts w:ascii="Times New Roman" w:hAnsi="Times New Roman" w:cs="Times New Roman"/>
          <w:b/>
          <w:bCs/>
          <w:sz w:val="20"/>
          <w:szCs w:val="20"/>
        </w:rPr>
      </w:pPr>
      <w:r>
        <w:rPr>
          <w:rFonts w:ascii="Times New Roman" w:hAnsi="Times New Roman" w:cs="Times New Roman"/>
          <w:b/>
          <w:bCs/>
          <w:sz w:val="20"/>
          <w:szCs w:val="20"/>
        </w:rPr>
        <w:t>Notes Payable</w:t>
      </w:r>
    </w:p>
    <w:p w:rsidR="00000000" w:rsidRDefault="002E46C8">
      <w:pPr>
        <w:pStyle w:val="a3"/>
        <w:spacing w:before="0" w:beforeAutospacing="0" w:after="200" w:afterAutospacing="0"/>
        <w:ind w:firstLine="720"/>
        <w:divId w:val="1479225026"/>
        <w:rPr>
          <w:rFonts w:ascii="Times New Roman" w:hAnsi="Times New Roman" w:cs="Times New Roman"/>
          <w:sz w:val="20"/>
          <w:szCs w:val="20"/>
        </w:rPr>
      </w:pPr>
      <w:r>
        <w:rPr>
          <w:rFonts w:ascii="Times New Roman" w:hAnsi="Times New Roman" w:cs="Times New Roman"/>
          <w:sz w:val="20"/>
          <w:szCs w:val="20"/>
        </w:rPr>
        <w:t xml:space="preserve">On April 7, 2011, the Company signed a promissory note for $4,830 with Woodhaven </w:t>
      </w:r>
      <w:r>
        <w:rPr>
          <w:rFonts w:ascii="Times New Roman" w:hAnsi="Times New Roman" w:cs="Times New Roman"/>
          <w:sz w:val="20"/>
          <w:szCs w:val="20"/>
        </w:rPr>
        <w:t xml:space="preserve">Bank. The amount due under the promissory note accrues interest at an annual rate of 3.85% through February 2, 2017 and then at the prime interest rate plus 0.60% through maturity on April 7, 2018. On April 7, 2018, the promissory note with Woodhaven Bank </w:t>
      </w:r>
      <w:r>
        <w:rPr>
          <w:rFonts w:ascii="Times New Roman" w:hAnsi="Times New Roman" w:cs="Times New Roman"/>
          <w:sz w:val="20"/>
          <w:szCs w:val="20"/>
        </w:rPr>
        <w:t>was renewed with varying amounts of principal and interest due through the maturity date, April 7, 2033. The promissory note calls for an interest rate of 4.25% and monthly payments of $30 with a final payment due at maturity. The note is secured by certai</w:t>
      </w:r>
      <w:r>
        <w:rPr>
          <w:rFonts w:ascii="Times New Roman" w:hAnsi="Times New Roman" w:cs="Times New Roman"/>
          <w:sz w:val="20"/>
          <w:szCs w:val="20"/>
        </w:rPr>
        <w:t>n real property of the Company. Interest expense was $38 and $76 for the three and six months ended June 30, 2019. In October 2019, this note was paid in full.</w:t>
      </w:r>
    </w:p>
    <w:p w:rsidR="00000000" w:rsidRDefault="002E46C8">
      <w:pPr>
        <w:pStyle w:val="a3"/>
        <w:spacing w:before="0" w:beforeAutospacing="0" w:after="200" w:afterAutospacing="0"/>
        <w:ind w:firstLine="720"/>
        <w:divId w:val="1479225026"/>
        <w:rPr>
          <w:rFonts w:ascii="Times New Roman" w:hAnsi="Times New Roman" w:cs="Times New Roman"/>
          <w:sz w:val="20"/>
          <w:szCs w:val="20"/>
        </w:rPr>
      </w:pPr>
      <w:r>
        <w:rPr>
          <w:rFonts w:ascii="Times New Roman" w:hAnsi="Times New Roman" w:cs="Times New Roman"/>
          <w:sz w:val="20"/>
          <w:szCs w:val="20"/>
        </w:rPr>
        <w:t>On May 24, 2016, the Company signed a promissory note for $515 with Eagle One, LLC collateralize</w:t>
      </w:r>
      <w:r>
        <w:rPr>
          <w:rFonts w:ascii="Times New Roman" w:hAnsi="Times New Roman" w:cs="Times New Roman"/>
          <w:sz w:val="20"/>
          <w:szCs w:val="20"/>
        </w:rPr>
        <w:t>d by the purchase of real property located in Oklahoma City, Oklahoma. The amount due under the promissory note accrues interest at an annual rate of 6.00%. The promissory note calls for monthly principal and interest payments of $6 until June 1, 2026. Int</w:t>
      </w:r>
      <w:r>
        <w:rPr>
          <w:rFonts w:ascii="Times New Roman" w:hAnsi="Times New Roman" w:cs="Times New Roman"/>
          <w:sz w:val="20"/>
          <w:szCs w:val="20"/>
        </w:rPr>
        <w:t>erest expense was $0 and $1 for the three and six months ended June 30, 2019. In January 2019, this note was paid in full.</w:t>
      </w:r>
    </w:p>
    <w:p w:rsidR="00000000" w:rsidRDefault="002E46C8">
      <w:pPr>
        <w:pStyle w:val="a3"/>
        <w:spacing w:before="0" w:beforeAutospacing="0" w:after="200" w:afterAutospacing="0"/>
        <w:divId w:val="1479225026"/>
        <w:rPr>
          <w:rFonts w:ascii="Times New Roman" w:hAnsi="Times New Roman" w:cs="Times New Roman"/>
          <w:b/>
          <w:bCs/>
          <w:sz w:val="20"/>
          <w:szCs w:val="20"/>
        </w:rPr>
      </w:pPr>
      <w:r>
        <w:rPr>
          <w:rFonts w:ascii="Times New Roman" w:hAnsi="Times New Roman" w:cs="Times New Roman"/>
          <w:b/>
          <w:bCs/>
          <w:sz w:val="20"/>
          <w:szCs w:val="20"/>
        </w:rPr>
        <w:t>PILOT Agreement</w:t>
      </w:r>
    </w:p>
    <w:p w:rsidR="00000000" w:rsidRDefault="002E46C8">
      <w:pPr>
        <w:pStyle w:val="a3"/>
        <w:spacing w:before="0" w:beforeAutospacing="0" w:after="200" w:afterAutospacing="0"/>
        <w:ind w:firstLine="720"/>
        <w:divId w:val="1479225026"/>
        <w:rPr>
          <w:rFonts w:ascii="Times New Roman" w:hAnsi="Times New Roman" w:cs="Times New Roman"/>
          <w:sz w:val="20"/>
          <w:szCs w:val="20"/>
        </w:rPr>
      </w:pPr>
      <w:r>
        <w:rPr>
          <w:rFonts w:ascii="Times New Roman" w:hAnsi="Times New Roman" w:cs="Times New Roman"/>
          <w:sz w:val="20"/>
          <w:szCs w:val="20"/>
        </w:rPr>
        <w:t>In December 2016, the Company entered into a Payment in Lieu of Taxes (“PILOT”) agreement commonly offered in Georgia</w:t>
      </w:r>
      <w:r>
        <w:rPr>
          <w:rFonts w:ascii="Times New Roman" w:hAnsi="Times New Roman" w:cs="Times New Roman"/>
          <w:sz w:val="20"/>
          <w:szCs w:val="20"/>
        </w:rPr>
        <w:t xml:space="preserve"> by local community development programs to encourage industry development. The net effect of the PILOT agreement is to provide the Company with incentives through the abatement of local, city and county property taxes and to provide financing for improvem</w:t>
      </w:r>
      <w:r>
        <w:rPr>
          <w:rFonts w:ascii="Times New Roman" w:hAnsi="Times New Roman" w:cs="Times New Roman"/>
          <w:sz w:val="20"/>
          <w:szCs w:val="20"/>
        </w:rPr>
        <w:t xml:space="preserve">ents to the Company’s Georgia plant (the “Project”). In connection with the PILOT agreement, the Putman County Development Authority provides a credit facility for up to $10,000 which can be drawn upon to fund Project improvements and capital expenditures </w:t>
      </w:r>
      <w:r>
        <w:rPr>
          <w:rFonts w:ascii="Times New Roman" w:hAnsi="Times New Roman" w:cs="Times New Roman"/>
          <w:sz w:val="20"/>
          <w:szCs w:val="20"/>
        </w:rPr>
        <w:t>as defined in the agreement. If funds are drawn, the Company would pay transactions costs and debt service payments. The PILOT agreement requires interest payments of 6.00% per annum on outstanding balances, which are due each December 1st through maturity</w:t>
      </w:r>
      <w:r>
        <w:rPr>
          <w:rFonts w:ascii="Times New Roman" w:hAnsi="Times New Roman" w:cs="Times New Roman"/>
          <w:sz w:val="20"/>
          <w:szCs w:val="20"/>
        </w:rPr>
        <w:t xml:space="preserve"> on December 1, 2021, at which time all unpaid principal and interest are due. The PILOT agreement is collateralized by the assets of the Project. As of June 30, 2020, the Company had not drawn on this credit facility.</w:t>
      </w:r>
    </w:p>
    <w:p w:rsidR="00000000" w:rsidRDefault="002E46C8">
      <w:pPr>
        <w:pStyle w:val="a3"/>
        <w:spacing w:before="480" w:beforeAutospacing="0" w:after="600" w:afterAutospacing="0"/>
        <w:jc w:val="center"/>
        <w:divId w:val="1741947281"/>
        <w:rPr>
          <w:rFonts w:ascii="Times New Roman" w:hAnsi="Times New Roman" w:cs="Times New Roman"/>
          <w:sz w:val="20"/>
          <w:szCs w:val="20"/>
        </w:rPr>
      </w:pPr>
      <w:r>
        <w:rPr>
          <w:rFonts w:ascii="Times New Roman" w:hAnsi="Times New Roman" w:cs="Times New Roman"/>
          <w:sz w:val="20"/>
          <w:szCs w:val="20"/>
        </w:rPr>
        <w:t>16</w:t>
      </w:r>
    </w:p>
    <w:p w:rsidR="00000000" w:rsidRDefault="002E46C8">
      <w:pPr>
        <w:spacing w:before="600" w:after="600"/>
      </w:pPr>
      <w:r>
        <w:pict>
          <v:rect id="_x0000_i1046" style="width:329.35pt;height:2pt" o:hrpct="793" o:hralign="center" o:hrstd="t" o:hrnoshade="t" o:hr="t" fillcolor="black" stroked="f"/>
        </w:pict>
      </w:r>
    </w:p>
    <w:p w:rsidR="00000000" w:rsidRDefault="002E46C8">
      <w:pPr>
        <w:pStyle w:val="a3"/>
        <w:spacing w:before="432" w:beforeAutospacing="0" w:after="200" w:afterAutospacing="0"/>
        <w:divId w:val="75420309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120" w:afterAutospacing="0"/>
        <w:jc w:val="center"/>
        <w:divId w:val="754203097"/>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120" w:afterAutospacing="0"/>
        <w:jc w:val="center"/>
        <w:divId w:val="754203097"/>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2E46C8">
      <w:pPr>
        <w:pStyle w:val="a3"/>
        <w:spacing w:before="0" w:beforeAutospacing="0" w:after="120" w:afterAutospacing="0"/>
        <w:jc w:val="center"/>
        <w:divId w:val="754203097"/>
        <w:rPr>
          <w:rFonts w:ascii="Times New Roman" w:hAnsi="Times New Roman" w:cs="Times New Roman"/>
          <w:b/>
          <w:bCs/>
          <w:sz w:val="20"/>
          <w:szCs w:val="20"/>
        </w:rPr>
      </w:pPr>
      <w:r>
        <w:rPr>
          <w:rFonts w:ascii="Times New Roman" w:hAnsi="Times New Roman" w:cs="Times New Roman"/>
          <w:b/>
          <w:bCs/>
          <w:sz w:val="20"/>
          <w:szCs w:val="20"/>
        </w:rPr>
        <w:t>THREE AND SIX MONTHS ENDED JUNE 30, 2020 AND 2019</w:t>
      </w:r>
    </w:p>
    <w:p w:rsidR="00000000" w:rsidRDefault="002E46C8">
      <w:pPr>
        <w:pStyle w:val="a3"/>
        <w:spacing w:before="0" w:beforeAutospacing="0" w:after="120" w:afterAutospacing="0"/>
        <w:jc w:val="center"/>
        <w:divId w:val="754203097"/>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2E46C8">
      <w:pPr>
        <w:pStyle w:val="a3"/>
        <w:spacing w:before="0" w:beforeAutospacing="0" w:after="0" w:afterAutospacing="0"/>
        <w:divId w:val="754203097"/>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divId w:val="105008038"/>
        <w:rPr>
          <w:rFonts w:ascii="Times New Roman" w:hAnsi="Times New Roman" w:cs="Times New Roman"/>
          <w:b/>
          <w:bCs/>
          <w:sz w:val="20"/>
          <w:szCs w:val="20"/>
        </w:rPr>
      </w:pPr>
      <w:r>
        <w:rPr>
          <w:rFonts w:ascii="Times New Roman" w:hAnsi="Times New Roman" w:cs="Times New Roman"/>
          <w:b/>
          <w:bCs/>
          <w:sz w:val="20"/>
          <w:szCs w:val="20"/>
        </w:rPr>
        <w:t>10. SHARE-BASED COMPENSATION</w:t>
      </w:r>
    </w:p>
    <w:p w:rsidR="00000000" w:rsidRDefault="002E46C8">
      <w:pPr>
        <w:pStyle w:val="a3"/>
        <w:spacing w:before="0" w:beforeAutospacing="0" w:after="200" w:afterAutospacing="0"/>
        <w:ind w:firstLine="720"/>
        <w:divId w:val="105008038"/>
        <w:rPr>
          <w:rFonts w:ascii="Times New Roman" w:hAnsi="Times New Roman" w:cs="Times New Roman"/>
          <w:sz w:val="20"/>
          <w:szCs w:val="20"/>
        </w:rPr>
      </w:pPr>
      <w:r>
        <w:rPr>
          <w:rFonts w:ascii="Times New Roman" w:hAnsi="Times New Roman" w:cs="Times New Roman"/>
          <w:sz w:val="20"/>
          <w:szCs w:val="20"/>
        </w:rPr>
        <w:t>Pursuant to the Legacy Housing Corporation 2018 Incentive Compensation Plan (the “Compensation Plan”), the Company may issue up to 10.0 million equity awards to employees, directors, consultants and nonemployee service providers in the form of stock option</w:t>
      </w:r>
      <w:r>
        <w:rPr>
          <w:rFonts w:ascii="Times New Roman" w:hAnsi="Times New Roman" w:cs="Times New Roman"/>
          <w:sz w:val="20"/>
          <w:szCs w:val="20"/>
        </w:rPr>
        <w:t>s, stock and stock appreciation rights. Stock options may be granted with a contractual life of up to ten years. At June 30, 2020, the Company had 9.8 million shares available for grant under the Compensation Plan.</w:t>
      </w:r>
    </w:p>
    <w:p w:rsidR="00000000" w:rsidRDefault="002E46C8">
      <w:pPr>
        <w:pStyle w:val="a3"/>
        <w:spacing w:before="0" w:beforeAutospacing="0" w:after="200" w:afterAutospacing="0"/>
        <w:ind w:firstLine="720"/>
        <w:divId w:val="105008038"/>
        <w:rPr>
          <w:rFonts w:ascii="Times New Roman" w:hAnsi="Times New Roman" w:cs="Times New Roman"/>
          <w:sz w:val="20"/>
          <w:szCs w:val="20"/>
        </w:rPr>
      </w:pPr>
      <w:r>
        <w:rPr>
          <w:rFonts w:ascii="Times New Roman" w:hAnsi="Times New Roman" w:cs="Times New Roman"/>
          <w:sz w:val="20"/>
          <w:szCs w:val="20"/>
        </w:rPr>
        <w:t>In February 2019, the Company granted 120</w:t>
      </w:r>
      <w:r>
        <w:rPr>
          <w:rFonts w:ascii="Times New Roman" w:hAnsi="Times New Roman" w:cs="Times New Roman"/>
          <w:sz w:val="20"/>
          <w:szCs w:val="20"/>
        </w:rPr>
        <w:t>,000 restricted shares of its common stock to members of senior management. The shares were granted on February 7, 2019 and had a grant date fair value of $1,636. The shares vest at a rate of 14.3% annually, beginning on February 7, 2019, and becoming full</w:t>
      </w:r>
      <w:r>
        <w:rPr>
          <w:rFonts w:ascii="Times New Roman" w:hAnsi="Times New Roman" w:cs="Times New Roman"/>
          <w:sz w:val="20"/>
          <w:szCs w:val="20"/>
        </w:rPr>
        <w:t>y vested on February 7, 2025. During the second quarter of 2020, 42,857 of these restricted shares were forfeited due to the departure of a member of senior managment.</w:t>
      </w:r>
    </w:p>
    <w:p w:rsidR="00000000" w:rsidRDefault="002E46C8">
      <w:pPr>
        <w:pStyle w:val="a3"/>
        <w:spacing w:before="0" w:beforeAutospacing="0" w:after="200" w:afterAutospacing="0"/>
        <w:ind w:firstLine="720"/>
        <w:divId w:val="105008038"/>
        <w:rPr>
          <w:rFonts w:ascii="Times New Roman" w:hAnsi="Times New Roman" w:cs="Times New Roman"/>
          <w:sz w:val="20"/>
          <w:szCs w:val="20"/>
        </w:rPr>
      </w:pPr>
      <w:r>
        <w:rPr>
          <w:rFonts w:ascii="Times New Roman" w:hAnsi="Times New Roman" w:cs="Times New Roman"/>
          <w:sz w:val="20"/>
          <w:szCs w:val="20"/>
        </w:rPr>
        <w:t>The Company granted 2,936 restricted shares of its common stock to the independent direc</w:t>
      </w:r>
      <w:r>
        <w:rPr>
          <w:rFonts w:ascii="Times New Roman" w:hAnsi="Times New Roman" w:cs="Times New Roman"/>
          <w:sz w:val="20"/>
          <w:szCs w:val="20"/>
        </w:rPr>
        <w:t xml:space="preserve">tors on the Company’s Board of Directors. The shares were granted on February 7, 2019 and become fully vested on December 13, 2019. </w:t>
      </w:r>
    </w:p>
    <w:p w:rsidR="00000000" w:rsidRDefault="002E46C8">
      <w:pPr>
        <w:pStyle w:val="a3"/>
        <w:spacing w:before="0" w:beforeAutospacing="0" w:after="200" w:afterAutospacing="0"/>
        <w:ind w:firstLine="720"/>
        <w:divId w:val="105008038"/>
        <w:rPr>
          <w:rFonts w:ascii="Times New Roman" w:hAnsi="Times New Roman" w:cs="Times New Roman"/>
          <w:sz w:val="20"/>
          <w:szCs w:val="20"/>
        </w:rPr>
      </w:pPr>
      <w:r>
        <w:rPr>
          <w:rFonts w:ascii="Times New Roman" w:hAnsi="Times New Roman" w:cs="Times New Roman"/>
          <w:sz w:val="20"/>
          <w:szCs w:val="20"/>
        </w:rPr>
        <w:t>In August 2019, the Company granted 39,526 restricted shares of its common stock to a member of senior management. The shar</w:t>
      </w:r>
      <w:r>
        <w:rPr>
          <w:rFonts w:ascii="Times New Roman" w:hAnsi="Times New Roman" w:cs="Times New Roman"/>
          <w:sz w:val="20"/>
          <w:szCs w:val="20"/>
        </w:rPr>
        <w:t>es were granted on August 2, 2019 and had a grant date fair value of $496. The shares vest at a rate of 20.0% annually, beginning on August 2, 2020, becoming fully vested on August 2, 2024. This grant was canceled during the second quarter of 2020 due to t</w:t>
      </w:r>
      <w:r>
        <w:rPr>
          <w:rFonts w:ascii="Times New Roman" w:hAnsi="Times New Roman" w:cs="Times New Roman"/>
          <w:sz w:val="20"/>
          <w:szCs w:val="20"/>
        </w:rPr>
        <w:t>he departure of the member of senior managment.</w:t>
      </w:r>
    </w:p>
    <w:p w:rsidR="00000000" w:rsidRDefault="002E46C8">
      <w:pPr>
        <w:pStyle w:val="a3"/>
        <w:spacing w:before="0" w:beforeAutospacing="0" w:after="200" w:afterAutospacing="0"/>
        <w:ind w:firstLine="720"/>
        <w:divId w:val="105008038"/>
        <w:rPr>
          <w:rFonts w:ascii="Times New Roman" w:hAnsi="Times New Roman" w:cs="Times New Roman"/>
          <w:sz w:val="20"/>
          <w:szCs w:val="20"/>
        </w:rPr>
      </w:pPr>
      <w:r>
        <w:rPr>
          <w:rFonts w:ascii="Times New Roman" w:hAnsi="Times New Roman" w:cs="Times New Roman"/>
          <w:sz w:val="20"/>
          <w:szCs w:val="20"/>
        </w:rPr>
        <w:t xml:space="preserve">The Company granted 1,903 restricted shares of its common stock to the independent directors on the Company’s Board of Directors. The shares were granted on March 27, 2020 and become fully vested on December </w:t>
      </w:r>
      <w:r>
        <w:rPr>
          <w:rFonts w:ascii="Times New Roman" w:hAnsi="Times New Roman" w:cs="Times New Roman"/>
          <w:sz w:val="20"/>
          <w:szCs w:val="20"/>
        </w:rPr>
        <w:t>13, 2020.</w:t>
      </w:r>
    </w:p>
    <w:p w:rsidR="00000000" w:rsidRDefault="002E46C8">
      <w:pPr>
        <w:pStyle w:val="a3"/>
        <w:spacing w:before="0" w:beforeAutospacing="0" w:after="200" w:afterAutospacing="0"/>
        <w:ind w:firstLine="720"/>
        <w:divId w:val="105008038"/>
        <w:rPr>
          <w:rFonts w:ascii="Times New Roman" w:hAnsi="Times New Roman" w:cs="Times New Roman"/>
          <w:sz w:val="20"/>
          <w:szCs w:val="20"/>
        </w:rPr>
      </w:pPr>
      <w:r>
        <w:rPr>
          <w:rFonts w:ascii="Times New Roman" w:hAnsi="Times New Roman" w:cs="Times New Roman"/>
          <w:sz w:val="20"/>
          <w:szCs w:val="20"/>
        </w:rPr>
        <w:t>The following is a summary of restricted stock units (the “RSU”) activity (in thousands, except per unit data):</w:t>
      </w:r>
    </w:p>
    <w:tbl>
      <w:tblPr>
        <w:tblW w:w="4499" w:type="pct"/>
        <w:jc w:val="center"/>
        <w:tblCellMar>
          <w:top w:w="15" w:type="dxa"/>
          <w:left w:w="0" w:type="dxa"/>
          <w:bottom w:w="15" w:type="dxa"/>
          <w:right w:w="0" w:type="dxa"/>
        </w:tblCellMar>
        <w:tblLook w:val="04A0" w:firstRow="1" w:lastRow="0" w:firstColumn="1" w:lastColumn="0" w:noHBand="0" w:noVBand="1"/>
      </w:tblPr>
      <w:tblGrid>
        <w:gridCol w:w="5748"/>
        <w:gridCol w:w="127"/>
        <w:gridCol w:w="640"/>
        <w:gridCol w:w="129"/>
        <w:gridCol w:w="90"/>
        <w:gridCol w:w="740"/>
      </w:tblGrid>
      <w:tr w:rsidR="00000000">
        <w:trPr>
          <w:divId w:val="1161779126"/>
          <w:trHeight w:val="20"/>
          <w:jc w:val="center"/>
        </w:trPr>
        <w:tc>
          <w:tcPr>
            <w:tcW w:w="3878"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443526098"/>
              <w:rPr>
                <w:rFonts w:ascii="Times New Roman" w:hAnsi="Times New Roman" w:cs="Times New Roman"/>
                <w:sz w:val="20"/>
                <w:szCs w:val="20"/>
              </w:rPr>
            </w:pPr>
            <w:r>
              <w:rPr>
                <w:rFonts w:ascii="Times New Roman" w:hAnsi="Times New Roman" w:cs="Times New Roman"/>
                <w:sz w:val="2"/>
                <w:szCs w:val="2"/>
              </w:rPr>
              <w:t>​</w:t>
            </w:r>
          </w:p>
        </w:tc>
        <w:tc>
          <w:tcPr>
            <w:tcW w:w="120"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648435106"/>
              <w:rPr>
                <w:rFonts w:ascii="Times New Roman" w:hAnsi="Times New Roman" w:cs="Times New Roman"/>
                <w:sz w:val="20"/>
                <w:szCs w:val="20"/>
              </w:rPr>
            </w:pPr>
            <w:r>
              <w:rPr>
                <w:rFonts w:ascii="Times New Roman" w:hAnsi="Times New Roman" w:cs="Times New Roman"/>
                <w:sz w:val="2"/>
                <w:szCs w:val="2"/>
              </w:rPr>
              <w:t>​</w:t>
            </w:r>
          </w:p>
        </w:tc>
        <w:tc>
          <w:tcPr>
            <w:tcW w:w="379" w:type="pct"/>
            <w:tcMar>
              <w:top w:w="0" w:type="dxa"/>
              <w:left w:w="0" w:type="dxa"/>
              <w:bottom w:w="0" w:type="dxa"/>
              <w:right w:w="0" w:type="dxa"/>
            </w:tcMar>
            <w:vAlign w:val="bottom"/>
            <w:hideMark/>
          </w:tcPr>
          <w:p w:rsidR="00000000" w:rsidRDefault="002E46C8">
            <w:pPr>
              <w:pStyle w:val="a3"/>
              <w:spacing w:before="0" w:beforeAutospacing="0" w:after="1" w:afterAutospacing="0"/>
              <w:divId w:val="243105597"/>
              <w:rPr>
                <w:rFonts w:ascii="Times New Roman" w:hAnsi="Times New Roman" w:cs="Times New Roman"/>
                <w:sz w:val="20"/>
                <w:szCs w:val="20"/>
              </w:rPr>
            </w:pPr>
            <w:r>
              <w:rPr>
                <w:rFonts w:ascii="Times New Roman" w:hAnsi="Times New Roman" w:cs="Times New Roman"/>
                <w:sz w:val="2"/>
                <w:szCs w:val="2"/>
              </w:rPr>
              <w:t>​</w:t>
            </w:r>
          </w:p>
        </w:tc>
        <w:tc>
          <w:tcPr>
            <w:tcW w:w="121" w:type="pct"/>
            <w:tcMar>
              <w:top w:w="0" w:type="dxa"/>
              <w:left w:w="0" w:type="dxa"/>
              <w:bottom w:w="0" w:type="dxa"/>
              <w:right w:w="0" w:type="dxa"/>
            </w:tcMar>
            <w:vAlign w:val="bottom"/>
            <w:hideMark/>
          </w:tcPr>
          <w:p w:rsidR="00000000" w:rsidRDefault="002E46C8">
            <w:pPr>
              <w:pStyle w:val="a3"/>
              <w:spacing w:before="0" w:beforeAutospacing="0" w:after="1" w:afterAutospacing="0"/>
              <w:divId w:val="885675443"/>
              <w:rPr>
                <w:rFonts w:ascii="Times New Roman" w:hAnsi="Times New Roman" w:cs="Times New Roman"/>
                <w:sz w:val="20"/>
                <w:szCs w:val="20"/>
              </w:rPr>
            </w:pPr>
            <w:r>
              <w:rPr>
                <w:rFonts w:ascii="Times New Roman" w:hAnsi="Times New Roman" w:cs="Times New Roman"/>
                <w:sz w:val="2"/>
                <w:szCs w:val="2"/>
              </w:rPr>
              <w:t>​</w:t>
            </w:r>
          </w:p>
        </w:tc>
        <w:tc>
          <w:tcPr>
            <w:tcW w:w="76" w:type="pct"/>
            <w:tcMar>
              <w:top w:w="0" w:type="dxa"/>
              <w:left w:w="0" w:type="dxa"/>
              <w:bottom w:w="0" w:type="dxa"/>
              <w:right w:w="0" w:type="dxa"/>
            </w:tcMar>
            <w:vAlign w:val="bottom"/>
            <w:hideMark/>
          </w:tcPr>
          <w:p w:rsidR="00000000" w:rsidRDefault="002E46C8">
            <w:pPr>
              <w:pStyle w:val="a3"/>
              <w:spacing w:before="0" w:beforeAutospacing="0" w:after="1" w:afterAutospacing="0"/>
              <w:divId w:val="2105222022"/>
              <w:rPr>
                <w:rFonts w:ascii="Times New Roman" w:hAnsi="Times New Roman" w:cs="Times New Roman"/>
                <w:sz w:val="20"/>
                <w:szCs w:val="20"/>
              </w:rPr>
            </w:pPr>
            <w:r>
              <w:rPr>
                <w:rFonts w:ascii="Times New Roman" w:hAnsi="Times New Roman" w:cs="Times New Roman"/>
                <w:sz w:val="2"/>
                <w:szCs w:val="2"/>
              </w:rPr>
              <w:t>​</w:t>
            </w:r>
          </w:p>
        </w:tc>
        <w:tc>
          <w:tcPr>
            <w:tcW w:w="423" w:type="pct"/>
            <w:tcMar>
              <w:top w:w="0" w:type="dxa"/>
              <w:left w:w="0" w:type="dxa"/>
              <w:bottom w:w="0" w:type="dxa"/>
              <w:right w:w="0" w:type="dxa"/>
            </w:tcMar>
            <w:vAlign w:val="bottom"/>
            <w:hideMark/>
          </w:tcPr>
          <w:p w:rsidR="00000000" w:rsidRDefault="002E46C8">
            <w:pPr>
              <w:pStyle w:val="a3"/>
              <w:spacing w:before="0" w:beforeAutospacing="0" w:after="1" w:afterAutospacing="0"/>
              <w:divId w:val="1499152495"/>
              <w:rPr>
                <w:rFonts w:ascii="Times New Roman" w:hAnsi="Times New Roman" w:cs="Times New Roman"/>
                <w:sz w:val="20"/>
                <w:szCs w:val="20"/>
              </w:rPr>
            </w:pPr>
            <w:r>
              <w:rPr>
                <w:rFonts w:ascii="Times New Roman" w:hAnsi="Times New Roman" w:cs="Times New Roman"/>
                <w:sz w:val="2"/>
                <w:szCs w:val="2"/>
              </w:rPr>
              <w:t>​</w:t>
            </w:r>
          </w:p>
        </w:tc>
      </w:tr>
      <w:tr w:rsidR="00000000">
        <w:trPr>
          <w:divId w:val="1161779126"/>
          <w:jc w:val="center"/>
        </w:trPr>
        <w:tc>
          <w:tcPr>
            <w:tcW w:w="3878"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12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379" w:type="pct"/>
            <w:tcBorders>
              <w:bottom w:val="single" w:sz="6" w:space="0" w:color="000000"/>
            </w:tcBorders>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8"/>
                <w:szCs w:val="18"/>
              </w:rPr>
            </w:pPr>
            <w:r>
              <w:rPr>
                <w:rFonts w:ascii="Times New Roman" w:hAnsi="Times New Roman" w:cs="Times New Roman"/>
                <w:b/>
                <w:bCs/>
                <w:sz w:val="18"/>
                <w:szCs w:val="18"/>
              </w:rPr>
              <w:t>Number of Units</w:t>
            </w:r>
          </w:p>
        </w:tc>
        <w:tc>
          <w:tcPr>
            <w:tcW w:w="121" w:type="pct"/>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20"/>
                <w:szCs w:val="20"/>
              </w:rPr>
            </w:pPr>
            <w:r>
              <w:rPr>
                <w:rFonts w:ascii="Calibri" w:hAnsi="Calibri" w:cs="Calibri"/>
                <w:sz w:val="18"/>
                <w:szCs w:val="18"/>
              </w:rPr>
              <w:t>​</w:t>
            </w:r>
          </w:p>
        </w:tc>
        <w:tc>
          <w:tcPr>
            <w:tcW w:w="76" w:type="pct"/>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20"/>
                <w:szCs w:val="20"/>
              </w:rPr>
            </w:pPr>
            <w:r>
              <w:rPr>
                <w:rFonts w:ascii="Calibri" w:hAnsi="Calibri" w:cs="Calibri"/>
                <w:sz w:val="18"/>
                <w:szCs w:val="18"/>
              </w:rPr>
              <w:t>​</w:t>
            </w:r>
          </w:p>
        </w:tc>
        <w:tc>
          <w:tcPr>
            <w:tcW w:w="423" w:type="pct"/>
            <w:tcBorders>
              <w:bottom w:val="single" w:sz="6" w:space="0" w:color="000000"/>
            </w:tcBorders>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8"/>
                <w:szCs w:val="18"/>
              </w:rPr>
            </w:pPr>
            <w:r>
              <w:rPr>
                <w:rFonts w:ascii="Times New Roman" w:hAnsi="Times New Roman" w:cs="Times New Roman"/>
                <w:b/>
                <w:bCs/>
                <w:sz w:val="18"/>
                <w:szCs w:val="18"/>
              </w:rPr>
              <w:t>Weighted Average Grant date Fair Value</w:t>
            </w:r>
          </w:p>
        </w:tc>
      </w:tr>
      <w:tr w:rsidR="00000000">
        <w:trPr>
          <w:divId w:val="1161779126"/>
          <w:jc w:val="center"/>
        </w:trPr>
        <w:tc>
          <w:tcPr>
            <w:tcW w:w="387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Nonvested, January 1, 2020</w:t>
            </w:r>
          </w:p>
        </w:tc>
        <w:tc>
          <w:tcPr>
            <w:tcW w:w="1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37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142</w:t>
            </w:r>
          </w:p>
        </w:tc>
        <w:tc>
          <w:tcPr>
            <w:tcW w:w="12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42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13.34</w:t>
            </w:r>
          </w:p>
        </w:tc>
      </w:tr>
      <w:tr w:rsidR="00000000">
        <w:trPr>
          <w:divId w:val="1161779126"/>
          <w:jc w:val="center"/>
        </w:trPr>
        <w:tc>
          <w:tcPr>
            <w:tcW w:w="3878"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Granted</w:t>
            </w:r>
          </w:p>
        </w:tc>
        <w:tc>
          <w:tcPr>
            <w:tcW w:w="12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379"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2</w:t>
            </w:r>
          </w:p>
        </w:tc>
        <w:tc>
          <w:tcPr>
            <w:tcW w:w="121"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423"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9.59</w:t>
            </w:r>
          </w:p>
        </w:tc>
      </w:tr>
      <w:tr w:rsidR="00000000">
        <w:trPr>
          <w:divId w:val="1161779126"/>
          <w:jc w:val="center"/>
        </w:trPr>
        <w:tc>
          <w:tcPr>
            <w:tcW w:w="387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Vested</w:t>
            </w:r>
          </w:p>
        </w:tc>
        <w:tc>
          <w:tcPr>
            <w:tcW w:w="1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37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17</w:t>
            </w:r>
          </w:p>
        </w:tc>
        <w:tc>
          <w:tcPr>
            <w:tcW w:w="12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42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13.63</w:t>
            </w:r>
          </w:p>
        </w:tc>
      </w:tr>
      <w:tr w:rsidR="00000000">
        <w:trPr>
          <w:divId w:val="1161779126"/>
          <w:jc w:val="center"/>
        </w:trPr>
        <w:tc>
          <w:tcPr>
            <w:tcW w:w="3878"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Canceled</w:t>
            </w:r>
          </w:p>
        </w:tc>
        <w:tc>
          <w:tcPr>
            <w:tcW w:w="12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18"/>
                <w:szCs w:val="18"/>
              </w:rPr>
            </w:pPr>
            <w:r>
              <w:rPr>
                <w:rFonts w:ascii="Times New Roman" w:hAnsi="Times New Roman" w:cs="Times New Roman"/>
                <w:sz w:val="18"/>
                <w:szCs w:val="18"/>
              </w:rPr>
              <w:t>(82)</w:t>
            </w:r>
          </w:p>
        </w:tc>
        <w:tc>
          <w:tcPr>
            <w:tcW w:w="121"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423"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13.12</w:t>
            </w:r>
          </w:p>
        </w:tc>
      </w:tr>
      <w:tr w:rsidR="00000000">
        <w:trPr>
          <w:divId w:val="1161779126"/>
          <w:jc w:val="center"/>
        </w:trPr>
        <w:tc>
          <w:tcPr>
            <w:tcW w:w="387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Nonvested, June 30, 2020</w:t>
            </w:r>
          </w:p>
        </w:tc>
        <w:tc>
          <w:tcPr>
            <w:tcW w:w="1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8"/>
                <w:szCs w:val="18"/>
              </w:rPr>
              <w:t>​</w:t>
            </w:r>
          </w:p>
        </w:tc>
        <w:tc>
          <w:tcPr>
            <w:tcW w:w="3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45</w:t>
            </w:r>
          </w:p>
        </w:tc>
        <w:tc>
          <w:tcPr>
            <w:tcW w:w="12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Calibri" w:hAnsi="Calibri" w:cs="Calibri"/>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8"/>
                <w:szCs w:val="18"/>
              </w:rPr>
            </w:pPr>
            <w:r>
              <w:rPr>
                <w:rFonts w:ascii="Times New Roman" w:hAnsi="Times New Roman" w:cs="Times New Roman"/>
                <w:sz w:val="18"/>
                <w:szCs w:val="18"/>
              </w:rPr>
              <w:t>$</w:t>
            </w:r>
          </w:p>
        </w:tc>
        <w:tc>
          <w:tcPr>
            <w:tcW w:w="42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18"/>
                <w:szCs w:val="18"/>
              </w:rPr>
            </w:pPr>
            <w:r>
              <w:rPr>
                <w:rFonts w:ascii="Times New Roman" w:hAnsi="Times New Roman" w:cs="Times New Roman"/>
                <w:sz w:val="18"/>
                <w:szCs w:val="18"/>
              </w:rPr>
              <w:t>13.46</w:t>
            </w:r>
          </w:p>
        </w:tc>
      </w:tr>
    </w:tbl>
    <w:p w:rsidR="00000000" w:rsidRDefault="002E46C8">
      <w:pPr>
        <w:pStyle w:val="a3"/>
        <w:spacing w:before="120" w:beforeAutospacing="0" w:after="200" w:afterAutospacing="0"/>
        <w:ind w:firstLine="720"/>
        <w:divId w:val="105008038"/>
        <w:rPr>
          <w:rFonts w:ascii="Times New Roman" w:hAnsi="Times New Roman" w:cs="Times New Roman"/>
          <w:sz w:val="20"/>
          <w:szCs w:val="20"/>
        </w:rPr>
      </w:pPr>
      <w:r>
        <w:rPr>
          <w:rFonts w:ascii="Times New Roman" w:hAnsi="Times New Roman" w:cs="Times New Roman"/>
          <w:sz w:val="20"/>
          <w:szCs w:val="20"/>
        </w:rPr>
        <w:t xml:space="preserve">As of June 30, 2020, approximately 45,000 RSUs remained unvested. Unrecognized compensation expense related to these RSUs at June 30, 2020 was $550 and is expected to be recognized over 4.52 years. </w:t>
      </w:r>
    </w:p>
    <w:p w:rsidR="00000000" w:rsidRDefault="002E46C8">
      <w:pPr>
        <w:pStyle w:val="a3"/>
        <w:spacing w:before="0" w:beforeAutospacing="0" w:after="200" w:afterAutospacing="0"/>
        <w:ind w:firstLine="720"/>
        <w:divId w:val="105008038"/>
        <w:rPr>
          <w:rFonts w:ascii="Times New Roman" w:hAnsi="Times New Roman" w:cs="Times New Roman"/>
          <w:sz w:val="20"/>
          <w:szCs w:val="20"/>
        </w:rPr>
      </w:pPr>
      <w:r>
        <w:rPr>
          <w:rFonts w:ascii="Times New Roman" w:hAnsi="Times New Roman" w:cs="Times New Roman"/>
          <w:sz w:val="20"/>
          <w:szCs w:val="20"/>
        </w:rPr>
        <w:t>The Company granted 58,694 incentive stock options to a m</w:t>
      </w:r>
      <w:r>
        <w:rPr>
          <w:rFonts w:ascii="Times New Roman" w:hAnsi="Times New Roman" w:cs="Times New Roman"/>
          <w:sz w:val="20"/>
          <w:szCs w:val="20"/>
        </w:rPr>
        <w:t>ember of senior management. The options were granted on February 7, 2019 at an exercise price of $13.63 per share. The options vest at a rate of 12.5% annually, beginning on February 7, 2019, and becoming fully vested on February 7, 2026. All options expir</w:t>
      </w:r>
      <w:r>
        <w:rPr>
          <w:rFonts w:ascii="Times New Roman" w:hAnsi="Times New Roman" w:cs="Times New Roman"/>
          <w:sz w:val="20"/>
          <w:szCs w:val="20"/>
        </w:rPr>
        <w:t>e ten years after the date of grant. Weighted-average assumptions used in the Black-Scholes option pricing model for stock options granted were as follows: risk free interest rate of 2.41%; dividend yield of 0.00%; expected volatility of common stock of 65</w:t>
      </w:r>
      <w:r>
        <w:rPr>
          <w:rFonts w:ascii="Times New Roman" w:hAnsi="Times New Roman" w:cs="Times New Roman"/>
          <w:sz w:val="20"/>
          <w:szCs w:val="20"/>
        </w:rPr>
        <w:t>.0% and expected life of options of 7.9 years. During the second quarter of 2020, these options were forfeited due to the departure of a senior manager.</w:t>
      </w:r>
    </w:p>
    <w:p w:rsidR="00000000" w:rsidRDefault="002E46C8">
      <w:pPr>
        <w:pStyle w:val="a3"/>
        <w:spacing w:before="480" w:beforeAutospacing="0" w:after="600" w:afterAutospacing="0"/>
        <w:jc w:val="center"/>
        <w:divId w:val="730811517"/>
        <w:rPr>
          <w:rFonts w:ascii="Times New Roman" w:hAnsi="Times New Roman" w:cs="Times New Roman"/>
          <w:sz w:val="20"/>
          <w:szCs w:val="20"/>
        </w:rPr>
      </w:pPr>
      <w:r>
        <w:rPr>
          <w:rFonts w:ascii="Times New Roman" w:hAnsi="Times New Roman" w:cs="Times New Roman"/>
          <w:sz w:val="20"/>
          <w:szCs w:val="20"/>
        </w:rPr>
        <w:t>17</w:t>
      </w:r>
    </w:p>
    <w:p w:rsidR="00000000" w:rsidRDefault="002E46C8">
      <w:pPr>
        <w:spacing w:before="600" w:after="600"/>
      </w:pPr>
      <w:r>
        <w:pict>
          <v:rect id="_x0000_i1047" style="width:329.35pt;height:2pt" o:hrpct="793" o:hralign="center" o:hrstd="t" o:hrnoshade="t" o:hr="t" fillcolor="black" stroked="f"/>
        </w:pict>
      </w:r>
    </w:p>
    <w:p w:rsidR="00000000" w:rsidRDefault="002E46C8">
      <w:pPr>
        <w:pStyle w:val="a3"/>
        <w:spacing w:before="432" w:beforeAutospacing="0" w:after="200" w:afterAutospacing="0"/>
        <w:divId w:val="167471734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120" w:afterAutospacing="0"/>
        <w:jc w:val="center"/>
        <w:divId w:val="1674717345"/>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120" w:afterAutospacing="0"/>
        <w:jc w:val="center"/>
        <w:divId w:val="1674717345"/>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2E46C8">
      <w:pPr>
        <w:pStyle w:val="a3"/>
        <w:spacing w:before="0" w:beforeAutospacing="0" w:after="120" w:afterAutospacing="0"/>
        <w:jc w:val="center"/>
        <w:divId w:val="1674717345"/>
        <w:rPr>
          <w:rFonts w:ascii="Times New Roman" w:hAnsi="Times New Roman" w:cs="Times New Roman"/>
          <w:b/>
          <w:bCs/>
          <w:sz w:val="20"/>
          <w:szCs w:val="20"/>
        </w:rPr>
      </w:pPr>
      <w:r>
        <w:rPr>
          <w:rFonts w:ascii="Times New Roman" w:hAnsi="Times New Roman" w:cs="Times New Roman"/>
          <w:b/>
          <w:bCs/>
          <w:sz w:val="20"/>
          <w:szCs w:val="20"/>
        </w:rPr>
        <w:t>THREE AND SIX MONTHS ENDED JUNE 30, 2020 AND 2019</w:t>
      </w:r>
    </w:p>
    <w:p w:rsidR="00000000" w:rsidRDefault="002E46C8">
      <w:pPr>
        <w:pStyle w:val="a3"/>
        <w:spacing w:before="0" w:beforeAutospacing="0" w:after="120" w:afterAutospacing="0"/>
        <w:jc w:val="center"/>
        <w:divId w:val="1674717345"/>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2E46C8">
      <w:pPr>
        <w:pStyle w:val="a3"/>
        <w:spacing w:before="0" w:beforeAutospacing="0" w:after="0" w:afterAutospacing="0"/>
        <w:divId w:val="1674717345"/>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ind w:firstLine="720"/>
        <w:divId w:val="1359504517"/>
        <w:rPr>
          <w:rFonts w:ascii="Times New Roman" w:hAnsi="Times New Roman" w:cs="Times New Roman"/>
          <w:sz w:val="20"/>
          <w:szCs w:val="20"/>
        </w:rPr>
      </w:pPr>
      <w:r>
        <w:rPr>
          <w:rFonts w:ascii="Times New Roman" w:hAnsi="Times New Roman" w:cs="Times New Roman"/>
          <w:sz w:val="20"/>
          <w:szCs w:val="20"/>
        </w:rPr>
        <w:t>The following is a summary of option activity (in thousands, except per unit data):</w:t>
      </w:r>
    </w:p>
    <w:tbl>
      <w:tblPr>
        <w:tblW w:w="5009" w:type="pct"/>
        <w:jc w:val="center"/>
        <w:tblCellMar>
          <w:top w:w="15" w:type="dxa"/>
          <w:left w:w="0" w:type="dxa"/>
          <w:bottom w:w="15" w:type="dxa"/>
          <w:right w:w="0" w:type="dxa"/>
        </w:tblCellMar>
        <w:tblLook w:val="04A0" w:firstRow="1" w:lastRow="0" w:firstColumn="1" w:lastColumn="0" w:noHBand="0" w:noVBand="1"/>
      </w:tblPr>
      <w:tblGrid>
        <w:gridCol w:w="3666"/>
        <w:gridCol w:w="163"/>
        <w:gridCol w:w="640"/>
        <w:gridCol w:w="163"/>
        <w:gridCol w:w="123"/>
        <w:gridCol w:w="617"/>
        <w:gridCol w:w="163"/>
        <w:gridCol w:w="117"/>
        <w:gridCol w:w="623"/>
        <w:gridCol w:w="163"/>
        <w:gridCol w:w="930"/>
        <w:gridCol w:w="163"/>
        <w:gridCol w:w="127"/>
        <w:gridCol w:w="663"/>
      </w:tblGrid>
      <w:tr w:rsidR="00000000">
        <w:trPr>
          <w:divId w:val="1671370575"/>
          <w:trHeight w:val="20"/>
          <w:jc w:val="center"/>
        </w:trPr>
        <w:tc>
          <w:tcPr>
            <w:tcW w:w="2606"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748503212"/>
              <w:rPr>
                <w:rFonts w:ascii="Times New Roman" w:hAnsi="Times New Roman" w:cs="Times New Roman"/>
                <w:sz w:val="20"/>
                <w:szCs w:val="20"/>
              </w:rPr>
            </w:pPr>
            <w:r>
              <w:rPr>
                <w:rFonts w:ascii="Times New Roman" w:hAnsi="Times New Roman" w:cs="Times New Roman"/>
                <w:sz w:val="2"/>
                <w:szCs w:val="2"/>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10055909"/>
              <w:rPr>
                <w:rFonts w:ascii="Times New Roman" w:hAnsi="Times New Roman" w:cs="Times New Roman"/>
                <w:sz w:val="20"/>
                <w:szCs w:val="20"/>
              </w:rPr>
            </w:pPr>
            <w:r>
              <w:rPr>
                <w:rFonts w:ascii="Times New Roman" w:hAnsi="Times New Roman" w:cs="Times New Roman"/>
                <w:sz w:val="2"/>
                <w:szCs w:val="2"/>
              </w:rPr>
              <w:t>​</w:t>
            </w:r>
          </w:p>
        </w:tc>
        <w:tc>
          <w:tcPr>
            <w:tcW w:w="329"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697896607"/>
              <w:rPr>
                <w:rFonts w:ascii="Times New Roman" w:hAnsi="Times New Roman" w:cs="Times New Roman"/>
                <w:sz w:val="20"/>
                <w:szCs w:val="20"/>
              </w:rPr>
            </w:pPr>
            <w:r>
              <w:rPr>
                <w:rFonts w:ascii="Times New Roman" w:hAnsi="Times New Roman" w:cs="Times New Roman"/>
                <w:sz w:val="2"/>
                <w:szCs w:val="2"/>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350447540"/>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895266101"/>
              <w:rPr>
                <w:rFonts w:ascii="Times New Roman" w:hAnsi="Times New Roman" w:cs="Times New Roman"/>
                <w:sz w:val="20"/>
                <w:szCs w:val="20"/>
              </w:rPr>
            </w:pPr>
            <w:r>
              <w:rPr>
                <w:rFonts w:ascii="Times New Roman" w:hAnsi="Times New Roman" w:cs="Times New Roman"/>
                <w:sz w:val="2"/>
                <w:szCs w:val="2"/>
              </w:rPr>
              <w:t>​</w:t>
            </w:r>
          </w:p>
        </w:tc>
        <w:tc>
          <w:tcPr>
            <w:tcW w:w="317"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434399767"/>
              <w:rPr>
                <w:rFonts w:ascii="Times New Roman" w:hAnsi="Times New Roman" w:cs="Times New Roman"/>
                <w:sz w:val="20"/>
                <w:szCs w:val="20"/>
              </w:rPr>
            </w:pPr>
            <w:r>
              <w:rPr>
                <w:rFonts w:ascii="Times New Roman" w:hAnsi="Times New Roman" w:cs="Times New Roman"/>
                <w:sz w:val="2"/>
                <w:szCs w:val="2"/>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592661061"/>
              <w:rPr>
                <w:rFonts w:ascii="Times New Roman" w:hAnsi="Times New Roman" w:cs="Times New Roman"/>
                <w:sz w:val="20"/>
                <w:szCs w:val="20"/>
              </w:rPr>
            </w:pPr>
            <w:r>
              <w:rPr>
                <w:rFonts w:ascii="Times New Roman" w:hAnsi="Times New Roman" w:cs="Times New Roman"/>
                <w:sz w:val="2"/>
                <w:szCs w:val="2"/>
              </w:rPr>
              <w:t>​</w:t>
            </w:r>
          </w:p>
        </w:tc>
        <w:tc>
          <w:tcPr>
            <w:tcW w:w="6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389843869"/>
              <w:rPr>
                <w:rFonts w:ascii="Times New Roman" w:hAnsi="Times New Roman" w:cs="Times New Roman"/>
                <w:sz w:val="20"/>
                <w:szCs w:val="20"/>
              </w:rPr>
            </w:pPr>
            <w:r>
              <w:rPr>
                <w:rFonts w:ascii="Times New Roman" w:hAnsi="Times New Roman" w:cs="Times New Roman"/>
                <w:sz w:val="2"/>
                <w:szCs w:val="2"/>
              </w:rPr>
              <w:t>​</w:t>
            </w:r>
          </w:p>
        </w:tc>
        <w:tc>
          <w:tcPr>
            <w:tcW w:w="32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011876921"/>
              <w:rPr>
                <w:rFonts w:ascii="Times New Roman" w:hAnsi="Times New Roman" w:cs="Times New Roman"/>
                <w:sz w:val="20"/>
                <w:szCs w:val="20"/>
              </w:rPr>
            </w:pPr>
            <w:r>
              <w:rPr>
                <w:rFonts w:ascii="Times New Roman" w:hAnsi="Times New Roman" w:cs="Times New Roman"/>
                <w:sz w:val="2"/>
                <w:szCs w:val="2"/>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938874093"/>
              <w:rPr>
                <w:rFonts w:ascii="Times New Roman" w:hAnsi="Times New Roman" w:cs="Times New Roman"/>
                <w:sz w:val="20"/>
                <w:szCs w:val="20"/>
              </w:rPr>
            </w:pPr>
            <w:r>
              <w:rPr>
                <w:rFonts w:ascii="Times New Roman" w:hAnsi="Times New Roman" w:cs="Times New Roman"/>
                <w:sz w:val="2"/>
                <w:szCs w:val="2"/>
              </w:rPr>
              <w:t>​</w:t>
            </w:r>
          </w:p>
        </w:tc>
        <w:tc>
          <w:tcPr>
            <w:tcW w:w="478"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4429303"/>
              <w:rPr>
                <w:rFonts w:ascii="Times New Roman" w:hAnsi="Times New Roman" w:cs="Times New Roman"/>
                <w:sz w:val="20"/>
                <w:szCs w:val="20"/>
              </w:rPr>
            </w:pPr>
            <w:r>
              <w:rPr>
                <w:rFonts w:ascii="Times New Roman" w:hAnsi="Times New Roman" w:cs="Times New Roman"/>
                <w:sz w:val="2"/>
                <w:szCs w:val="2"/>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522862170"/>
              <w:rPr>
                <w:rFonts w:ascii="Times New Roman" w:hAnsi="Times New Roman" w:cs="Times New Roman"/>
                <w:sz w:val="20"/>
                <w:szCs w:val="20"/>
              </w:rPr>
            </w:pPr>
            <w:r>
              <w:rPr>
                <w:rFonts w:ascii="Times New Roman" w:hAnsi="Times New Roman" w:cs="Times New Roman"/>
                <w:sz w:val="2"/>
                <w:szCs w:val="2"/>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056003807"/>
              <w:rPr>
                <w:rFonts w:ascii="Times New Roman" w:hAnsi="Times New Roman" w:cs="Times New Roman"/>
                <w:sz w:val="20"/>
                <w:szCs w:val="20"/>
              </w:rPr>
            </w:pPr>
            <w:r>
              <w:rPr>
                <w:rFonts w:ascii="Times New Roman" w:hAnsi="Times New Roman" w:cs="Times New Roman"/>
                <w:sz w:val="2"/>
                <w:szCs w:val="2"/>
              </w:rPr>
              <w:t>​</w:t>
            </w:r>
          </w:p>
        </w:tc>
        <w:tc>
          <w:tcPr>
            <w:tcW w:w="34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780153751"/>
              <w:rPr>
                <w:rFonts w:ascii="Times New Roman" w:hAnsi="Times New Roman" w:cs="Times New Roman"/>
                <w:sz w:val="20"/>
                <w:szCs w:val="20"/>
              </w:rPr>
            </w:pPr>
            <w:r>
              <w:rPr>
                <w:rFonts w:ascii="Times New Roman" w:hAnsi="Times New Roman" w:cs="Times New Roman"/>
                <w:sz w:val="2"/>
                <w:szCs w:val="2"/>
              </w:rPr>
              <w:t>​</w:t>
            </w:r>
          </w:p>
        </w:tc>
      </w:tr>
      <w:tr w:rsidR="00000000">
        <w:trPr>
          <w:divId w:val="1671370575"/>
          <w:jc w:val="center"/>
        </w:trPr>
        <w:tc>
          <w:tcPr>
            <w:tcW w:w="2606"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Calibri" w:hAnsi="Calibri" w:cs="Calibri"/>
                <w:sz w:val="18"/>
                <w:szCs w:val="18"/>
              </w:rPr>
              <w:t>    </w:t>
            </w:r>
          </w:p>
        </w:tc>
        <w:tc>
          <w:tcPr>
            <w:tcW w:w="329" w:type="pct"/>
            <w:tcBorders>
              <w:bottom w:val="single" w:sz="6" w:space="0" w:color="000000"/>
            </w:tcBorders>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Number of Units</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Calibri" w:hAnsi="Calibri" w:cs="Calibri"/>
                <w:sz w:val="18"/>
                <w:szCs w:val="18"/>
              </w:rPr>
              <w:t>    </w:t>
            </w:r>
          </w:p>
        </w:tc>
        <w:tc>
          <w:tcPr>
            <w:tcW w:w="380" w:type="pct"/>
            <w:gridSpan w:val="2"/>
            <w:tcBorders>
              <w:bottom w:val="single" w:sz="6" w:space="0" w:color="000000"/>
            </w:tcBorders>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 xml:space="preserve">Weighted </w:t>
            </w:r>
            <w:r>
              <w:rPr>
                <w:rFonts w:ascii="Times New Roman" w:hAnsi="Times New Roman" w:cs="Times New Roman"/>
                <w:b/>
                <w:bCs/>
                <w:sz w:val="18"/>
                <w:szCs w:val="18"/>
              </w:rPr>
              <w:br/>
              <w:t xml:space="preserve">Average </w:t>
            </w:r>
            <w:r>
              <w:rPr>
                <w:rFonts w:ascii="Times New Roman" w:hAnsi="Times New Roman" w:cs="Times New Roman"/>
                <w:b/>
                <w:bCs/>
                <w:sz w:val="18"/>
                <w:szCs w:val="18"/>
              </w:rPr>
              <w:br/>
              <w:t>Exercise Price</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Calibri" w:hAnsi="Calibri" w:cs="Calibri"/>
                <w:sz w:val="18"/>
                <w:szCs w:val="18"/>
              </w:rPr>
              <w:t>    </w:t>
            </w:r>
          </w:p>
        </w:tc>
        <w:tc>
          <w:tcPr>
            <w:tcW w:w="380" w:type="pct"/>
            <w:gridSpan w:val="2"/>
            <w:tcBorders>
              <w:bottom w:val="single" w:sz="6" w:space="0" w:color="000000"/>
            </w:tcBorders>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 xml:space="preserve">Weighted </w:t>
            </w:r>
            <w:r>
              <w:rPr>
                <w:rFonts w:ascii="Times New Roman" w:hAnsi="Times New Roman" w:cs="Times New Roman"/>
                <w:b/>
                <w:bCs/>
                <w:sz w:val="18"/>
                <w:szCs w:val="18"/>
              </w:rPr>
              <w:br/>
              <w:t xml:space="preserve">Average </w:t>
            </w:r>
            <w:r>
              <w:rPr>
                <w:rFonts w:ascii="Times New Roman" w:hAnsi="Times New Roman" w:cs="Times New Roman"/>
                <w:b/>
                <w:bCs/>
                <w:sz w:val="18"/>
                <w:szCs w:val="18"/>
              </w:rPr>
              <w:br/>
              <w:t>Fair Value</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Calibri" w:hAnsi="Calibri" w:cs="Calibri"/>
                <w:sz w:val="18"/>
                <w:szCs w:val="18"/>
              </w:rPr>
              <w:t>    </w:t>
            </w:r>
          </w:p>
        </w:tc>
        <w:tc>
          <w:tcPr>
            <w:tcW w:w="478" w:type="pct"/>
            <w:tcBorders>
              <w:bottom w:val="single" w:sz="6" w:space="0" w:color="000000"/>
            </w:tcBorders>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 xml:space="preserve">Weighted </w:t>
            </w:r>
            <w:r>
              <w:rPr>
                <w:rFonts w:ascii="Times New Roman" w:hAnsi="Times New Roman" w:cs="Times New Roman"/>
                <w:b/>
                <w:bCs/>
                <w:sz w:val="18"/>
                <w:szCs w:val="18"/>
              </w:rPr>
              <w:br/>
              <w:t xml:space="preserve">Average </w:t>
            </w:r>
            <w:r>
              <w:rPr>
                <w:rFonts w:ascii="Times New Roman" w:hAnsi="Times New Roman" w:cs="Times New Roman"/>
                <w:b/>
                <w:bCs/>
                <w:sz w:val="18"/>
                <w:szCs w:val="18"/>
              </w:rPr>
              <w:br/>
              <w:t xml:space="preserve">Remaining </w:t>
            </w:r>
            <w:r>
              <w:rPr>
                <w:rFonts w:ascii="Times New Roman" w:hAnsi="Times New Roman" w:cs="Times New Roman"/>
                <w:b/>
                <w:bCs/>
                <w:sz w:val="18"/>
                <w:szCs w:val="18"/>
              </w:rPr>
              <w:br/>
              <w:t>Contractual Life</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Calibri" w:hAnsi="Calibri" w:cs="Calibri"/>
                <w:sz w:val="18"/>
                <w:szCs w:val="18"/>
              </w:rPr>
              <w:t>    </w:t>
            </w:r>
          </w:p>
        </w:tc>
        <w:tc>
          <w:tcPr>
            <w:tcW w:w="406" w:type="pct"/>
            <w:gridSpan w:val="2"/>
            <w:tcBorders>
              <w:bottom w:val="single" w:sz="6" w:space="0" w:color="000000"/>
            </w:tcBorders>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8"/>
                <w:szCs w:val="18"/>
              </w:rPr>
            </w:pPr>
            <w:r>
              <w:rPr>
                <w:rFonts w:ascii="Times New Roman" w:hAnsi="Times New Roman" w:cs="Times New Roman"/>
                <w:b/>
                <w:bCs/>
                <w:sz w:val="18"/>
                <w:szCs w:val="18"/>
              </w:rPr>
              <w:t xml:space="preserve">Aggregate </w:t>
            </w:r>
            <w:r>
              <w:rPr>
                <w:rFonts w:ascii="Times New Roman" w:hAnsi="Times New Roman" w:cs="Times New Roman"/>
                <w:b/>
                <w:bCs/>
                <w:sz w:val="18"/>
                <w:szCs w:val="18"/>
              </w:rPr>
              <w:br/>
              <w:t xml:space="preserve">Intrinsic </w:t>
            </w:r>
            <w:r>
              <w:rPr>
                <w:rFonts w:ascii="Times New Roman" w:hAnsi="Times New Roman" w:cs="Times New Roman"/>
                <w:b/>
                <w:bCs/>
                <w:sz w:val="18"/>
                <w:szCs w:val="18"/>
              </w:rPr>
              <w:br/>
              <w:t>Value</w:t>
            </w:r>
          </w:p>
        </w:tc>
      </w:tr>
      <w:tr w:rsidR="00000000">
        <w:trPr>
          <w:divId w:val="1671370575"/>
          <w:jc w:val="center"/>
        </w:trPr>
        <w:tc>
          <w:tcPr>
            <w:tcW w:w="260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Outstanding, January 1, 2020</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32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59</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31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13.63</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7.69</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8.85</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34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1671370575"/>
          <w:jc w:val="center"/>
        </w:trPr>
        <w:tc>
          <w:tcPr>
            <w:tcW w:w="2606"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Granted</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329"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317"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3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34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r>
      <w:tr w:rsidR="00000000">
        <w:trPr>
          <w:divId w:val="1671370575"/>
          <w:jc w:val="center"/>
        </w:trPr>
        <w:tc>
          <w:tcPr>
            <w:tcW w:w="260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Exercised</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32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31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34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1671370575"/>
          <w:jc w:val="center"/>
        </w:trPr>
        <w:tc>
          <w:tcPr>
            <w:tcW w:w="2606"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Forfeited</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18"/>
                <w:szCs w:val="18"/>
              </w:rPr>
            </w:pPr>
            <w:r>
              <w:rPr>
                <w:rFonts w:ascii="Times New Roman" w:hAnsi="Times New Roman" w:cs="Times New Roman"/>
                <w:sz w:val="18"/>
                <w:szCs w:val="18"/>
              </w:rPr>
              <w:t>(59)</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317"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13.63</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3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7.69</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34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r>
      <w:tr w:rsidR="00000000">
        <w:trPr>
          <w:divId w:val="1671370575"/>
          <w:jc w:val="center"/>
        </w:trPr>
        <w:tc>
          <w:tcPr>
            <w:tcW w:w="260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Outstanding, June 30, 2020</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3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31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34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r>
      <w:tr w:rsidR="00000000">
        <w:trPr>
          <w:divId w:val="1671370575"/>
          <w:jc w:val="center"/>
        </w:trPr>
        <w:tc>
          <w:tcPr>
            <w:tcW w:w="2606"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Exercisable, June 30, 2020</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8"/>
                <w:szCs w:val="18"/>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317"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3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Calibri" w:hAnsi="Calibri" w:cs="Calibri"/>
                <w:sz w:val="18"/>
                <w:szCs w:val="18"/>
              </w:rPr>
              <w:t>​</w:t>
            </w:r>
          </w:p>
        </w:tc>
        <w:tc>
          <w:tcPr>
            <w:tcW w:w="6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w:t>
            </w:r>
          </w:p>
        </w:tc>
        <w:tc>
          <w:tcPr>
            <w:tcW w:w="34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18"/>
                <w:szCs w:val="18"/>
              </w:rPr>
            </w:pPr>
            <w:r>
              <w:rPr>
                <w:rFonts w:ascii="Times New Roman" w:hAnsi="Times New Roman" w:cs="Times New Roman"/>
                <w:sz w:val="18"/>
                <w:szCs w:val="18"/>
              </w:rPr>
              <w:t>—</w:t>
            </w:r>
          </w:p>
        </w:tc>
      </w:tr>
    </w:tbl>
    <w:p w:rsidR="00000000" w:rsidRDefault="002E46C8">
      <w:pPr>
        <w:pStyle w:val="a3"/>
        <w:spacing w:before="0" w:beforeAutospacing="0" w:after="0" w:afterAutospacing="0"/>
        <w:divId w:val="1359504517"/>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0" w:afterAutospacing="0"/>
        <w:ind w:firstLine="720"/>
        <w:divId w:val="1359504517"/>
        <w:rPr>
          <w:rFonts w:ascii="Times New Roman" w:hAnsi="Times New Roman" w:cs="Times New Roman"/>
          <w:sz w:val="20"/>
          <w:szCs w:val="20"/>
        </w:rPr>
      </w:pPr>
      <w:r>
        <w:rPr>
          <w:rFonts w:ascii="Times New Roman" w:hAnsi="Times New Roman" w:cs="Times New Roman"/>
          <w:sz w:val="20"/>
          <w:szCs w:val="20"/>
        </w:rPr>
        <w:t xml:space="preserve">On March 31, 2020, the Company filed a registration statement on Form S-8 to register with the SEC approximately 2.3 million shares of Legacy common stock available for issuance under the 2018 Incentive Compensation Plan. The registration statement became </w:t>
      </w:r>
      <w:r>
        <w:rPr>
          <w:rFonts w:ascii="Times New Roman" w:hAnsi="Times New Roman" w:cs="Times New Roman"/>
          <w:sz w:val="20"/>
          <w:szCs w:val="20"/>
        </w:rPr>
        <w:t>effective upon filing.</w:t>
      </w:r>
    </w:p>
    <w:p w:rsidR="00000000" w:rsidRDefault="002E46C8">
      <w:pPr>
        <w:pStyle w:val="a3"/>
        <w:spacing w:before="0" w:beforeAutospacing="0" w:after="0" w:afterAutospacing="0"/>
        <w:ind w:firstLine="720"/>
        <w:divId w:val="1359504517"/>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0" w:afterAutospacing="0"/>
        <w:divId w:val="1359504517"/>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divId w:val="1359504517"/>
        <w:rPr>
          <w:rFonts w:ascii="Times New Roman" w:hAnsi="Times New Roman" w:cs="Times New Roman"/>
          <w:b/>
          <w:bCs/>
          <w:sz w:val="20"/>
          <w:szCs w:val="20"/>
        </w:rPr>
      </w:pPr>
      <w:r>
        <w:rPr>
          <w:rFonts w:ascii="Times New Roman" w:hAnsi="Times New Roman" w:cs="Times New Roman"/>
          <w:b/>
          <w:bCs/>
          <w:sz w:val="20"/>
          <w:szCs w:val="20"/>
        </w:rPr>
        <w:t>11. INCOME TAXES</w:t>
      </w:r>
    </w:p>
    <w:p w:rsidR="00000000" w:rsidRDefault="002E46C8">
      <w:pPr>
        <w:pStyle w:val="a3"/>
        <w:spacing w:before="0" w:beforeAutospacing="0" w:after="200" w:afterAutospacing="0"/>
        <w:ind w:firstLine="720"/>
        <w:divId w:val="1359504517"/>
        <w:rPr>
          <w:rFonts w:ascii="Times New Roman" w:hAnsi="Times New Roman" w:cs="Times New Roman"/>
          <w:sz w:val="20"/>
          <w:szCs w:val="20"/>
        </w:rPr>
      </w:pPr>
      <w:r>
        <w:rPr>
          <w:rFonts w:ascii="Times New Roman" w:hAnsi="Times New Roman" w:cs="Times New Roman"/>
          <w:sz w:val="20"/>
          <w:szCs w:val="20"/>
        </w:rPr>
        <w:t>The provision for income tax expense for the six months ended June 30, 2020 and 2019 was $5.2 </w:t>
      </w:r>
      <w:r>
        <w:rPr>
          <w:rFonts w:ascii="Times New Roman" w:hAnsi="Times New Roman" w:cs="Times New Roman"/>
          <w:sz w:val="20"/>
          <w:szCs w:val="20"/>
        </w:rPr>
        <w:t>million and $4.8 million, respectively. The effective tax rate for the six months ended June 30, 2020 was 22.7% and differs from the federal statutory rate of 21% primarily due to state income taxes. The effective tax rate for the six months ended June 30,</w:t>
      </w:r>
      <w:r>
        <w:rPr>
          <w:rFonts w:ascii="Times New Roman" w:hAnsi="Times New Roman" w:cs="Times New Roman"/>
          <w:sz w:val="20"/>
          <w:szCs w:val="20"/>
        </w:rPr>
        <w:t xml:space="preserve"> 2019 was 23.2% and differs from the federal statutory rate of 21% due to state income taxes.</w:t>
      </w:r>
    </w:p>
    <w:p w:rsidR="00000000" w:rsidRDefault="002E46C8">
      <w:pPr>
        <w:pStyle w:val="a3"/>
        <w:spacing w:before="0" w:beforeAutospacing="0" w:after="200" w:afterAutospacing="0"/>
        <w:divId w:val="1359504517"/>
        <w:rPr>
          <w:rFonts w:ascii="Times New Roman" w:hAnsi="Times New Roman" w:cs="Times New Roman"/>
          <w:b/>
          <w:bCs/>
          <w:sz w:val="20"/>
          <w:szCs w:val="20"/>
        </w:rPr>
      </w:pPr>
      <w:r>
        <w:rPr>
          <w:rFonts w:ascii="Times New Roman" w:hAnsi="Times New Roman" w:cs="Times New Roman"/>
          <w:b/>
          <w:bCs/>
          <w:sz w:val="20"/>
          <w:szCs w:val="20"/>
        </w:rPr>
        <w:t>12. COMMITMENTS AND CONTINGENCIES</w:t>
      </w:r>
    </w:p>
    <w:p w:rsidR="00000000" w:rsidRDefault="002E46C8">
      <w:pPr>
        <w:pStyle w:val="a3"/>
        <w:spacing w:before="0" w:beforeAutospacing="0" w:after="200" w:afterAutospacing="0"/>
        <w:ind w:firstLine="720"/>
        <w:divId w:val="1359504517"/>
        <w:rPr>
          <w:rFonts w:ascii="Times New Roman" w:hAnsi="Times New Roman" w:cs="Times New Roman"/>
          <w:sz w:val="20"/>
          <w:szCs w:val="20"/>
        </w:rPr>
      </w:pPr>
      <w:r>
        <w:rPr>
          <w:rFonts w:ascii="Times New Roman" w:hAnsi="Times New Roman" w:cs="Times New Roman"/>
          <w:sz w:val="20"/>
          <w:szCs w:val="20"/>
        </w:rPr>
        <w:t>As of January 1, 2020, the Company instituted a self-insured health benefits plan with a stop-loss policy, which provides medica</w:t>
      </w:r>
      <w:r>
        <w:rPr>
          <w:rFonts w:ascii="Times New Roman" w:hAnsi="Times New Roman" w:cs="Times New Roman"/>
          <w:sz w:val="20"/>
          <w:szCs w:val="20"/>
        </w:rPr>
        <w:t>l benefits to employees electing coverage under the plan. The Company estimates and records costs for incurred but not reported medical claims and claim development. This reserve is based on historical experience and other assumptions, some of which are su</w:t>
      </w:r>
      <w:r>
        <w:rPr>
          <w:rFonts w:ascii="Times New Roman" w:hAnsi="Times New Roman" w:cs="Times New Roman"/>
          <w:sz w:val="20"/>
          <w:szCs w:val="20"/>
        </w:rPr>
        <w:t xml:space="preserve">bjective. The Company will adjust its self-insured medical benefits reserve based on actual experience, estimated costs and changes to assumptions. At June 30, 2020, the Company accrued a $179 liability for incurred but not reported claims. </w:t>
      </w:r>
    </w:p>
    <w:p w:rsidR="00000000" w:rsidRDefault="002E46C8">
      <w:pPr>
        <w:pStyle w:val="a3"/>
        <w:spacing w:before="0" w:beforeAutospacing="0" w:after="200" w:afterAutospacing="0"/>
        <w:ind w:firstLine="720"/>
        <w:divId w:val="1359504517"/>
        <w:rPr>
          <w:rFonts w:ascii="Times New Roman" w:hAnsi="Times New Roman" w:cs="Times New Roman"/>
          <w:sz w:val="20"/>
          <w:szCs w:val="20"/>
        </w:rPr>
      </w:pPr>
      <w:r>
        <w:rPr>
          <w:rFonts w:ascii="Times New Roman" w:hAnsi="Times New Roman" w:cs="Times New Roman"/>
          <w:sz w:val="20"/>
          <w:szCs w:val="20"/>
        </w:rPr>
        <w:t>The Company is</w:t>
      </w:r>
      <w:r>
        <w:rPr>
          <w:rFonts w:ascii="Times New Roman" w:hAnsi="Times New Roman" w:cs="Times New Roman"/>
          <w:sz w:val="20"/>
          <w:szCs w:val="20"/>
        </w:rPr>
        <w:t xml:space="preserve"> contingently liable under terms of repurchase agreements with financial institutions providing inventory financing for independent retailers of its products. These arrangements, which are customary in the industry, provide for the repurchase of products s</w:t>
      </w:r>
      <w:r>
        <w:rPr>
          <w:rFonts w:ascii="Times New Roman" w:hAnsi="Times New Roman" w:cs="Times New Roman"/>
          <w:sz w:val="20"/>
          <w:szCs w:val="20"/>
        </w:rPr>
        <w:t>old to retailers in the event of default by the retailer. The Company’s obligation under these repurchase agreements ceases upon the purchase of the home by the retail customer. The maximum amount for which the Company was liable under such agreements appr</w:t>
      </w:r>
      <w:r>
        <w:rPr>
          <w:rFonts w:ascii="Times New Roman" w:hAnsi="Times New Roman" w:cs="Times New Roman"/>
          <w:sz w:val="20"/>
          <w:szCs w:val="20"/>
        </w:rPr>
        <w:t xml:space="preserve">oximated $404 and $260 at June 30, 2020 and December 31, 2019, respectively, without reduction for the resale value of the homes. The Company considers its obligations on current contracts to be immaterial and accordingly have not recorded any reserve for </w:t>
      </w:r>
      <w:r>
        <w:rPr>
          <w:rFonts w:ascii="Times New Roman" w:hAnsi="Times New Roman" w:cs="Times New Roman"/>
          <w:sz w:val="20"/>
          <w:szCs w:val="20"/>
        </w:rPr>
        <w:t>repurchase commitment as of June 30, 2020 or December 31, 2019.</w:t>
      </w:r>
    </w:p>
    <w:p w:rsidR="00000000" w:rsidRDefault="002E46C8">
      <w:pPr>
        <w:pStyle w:val="a3"/>
        <w:spacing w:before="0" w:beforeAutospacing="0" w:after="0" w:afterAutospacing="0"/>
        <w:ind w:firstLine="720"/>
        <w:divId w:val="1359504517"/>
        <w:rPr>
          <w:rFonts w:ascii="Times New Roman" w:hAnsi="Times New Roman" w:cs="Times New Roman"/>
          <w:sz w:val="20"/>
          <w:szCs w:val="20"/>
        </w:rPr>
      </w:pPr>
      <w:r>
        <w:rPr>
          <w:rFonts w:ascii="Times New Roman" w:hAnsi="Times New Roman" w:cs="Times New Roman"/>
          <w:i/>
          <w:iCs/>
          <w:sz w:val="20"/>
          <w:szCs w:val="20"/>
        </w:rPr>
        <w:t xml:space="preserve">Leases. </w:t>
      </w:r>
      <w:r>
        <w:rPr>
          <w:rFonts w:ascii="Times New Roman" w:hAnsi="Times New Roman" w:cs="Times New Roman"/>
          <w:sz w:val="20"/>
          <w:szCs w:val="20"/>
        </w:rPr>
        <w:t>The Company leases facilities under operating leases that typically have 10-year terms. These leases usually offer the Company a right of first refusal that affords the Company the opt</w:t>
      </w:r>
      <w:r>
        <w:rPr>
          <w:rFonts w:ascii="Times New Roman" w:hAnsi="Times New Roman" w:cs="Times New Roman"/>
          <w:sz w:val="20"/>
          <w:szCs w:val="20"/>
        </w:rPr>
        <w:t xml:space="preserve">ion to purchase the leased premises under certain terms in the event the landlord attempts to sell the leased premises to a third party. Rent expense was $144 and $133 for the three months ended June 30, 2020, and 2019, respectively, and $288 and $264 for </w:t>
      </w:r>
      <w:r>
        <w:rPr>
          <w:rFonts w:ascii="Times New Roman" w:hAnsi="Times New Roman" w:cs="Times New Roman"/>
          <w:sz w:val="20"/>
          <w:szCs w:val="20"/>
        </w:rPr>
        <w:t xml:space="preserve">the six months ended June 30, 2020, and 2019, respectively. The Company also subleases properties to third parties, ranging from 3-year to 11-year terms with various renewal options. Rental income from the subleased property was approximately $89 and $97 </w:t>
      </w:r>
    </w:p>
    <w:p w:rsidR="00000000" w:rsidRDefault="002E46C8">
      <w:pPr>
        <w:pStyle w:val="a3"/>
        <w:spacing w:before="480" w:beforeAutospacing="0" w:after="600" w:afterAutospacing="0"/>
        <w:jc w:val="center"/>
        <w:divId w:val="1841197460"/>
        <w:rPr>
          <w:rFonts w:ascii="Times New Roman" w:hAnsi="Times New Roman" w:cs="Times New Roman"/>
          <w:sz w:val="20"/>
          <w:szCs w:val="20"/>
        </w:rPr>
      </w:pPr>
      <w:r>
        <w:rPr>
          <w:rFonts w:ascii="Times New Roman" w:hAnsi="Times New Roman" w:cs="Times New Roman"/>
          <w:sz w:val="20"/>
          <w:szCs w:val="20"/>
        </w:rPr>
        <w:t>18</w:t>
      </w:r>
    </w:p>
    <w:p w:rsidR="00000000" w:rsidRDefault="002E46C8">
      <w:pPr>
        <w:spacing w:before="600" w:after="600"/>
      </w:pPr>
      <w:r>
        <w:pict>
          <v:rect id="_x0000_i1048" style="width:329.35pt;height:2pt" o:hrpct="793" o:hralign="center" o:hrstd="t" o:hrnoshade="t" o:hr="t" fillcolor="black" stroked="f"/>
        </w:pict>
      </w:r>
    </w:p>
    <w:p w:rsidR="00000000" w:rsidRDefault="002E46C8">
      <w:pPr>
        <w:pStyle w:val="a3"/>
        <w:spacing w:before="432" w:beforeAutospacing="0" w:after="200" w:afterAutospacing="0"/>
        <w:divId w:val="47966031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120" w:afterAutospacing="0"/>
        <w:jc w:val="center"/>
        <w:divId w:val="479660315"/>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120" w:afterAutospacing="0"/>
        <w:jc w:val="center"/>
        <w:divId w:val="479660315"/>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2E46C8">
      <w:pPr>
        <w:pStyle w:val="a3"/>
        <w:spacing w:before="0" w:beforeAutospacing="0" w:after="120" w:afterAutospacing="0"/>
        <w:jc w:val="center"/>
        <w:divId w:val="479660315"/>
        <w:rPr>
          <w:rFonts w:ascii="Times New Roman" w:hAnsi="Times New Roman" w:cs="Times New Roman"/>
          <w:b/>
          <w:bCs/>
          <w:sz w:val="20"/>
          <w:szCs w:val="20"/>
        </w:rPr>
      </w:pPr>
      <w:r>
        <w:rPr>
          <w:rFonts w:ascii="Times New Roman" w:hAnsi="Times New Roman" w:cs="Times New Roman"/>
          <w:b/>
          <w:bCs/>
          <w:sz w:val="20"/>
          <w:szCs w:val="20"/>
        </w:rPr>
        <w:t>THREE AND SIX MONTHS ENDED JUNE 30, 2020 AND 2019</w:t>
      </w:r>
    </w:p>
    <w:p w:rsidR="00000000" w:rsidRDefault="002E46C8">
      <w:pPr>
        <w:pStyle w:val="a3"/>
        <w:spacing w:before="0" w:beforeAutospacing="0" w:after="120" w:afterAutospacing="0"/>
        <w:jc w:val="center"/>
        <w:divId w:val="479660315"/>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2E46C8">
      <w:pPr>
        <w:pStyle w:val="a3"/>
        <w:spacing w:before="0" w:beforeAutospacing="0" w:after="0" w:afterAutospacing="0"/>
        <w:divId w:val="479660315"/>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divId w:val="2139371103"/>
        <w:rPr>
          <w:rFonts w:ascii="Times New Roman" w:hAnsi="Times New Roman" w:cs="Times New Roman"/>
          <w:sz w:val="20"/>
          <w:szCs w:val="20"/>
        </w:rPr>
      </w:pPr>
      <w:r>
        <w:rPr>
          <w:rFonts w:ascii="Times New Roman" w:hAnsi="Times New Roman" w:cs="Times New Roman"/>
          <w:sz w:val="20"/>
          <w:szCs w:val="20"/>
        </w:rPr>
        <w:t>for the three months ended June 30, 2020 and 2019, respectivel</w:t>
      </w:r>
      <w:r>
        <w:rPr>
          <w:rFonts w:ascii="Times New Roman" w:hAnsi="Times New Roman" w:cs="Times New Roman"/>
          <w:sz w:val="20"/>
          <w:szCs w:val="20"/>
        </w:rPr>
        <w:t>y, and $182 and $186 for the six months ended June 30, 2020 and 2019, respectively.</w:t>
      </w:r>
    </w:p>
    <w:p w:rsidR="00000000" w:rsidRDefault="002E46C8">
      <w:pPr>
        <w:pStyle w:val="a3"/>
        <w:spacing w:before="0" w:beforeAutospacing="0" w:after="200" w:afterAutospacing="0"/>
        <w:ind w:firstLine="720"/>
        <w:divId w:val="2139371103"/>
        <w:rPr>
          <w:rFonts w:ascii="Times New Roman" w:hAnsi="Times New Roman" w:cs="Times New Roman"/>
          <w:sz w:val="20"/>
          <w:szCs w:val="20"/>
        </w:rPr>
      </w:pPr>
      <w:r>
        <w:rPr>
          <w:rFonts w:ascii="Times New Roman" w:hAnsi="Times New Roman" w:cs="Times New Roman"/>
          <w:sz w:val="20"/>
          <w:szCs w:val="20"/>
        </w:rPr>
        <w:t>Future minimum lease commitments under all non-cancelable operating leases for each of the next five years at June 30, 2020, are as follows:</w:t>
      </w:r>
    </w:p>
    <w:tbl>
      <w:tblPr>
        <w:tblW w:w="4000" w:type="pct"/>
        <w:jc w:val="center"/>
        <w:tblCellMar>
          <w:top w:w="15" w:type="dxa"/>
          <w:left w:w="0" w:type="dxa"/>
          <w:bottom w:w="15" w:type="dxa"/>
          <w:right w:w="0" w:type="dxa"/>
        </w:tblCellMar>
        <w:tblLook w:val="04A0" w:firstRow="1" w:lastRow="0" w:firstColumn="1" w:lastColumn="0" w:noHBand="0" w:noVBand="1"/>
      </w:tblPr>
      <w:tblGrid>
        <w:gridCol w:w="5478"/>
        <w:gridCol w:w="200"/>
        <w:gridCol w:w="101"/>
        <w:gridCol w:w="866"/>
      </w:tblGrid>
      <w:tr w:rsidR="00000000">
        <w:trPr>
          <w:divId w:val="1462000436"/>
          <w:trHeight w:val="20"/>
          <w:jc w:val="center"/>
        </w:trPr>
        <w:tc>
          <w:tcPr>
            <w:tcW w:w="4127" w:type="pct"/>
            <w:tcMar>
              <w:top w:w="0" w:type="dxa"/>
              <w:left w:w="0" w:type="dxa"/>
              <w:bottom w:w="0" w:type="dxa"/>
              <w:right w:w="0" w:type="dxa"/>
            </w:tcMar>
            <w:vAlign w:val="bottom"/>
            <w:hideMark/>
          </w:tcPr>
          <w:p w:rsidR="00000000" w:rsidRDefault="002E46C8">
            <w:pPr>
              <w:pStyle w:val="a3"/>
              <w:spacing w:before="0" w:beforeAutospacing="0" w:after="0" w:afterAutospacing="0"/>
              <w:divId w:val="1290429857"/>
              <w:rPr>
                <w:rFonts w:ascii="Times New Roman" w:hAnsi="Times New Roman" w:cs="Times New Roman"/>
                <w:sz w:val="20"/>
                <w:szCs w:val="20"/>
              </w:rPr>
            </w:pPr>
            <w:r>
              <w:rPr>
                <w:rFonts w:ascii="Times New Roman" w:hAnsi="Times New Roman" w:cs="Times New Roman"/>
                <w:sz w:val="2"/>
                <w:szCs w:val="2"/>
              </w:rPr>
              <w:t>​</w:t>
            </w:r>
          </w:p>
        </w:tc>
        <w:tc>
          <w:tcPr>
            <w:tcW w:w="13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826044446"/>
              <w:rPr>
                <w:rFonts w:ascii="Times New Roman" w:hAnsi="Times New Roman" w:cs="Times New Roman"/>
                <w:sz w:val="20"/>
                <w:szCs w:val="20"/>
              </w:rPr>
            </w:pPr>
            <w:r>
              <w:rPr>
                <w:rFonts w:ascii="Times New Roman" w:hAnsi="Times New Roman" w:cs="Times New Roman"/>
                <w:sz w:val="2"/>
                <w:szCs w:val="2"/>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47649795"/>
              <w:rPr>
                <w:rFonts w:ascii="Times New Roman" w:hAnsi="Times New Roman" w:cs="Times New Roman"/>
                <w:sz w:val="20"/>
                <w:szCs w:val="20"/>
              </w:rPr>
            </w:pPr>
            <w:r>
              <w:rPr>
                <w:rFonts w:ascii="Times New Roman" w:hAnsi="Times New Roman" w:cs="Times New Roman"/>
                <w:sz w:val="2"/>
                <w:szCs w:val="2"/>
              </w:rPr>
              <w:t>​</w:t>
            </w:r>
          </w:p>
        </w:tc>
        <w:tc>
          <w:tcPr>
            <w:tcW w:w="658"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756053662"/>
              <w:rPr>
                <w:rFonts w:ascii="Times New Roman" w:hAnsi="Times New Roman" w:cs="Times New Roman"/>
                <w:sz w:val="20"/>
                <w:szCs w:val="20"/>
              </w:rPr>
            </w:pPr>
            <w:r>
              <w:rPr>
                <w:rFonts w:ascii="Times New Roman" w:hAnsi="Times New Roman" w:cs="Times New Roman"/>
                <w:sz w:val="2"/>
                <w:szCs w:val="2"/>
              </w:rPr>
              <w:t>​</w:t>
            </w:r>
          </w:p>
        </w:tc>
      </w:tr>
      <w:tr w:rsidR="00000000">
        <w:trPr>
          <w:divId w:val="1462000436"/>
          <w:jc w:val="center"/>
        </w:trPr>
        <w:tc>
          <w:tcPr>
            <w:tcW w:w="412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2020</w:t>
            </w:r>
          </w:p>
        </w:tc>
        <w:tc>
          <w:tcPr>
            <w:tcW w:w="13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296</w:t>
            </w:r>
          </w:p>
        </w:tc>
      </w:tr>
      <w:tr w:rsidR="00000000">
        <w:trPr>
          <w:divId w:val="1462000436"/>
          <w:jc w:val="center"/>
        </w:trPr>
        <w:tc>
          <w:tcPr>
            <w:tcW w:w="4127"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2021</w:t>
            </w:r>
          </w:p>
        </w:tc>
        <w:tc>
          <w:tcPr>
            <w:tcW w:w="13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8"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505</w:t>
            </w:r>
          </w:p>
        </w:tc>
      </w:tr>
      <w:tr w:rsidR="00000000">
        <w:trPr>
          <w:divId w:val="1462000436"/>
          <w:jc w:val="center"/>
        </w:trPr>
        <w:tc>
          <w:tcPr>
            <w:tcW w:w="412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2022</w:t>
            </w:r>
          </w:p>
        </w:tc>
        <w:tc>
          <w:tcPr>
            <w:tcW w:w="13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435</w:t>
            </w:r>
          </w:p>
        </w:tc>
      </w:tr>
      <w:tr w:rsidR="00000000">
        <w:trPr>
          <w:divId w:val="1462000436"/>
          <w:jc w:val="center"/>
        </w:trPr>
        <w:tc>
          <w:tcPr>
            <w:tcW w:w="4127"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2023</w:t>
            </w:r>
          </w:p>
        </w:tc>
        <w:tc>
          <w:tcPr>
            <w:tcW w:w="13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8"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422</w:t>
            </w:r>
          </w:p>
        </w:tc>
      </w:tr>
      <w:tr w:rsidR="00000000">
        <w:trPr>
          <w:divId w:val="1462000436"/>
          <w:jc w:val="center"/>
        </w:trPr>
        <w:tc>
          <w:tcPr>
            <w:tcW w:w="412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2024</w:t>
            </w:r>
          </w:p>
        </w:tc>
        <w:tc>
          <w:tcPr>
            <w:tcW w:w="13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314</w:t>
            </w:r>
          </w:p>
        </w:tc>
      </w:tr>
      <w:tr w:rsidR="00000000">
        <w:trPr>
          <w:divId w:val="1462000436"/>
          <w:jc w:val="center"/>
        </w:trPr>
        <w:tc>
          <w:tcPr>
            <w:tcW w:w="4127"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Thereafter</w:t>
            </w:r>
          </w:p>
        </w:tc>
        <w:tc>
          <w:tcPr>
            <w:tcW w:w="13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808</w:t>
            </w:r>
          </w:p>
        </w:tc>
      </w:tr>
      <w:tr w:rsidR="00000000">
        <w:trPr>
          <w:divId w:val="1462000436"/>
          <w:jc w:val="center"/>
        </w:trPr>
        <w:tc>
          <w:tcPr>
            <w:tcW w:w="412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w:t>
            </w:r>
          </w:p>
        </w:tc>
        <w:tc>
          <w:tcPr>
            <w:tcW w:w="13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2,780</w:t>
            </w:r>
          </w:p>
        </w:tc>
      </w:tr>
    </w:tbl>
    <w:p w:rsidR="00000000" w:rsidRDefault="002E46C8">
      <w:pPr>
        <w:pStyle w:val="a3"/>
        <w:spacing w:before="0" w:beforeAutospacing="0" w:after="0" w:afterAutospacing="0"/>
        <w:divId w:val="2139371103"/>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divId w:val="2139371103"/>
        <w:rPr>
          <w:rFonts w:ascii="Times New Roman" w:hAnsi="Times New Roman" w:cs="Times New Roman"/>
          <w:b/>
          <w:bCs/>
          <w:sz w:val="20"/>
          <w:szCs w:val="20"/>
        </w:rPr>
      </w:pPr>
      <w:r>
        <w:rPr>
          <w:rFonts w:ascii="Times New Roman" w:hAnsi="Times New Roman" w:cs="Times New Roman"/>
          <w:b/>
          <w:bCs/>
          <w:sz w:val="20"/>
          <w:szCs w:val="20"/>
        </w:rPr>
        <w:t>Legal Matters</w:t>
      </w:r>
    </w:p>
    <w:p w:rsidR="00000000" w:rsidRDefault="002E46C8">
      <w:pPr>
        <w:pStyle w:val="a3"/>
        <w:spacing w:before="0" w:beforeAutospacing="0" w:after="200" w:afterAutospacing="0"/>
        <w:ind w:firstLine="720"/>
        <w:divId w:val="2139371103"/>
        <w:rPr>
          <w:rFonts w:ascii="Times New Roman" w:hAnsi="Times New Roman" w:cs="Times New Roman"/>
          <w:sz w:val="20"/>
          <w:szCs w:val="20"/>
        </w:rPr>
      </w:pPr>
      <w:r>
        <w:rPr>
          <w:rFonts w:ascii="Times New Roman" w:hAnsi="Times New Roman" w:cs="Times New Roman"/>
          <w:sz w:val="20"/>
          <w:szCs w:val="20"/>
        </w:rPr>
        <w:t>The Company is party to certain legal proceedings that arise in the ordinary course and are incidental to its business. Certain of the claims pending against the Company in these proceedings allege, among other things, breach of contract and warranty, prod</w:t>
      </w:r>
      <w:r>
        <w:rPr>
          <w:rFonts w:ascii="Times New Roman" w:hAnsi="Times New Roman" w:cs="Times New Roman"/>
          <w:sz w:val="20"/>
          <w:szCs w:val="20"/>
        </w:rPr>
        <w:t>uct liability and personal injury. Although litigation is inherently uncertain, based on past experience and the information currently available, management does not believe that the currently pending and threatened litigation or claims will have a materia</w:t>
      </w:r>
      <w:r>
        <w:rPr>
          <w:rFonts w:ascii="Times New Roman" w:hAnsi="Times New Roman" w:cs="Times New Roman"/>
          <w:sz w:val="20"/>
          <w:szCs w:val="20"/>
        </w:rPr>
        <w:t>l adverse effect on the Company’s financial position, liquidity or results of operations. However, future events or circumstances currently unknown to management will determine whether the resolution of pending or threatened litigation or claims will ultim</w:t>
      </w:r>
      <w:r>
        <w:rPr>
          <w:rFonts w:ascii="Times New Roman" w:hAnsi="Times New Roman" w:cs="Times New Roman"/>
          <w:sz w:val="20"/>
          <w:szCs w:val="20"/>
        </w:rPr>
        <w:t>ately have a material effect on the Company’s financial position, liquidity or results of operations in any future reporting periods.</w:t>
      </w:r>
    </w:p>
    <w:p w:rsidR="00000000" w:rsidRDefault="002E46C8">
      <w:pPr>
        <w:pStyle w:val="a3"/>
        <w:spacing w:before="0" w:beforeAutospacing="0" w:after="200" w:afterAutospacing="0"/>
        <w:divId w:val="2139371103"/>
        <w:rPr>
          <w:rFonts w:ascii="Times New Roman" w:hAnsi="Times New Roman" w:cs="Times New Roman"/>
          <w:b/>
          <w:bCs/>
          <w:sz w:val="20"/>
          <w:szCs w:val="20"/>
        </w:rPr>
      </w:pPr>
      <w:r>
        <w:rPr>
          <w:rFonts w:ascii="Times New Roman" w:hAnsi="Times New Roman" w:cs="Times New Roman"/>
          <w:b/>
          <w:bCs/>
          <w:sz w:val="20"/>
          <w:szCs w:val="20"/>
        </w:rPr>
        <w:t>13. DERIVATIVE FINANCIAL INSTRUMENTS AND FAIR VALUE MEASUREMENTS</w:t>
      </w:r>
    </w:p>
    <w:p w:rsidR="00000000" w:rsidRDefault="002E46C8">
      <w:pPr>
        <w:pStyle w:val="a3"/>
        <w:spacing w:before="0" w:beforeAutospacing="0" w:after="200" w:afterAutospacing="0"/>
        <w:divId w:val="2139371103"/>
        <w:rPr>
          <w:rFonts w:ascii="Times New Roman" w:hAnsi="Times New Roman" w:cs="Times New Roman"/>
          <w:b/>
          <w:bCs/>
          <w:sz w:val="20"/>
          <w:szCs w:val="20"/>
        </w:rPr>
      </w:pPr>
      <w:r>
        <w:rPr>
          <w:rFonts w:ascii="Times New Roman" w:hAnsi="Times New Roman" w:cs="Times New Roman"/>
          <w:b/>
          <w:bCs/>
          <w:sz w:val="20"/>
          <w:szCs w:val="20"/>
        </w:rPr>
        <w:t>Derivative Financial Instruments</w:t>
      </w:r>
    </w:p>
    <w:p w:rsidR="00000000" w:rsidRDefault="002E46C8">
      <w:pPr>
        <w:pStyle w:val="a3"/>
        <w:spacing w:before="0" w:beforeAutospacing="0" w:after="200" w:afterAutospacing="0"/>
        <w:ind w:firstLine="720"/>
        <w:divId w:val="2139371103"/>
        <w:rPr>
          <w:rFonts w:ascii="Times New Roman" w:hAnsi="Times New Roman" w:cs="Times New Roman"/>
          <w:sz w:val="20"/>
          <w:szCs w:val="20"/>
        </w:rPr>
      </w:pPr>
      <w:r>
        <w:rPr>
          <w:rFonts w:ascii="Times New Roman" w:hAnsi="Times New Roman" w:cs="Times New Roman"/>
          <w:sz w:val="20"/>
          <w:szCs w:val="20"/>
        </w:rPr>
        <w:t>On February 2, 2012, the Company entered into a master interest rate swap agreement. The Company elected not to designate the interest rate swap agreements as</w:t>
      </w:r>
      <w:r>
        <w:rPr>
          <w:rFonts w:ascii="Times New Roman" w:hAnsi="Times New Roman" w:cs="Times New Roman"/>
          <w:sz w:val="20"/>
          <w:szCs w:val="20"/>
        </w:rPr>
        <w:t xml:space="preserve"> cash flow hedges and, therefore, gains or losses on the agreements as well as the other offsetting gains or losses on the hedged items attributable to the hedged risk are recognized in current earnings. ASC 815-10,</w:t>
      </w:r>
      <w:r>
        <w:rPr>
          <w:rFonts w:ascii="Times New Roman" w:hAnsi="Times New Roman" w:cs="Times New Roman"/>
          <w:i/>
          <w:iCs/>
          <w:sz w:val="20"/>
          <w:szCs w:val="20"/>
        </w:rPr>
        <w:t xml:space="preserve"> Derivatives and Hedging</w:t>
      </w:r>
      <w:r>
        <w:rPr>
          <w:rFonts w:ascii="Times New Roman" w:hAnsi="Times New Roman" w:cs="Times New Roman"/>
          <w:sz w:val="20"/>
          <w:szCs w:val="20"/>
        </w:rPr>
        <w:t>, requires derivative instruments to be measured at fair value and recorded in the statements of financial position as either assets or liabilities</w:t>
      </w:r>
      <w:r>
        <w:rPr>
          <w:rFonts w:ascii="Times New Roman" w:hAnsi="Times New Roman" w:cs="Times New Roman"/>
          <w:sz w:val="20"/>
          <w:szCs w:val="20"/>
        </w:rPr>
        <w:t>.</w:t>
      </w:r>
      <w:bookmarkStart w:id="4" w:name="_hlk2785861_12830859"/>
      <w:bookmarkEnd w:id="4"/>
      <w:r>
        <w:rPr>
          <w:rFonts w:ascii="Times New Roman" w:hAnsi="Times New Roman" w:cs="Times New Roman"/>
          <w:sz w:val="20"/>
          <w:szCs w:val="20"/>
        </w:rPr>
        <w:t xml:space="preserve"> The Company entered into interest rate swap agreement with Capital One Bank on June 12, 2017 to fix the var</w:t>
      </w:r>
      <w:r>
        <w:rPr>
          <w:rFonts w:ascii="Times New Roman" w:hAnsi="Times New Roman" w:cs="Times New Roman"/>
          <w:sz w:val="20"/>
          <w:szCs w:val="20"/>
        </w:rPr>
        <w:t>iable rate portion for $8,000 of the line of credit. This interest rate swap agreement matured on May 11, 2020 and is the only one outstanding during 2020.  The fair values of the interest rate swap agreement was an asset included in prepaid expenses and o</w:t>
      </w:r>
      <w:r>
        <w:rPr>
          <w:rFonts w:ascii="Times New Roman" w:hAnsi="Times New Roman" w:cs="Times New Roman"/>
          <w:sz w:val="20"/>
          <w:szCs w:val="20"/>
        </w:rPr>
        <w:t>ther current assets and was $3 at December 31, 2019. Included in the statements of operations for the six months ended June 30, 2020 and 2019 were losses of $15 and $46, respectively, which are the result of the changes in the fair values of the interest r</w:t>
      </w:r>
      <w:r>
        <w:rPr>
          <w:rFonts w:ascii="Times New Roman" w:hAnsi="Times New Roman" w:cs="Times New Roman"/>
          <w:sz w:val="20"/>
          <w:szCs w:val="20"/>
        </w:rPr>
        <w:t>ate swap agreement.</w:t>
      </w:r>
    </w:p>
    <w:p w:rsidR="00000000" w:rsidRDefault="002E46C8">
      <w:pPr>
        <w:pStyle w:val="a3"/>
        <w:spacing w:before="0" w:beforeAutospacing="0" w:after="200" w:afterAutospacing="0"/>
        <w:divId w:val="2139371103"/>
        <w:rPr>
          <w:rFonts w:ascii="Times New Roman" w:hAnsi="Times New Roman" w:cs="Times New Roman"/>
          <w:b/>
          <w:bCs/>
          <w:sz w:val="20"/>
          <w:szCs w:val="20"/>
        </w:rPr>
      </w:pPr>
      <w:r>
        <w:rPr>
          <w:rFonts w:ascii="Times New Roman" w:hAnsi="Times New Roman" w:cs="Times New Roman"/>
          <w:b/>
          <w:bCs/>
          <w:sz w:val="20"/>
          <w:szCs w:val="20"/>
        </w:rPr>
        <w:t>Fair Value Measurements</w:t>
      </w:r>
    </w:p>
    <w:p w:rsidR="00000000" w:rsidRDefault="002E46C8">
      <w:pPr>
        <w:pStyle w:val="a3"/>
        <w:spacing w:before="0" w:beforeAutospacing="0" w:after="0" w:afterAutospacing="0"/>
        <w:ind w:firstLine="720"/>
        <w:divId w:val="2139371103"/>
        <w:rPr>
          <w:rFonts w:ascii="Times New Roman" w:hAnsi="Times New Roman" w:cs="Times New Roman"/>
          <w:sz w:val="20"/>
          <w:szCs w:val="20"/>
        </w:rPr>
      </w:pPr>
      <w:r>
        <w:rPr>
          <w:rFonts w:ascii="Times New Roman" w:hAnsi="Times New Roman" w:cs="Times New Roman"/>
          <w:sz w:val="20"/>
          <w:szCs w:val="20"/>
        </w:rPr>
        <w:t xml:space="preserve">The Company accounts for its investments and derivative instruments in accordance with ASC 820-10, </w:t>
      </w:r>
      <w:r>
        <w:rPr>
          <w:rFonts w:ascii="Times New Roman" w:hAnsi="Times New Roman" w:cs="Times New Roman"/>
          <w:i/>
          <w:iCs/>
          <w:sz w:val="20"/>
          <w:szCs w:val="20"/>
        </w:rPr>
        <w:t>Fair Value Measurement,</w:t>
      </w:r>
      <w:r>
        <w:rPr>
          <w:rFonts w:ascii="Times New Roman" w:hAnsi="Times New Roman" w:cs="Times New Roman"/>
          <w:sz w:val="20"/>
          <w:szCs w:val="20"/>
        </w:rPr>
        <w:t xml:space="preserve"> which among other things provides the framework for measuring fair value. That framework </w:t>
      </w:r>
      <w:r>
        <w:rPr>
          <w:rFonts w:ascii="Times New Roman" w:hAnsi="Times New Roman" w:cs="Times New Roman"/>
          <w:sz w:val="20"/>
          <w:szCs w:val="20"/>
        </w:rPr>
        <w:t xml:space="preserve">provides a fair value hierarchy that prioritizes the inputs to valuation techniques used to measure fair value. The hierarchy gives the highest priority to unadjusted quoted prices in active markets for identical assets or liabilities (Level I </w:t>
      </w:r>
    </w:p>
    <w:p w:rsidR="00000000" w:rsidRDefault="002E46C8">
      <w:pPr>
        <w:pStyle w:val="a3"/>
        <w:spacing w:before="480" w:beforeAutospacing="0" w:after="600" w:afterAutospacing="0"/>
        <w:jc w:val="center"/>
        <w:divId w:val="1919174807"/>
        <w:rPr>
          <w:rFonts w:ascii="Times New Roman" w:hAnsi="Times New Roman" w:cs="Times New Roman"/>
          <w:sz w:val="20"/>
          <w:szCs w:val="20"/>
        </w:rPr>
      </w:pPr>
      <w:r>
        <w:rPr>
          <w:rFonts w:ascii="Times New Roman" w:hAnsi="Times New Roman" w:cs="Times New Roman"/>
          <w:sz w:val="20"/>
          <w:szCs w:val="20"/>
        </w:rPr>
        <w:t>19</w:t>
      </w:r>
    </w:p>
    <w:p w:rsidR="00000000" w:rsidRDefault="002E46C8">
      <w:pPr>
        <w:spacing w:before="600" w:after="600"/>
      </w:pPr>
      <w:r>
        <w:pict>
          <v:rect id="_x0000_i1049" style="width:329.35pt;height:2pt" o:hrpct="793" o:hralign="center" o:hrstd="t" o:hrnoshade="t" o:hr="t" fillcolor="black" stroked="f"/>
        </w:pict>
      </w:r>
    </w:p>
    <w:p w:rsidR="00000000" w:rsidRDefault="002E46C8">
      <w:pPr>
        <w:pStyle w:val="a3"/>
        <w:spacing w:before="432" w:beforeAutospacing="0" w:after="200" w:afterAutospacing="0"/>
        <w:divId w:val="49198819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120" w:afterAutospacing="0"/>
        <w:jc w:val="center"/>
        <w:divId w:val="491988191"/>
        <w:rPr>
          <w:rFonts w:ascii="Times New Roman" w:hAnsi="Times New Roman" w:cs="Times New Roman"/>
          <w:b/>
          <w:bCs/>
          <w:sz w:val="20"/>
          <w:szCs w:val="20"/>
        </w:rPr>
      </w:pPr>
      <w:r>
        <w:rPr>
          <w:rFonts w:ascii="Times New Roman" w:hAnsi="Times New Roman" w:cs="Times New Roman"/>
          <w:b/>
          <w:bCs/>
          <w:sz w:val="20"/>
          <w:szCs w:val="20"/>
        </w:rPr>
        <w:t>LEGACY H</w:t>
      </w:r>
      <w:r>
        <w:rPr>
          <w:rFonts w:ascii="Times New Roman" w:hAnsi="Times New Roman" w:cs="Times New Roman"/>
          <w:b/>
          <w:bCs/>
          <w:sz w:val="20"/>
          <w:szCs w:val="20"/>
        </w:rPr>
        <w:t>OUSING CORPORATION</w:t>
      </w:r>
    </w:p>
    <w:p w:rsidR="00000000" w:rsidRDefault="002E46C8">
      <w:pPr>
        <w:pStyle w:val="a3"/>
        <w:spacing w:before="0" w:beforeAutospacing="0" w:after="120" w:afterAutospacing="0"/>
        <w:jc w:val="center"/>
        <w:divId w:val="491988191"/>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2E46C8">
      <w:pPr>
        <w:pStyle w:val="a3"/>
        <w:spacing w:before="0" w:beforeAutospacing="0" w:after="120" w:afterAutospacing="0"/>
        <w:jc w:val="center"/>
        <w:divId w:val="491988191"/>
        <w:rPr>
          <w:rFonts w:ascii="Times New Roman" w:hAnsi="Times New Roman" w:cs="Times New Roman"/>
          <w:b/>
          <w:bCs/>
          <w:sz w:val="20"/>
          <w:szCs w:val="20"/>
        </w:rPr>
      </w:pPr>
      <w:r>
        <w:rPr>
          <w:rFonts w:ascii="Times New Roman" w:hAnsi="Times New Roman" w:cs="Times New Roman"/>
          <w:b/>
          <w:bCs/>
          <w:sz w:val="20"/>
          <w:szCs w:val="20"/>
        </w:rPr>
        <w:t>THREE AND SIX MONTHS ENDED JUNE 30, 2020 AND 2019</w:t>
      </w:r>
    </w:p>
    <w:p w:rsidR="00000000" w:rsidRDefault="002E46C8">
      <w:pPr>
        <w:pStyle w:val="a3"/>
        <w:spacing w:before="0" w:beforeAutospacing="0" w:after="120" w:afterAutospacing="0"/>
        <w:jc w:val="center"/>
        <w:divId w:val="491988191"/>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2E46C8">
      <w:pPr>
        <w:pStyle w:val="a3"/>
        <w:spacing w:before="0" w:beforeAutospacing="0" w:after="0" w:afterAutospacing="0"/>
        <w:divId w:val="491988191"/>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divId w:val="114718910"/>
        <w:rPr>
          <w:rFonts w:ascii="Times New Roman" w:hAnsi="Times New Roman" w:cs="Times New Roman"/>
          <w:sz w:val="20"/>
          <w:szCs w:val="20"/>
        </w:rPr>
      </w:pPr>
      <w:r>
        <w:rPr>
          <w:rFonts w:ascii="Times New Roman" w:hAnsi="Times New Roman" w:cs="Times New Roman"/>
          <w:sz w:val="20"/>
          <w:szCs w:val="20"/>
        </w:rPr>
        <w:t>measurement) and the lowest priority to unobservable inputs (Level III measurements). The three levels of fair</w:t>
      </w:r>
      <w:r>
        <w:rPr>
          <w:rFonts w:ascii="Times New Roman" w:hAnsi="Times New Roman" w:cs="Times New Roman"/>
          <w:sz w:val="20"/>
          <w:szCs w:val="20"/>
        </w:rPr>
        <w:t xml:space="preserve"> value hierarchy under ASC 820-10, </w:t>
      </w:r>
      <w:r>
        <w:rPr>
          <w:rFonts w:ascii="Times New Roman" w:hAnsi="Times New Roman" w:cs="Times New Roman"/>
          <w:i/>
          <w:iCs/>
          <w:sz w:val="20"/>
          <w:szCs w:val="20"/>
        </w:rPr>
        <w:t>Fair Value Measurement</w:t>
      </w:r>
      <w:r>
        <w:rPr>
          <w:rFonts w:ascii="Times New Roman" w:hAnsi="Times New Roman" w:cs="Times New Roman"/>
          <w:sz w:val="20"/>
          <w:szCs w:val="20"/>
        </w:rPr>
        <w:t>, are as follows:</w:t>
      </w:r>
    </w:p>
    <w:p w:rsidR="00000000" w:rsidRDefault="002E46C8">
      <w:pPr>
        <w:pStyle w:val="a3"/>
        <w:spacing w:before="0" w:beforeAutospacing="0" w:after="0" w:afterAutospacing="0"/>
        <w:ind w:left="720" w:hanging="936"/>
        <w:divId w:val="114718910"/>
        <w:rPr>
          <w:rFonts w:ascii="Times New Roman" w:hAnsi="Times New Roman" w:cs="Times New Roman"/>
          <w:sz w:val="20"/>
          <w:szCs w:val="20"/>
        </w:rPr>
      </w:pPr>
      <w:r>
        <w:rPr>
          <w:rFonts w:ascii="Times New Roman" w:hAnsi="Times New Roman" w:cs="Times New Roman"/>
          <w:sz w:val="20"/>
          <w:szCs w:val="20"/>
        </w:rPr>
        <w:t>Level I       Quoted prices are available in active markets for identical assets or liabilities that the reporting entity has the ability to access at the measurement date.</w:t>
      </w:r>
    </w:p>
    <w:p w:rsidR="00000000" w:rsidRDefault="002E46C8">
      <w:pPr>
        <w:pStyle w:val="a3"/>
        <w:spacing w:before="0" w:beforeAutospacing="0" w:after="0" w:afterAutospacing="0"/>
        <w:ind w:left="720" w:hanging="936"/>
        <w:divId w:val="114718910"/>
        <w:rPr>
          <w:rFonts w:ascii="Times New Roman" w:hAnsi="Times New Roman" w:cs="Times New Roman"/>
          <w:sz w:val="20"/>
          <w:szCs w:val="20"/>
        </w:rPr>
      </w:pPr>
      <w:r>
        <w:rPr>
          <w:rFonts w:ascii="Times New Roman" w:hAnsi="Times New Roman" w:cs="Times New Roman"/>
          <w:sz w:val="20"/>
          <w:szCs w:val="20"/>
        </w:rPr>
        <w:t>Level II</w:t>
      </w:r>
      <w:r>
        <w:rPr>
          <w:rFonts w:ascii="Times New Roman" w:hAnsi="Times New Roman" w:cs="Times New Roman"/>
          <w:sz w:val="20"/>
          <w:szCs w:val="20"/>
        </w:rPr>
        <w:t>      Significant observable inputs other than quoted prices in active markets for which inputs to the valuation methodology include: (1) Quoted prices for similar assets or liabilities in active markets; (2) Quoted prices for identical or similar assets o</w:t>
      </w:r>
      <w:r>
        <w:rPr>
          <w:rFonts w:ascii="Times New Roman" w:hAnsi="Times New Roman" w:cs="Times New Roman"/>
          <w:sz w:val="20"/>
          <w:szCs w:val="20"/>
        </w:rPr>
        <w:t>r liabilities in inactive markets; (3) Inputs other than quoted prices that are observable; (4) Inputs that are derived principally from or corroborated by observable market data by correlation or other means. If the asset or liability has a specified (con</w:t>
      </w:r>
      <w:r>
        <w:rPr>
          <w:rFonts w:ascii="Times New Roman" w:hAnsi="Times New Roman" w:cs="Times New Roman"/>
          <w:sz w:val="20"/>
          <w:szCs w:val="20"/>
        </w:rPr>
        <w:t>tractual) term, the Level II input must be observable for substantially the full term of the asset or liability.</w:t>
      </w:r>
    </w:p>
    <w:p w:rsidR="00000000" w:rsidRDefault="002E46C8">
      <w:pPr>
        <w:pStyle w:val="a3"/>
        <w:spacing w:before="0" w:beforeAutospacing="0" w:after="200" w:afterAutospacing="0"/>
        <w:ind w:left="720" w:hanging="936"/>
        <w:divId w:val="114718910"/>
        <w:rPr>
          <w:rFonts w:ascii="Times New Roman" w:hAnsi="Times New Roman" w:cs="Times New Roman"/>
          <w:sz w:val="20"/>
          <w:szCs w:val="20"/>
        </w:rPr>
      </w:pPr>
      <w:r>
        <w:rPr>
          <w:rFonts w:ascii="Times New Roman" w:hAnsi="Times New Roman" w:cs="Times New Roman"/>
          <w:sz w:val="20"/>
          <w:szCs w:val="20"/>
        </w:rPr>
        <w:t>Level III     Significant unobservable inputs that reflect an entity’s own assumptions that market participants would use in pricing the assets</w:t>
      </w:r>
      <w:r>
        <w:rPr>
          <w:rFonts w:ascii="Times New Roman" w:hAnsi="Times New Roman" w:cs="Times New Roman"/>
          <w:sz w:val="20"/>
          <w:szCs w:val="20"/>
        </w:rPr>
        <w:t xml:space="preserve"> or liabilities.</w:t>
      </w:r>
    </w:p>
    <w:p w:rsidR="00000000" w:rsidRDefault="002E46C8">
      <w:pPr>
        <w:pStyle w:val="a3"/>
        <w:spacing w:before="0" w:beforeAutospacing="0" w:after="200" w:afterAutospacing="0"/>
        <w:ind w:firstLine="720"/>
        <w:divId w:val="114718910"/>
        <w:rPr>
          <w:rFonts w:ascii="Times New Roman" w:hAnsi="Times New Roman" w:cs="Times New Roman"/>
          <w:sz w:val="20"/>
          <w:szCs w:val="20"/>
        </w:rPr>
      </w:pPr>
      <w:r>
        <w:rPr>
          <w:rFonts w:ascii="Times New Roman" w:hAnsi="Times New Roman" w:cs="Times New Roman"/>
          <w:sz w:val="20"/>
          <w:szCs w:val="20"/>
        </w:rPr>
        <w:t>The asset or liability fair value measurement level within the fair value hierarchy is based on the lowest level of any input that is significant to the fair value measurement.</w:t>
      </w:r>
    </w:p>
    <w:p w:rsidR="00000000" w:rsidRDefault="002E46C8">
      <w:pPr>
        <w:pStyle w:val="a3"/>
        <w:spacing w:before="0" w:beforeAutospacing="0" w:after="200" w:afterAutospacing="0"/>
        <w:ind w:firstLine="720"/>
        <w:divId w:val="114718910"/>
        <w:rPr>
          <w:rFonts w:ascii="Times New Roman" w:hAnsi="Times New Roman" w:cs="Times New Roman"/>
          <w:sz w:val="20"/>
          <w:szCs w:val="20"/>
        </w:rPr>
      </w:pPr>
      <w:r>
        <w:rPr>
          <w:rFonts w:ascii="Times New Roman" w:hAnsi="Times New Roman" w:cs="Times New Roman"/>
          <w:sz w:val="20"/>
          <w:szCs w:val="20"/>
        </w:rPr>
        <w:t>The Company uses derivatives to manage risks related to interest rate movements</w:t>
      </w:r>
      <w:r>
        <w:rPr>
          <w:rFonts w:ascii="Times New Roman" w:hAnsi="Times New Roman" w:cs="Times New Roman"/>
          <w:sz w:val="20"/>
          <w:szCs w:val="20"/>
        </w:rPr>
        <w:t>. The Company does not enter into derivative contracts for speculative purposes. Interest rate swap contracts are recognized as assets or liabilities on the balance sheets and are measured at fair value. The fair value was calculated and provided by the le</w:t>
      </w:r>
      <w:r>
        <w:rPr>
          <w:rFonts w:ascii="Times New Roman" w:hAnsi="Times New Roman" w:cs="Times New Roman"/>
          <w:sz w:val="20"/>
          <w:szCs w:val="20"/>
        </w:rPr>
        <w:t>nder, a Level II valuation technique. Management reviewed the fair values for the instruments as provided by the lender and determined the related asset and liability to be an accurate estimate of future gains and losses to the Company. The fair value of t</w:t>
      </w:r>
      <w:r>
        <w:rPr>
          <w:rFonts w:ascii="Times New Roman" w:hAnsi="Times New Roman" w:cs="Times New Roman"/>
          <w:sz w:val="20"/>
          <w:szCs w:val="20"/>
        </w:rPr>
        <w:t>he interest rate swap was an asset valued at $3 at December 31, 2019.</w:t>
      </w:r>
    </w:p>
    <w:p w:rsidR="00000000" w:rsidRDefault="002E46C8">
      <w:pPr>
        <w:pStyle w:val="a3"/>
        <w:spacing w:before="0" w:beforeAutospacing="0" w:after="200" w:afterAutospacing="0"/>
        <w:divId w:val="114718910"/>
        <w:rPr>
          <w:rFonts w:ascii="Times New Roman" w:hAnsi="Times New Roman" w:cs="Times New Roman"/>
          <w:b/>
          <w:bCs/>
          <w:sz w:val="20"/>
          <w:szCs w:val="20"/>
        </w:rPr>
      </w:pPr>
      <w:r>
        <w:rPr>
          <w:rFonts w:ascii="Times New Roman" w:hAnsi="Times New Roman" w:cs="Times New Roman"/>
          <w:b/>
          <w:bCs/>
          <w:sz w:val="20"/>
          <w:szCs w:val="20"/>
        </w:rPr>
        <w:t>Fair Value of Financial Instruments</w:t>
      </w:r>
    </w:p>
    <w:p w:rsidR="00000000" w:rsidRDefault="002E46C8">
      <w:pPr>
        <w:pStyle w:val="a3"/>
        <w:spacing w:before="0" w:beforeAutospacing="0" w:after="200" w:afterAutospacing="0"/>
        <w:ind w:firstLine="720"/>
        <w:divId w:val="114718910"/>
        <w:rPr>
          <w:rFonts w:ascii="Times New Roman" w:hAnsi="Times New Roman" w:cs="Times New Roman"/>
          <w:sz w:val="20"/>
          <w:szCs w:val="20"/>
        </w:rPr>
      </w:pPr>
      <w:r>
        <w:rPr>
          <w:rFonts w:ascii="Times New Roman" w:hAnsi="Times New Roman" w:cs="Times New Roman"/>
          <w:sz w:val="20"/>
          <w:szCs w:val="20"/>
        </w:rPr>
        <w:t>The Company’s financial instruments consist primarily of cash and cash equivalents, accounts receivable, consumer loans, MHP Notes, other notes, accou</w:t>
      </w:r>
      <w:r>
        <w:rPr>
          <w:rFonts w:ascii="Times New Roman" w:hAnsi="Times New Roman" w:cs="Times New Roman"/>
          <w:sz w:val="20"/>
          <w:szCs w:val="20"/>
        </w:rPr>
        <w:t>nts payable, lines of credit, notes payable, and dealer portion of consumer loans.</w:t>
      </w:r>
    </w:p>
    <w:p w:rsidR="00000000" w:rsidRDefault="002E46C8">
      <w:pPr>
        <w:pStyle w:val="a3"/>
        <w:spacing w:before="0" w:beforeAutospacing="0" w:after="200" w:afterAutospacing="0"/>
        <w:ind w:firstLine="720"/>
        <w:divId w:val="114718910"/>
        <w:rPr>
          <w:rFonts w:ascii="Times New Roman" w:hAnsi="Times New Roman" w:cs="Times New Roman"/>
          <w:sz w:val="20"/>
          <w:szCs w:val="20"/>
        </w:rPr>
      </w:pPr>
      <w:r>
        <w:rPr>
          <w:rFonts w:ascii="Times New Roman" w:hAnsi="Times New Roman" w:cs="Times New Roman"/>
          <w:sz w:val="20"/>
          <w:szCs w:val="20"/>
        </w:rPr>
        <w:t>The carrying amounts of cash and cash equivalents, accounts receivable, and accounts payable approximate their respective fair values because of the short-term maturities or</w:t>
      </w:r>
      <w:r>
        <w:rPr>
          <w:rFonts w:ascii="Times New Roman" w:hAnsi="Times New Roman" w:cs="Times New Roman"/>
          <w:sz w:val="20"/>
          <w:szCs w:val="20"/>
        </w:rPr>
        <w:t xml:space="preserve"> expected settlement dates of these instruments. This is considered a Level I valuation technique. The MHP Notes, other notes, lines of credit, and notes payable have variable interest rates that reflect market rates and their fair value approximates their</w:t>
      </w:r>
      <w:r>
        <w:rPr>
          <w:rFonts w:ascii="Times New Roman" w:hAnsi="Times New Roman" w:cs="Times New Roman"/>
          <w:sz w:val="20"/>
          <w:szCs w:val="20"/>
        </w:rPr>
        <w:t xml:space="preserve"> carrying value. This is considered a Level II valuation technique. The Company also assessed the fair value of the consumer loans receivable based on the discounted value of the remaining principal and interest cash flows. The Company determined that the </w:t>
      </w:r>
      <w:r>
        <w:rPr>
          <w:rFonts w:ascii="Times New Roman" w:hAnsi="Times New Roman" w:cs="Times New Roman"/>
          <w:sz w:val="20"/>
          <w:szCs w:val="20"/>
        </w:rPr>
        <w:t xml:space="preserve">fair value of the consumer loan portfolio was approximately $123,000 compared to the book value of $107,236 as of June 30, 2020, and a fair value of approximately $119,000 compared to the book value of $105,042 as of December 31, 2019. This is a Level III </w:t>
      </w:r>
      <w:r>
        <w:rPr>
          <w:rFonts w:ascii="Times New Roman" w:hAnsi="Times New Roman" w:cs="Times New Roman"/>
          <w:sz w:val="20"/>
          <w:szCs w:val="20"/>
        </w:rPr>
        <w:t>valuation technique.</w:t>
      </w:r>
    </w:p>
    <w:p w:rsidR="00000000" w:rsidRDefault="002E46C8">
      <w:pPr>
        <w:pStyle w:val="a3"/>
        <w:spacing w:before="0" w:beforeAutospacing="0" w:after="0" w:afterAutospacing="0"/>
        <w:ind w:firstLine="720"/>
        <w:divId w:val="114718910"/>
        <w:rPr>
          <w:rFonts w:ascii="Times New Roman" w:hAnsi="Times New Roman" w:cs="Times New Roman"/>
          <w:sz w:val="20"/>
          <w:szCs w:val="20"/>
        </w:rPr>
      </w:pPr>
      <w:r>
        <w:rPr>
          <w:rFonts w:ascii="Times New Roman" w:hAnsi="Times New Roman" w:cs="Times New Roman"/>
          <w:sz w:val="2"/>
          <w:szCs w:val="2"/>
        </w:rPr>
        <w:t>​</w:t>
      </w:r>
    </w:p>
    <w:p w:rsidR="00000000" w:rsidRDefault="002E46C8">
      <w:pPr>
        <w:pStyle w:val="a3"/>
        <w:spacing w:before="480" w:beforeAutospacing="0" w:after="600" w:afterAutospacing="0"/>
        <w:jc w:val="center"/>
        <w:divId w:val="1295672174"/>
        <w:rPr>
          <w:rFonts w:ascii="Times New Roman" w:hAnsi="Times New Roman" w:cs="Times New Roman"/>
          <w:sz w:val="20"/>
          <w:szCs w:val="20"/>
        </w:rPr>
      </w:pPr>
      <w:r>
        <w:rPr>
          <w:rFonts w:ascii="Times New Roman" w:hAnsi="Times New Roman" w:cs="Times New Roman"/>
          <w:sz w:val="20"/>
          <w:szCs w:val="20"/>
        </w:rPr>
        <w:t>20</w:t>
      </w:r>
    </w:p>
    <w:p w:rsidR="00000000" w:rsidRDefault="002E46C8">
      <w:pPr>
        <w:spacing w:before="600" w:after="600"/>
      </w:pPr>
      <w:r>
        <w:pict>
          <v:rect id="_x0000_i1050" style="width:329.35pt;height:2pt" o:hrpct="793" o:hralign="center" o:hrstd="t" o:hrnoshade="t" o:hr="t" fillcolor="black" stroked="f"/>
        </w:pict>
      </w:r>
    </w:p>
    <w:p w:rsidR="00000000" w:rsidRDefault="002E46C8">
      <w:pPr>
        <w:pStyle w:val="a3"/>
        <w:spacing w:before="432" w:beforeAutospacing="0" w:after="200" w:afterAutospacing="0"/>
        <w:divId w:val="1602645230"/>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120" w:afterAutospacing="0"/>
        <w:jc w:val="center"/>
        <w:divId w:val="1602645230"/>
        <w:rPr>
          <w:rFonts w:ascii="Times New Roman" w:hAnsi="Times New Roman" w:cs="Times New Roman"/>
          <w:b/>
          <w:bCs/>
          <w:sz w:val="20"/>
          <w:szCs w:val="20"/>
        </w:rPr>
      </w:pPr>
      <w:r>
        <w:rPr>
          <w:rFonts w:ascii="Times New Roman" w:hAnsi="Times New Roman" w:cs="Times New Roman"/>
          <w:b/>
          <w:bCs/>
          <w:sz w:val="20"/>
          <w:szCs w:val="20"/>
        </w:rPr>
        <w:t>LEGACY HOUSING CORPORATION</w:t>
      </w:r>
    </w:p>
    <w:p w:rsidR="00000000" w:rsidRDefault="002E46C8">
      <w:pPr>
        <w:pStyle w:val="a3"/>
        <w:spacing w:before="0" w:beforeAutospacing="0" w:after="120" w:afterAutospacing="0"/>
        <w:jc w:val="center"/>
        <w:divId w:val="1602645230"/>
        <w:rPr>
          <w:rFonts w:ascii="Times New Roman" w:hAnsi="Times New Roman" w:cs="Times New Roman"/>
          <w:b/>
          <w:bCs/>
          <w:sz w:val="20"/>
          <w:szCs w:val="20"/>
        </w:rPr>
      </w:pPr>
      <w:r>
        <w:rPr>
          <w:rFonts w:ascii="Times New Roman" w:hAnsi="Times New Roman" w:cs="Times New Roman"/>
          <w:b/>
          <w:bCs/>
          <w:sz w:val="20"/>
          <w:szCs w:val="20"/>
        </w:rPr>
        <w:t>NOTES TO CONDENSED FINANCIAL STATEMENTS (UNAUDITED)</w:t>
      </w:r>
    </w:p>
    <w:p w:rsidR="00000000" w:rsidRDefault="002E46C8">
      <w:pPr>
        <w:pStyle w:val="a3"/>
        <w:spacing w:before="0" w:beforeAutospacing="0" w:after="120" w:afterAutospacing="0"/>
        <w:jc w:val="center"/>
        <w:divId w:val="1602645230"/>
        <w:rPr>
          <w:rFonts w:ascii="Times New Roman" w:hAnsi="Times New Roman" w:cs="Times New Roman"/>
          <w:b/>
          <w:bCs/>
          <w:sz w:val="20"/>
          <w:szCs w:val="20"/>
        </w:rPr>
      </w:pPr>
      <w:r>
        <w:rPr>
          <w:rFonts w:ascii="Times New Roman" w:hAnsi="Times New Roman" w:cs="Times New Roman"/>
          <w:b/>
          <w:bCs/>
          <w:sz w:val="20"/>
          <w:szCs w:val="20"/>
        </w:rPr>
        <w:t>THREE AND SIX MONTHS ENDED JUNE 30, 2020 AND 2019</w:t>
      </w:r>
    </w:p>
    <w:p w:rsidR="00000000" w:rsidRDefault="002E46C8">
      <w:pPr>
        <w:pStyle w:val="a3"/>
        <w:spacing w:before="0" w:beforeAutospacing="0" w:after="120" w:afterAutospacing="0"/>
        <w:jc w:val="center"/>
        <w:divId w:val="1602645230"/>
        <w:rPr>
          <w:rFonts w:ascii="Times New Roman" w:hAnsi="Times New Roman" w:cs="Times New Roman"/>
          <w:sz w:val="20"/>
          <w:szCs w:val="20"/>
        </w:rPr>
      </w:pPr>
      <w:r>
        <w:rPr>
          <w:rFonts w:ascii="Times New Roman" w:hAnsi="Times New Roman" w:cs="Times New Roman"/>
          <w:b/>
          <w:bCs/>
          <w:sz w:val="20"/>
          <w:szCs w:val="20"/>
        </w:rPr>
        <w:t>(dollars in thousands)</w:t>
      </w:r>
    </w:p>
    <w:p w:rsidR="00000000" w:rsidRDefault="002E46C8">
      <w:pPr>
        <w:pStyle w:val="a3"/>
        <w:spacing w:before="0" w:beforeAutospacing="0" w:after="0" w:afterAutospacing="0"/>
        <w:divId w:val="1602645230"/>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divId w:val="1101296467"/>
        <w:rPr>
          <w:rFonts w:ascii="Times New Roman" w:hAnsi="Times New Roman" w:cs="Times New Roman"/>
          <w:b/>
          <w:bCs/>
          <w:sz w:val="20"/>
          <w:szCs w:val="20"/>
        </w:rPr>
      </w:pPr>
      <w:bookmarkStart w:id="5" w:name="_Hlk47697789"/>
      <w:bookmarkEnd w:id="5"/>
      <w:r>
        <w:rPr>
          <w:rFonts w:ascii="Times New Roman" w:hAnsi="Times New Roman" w:cs="Times New Roman"/>
          <w:b/>
          <w:bCs/>
          <w:sz w:val="20"/>
          <w:szCs w:val="20"/>
        </w:rPr>
        <w:t>14. EARNINGS PER SHARE</w:t>
      </w:r>
    </w:p>
    <w:p w:rsidR="00000000" w:rsidRDefault="002E46C8">
      <w:pPr>
        <w:pStyle w:val="a3"/>
        <w:spacing w:before="0" w:beforeAutospacing="0" w:after="200" w:afterAutospacing="0"/>
        <w:ind w:firstLine="720"/>
        <w:divId w:val="1101296467"/>
        <w:rPr>
          <w:rFonts w:ascii="Times New Roman" w:hAnsi="Times New Roman" w:cs="Times New Roman"/>
          <w:sz w:val="20"/>
          <w:szCs w:val="20"/>
        </w:rPr>
      </w:pPr>
      <w:r>
        <w:rPr>
          <w:rFonts w:ascii="Times New Roman" w:hAnsi="Times New Roman" w:cs="Times New Roman"/>
          <w:sz w:val="20"/>
          <w:szCs w:val="20"/>
        </w:rPr>
        <w:t>Bas</w:t>
      </w:r>
      <w:r>
        <w:rPr>
          <w:rFonts w:ascii="Times New Roman" w:hAnsi="Times New Roman" w:cs="Times New Roman"/>
          <w:sz w:val="20"/>
          <w:szCs w:val="20"/>
        </w:rPr>
        <w:t xml:space="preserve">ic earnings per common share (“EPS”) is computed based on the weighted-average number of common shares outstanding during each reporting period. Diluted EPS is based on the weighted-average number of common shares outstanding plus the number of additional </w:t>
      </w:r>
      <w:r>
        <w:rPr>
          <w:rFonts w:ascii="Times New Roman" w:hAnsi="Times New Roman" w:cs="Times New Roman"/>
          <w:sz w:val="20"/>
          <w:szCs w:val="20"/>
        </w:rPr>
        <w:t>shares that would have been outstanding had the dilutive common shares been issued. The following table reconciles the numerators and denominators used in the computations of both basic and diluted EPS.</w:t>
      </w:r>
    </w:p>
    <w:tbl>
      <w:tblPr>
        <w:tblW w:w="4084" w:type="pct"/>
        <w:jc w:val="center"/>
        <w:tblCellMar>
          <w:top w:w="15" w:type="dxa"/>
          <w:left w:w="0" w:type="dxa"/>
          <w:bottom w:w="15" w:type="dxa"/>
          <w:right w:w="0" w:type="dxa"/>
        </w:tblCellMar>
        <w:tblLook w:val="04A0" w:firstRow="1" w:lastRow="0" w:firstColumn="1" w:lastColumn="0" w:noHBand="0" w:noVBand="1"/>
      </w:tblPr>
      <w:tblGrid>
        <w:gridCol w:w="2227"/>
        <w:gridCol w:w="6"/>
        <w:gridCol w:w="100"/>
        <w:gridCol w:w="960"/>
        <w:gridCol w:w="160"/>
        <w:gridCol w:w="100"/>
        <w:gridCol w:w="960"/>
        <w:gridCol w:w="6"/>
        <w:gridCol w:w="100"/>
        <w:gridCol w:w="960"/>
        <w:gridCol w:w="160"/>
        <w:gridCol w:w="100"/>
        <w:gridCol w:w="960"/>
      </w:tblGrid>
      <w:tr w:rsidR="00000000">
        <w:trPr>
          <w:divId w:val="631524833"/>
          <w:trHeight w:val="20"/>
          <w:jc w:val="center"/>
        </w:trPr>
        <w:tc>
          <w:tcPr>
            <w:tcW w:w="1990" w:type="pct"/>
            <w:tcMar>
              <w:top w:w="0" w:type="dxa"/>
              <w:left w:w="0" w:type="dxa"/>
              <w:bottom w:w="0" w:type="dxa"/>
              <w:right w:w="0" w:type="dxa"/>
            </w:tcMar>
            <w:vAlign w:val="bottom"/>
            <w:hideMark/>
          </w:tcPr>
          <w:p w:rsidR="00000000" w:rsidRDefault="002E46C8">
            <w:pPr>
              <w:pStyle w:val="a3"/>
              <w:spacing w:before="0" w:beforeAutospacing="0" w:after="0" w:afterAutospacing="0"/>
              <w:divId w:val="295524861"/>
              <w:rPr>
                <w:rFonts w:ascii="Times New Roman" w:hAnsi="Times New Roman" w:cs="Times New Roman"/>
                <w:sz w:val="20"/>
                <w:szCs w:val="20"/>
              </w:rPr>
            </w:pPr>
            <w:r>
              <w:rPr>
                <w:rFonts w:ascii="Times New Roman" w:hAnsi="Times New Roman" w:cs="Times New Roman"/>
                <w:sz w:val="2"/>
                <w:szCs w:val="2"/>
              </w:rPr>
              <w:t>​</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959556747"/>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6781256"/>
              <w:rPr>
                <w:rFonts w:ascii="Times New Roman" w:hAnsi="Times New Roman" w:cs="Times New Roman"/>
                <w:sz w:val="20"/>
                <w:szCs w:val="20"/>
              </w:rPr>
            </w:pPr>
            <w:r>
              <w:rPr>
                <w:rFonts w:ascii="Times New Roman" w:hAnsi="Times New Roman" w:cs="Times New Roman"/>
                <w:sz w:val="2"/>
                <w:szCs w:val="2"/>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250844990"/>
              <w:rPr>
                <w:rFonts w:ascii="Times New Roman" w:hAnsi="Times New Roman" w:cs="Times New Roman"/>
                <w:sz w:val="20"/>
                <w:szCs w:val="20"/>
              </w:rPr>
            </w:pPr>
            <w:r>
              <w:rPr>
                <w:rFonts w:ascii="Times New Roman" w:hAnsi="Times New Roman" w:cs="Times New Roman"/>
                <w:sz w:val="2"/>
                <w:szCs w:val="2"/>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682582622"/>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628315196"/>
              <w:rPr>
                <w:rFonts w:ascii="Times New Roman" w:hAnsi="Times New Roman" w:cs="Times New Roman"/>
                <w:sz w:val="20"/>
                <w:szCs w:val="20"/>
              </w:rPr>
            </w:pPr>
            <w:r>
              <w:rPr>
                <w:rFonts w:ascii="Times New Roman" w:hAnsi="Times New Roman" w:cs="Times New Roman"/>
                <w:sz w:val="2"/>
                <w:szCs w:val="2"/>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337852013"/>
              <w:rPr>
                <w:rFonts w:ascii="Times New Roman" w:hAnsi="Times New Roman" w:cs="Times New Roman"/>
                <w:sz w:val="20"/>
                <w:szCs w:val="20"/>
              </w:rPr>
            </w:pPr>
            <w:r>
              <w:rPr>
                <w:rFonts w:ascii="Times New Roman" w:hAnsi="Times New Roman" w:cs="Times New Roman"/>
                <w:sz w:val="2"/>
                <w:szCs w:val="2"/>
              </w:rPr>
              <w:t>​</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317999564"/>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744526843"/>
              <w:rPr>
                <w:rFonts w:ascii="Times New Roman" w:hAnsi="Times New Roman" w:cs="Times New Roman"/>
                <w:sz w:val="20"/>
                <w:szCs w:val="20"/>
              </w:rPr>
            </w:pPr>
            <w:r>
              <w:rPr>
                <w:rFonts w:ascii="Times New Roman" w:hAnsi="Times New Roman" w:cs="Times New Roman"/>
                <w:sz w:val="2"/>
                <w:szCs w:val="2"/>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742753625"/>
              <w:rPr>
                <w:rFonts w:ascii="Times New Roman" w:hAnsi="Times New Roman" w:cs="Times New Roman"/>
                <w:sz w:val="20"/>
                <w:szCs w:val="20"/>
              </w:rPr>
            </w:pPr>
            <w:r>
              <w:rPr>
                <w:rFonts w:ascii="Times New Roman" w:hAnsi="Times New Roman" w:cs="Times New Roman"/>
                <w:sz w:val="2"/>
                <w:szCs w:val="2"/>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49060941"/>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48694777"/>
              <w:rPr>
                <w:rFonts w:ascii="Times New Roman" w:hAnsi="Times New Roman" w:cs="Times New Roman"/>
                <w:sz w:val="20"/>
                <w:szCs w:val="20"/>
              </w:rPr>
            </w:pPr>
            <w:r>
              <w:rPr>
                <w:rFonts w:ascii="Times New Roman" w:hAnsi="Times New Roman" w:cs="Times New Roman"/>
                <w:sz w:val="2"/>
                <w:szCs w:val="2"/>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832725230"/>
              <w:rPr>
                <w:rFonts w:ascii="Times New Roman" w:hAnsi="Times New Roman" w:cs="Times New Roman"/>
                <w:sz w:val="20"/>
                <w:szCs w:val="20"/>
              </w:rPr>
            </w:pPr>
            <w:r>
              <w:rPr>
                <w:rFonts w:ascii="Times New Roman" w:hAnsi="Times New Roman" w:cs="Times New Roman"/>
                <w:sz w:val="2"/>
                <w:szCs w:val="2"/>
              </w:rPr>
              <w:t>​</w:t>
            </w:r>
          </w:p>
        </w:tc>
      </w:tr>
      <w:tr w:rsidR="00000000">
        <w:trPr>
          <w:divId w:val="631524833"/>
          <w:jc w:val="center"/>
        </w:trPr>
        <w:tc>
          <w:tcPr>
            <w:tcW w:w="199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1501" w:type="pct"/>
            <w:gridSpan w:val="5"/>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Three months ended </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1501" w:type="pct"/>
            <w:gridSpan w:val="5"/>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Six months ended </w:t>
            </w:r>
          </w:p>
        </w:tc>
      </w:tr>
      <w:tr w:rsidR="00000000">
        <w:trPr>
          <w:divId w:val="631524833"/>
          <w:jc w:val="center"/>
        </w:trPr>
        <w:tc>
          <w:tcPr>
            <w:tcW w:w="199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1501" w:type="pct"/>
            <w:gridSpan w:val="5"/>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June 30, </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1501" w:type="pct"/>
            <w:gridSpan w:val="5"/>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June 30, </w:t>
            </w:r>
          </w:p>
        </w:tc>
      </w:tr>
      <w:tr w:rsidR="00000000">
        <w:trPr>
          <w:divId w:val="631524833"/>
          <w:jc w:val="center"/>
        </w:trPr>
        <w:tc>
          <w:tcPr>
            <w:tcW w:w="199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631524833"/>
          <w:jc w:val="center"/>
        </w:trPr>
        <w:tc>
          <w:tcPr>
            <w:tcW w:w="199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Numerator:</w:t>
            </w:r>
          </w:p>
        </w:tc>
        <w:tc>
          <w:tcPr>
            <w:tcW w:w="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31524833"/>
          <w:jc w:val="center"/>
        </w:trPr>
        <w:tc>
          <w:tcPr>
            <w:tcW w:w="1990"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Net income (in 000's)</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8,596</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8,633</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17,619</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15,846</w:t>
            </w:r>
          </w:p>
        </w:tc>
      </w:tr>
      <w:tr w:rsidR="00000000">
        <w:trPr>
          <w:divId w:val="631524833"/>
          <w:jc w:val="center"/>
        </w:trPr>
        <w:tc>
          <w:tcPr>
            <w:tcW w:w="199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Denominator:</w:t>
            </w:r>
          </w:p>
        </w:tc>
        <w:tc>
          <w:tcPr>
            <w:tcW w:w="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31524833"/>
          <w:jc w:val="center"/>
        </w:trPr>
        <w:tc>
          <w:tcPr>
            <w:tcW w:w="1990"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Basic weighted-average common shares outstanding</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24,201,220</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24,369,890</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24,260,274</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24,442,921</w:t>
            </w:r>
          </w:p>
        </w:tc>
      </w:tr>
      <w:tr w:rsidR="00000000">
        <w:trPr>
          <w:divId w:val="631524833"/>
          <w:jc w:val="center"/>
        </w:trPr>
        <w:tc>
          <w:tcPr>
            <w:tcW w:w="199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Effect of dilutive securities:</w:t>
            </w:r>
          </w:p>
        </w:tc>
        <w:tc>
          <w:tcPr>
            <w:tcW w:w="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31524833"/>
          <w:jc w:val="center"/>
        </w:trPr>
        <w:tc>
          <w:tcPr>
            <w:tcW w:w="1990"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Restricted stock grants</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603</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664</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15,046</w:t>
            </w:r>
          </w:p>
        </w:tc>
      </w:tr>
      <w:tr w:rsidR="00000000">
        <w:trPr>
          <w:divId w:val="631524833"/>
          <w:jc w:val="center"/>
        </w:trPr>
        <w:tc>
          <w:tcPr>
            <w:tcW w:w="199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Diluted weighted-average common shares outstanding</w:t>
            </w:r>
          </w:p>
        </w:tc>
        <w:tc>
          <w:tcPr>
            <w:tcW w:w="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24,201,823</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24,369,890</w:t>
            </w:r>
          </w:p>
        </w:tc>
        <w:tc>
          <w:tcPr>
            <w:tcW w:w="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24,260,938</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24,457,967</w:t>
            </w:r>
          </w:p>
        </w:tc>
      </w:tr>
      <w:tr w:rsidR="00000000">
        <w:trPr>
          <w:divId w:val="631524833"/>
          <w:jc w:val="center"/>
        </w:trPr>
        <w:tc>
          <w:tcPr>
            <w:tcW w:w="1990"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Earnings per share attributable to Legacy Housing Corporation</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631524833"/>
          <w:jc w:val="center"/>
        </w:trPr>
        <w:tc>
          <w:tcPr>
            <w:tcW w:w="199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Basic</w:t>
            </w:r>
          </w:p>
        </w:tc>
        <w:tc>
          <w:tcPr>
            <w:tcW w:w="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0.36</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0.35</w:t>
            </w:r>
          </w:p>
        </w:tc>
        <w:tc>
          <w:tcPr>
            <w:tcW w:w="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0.73</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0.65</w:t>
            </w:r>
          </w:p>
        </w:tc>
      </w:tr>
      <w:tr w:rsidR="00000000">
        <w:trPr>
          <w:divId w:val="631524833"/>
          <w:jc w:val="center"/>
        </w:trPr>
        <w:tc>
          <w:tcPr>
            <w:tcW w:w="1990"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Diluted</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0.36</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0.35</w:t>
            </w:r>
          </w:p>
        </w:tc>
        <w:tc>
          <w:tcPr>
            <w:tcW w:w="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0.73</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0.65</w:t>
            </w:r>
          </w:p>
        </w:tc>
      </w:tr>
    </w:tbl>
    <w:p w:rsidR="00000000" w:rsidRDefault="002E46C8">
      <w:pPr>
        <w:pStyle w:val="a3"/>
        <w:spacing w:before="0" w:beforeAutospacing="0" w:after="0" w:afterAutospacing="0"/>
        <w:divId w:val="1101296467"/>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40" w:afterAutospacing="0"/>
        <w:ind w:firstLine="720"/>
        <w:divId w:val="1101296467"/>
        <w:rPr>
          <w:rFonts w:ascii="Times New Roman" w:hAnsi="Times New Roman" w:cs="Times New Roman"/>
          <w:sz w:val="20"/>
          <w:szCs w:val="20"/>
        </w:rPr>
      </w:pPr>
      <w:bookmarkStart w:id="6" w:name="_Hlk47697930"/>
      <w:bookmarkEnd w:id="6"/>
      <w:r>
        <w:rPr>
          <w:rFonts w:ascii="Times New Roman" w:hAnsi="Times New Roman" w:cs="Times New Roman"/>
          <w:sz w:val="20"/>
          <w:szCs w:val="20"/>
        </w:rPr>
        <w:t xml:space="preserve">The diluted earnings per share calculation excludes 79,459 and 164,487 </w:t>
      </w:r>
      <w:bookmarkStart w:id="7" w:name="_Hlk47698055"/>
      <w:bookmarkEnd w:id="7"/>
      <w:r>
        <w:rPr>
          <w:rFonts w:ascii="Times New Roman" w:hAnsi="Times New Roman" w:cs="Times New Roman"/>
          <w:sz w:val="20"/>
          <w:szCs w:val="20"/>
        </w:rPr>
        <w:t>potential shares for the three months ended June 30, 2020 and 2019, respectively, and excludes 90,783 and 149,441 potential shares for the six months ended June 30, 2020 and 2019, respectively because the effect of including theses potential shares would b</w:t>
      </w:r>
      <w:r>
        <w:rPr>
          <w:rFonts w:ascii="Times New Roman" w:hAnsi="Times New Roman" w:cs="Times New Roman"/>
          <w:sz w:val="20"/>
          <w:szCs w:val="20"/>
        </w:rPr>
        <w:t xml:space="preserve">e antidilutive. </w:t>
      </w:r>
    </w:p>
    <w:p w:rsidR="00000000" w:rsidRDefault="002E46C8">
      <w:pPr>
        <w:pStyle w:val="a3"/>
        <w:spacing w:before="0" w:beforeAutospacing="0" w:after="0" w:afterAutospacing="0"/>
        <w:divId w:val="1101296467"/>
        <w:rPr>
          <w:rFonts w:ascii="Times New Roman" w:hAnsi="Times New Roman" w:cs="Times New Roman"/>
          <w:sz w:val="20"/>
          <w:szCs w:val="20"/>
        </w:rPr>
      </w:pPr>
      <w:r>
        <w:rPr>
          <w:rFonts w:ascii="Times New Roman" w:hAnsi="Times New Roman" w:cs="Times New Roman"/>
          <w:sz w:val="2"/>
          <w:szCs w:val="2"/>
        </w:rPr>
        <w:t>​</w:t>
      </w:r>
    </w:p>
    <w:p w:rsidR="00000000" w:rsidRDefault="002E46C8">
      <w:pPr>
        <w:pStyle w:val="a3"/>
        <w:spacing w:before="0" w:beforeAutospacing="0" w:after="200" w:afterAutospacing="0"/>
        <w:divId w:val="1101296467"/>
        <w:rPr>
          <w:rFonts w:ascii="Times New Roman" w:hAnsi="Times New Roman" w:cs="Times New Roman"/>
          <w:b/>
          <w:bCs/>
          <w:sz w:val="20"/>
          <w:szCs w:val="20"/>
        </w:rPr>
      </w:pPr>
      <w:r>
        <w:rPr>
          <w:rFonts w:ascii="Times New Roman" w:hAnsi="Times New Roman" w:cs="Times New Roman"/>
          <w:b/>
          <w:bCs/>
          <w:sz w:val="20"/>
          <w:szCs w:val="20"/>
        </w:rPr>
        <w:t>15. RELATED PARTY TRANSACTIONS</w:t>
      </w:r>
    </w:p>
    <w:p w:rsidR="00000000" w:rsidRDefault="002E46C8">
      <w:pPr>
        <w:pStyle w:val="a3"/>
        <w:spacing w:before="0" w:beforeAutospacing="0" w:after="200" w:afterAutospacing="0"/>
        <w:ind w:firstLine="720"/>
        <w:divId w:val="1101296467"/>
        <w:rPr>
          <w:rFonts w:ascii="Times New Roman" w:hAnsi="Times New Roman" w:cs="Times New Roman"/>
          <w:sz w:val="20"/>
          <w:szCs w:val="20"/>
        </w:rPr>
      </w:pPr>
      <w:r>
        <w:rPr>
          <w:rFonts w:ascii="Times New Roman" w:hAnsi="Times New Roman" w:cs="Times New Roman"/>
          <w:sz w:val="20"/>
          <w:szCs w:val="20"/>
        </w:rPr>
        <w:t>Bell Mobile Homes, a retailer owned by one of the Company’s significant owners, purchases manufactured homes from the Company. Accounts receivable balances due from Bell Mobile Homes were $208 and $549 as o</w:t>
      </w:r>
      <w:r>
        <w:rPr>
          <w:rFonts w:ascii="Times New Roman" w:hAnsi="Times New Roman" w:cs="Times New Roman"/>
          <w:sz w:val="20"/>
          <w:szCs w:val="20"/>
        </w:rPr>
        <w:t xml:space="preserve">f June 30, 2020 and December 31, 2019, respectively. Accounts payable balances due to Bell Mobile Homes for maintenance and related services were $0 and $74 as of June 30, 2020 and December 31, 2019, respectively. Home sales to Bell Mobile Homes were $533 </w:t>
      </w:r>
      <w:r>
        <w:rPr>
          <w:rFonts w:ascii="Times New Roman" w:hAnsi="Times New Roman" w:cs="Times New Roman"/>
          <w:sz w:val="20"/>
          <w:szCs w:val="20"/>
        </w:rPr>
        <w:t xml:space="preserve">and $1,432 </w:t>
      </w:r>
      <w:bookmarkStart w:id="8" w:name="_Hlk47698333"/>
      <w:bookmarkEnd w:id="8"/>
      <w:r>
        <w:rPr>
          <w:rFonts w:ascii="Times New Roman" w:hAnsi="Times New Roman" w:cs="Times New Roman"/>
          <w:sz w:val="20"/>
          <w:szCs w:val="20"/>
        </w:rPr>
        <w:t>for the three months ended June 30, 2020 and 2019, respectively and $1,416 and $2,290 for the six months ended June 30, 2020 and 2019, respectively.</w:t>
      </w:r>
    </w:p>
    <w:p w:rsidR="00000000" w:rsidRDefault="002E46C8">
      <w:pPr>
        <w:pStyle w:val="a3"/>
        <w:spacing w:before="0" w:beforeAutospacing="0" w:after="200" w:afterAutospacing="0"/>
        <w:divId w:val="1101296467"/>
        <w:rPr>
          <w:rFonts w:ascii="Times New Roman" w:hAnsi="Times New Roman" w:cs="Times New Roman"/>
          <w:b/>
          <w:bCs/>
          <w:sz w:val="20"/>
          <w:szCs w:val="20"/>
        </w:rPr>
      </w:pPr>
      <w:r>
        <w:rPr>
          <w:rFonts w:ascii="Times New Roman" w:hAnsi="Times New Roman" w:cs="Times New Roman"/>
          <w:b/>
          <w:bCs/>
          <w:sz w:val="20"/>
          <w:szCs w:val="20"/>
        </w:rPr>
        <w:t>16. SUBSEQUENT EVENTS</w:t>
      </w:r>
    </w:p>
    <w:p w:rsidR="00000000" w:rsidRDefault="002E46C8">
      <w:pPr>
        <w:pStyle w:val="a3"/>
        <w:spacing w:before="0" w:beforeAutospacing="0" w:after="200" w:afterAutospacing="0"/>
        <w:ind w:firstLine="720"/>
        <w:divId w:val="1101296467"/>
        <w:rPr>
          <w:rFonts w:ascii="Times New Roman" w:hAnsi="Times New Roman" w:cs="Times New Roman"/>
          <w:sz w:val="20"/>
          <w:szCs w:val="20"/>
        </w:rPr>
      </w:pPr>
      <w:r>
        <w:rPr>
          <w:rFonts w:ascii="Times New Roman" w:hAnsi="Times New Roman" w:cs="Times New Roman"/>
          <w:sz w:val="20"/>
          <w:szCs w:val="20"/>
        </w:rPr>
        <w:t>In connection with the preparation of these financial statements, an evalu</w:t>
      </w:r>
      <w:r>
        <w:rPr>
          <w:rFonts w:ascii="Times New Roman" w:hAnsi="Times New Roman" w:cs="Times New Roman"/>
          <w:sz w:val="20"/>
          <w:szCs w:val="20"/>
        </w:rPr>
        <w:t>ation of subsequent events was performed through the date of filing and there were no other events that have occurred that would require adjustments to the financial statements.</w:t>
      </w:r>
    </w:p>
    <w:p w:rsidR="00000000" w:rsidRDefault="002E46C8">
      <w:pPr>
        <w:pStyle w:val="a3"/>
        <w:spacing w:before="0" w:beforeAutospacing="0" w:after="0" w:afterAutospacing="0"/>
        <w:divId w:val="1101296467"/>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0" w:afterAutospacing="0" w:line="0" w:lineRule="atLeast"/>
        <w:divId w:val="1101296467"/>
        <w:rPr>
          <w:rFonts w:ascii="Times New Roman" w:hAnsi="Times New Roman" w:cs="Times New Roman"/>
          <w:vanish/>
        </w:rPr>
      </w:pPr>
      <w:r>
        <w:rPr>
          <w:rFonts w:ascii="Times New Roman" w:hAnsi="Times New Roman" w:cs="Times New Roman"/>
          <w:vanish/>
          <w:sz w:val="2"/>
          <w:szCs w:val="2"/>
        </w:rPr>
        <w:t>​</w:t>
      </w:r>
    </w:p>
    <w:p w:rsidR="00000000" w:rsidRDefault="002E46C8">
      <w:pPr>
        <w:pStyle w:val="a3"/>
        <w:spacing w:before="480" w:beforeAutospacing="0" w:after="600" w:afterAutospacing="0"/>
        <w:jc w:val="center"/>
        <w:divId w:val="1596473760"/>
        <w:rPr>
          <w:rFonts w:ascii="Times New Roman" w:hAnsi="Times New Roman" w:cs="Times New Roman"/>
          <w:sz w:val="20"/>
          <w:szCs w:val="20"/>
        </w:rPr>
      </w:pPr>
      <w:r>
        <w:rPr>
          <w:rFonts w:ascii="Times New Roman" w:hAnsi="Times New Roman" w:cs="Times New Roman"/>
          <w:sz w:val="20"/>
          <w:szCs w:val="20"/>
        </w:rPr>
        <w:t>21</w:t>
      </w:r>
    </w:p>
    <w:p w:rsidR="00000000" w:rsidRDefault="002E46C8">
      <w:pPr>
        <w:spacing w:before="600" w:after="600"/>
      </w:pPr>
      <w:r>
        <w:pict>
          <v:rect id="_x0000_i1051" style="width:329.35pt;height:2pt" o:hrpct="793" o:hralign="center" o:hrstd="t" o:hrnoshade="t" o:hr="t" fillcolor="black" stroked="f"/>
        </w:pict>
      </w:r>
    </w:p>
    <w:p w:rsidR="00000000" w:rsidRDefault="002E46C8">
      <w:pPr>
        <w:pStyle w:val="a3"/>
        <w:spacing w:before="432" w:beforeAutospacing="0" w:after="200" w:afterAutospacing="0"/>
        <w:divId w:val="68429101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200" w:afterAutospacing="0"/>
        <w:divId w:val="847790932"/>
        <w:rPr>
          <w:rFonts w:ascii="Times New Roman" w:hAnsi="Times New Roman" w:cs="Times New Roman"/>
          <w:b/>
          <w:bCs/>
          <w:sz w:val="20"/>
          <w:szCs w:val="20"/>
        </w:rPr>
      </w:pPr>
      <w:r>
        <w:rPr>
          <w:rFonts w:ascii="Times New Roman" w:hAnsi="Times New Roman" w:cs="Times New Roman"/>
          <w:b/>
          <w:bCs/>
          <w:sz w:val="20"/>
          <w:szCs w:val="20"/>
        </w:rPr>
        <w:t>Item </w:t>
      </w:r>
      <w:bookmarkStart w:id="9" w:name="Item2ManagementsDiscussionandAnalysisofF"/>
      <w:bookmarkEnd w:id="9"/>
      <w:r>
        <w:rPr>
          <w:rFonts w:ascii="Times New Roman" w:hAnsi="Times New Roman" w:cs="Times New Roman"/>
          <w:b/>
          <w:bCs/>
          <w:sz w:val="20"/>
          <w:szCs w:val="20"/>
        </w:rPr>
        <w:t>2. Management’s Discussion and Analysis of Financial Condition and Results of Operations.</w:t>
      </w:r>
    </w:p>
    <w:p w:rsidR="00000000" w:rsidRDefault="002E46C8">
      <w:pPr>
        <w:pStyle w:val="a3"/>
        <w:spacing w:before="0" w:beforeAutospacing="0" w:after="264" w:afterAutospacing="0"/>
        <w:ind w:firstLine="792"/>
        <w:divId w:val="847790932"/>
        <w:rPr>
          <w:rFonts w:ascii="Times New Roman" w:hAnsi="Times New Roman" w:cs="Times New Roman"/>
          <w:sz w:val="20"/>
          <w:szCs w:val="20"/>
        </w:rPr>
      </w:pPr>
      <w:r>
        <w:rPr>
          <w:rFonts w:ascii="Times New Roman" w:hAnsi="Times New Roman" w:cs="Times New Roman"/>
          <w:i/>
          <w:iCs/>
          <w:sz w:val="20"/>
          <w:szCs w:val="20"/>
        </w:rPr>
        <w:t>The following discussion should be read in conjunction with the financial statements and accompanying notes and the information contained in other sections of th</w:t>
      </w:r>
      <w:r>
        <w:rPr>
          <w:rFonts w:ascii="Times New Roman" w:hAnsi="Times New Roman" w:cs="Times New Roman"/>
          <w:i/>
          <w:iCs/>
          <w:sz w:val="20"/>
          <w:szCs w:val="20"/>
        </w:rPr>
        <w:t>is Form 10-Q. It contains forward-looking statements that involve risks and uncertainties, and is based on the beliefs of our management, as well as assumptions made by, and information currently available to, our management. Our actual results could diffe</w:t>
      </w:r>
      <w:r>
        <w:rPr>
          <w:rFonts w:ascii="Times New Roman" w:hAnsi="Times New Roman" w:cs="Times New Roman"/>
          <w:i/>
          <w:iCs/>
          <w:sz w:val="20"/>
          <w:szCs w:val="20"/>
        </w:rPr>
        <w:t>r materially from those anticipated by our management in these forward-looking statements as a result of various factors, including those discussed in this Form 10-Q and in our Registration Statement on Form S-1, particularly under the heading “Risk Factor</w:t>
      </w:r>
      <w:r>
        <w:rPr>
          <w:rFonts w:ascii="Times New Roman" w:hAnsi="Times New Roman" w:cs="Times New Roman"/>
          <w:i/>
          <w:iCs/>
          <w:sz w:val="20"/>
          <w:szCs w:val="20"/>
        </w:rPr>
        <w:t>s.”</w:t>
      </w:r>
    </w:p>
    <w:p w:rsidR="00000000" w:rsidRDefault="002E46C8">
      <w:pPr>
        <w:pStyle w:val="a3"/>
        <w:spacing w:before="0" w:beforeAutospacing="0" w:after="200" w:afterAutospacing="0"/>
        <w:divId w:val="847790932"/>
        <w:rPr>
          <w:rFonts w:ascii="Times New Roman" w:hAnsi="Times New Roman" w:cs="Times New Roman"/>
          <w:b/>
          <w:bCs/>
          <w:sz w:val="20"/>
          <w:szCs w:val="20"/>
        </w:rPr>
      </w:pPr>
      <w:r>
        <w:rPr>
          <w:rFonts w:ascii="Times New Roman" w:hAnsi="Times New Roman" w:cs="Times New Roman"/>
          <w:b/>
          <w:bCs/>
          <w:sz w:val="20"/>
          <w:szCs w:val="20"/>
        </w:rPr>
        <w:t>Overview</w:t>
      </w:r>
    </w:p>
    <w:p w:rsidR="00000000" w:rsidRDefault="002E46C8">
      <w:pPr>
        <w:pStyle w:val="a3"/>
        <w:spacing w:before="0" w:beforeAutospacing="0" w:after="200" w:afterAutospacing="0"/>
        <w:ind w:firstLine="720"/>
        <w:divId w:val="847790932"/>
        <w:rPr>
          <w:rFonts w:ascii="Times New Roman" w:hAnsi="Times New Roman" w:cs="Times New Roman"/>
          <w:sz w:val="10"/>
          <w:szCs w:val="10"/>
        </w:rPr>
      </w:pPr>
      <w:r>
        <w:rPr>
          <w:rFonts w:ascii="Times New Roman" w:hAnsi="Times New Roman" w:cs="Times New Roman"/>
          <w:sz w:val="20"/>
          <w:szCs w:val="20"/>
        </w:rPr>
        <w:t>Legacy Housing Corporation builds, sells and finances manufactured homes and “tiny houses” that are distributed through a network of independent retailers and company-owned stores and are sold directly to manufactured housing communities. We a</w:t>
      </w:r>
      <w:r>
        <w:rPr>
          <w:rFonts w:ascii="Times New Roman" w:hAnsi="Times New Roman" w:cs="Times New Roman"/>
          <w:sz w:val="20"/>
          <w:szCs w:val="20"/>
        </w:rPr>
        <w:t>re the fourth largest producer of manufactured homes in the United States as ranked by number of homes manufactured based on information available from the Manufactured Housing Institute and IBTS for the fourth quarter of 2019. With current operations focu</w:t>
      </w:r>
      <w:r>
        <w:rPr>
          <w:rFonts w:ascii="Times New Roman" w:hAnsi="Times New Roman" w:cs="Times New Roman"/>
          <w:sz w:val="20"/>
          <w:szCs w:val="20"/>
        </w:rPr>
        <w:t>sed primarily in the southern United States, we offer our customers an array of quality homes ranging in size from approximately 390 to 2,667 square feet consisting of 1 to 5 bedrooms, with 1 to 3</w:t>
      </w:r>
      <w:r>
        <w:rPr>
          <w:rFonts w:ascii="Times New Roman" w:hAnsi="Times New Roman" w:cs="Times New Roman"/>
          <w:sz w:val="10"/>
          <w:szCs w:val="10"/>
        </w:rPr>
        <w:t>1</w:t>
      </w:r>
      <w:r>
        <w:rPr>
          <w:rFonts w:ascii="Times New Roman" w:hAnsi="Times New Roman" w:cs="Times New Roman"/>
          <w:sz w:val="20"/>
          <w:szCs w:val="20"/>
        </w:rPr>
        <w:t>/</w:t>
      </w:r>
      <w:r>
        <w:rPr>
          <w:rFonts w:ascii="Times New Roman" w:hAnsi="Times New Roman" w:cs="Times New Roman"/>
          <w:sz w:val="14"/>
          <w:szCs w:val="14"/>
          <w:vertAlign w:val="subscript"/>
        </w:rPr>
        <w:t>2</w:t>
      </w:r>
      <w:r>
        <w:rPr>
          <w:rFonts w:ascii="Times New Roman" w:hAnsi="Times New Roman" w:cs="Times New Roman"/>
          <w:sz w:val="20"/>
          <w:szCs w:val="20"/>
        </w:rPr>
        <w:t xml:space="preserve"> </w:t>
      </w:r>
      <w:r>
        <w:rPr>
          <w:rFonts w:ascii="Times New Roman" w:hAnsi="Times New Roman" w:cs="Times New Roman"/>
          <w:sz w:val="20"/>
          <w:szCs w:val="20"/>
        </w:rPr>
        <w:t>bathrooms. Our homes range in price, at retail, from approximately $22,000 to $140,000. For the three and six months ended June 30, 2020, we sold 1,056 and 1,905 home sections, respectively (which are entire homes or single floors that are combined to crea</w:t>
      </w:r>
      <w:r>
        <w:rPr>
          <w:rFonts w:ascii="Times New Roman" w:hAnsi="Times New Roman" w:cs="Times New Roman"/>
          <w:sz w:val="20"/>
          <w:szCs w:val="20"/>
        </w:rPr>
        <w:t xml:space="preserve">te complete homes). For the three and six months ended June 30, 2019, we sold 1,028 and 1,946 home sections, respectively. </w:t>
      </w:r>
    </w:p>
    <w:p w:rsidR="00000000" w:rsidRDefault="002E46C8">
      <w:pPr>
        <w:pStyle w:val="a3"/>
        <w:spacing w:before="0" w:beforeAutospacing="0" w:after="200" w:afterAutospacing="0"/>
        <w:ind w:firstLine="720"/>
        <w:divId w:val="847790932"/>
        <w:rPr>
          <w:rFonts w:ascii="Times New Roman" w:hAnsi="Times New Roman" w:cs="Times New Roman"/>
          <w:sz w:val="20"/>
          <w:szCs w:val="20"/>
        </w:rPr>
      </w:pPr>
      <w:r>
        <w:rPr>
          <w:rFonts w:ascii="Times New Roman" w:hAnsi="Times New Roman" w:cs="Times New Roman"/>
          <w:sz w:val="20"/>
          <w:szCs w:val="20"/>
        </w:rPr>
        <w:t>The Company has one reportable segment. All of our activities are interrelated, and each activity is dependent and assessed based on</w:t>
      </w:r>
      <w:r>
        <w:rPr>
          <w:rFonts w:ascii="Times New Roman" w:hAnsi="Times New Roman" w:cs="Times New Roman"/>
          <w:sz w:val="20"/>
          <w:szCs w:val="20"/>
        </w:rPr>
        <w:t xml:space="preserve"> how each of the activities of Company supports the others. For example, the sale of manufactured homes includes providing transportation and consignment arrangements with dealers. We also provide financing options to the customers to facilitate such sale </w:t>
      </w:r>
      <w:r>
        <w:rPr>
          <w:rFonts w:ascii="Times New Roman" w:hAnsi="Times New Roman" w:cs="Times New Roman"/>
          <w:sz w:val="20"/>
          <w:szCs w:val="20"/>
        </w:rPr>
        <w:t xml:space="preserve">of homes. In addition, the sale of homes is directly related to financing provided by us. Accordingly, all significant operating and strategic decisions by the chief operating decision-maker, the Executive Chairman of the Board, are based upon analyses of </w:t>
      </w:r>
      <w:r>
        <w:rPr>
          <w:rFonts w:ascii="Times New Roman" w:hAnsi="Times New Roman" w:cs="Times New Roman"/>
          <w:sz w:val="20"/>
          <w:szCs w:val="20"/>
        </w:rPr>
        <w:t>our company as one segment or unit.</w:t>
      </w:r>
    </w:p>
    <w:p w:rsidR="00000000" w:rsidRDefault="002E46C8">
      <w:pPr>
        <w:pStyle w:val="a3"/>
        <w:spacing w:before="0" w:beforeAutospacing="0" w:after="264" w:afterAutospacing="0"/>
        <w:ind w:firstLine="792"/>
        <w:divId w:val="847790932"/>
        <w:rPr>
          <w:rFonts w:ascii="Times New Roman" w:hAnsi="Times New Roman" w:cs="Times New Roman"/>
          <w:sz w:val="20"/>
          <w:szCs w:val="20"/>
        </w:rPr>
      </w:pPr>
      <w:r>
        <w:rPr>
          <w:rFonts w:ascii="Times New Roman" w:hAnsi="Times New Roman" w:cs="Times New Roman"/>
          <w:sz w:val="20"/>
          <w:szCs w:val="20"/>
        </w:rPr>
        <w:t>We believe our company is one of the most vertically integrated in the manufactured housing industry, allowing us to offer a complete solution to our customers, from manufacturing custom-made homes using quality material</w:t>
      </w:r>
      <w:r>
        <w:rPr>
          <w:rFonts w:ascii="Times New Roman" w:hAnsi="Times New Roman" w:cs="Times New Roman"/>
          <w:sz w:val="20"/>
          <w:szCs w:val="20"/>
        </w:rPr>
        <w:t xml:space="preserve">s and distributing those homes through our expansive network of independent retailers and company-owned distribution locations, to providing tailored financing solutions for our customers. Our homes are constructed in the United States at one of our three </w:t>
      </w:r>
      <w:r>
        <w:rPr>
          <w:rFonts w:ascii="Times New Roman" w:hAnsi="Times New Roman" w:cs="Times New Roman"/>
          <w:sz w:val="20"/>
          <w:szCs w:val="20"/>
        </w:rPr>
        <w:t>manufacturing facilities in accordance with the construction and safety standards of the U.S. Department of Housing and Urban Development (“HUD”). Our factories employ high-volume production techniques that allow us to produce, on average, approximately 75</w:t>
      </w:r>
      <w:r>
        <w:rPr>
          <w:rFonts w:ascii="Times New Roman" w:hAnsi="Times New Roman" w:cs="Times New Roman"/>
          <w:sz w:val="20"/>
          <w:szCs w:val="20"/>
        </w:rPr>
        <w:t xml:space="preserve"> home sections, or 62 fully-completed homes depending on product mix, in total per week. We use quality materials and operate our own component manufacturing facilities for many of the items used in the construction of our homes. Each home can be configure</w:t>
      </w:r>
      <w:r>
        <w:rPr>
          <w:rFonts w:ascii="Times New Roman" w:hAnsi="Times New Roman" w:cs="Times New Roman"/>
          <w:sz w:val="20"/>
          <w:szCs w:val="20"/>
        </w:rPr>
        <w:t>d according to a variety of floor plans and equipped with such features as fireplaces, central air conditioning and state-of-the-art kitchens.</w:t>
      </w:r>
    </w:p>
    <w:p w:rsidR="00000000" w:rsidRDefault="002E46C8">
      <w:pPr>
        <w:pStyle w:val="a3"/>
        <w:spacing w:before="0" w:beforeAutospacing="0" w:after="200" w:afterAutospacing="0"/>
        <w:ind w:firstLine="720"/>
        <w:divId w:val="847790932"/>
        <w:rPr>
          <w:rFonts w:ascii="Times New Roman" w:hAnsi="Times New Roman" w:cs="Times New Roman"/>
          <w:sz w:val="20"/>
          <w:szCs w:val="20"/>
        </w:rPr>
      </w:pPr>
      <w:r>
        <w:rPr>
          <w:rFonts w:ascii="Times New Roman" w:hAnsi="Times New Roman" w:cs="Times New Roman"/>
          <w:sz w:val="20"/>
          <w:szCs w:val="20"/>
        </w:rPr>
        <w:t>Our homes are marketed under our premier “Legacy” brand name and currently are sold primarily across 15 states th</w:t>
      </w:r>
      <w:r>
        <w:rPr>
          <w:rFonts w:ascii="Times New Roman" w:hAnsi="Times New Roman" w:cs="Times New Roman"/>
          <w:sz w:val="20"/>
          <w:szCs w:val="20"/>
        </w:rPr>
        <w:t>rough a network of 84 independent retail locations, 13 company-owned retail locations and through direct sales to owners of manufactured home communities. Our 13 company-owned retail locations, including 11 Heritage Housing stores and two Tiny House Outlet</w:t>
      </w:r>
      <w:r>
        <w:rPr>
          <w:rFonts w:ascii="Times New Roman" w:hAnsi="Times New Roman" w:cs="Times New Roman"/>
          <w:sz w:val="20"/>
          <w:szCs w:val="20"/>
        </w:rPr>
        <w:t xml:space="preserve"> stores exclusively sell our homes. For the six months ended June 30, 2020, approximately 46% of our manufactured homes were sold in Texas, followed by 9% in Michigan, 8% in Georgia, 7% in North Carolina, and 6% in Kentucky. For the six months ended June 3</w:t>
      </w:r>
      <w:r>
        <w:rPr>
          <w:rFonts w:ascii="Times New Roman" w:hAnsi="Times New Roman" w:cs="Times New Roman"/>
          <w:sz w:val="20"/>
          <w:szCs w:val="20"/>
        </w:rPr>
        <w:t>0, 2019, approximately 52% of our</w:t>
      </w:r>
      <w:bookmarkStart w:id="10" w:name="_hlk4163314_12830859"/>
      <w:bookmarkEnd w:id="10"/>
      <w:r>
        <w:rPr>
          <w:rFonts w:ascii="Times New Roman" w:hAnsi="Times New Roman" w:cs="Times New Roman"/>
          <w:sz w:val="20"/>
          <w:szCs w:val="20"/>
        </w:rPr>
        <w:t xml:space="preserve"> manufactured homes were sold in Texas, followed by 8% in Georgia, 7% in Florida, 6% in Kansas and 5% in South Carolina. We plan to deepen our distribution channel by using cash from operations and borrowings from our lines</w:t>
      </w:r>
      <w:r>
        <w:rPr>
          <w:rFonts w:ascii="Times New Roman" w:hAnsi="Times New Roman" w:cs="Times New Roman"/>
          <w:sz w:val="20"/>
          <w:szCs w:val="20"/>
        </w:rPr>
        <w:t xml:space="preserve"> of credit to expand our company-owned retail locations in new and existing markets.</w:t>
      </w:r>
    </w:p>
    <w:p w:rsidR="00000000" w:rsidRDefault="002E46C8">
      <w:pPr>
        <w:pStyle w:val="a3"/>
        <w:spacing w:before="0" w:beforeAutospacing="0" w:after="0" w:afterAutospacing="0"/>
        <w:ind w:firstLine="720"/>
        <w:divId w:val="847790932"/>
        <w:rPr>
          <w:rFonts w:ascii="Times New Roman" w:hAnsi="Times New Roman" w:cs="Times New Roman"/>
          <w:sz w:val="20"/>
          <w:szCs w:val="20"/>
        </w:rPr>
      </w:pPr>
      <w:r>
        <w:rPr>
          <w:rFonts w:ascii="Times New Roman" w:hAnsi="Times New Roman" w:cs="Times New Roman"/>
          <w:sz w:val="20"/>
          <w:szCs w:val="20"/>
        </w:rPr>
        <w:t>We offer three types of financing solutions to our customers. We provide floor plan financing for our independent retailers, which takes the form of a consignment arrangem</w:t>
      </w:r>
      <w:r>
        <w:rPr>
          <w:rFonts w:ascii="Times New Roman" w:hAnsi="Times New Roman" w:cs="Times New Roman"/>
          <w:sz w:val="20"/>
          <w:szCs w:val="20"/>
        </w:rPr>
        <w:t>ent between the retailer and us. We also provide consumer financing for our products which are sold to end-users through both independent and company-owned retail locations, and we provide financing solutions to manufactured housing community owners that b</w:t>
      </w:r>
      <w:r>
        <w:rPr>
          <w:rFonts w:ascii="Times New Roman" w:hAnsi="Times New Roman" w:cs="Times New Roman"/>
          <w:sz w:val="20"/>
          <w:szCs w:val="20"/>
        </w:rPr>
        <w:t xml:space="preserve">uy our products for use in their manufactured housing communities. Our ability to offer competitive financing options at our retail locations </w:t>
      </w:r>
    </w:p>
    <w:p w:rsidR="00000000" w:rsidRDefault="002E46C8">
      <w:pPr>
        <w:pStyle w:val="a3"/>
        <w:spacing w:before="480" w:beforeAutospacing="0" w:after="600" w:afterAutospacing="0"/>
        <w:jc w:val="center"/>
        <w:divId w:val="362900880"/>
        <w:rPr>
          <w:rFonts w:ascii="Times New Roman" w:hAnsi="Times New Roman" w:cs="Times New Roman"/>
          <w:sz w:val="20"/>
          <w:szCs w:val="20"/>
        </w:rPr>
      </w:pPr>
      <w:r>
        <w:rPr>
          <w:rFonts w:ascii="Times New Roman" w:hAnsi="Times New Roman" w:cs="Times New Roman"/>
          <w:sz w:val="20"/>
          <w:szCs w:val="20"/>
        </w:rPr>
        <w:t>22</w:t>
      </w:r>
    </w:p>
    <w:p w:rsidR="00000000" w:rsidRDefault="002E46C8">
      <w:pPr>
        <w:spacing w:before="600" w:after="600"/>
      </w:pPr>
      <w:r>
        <w:pict>
          <v:rect id="_x0000_i1052" style="width:329.35pt;height:2pt" o:hrpct="793" o:hralign="center" o:hrstd="t" o:hrnoshade="t" o:hr="t" fillcolor="black" stroked="f"/>
        </w:pict>
      </w:r>
    </w:p>
    <w:p w:rsidR="00000000" w:rsidRDefault="002E46C8">
      <w:pPr>
        <w:pStyle w:val="a3"/>
        <w:spacing w:before="432" w:beforeAutospacing="0" w:after="200" w:afterAutospacing="0"/>
        <w:divId w:val="870920476"/>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200" w:afterAutospacing="0"/>
        <w:divId w:val="61755782"/>
        <w:rPr>
          <w:rFonts w:ascii="Times New Roman" w:hAnsi="Times New Roman" w:cs="Times New Roman"/>
          <w:sz w:val="20"/>
          <w:szCs w:val="20"/>
        </w:rPr>
      </w:pPr>
      <w:r>
        <w:rPr>
          <w:rFonts w:ascii="Times New Roman" w:hAnsi="Times New Roman" w:cs="Times New Roman"/>
          <w:sz w:val="20"/>
          <w:szCs w:val="20"/>
        </w:rPr>
        <w:t>provides us with several competitive advantages and allows us to capture sales which may not have otherwise oc</w:t>
      </w:r>
      <w:r>
        <w:rPr>
          <w:rFonts w:ascii="Times New Roman" w:hAnsi="Times New Roman" w:cs="Times New Roman"/>
          <w:sz w:val="20"/>
          <w:szCs w:val="20"/>
        </w:rPr>
        <w:t>curred without our ability to offer consumer financing.</w:t>
      </w:r>
    </w:p>
    <w:p w:rsidR="00000000" w:rsidRDefault="002E46C8">
      <w:pPr>
        <w:pStyle w:val="a3"/>
        <w:spacing w:before="0" w:beforeAutospacing="0" w:after="200" w:afterAutospacing="0"/>
        <w:divId w:val="61755782"/>
        <w:rPr>
          <w:rFonts w:ascii="Times New Roman" w:hAnsi="Times New Roman" w:cs="Times New Roman"/>
          <w:b/>
          <w:bCs/>
          <w:sz w:val="20"/>
          <w:szCs w:val="20"/>
        </w:rPr>
      </w:pPr>
      <w:r>
        <w:rPr>
          <w:rFonts w:ascii="Times New Roman" w:hAnsi="Times New Roman" w:cs="Times New Roman"/>
          <w:b/>
          <w:bCs/>
          <w:sz w:val="20"/>
          <w:szCs w:val="20"/>
        </w:rPr>
        <w:t>Corporate Conversion</w:t>
      </w:r>
    </w:p>
    <w:p w:rsidR="00000000" w:rsidRDefault="002E46C8">
      <w:pPr>
        <w:pStyle w:val="a3"/>
        <w:spacing w:before="0" w:beforeAutospacing="0" w:after="200" w:afterAutospacing="0"/>
        <w:ind w:firstLine="720"/>
        <w:divId w:val="61755782"/>
        <w:rPr>
          <w:rFonts w:ascii="Times New Roman" w:hAnsi="Times New Roman" w:cs="Times New Roman"/>
          <w:sz w:val="20"/>
          <w:szCs w:val="20"/>
        </w:rPr>
      </w:pPr>
      <w:r>
        <w:rPr>
          <w:rFonts w:ascii="Times New Roman" w:hAnsi="Times New Roman" w:cs="Times New Roman"/>
          <w:sz w:val="20"/>
          <w:szCs w:val="20"/>
        </w:rPr>
        <w:t>Prior to January 1, 2018, we were a Texas limited partnership named Legacy Housing, Ltd. Effective January 1, 2018, we converted into a Delaware corporation pursuant to a statutor</w:t>
      </w:r>
      <w:r>
        <w:rPr>
          <w:rFonts w:ascii="Times New Roman" w:hAnsi="Times New Roman" w:cs="Times New Roman"/>
          <w:sz w:val="20"/>
          <w:szCs w:val="20"/>
        </w:rPr>
        <w:t>y conversion, or the Corporate Conversion, and changed our name to Legacy Housing Corporation. All of our outstanding partnership interests were converted on a proportional basis into shares of common stock of Legacy Housing Corporation. Effective December</w:t>
      </w:r>
      <w:r>
        <w:rPr>
          <w:rFonts w:ascii="Times New Roman" w:hAnsi="Times New Roman" w:cs="Times New Roman"/>
          <w:sz w:val="20"/>
          <w:szCs w:val="20"/>
        </w:rPr>
        <w:t xml:space="preserve"> 31, 2019, the Company reincorporated from a Delaware corporation to a Texas corporation. For more information, see “Corporate Conversion” in Note 1.</w:t>
      </w:r>
    </w:p>
    <w:p w:rsidR="00000000" w:rsidRDefault="002E46C8">
      <w:pPr>
        <w:pStyle w:val="a3"/>
        <w:spacing w:before="0" w:beforeAutospacing="0" w:after="200" w:afterAutospacing="0"/>
        <w:ind w:firstLine="720"/>
        <w:divId w:val="61755782"/>
        <w:rPr>
          <w:rFonts w:ascii="Times New Roman" w:hAnsi="Times New Roman" w:cs="Times New Roman"/>
          <w:sz w:val="20"/>
          <w:szCs w:val="20"/>
        </w:rPr>
      </w:pPr>
      <w:r>
        <w:rPr>
          <w:rFonts w:ascii="Times New Roman" w:hAnsi="Times New Roman" w:cs="Times New Roman"/>
          <w:sz w:val="20"/>
          <w:szCs w:val="20"/>
        </w:rPr>
        <w:t>Following the Corporate Conversion, Legacy Housing Corporation continues to hold all of the property and assets of Legacy Housing, Ltd. and all of the debts and obligations of Legacy Housing, Ltd. continue as the debts and obligations of Legacy Housing Cor</w:t>
      </w:r>
      <w:r>
        <w:rPr>
          <w:rFonts w:ascii="Times New Roman" w:hAnsi="Times New Roman" w:cs="Times New Roman"/>
          <w:sz w:val="20"/>
          <w:szCs w:val="20"/>
        </w:rPr>
        <w:t>poration. The purpose of the Corporate Conversion was to reorganize our corporate structure so that the top-tier entity in our corporate structure is a corporation rather than a limited partnership and so that our existing owners own shares of our common s</w:t>
      </w:r>
      <w:r>
        <w:rPr>
          <w:rFonts w:ascii="Times New Roman" w:hAnsi="Times New Roman" w:cs="Times New Roman"/>
          <w:sz w:val="20"/>
          <w:szCs w:val="20"/>
        </w:rPr>
        <w:t>tock rather than partnership interests in a limited partnership. Except as otherwise noted, the financial statements included in this Form 10-Q are those of Legacy Housing Corporation.</w:t>
      </w:r>
    </w:p>
    <w:p w:rsidR="00000000" w:rsidRDefault="002E46C8">
      <w:pPr>
        <w:pStyle w:val="a3"/>
        <w:spacing w:before="0" w:beforeAutospacing="0" w:after="200" w:afterAutospacing="0"/>
        <w:divId w:val="61755782"/>
        <w:rPr>
          <w:rFonts w:ascii="Times New Roman" w:hAnsi="Times New Roman" w:cs="Times New Roman"/>
          <w:b/>
          <w:bCs/>
          <w:sz w:val="20"/>
          <w:szCs w:val="20"/>
        </w:rPr>
      </w:pPr>
      <w:r>
        <w:rPr>
          <w:rFonts w:ascii="Times New Roman" w:hAnsi="Times New Roman" w:cs="Times New Roman"/>
          <w:b/>
          <w:bCs/>
          <w:sz w:val="20"/>
          <w:szCs w:val="20"/>
        </w:rPr>
        <w:t>Factors Affecting Our Performance</w:t>
      </w:r>
    </w:p>
    <w:p w:rsidR="00000000" w:rsidRDefault="002E46C8">
      <w:pPr>
        <w:pStyle w:val="a3"/>
        <w:spacing w:before="0" w:beforeAutospacing="0" w:after="200" w:afterAutospacing="0"/>
        <w:ind w:firstLine="720"/>
        <w:divId w:val="61755782"/>
        <w:rPr>
          <w:rFonts w:ascii="Times New Roman" w:hAnsi="Times New Roman" w:cs="Times New Roman"/>
          <w:sz w:val="20"/>
          <w:szCs w:val="20"/>
        </w:rPr>
      </w:pPr>
      <w:r>
        <w:rPr>
          <w:rFonts w:ascii="Times New Roman" w:hAnsi="Times New Roman" w:cs="Times New Roman"/>
          <w:sz w:val="20"/>
          <w:szCs w:val="20"/>
        </w:rPr>
        <w:t>We believe that the growth of our bus</w:t>
      </w:r>
      <w:r>
        <w:rPr>
          <w:rFonts w:ascii="Times New Roman" w:hAnsi="Times New Roman" w:cs="Times New Roman"/>
          <w:sz w:val="20"/>
          <w:szCs w:val="20"/>
        </w:rPr>
        <w:t>iness and our future success depend on various opportunities, challenges, trends and other factors, including the following:</w:t>
      </w: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61755782"/>
        </w:trPr>
        <w:tc>
          <w:tcPr>
            <w:tcW w:w="720" w:type="dxa"/>
            <w:vAlign w:val="center"/>
            <w:hideMark/>
          </w:tcPr>
          <w:p w:rsidR="00000000" w:rsidRDefault="002E46C8">
            <w:pPr>
              <w:rPr>
                <w:rFonts w:ascii="Times New Roman" w:hAnsi="Times New Roman" w:cs="Times New Roman"/>
                <w:sz w:val="20"/>
                <w:szCs w:val="20"/>
              </w:rPr>
            </w:pPr>
          </w:p>
        </w:tc>
        <w:tc>
          <w:tcPr>
            <w:tcW w:w="360" w:type="dxa"/>
            <w:noWrap/>
            <w:hideMark/>
          </w:tcPr>
          <w:p w:rsidR="00000000" w:rsidRDefault="002E46C8">
            <w:pPr>
              <w:spacing w:after="20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2E46C8">
            <w:pPr>
              <w:spacing w:after="200"/>
              <w:rPr>
                <w:rFonts w:ascii="Times New Roman" w:hAnsi="Times New Roman" w:cs="Times New Roman"/>
                <w:sz w:val="20"/>
                <w:szCs w:val="20"/>
              </w:rPr>
            </w:pPr>
            <w:r>
              <w:rPr>
                <w:rFonts w:ascii="Times New Roman" w:hAnsi="Times New Roman" w:cs="Times New Roman"/>
                <w:color w:val="000000"/>
                <w:sz w:val="20"/>
                <w:szCs w:val="20"/>
              </w:rPr>
              <w:t>Consistent with our long-term strategy of conservatively deploying our capital to achieve above average rates of return, we inte</w:t>
            </w:r>
            <w:r>
              <w:rPr>
                <w:rFonts w:ascii="Times New Roman" w:hAnsi="Times New Roman" w:cs="Times New Roman"/>
                <w:color w:val="000000"/>
                <w:sz w:val="20"/>
                <w:szCs w:val="20"/>
              </w:rPr>
              <w:t xml:space="preserve">nd to expand our retail presence in the geographic markets we now serve, particularly in the southern United States. Each retail center requires between $500,000 and $1,500,000 to acquire the location, situate an office, provide inventory, and provide the </w:t>
            </w:r>
            <w:r>
              <w:rPr>
                <w:rFonts w:ascii="Times New Roman" w:hAnsi="Times New Roman" w:cs="Times New Roman"/>
                <w:color w:val="000000"/>
                <w:sz w:val="20"/>
                <w:szCs w:val="20"/>
              </w:rPr>
              <w:t>initial working capital. We initially anticipated opening 2 to 4 additional retail centers by the end of 2020, but we will reassess those plans once we have a clearer understanding of the COVID-19 pandemic’s impact on the retail business.</w:t>
            </w:r>
          </w:p>
        </w:tc>
      </w:tr>
    </w:tbl>
    <w:p w:rsidR="00000000" w:rsidRDefault="002E46C8">
      <w:pPr>
        <w:divId w:val="61755782"/>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61755782"/>
        </w:trPr>
        <w:tc>
          <w:tcPr>
            <w:tcW w:w="720" w:type="dxa"/>
            <w:vAlign w:val="center"/>
            <w:hideMark/>
          </w:tcPr>
          <w:p w:rsidR="00000000" w:rsidRDefault="002E46C8"/>
        </w:tc>
        <w:tc>
          <w:tcPr>
            <w:tcW w:w="360" w:type="dxa"/>
            <w:noWrap/>
            <w:hideMark/>
          </w:tcPr>
          <w:p w:rsidR="00000000" w:rsidRDefault="002E46C8">
            <w:pP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2E46C8">
            <w:pPr>
              <w:rPr>
                <w:rFonts w:ascii="Times New Roman" w:hAnsi="Times New Roman" w:cs="Times New Roman"/>
                <w:sz w:val="20"/>
                <w:szCs w:val="20"/>
              </w:rPr>
            </w:pPr>
            <w:r>
              <w:rPr>
                <w:rFonts w:ascii="Times New Roman" w:hAnsi="Times New Roman" w:cs="Times New Roman"/>
                <w:color w:val="000000"/>
                <w:sz w:val="20"/>
                <w:szCs w:val="20"/>
              </w:rPr>
              <w:t>We have purchased several properties in our market area for the purpose of developing manufactured housing communities and subdivisions. As of June 30, 2020, these properties include the following:</w:t>
            </w:r>
          </w:p>
        </w:tc>
      </w:tr>
    </w:tbl>
    <w:p w:rsidR="00000000" w:rsidRDefault="002E46C8">
      <w:pPr>
        <w:divId w:val="61755782"/>
        <w:rPr>
          <w:vanish/>
        </w:rPr>
      </w:pPr>
    </w:p>
    <w:tbl>
      <w:tblPr>
        <w:tblW w:w="5000" w:type="pct"/>
        <w:tblCellMar>
          <w:top w:w="15" w:type="dxa"/>
          <w:left w:w="0" w:type="dxa"/>
          <w:bottom w:w="15" w:type="dxa"/>
          <w:right w:w="0" w:type="dxa"/>
        </w:tblCellMar>
        <w:tblLook w:val="04A0" w:firstRow="1" w:lastRow="0" w:firstColumn="1" w:lastColumn="0" w:noHBand="0" w:noVBand="1"/>
      </w:tblPr>
      <w:tblGrid>
        <w:gridCol w:w="4158"/>
        <w:gridCol w:w="200"/>
        <w:gridCol w:w="934"/>
        <w:gridCol w:w="310"/>
        <w:gridCol w:w="1578"/>
        <w:gridCol w:w="6"/>
        <w:gridCol w:w="260"/>
        <w:gridCol w:w="860"/>
      </w:tblGrid>
      <w:tr w:rsidR="00000000">
        <w:trPr>
          <w:divId w:val="61755782"/>
          <w:trHeight w:val="20"/>
        </w:trPr>
        <w:tc>
          <w:tcPr>
            <w:tcW w:w="2828" w:type="pct"/>
            <w:tcMar>
              <w:top w:w="0" w:type="dxa"/>
              <w:left w:w="0" w:type="dxa"/>
              <w:bottom w:w="0" w:type="dxa"/>
              <w:right w:w="0" w:type="dxa"/>
            </w:tcMar>
            <w:vAlign w:val="bottom"/>
            <w:hideMark/>
          </w:tcPr>
          <w:p w:rsidR="00000000" w:rsidRDefault="002E46C8">
            <w:pPr>
              <w:pStyle w:val="a3"/>
              <w:spacing w:before="0" w:beforeAutospacing="0" w:after="0" w:afterAutospacing="0"/>
              <w:divId w:val="2120179622"/>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555623147"/>
              <w:rPr>
                <w:rFonts w:ascii="Times New Roman" w:hAnsi="Times New Roman" w:cs="Times New Roman"/>
                <w:sz w:val="20"/>
                <w:szCs w:val="20"/>
              </w:rPr>
            </w:pPr>
            <w:r>
              <w:rPr>
                <w:rFonts w:ascii="Times New Roman" w:hAnsi="Times New Roman" w:cs="Times New Roman"/>
                <w:sz w:val="2"/>
                <w:szCs w:val="2"/>
              </w:rPr>
              <w:t>​</w:t>
            </w:r>
          </w:p>
        </w:tc>
        <w:tc>
          <w:tcPr>
            <w:tcW w:w="48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773672085"/>
              <w:rPr>
                <w:rFonts w:ascii="Times New Roman" w:hAnsi="Times New Roman" w:cs="Times New Roman"/>
                <w:sz w:val="20"/>
                <w:szCs w:val="20"/>
              </w:rPr>
            </w:pPr>
            <w:r>
              <w:rPr>
                <w:rFonts w:ascii="Times New Roman" w:hAnsi="Times New Roman" w:cs="Times New Roman"/>
                <w:sz w:val="2"/>
                <w:szCs w:val="2"/>
              </w:rPr>
              <w:t>​</w:t>
            </w:r>
          </w:p>
        </w:tc>
        <w:tc>
          <w:tcPr>
            <w:tcW w:w="159"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463502662"/>
              <w:rPr>
                <w:rFonts w:ascii="Times New Roman" w:hAnsi="Times New Roman" w:cs="Times New Roman"/>
                <w:sz w:val="20"/>
                <w:szCs w:val="20"/>
              </w:rPr>
            </w:pPr>
            <w:r>
              <w:rPr>
                <w:rFonts w:ascii="Times New Roman" w:hAnsi="Times New Roman" w:cs="Times New Roman"/>
                <w:sz w:val="2"/>
                <w:szCs w:val="2"/>
              </w:rPr>
              <w:t>​</w:t>
            </w:r>
          </w:p>
        </w:tc>
        <w:tc>
          <w:tcPr>
            <w:tcW w:w="81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132554679"/>
              <w:rPr>
                <w:rFonts w:ascii="Times New Roman" w:hAnsi="Times New Roman" w:cs="Times New Roman"/>
                <w:sz w:val="20"/>
                <w:szCs w:val="20"/>
              </w:rPr>
            </w:pPr>
            <w:r>
              <w:rPr>
                <w:rFonts w:ascii="Times New Roman" w:hAnsi="Times New Roman" w:cs="Times New Roman"/>
                <w:sz w:val="2"/>
                <w:szCs w:val="2"/>
              </w:rPr>
              <w:t>​</w:t>
            </w:r>
          </w:p>
        </w:tc>
        <w:tc>
          <w:tcPr>
            <w:tcW w:w="1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171944163"/>
              <w:rPr>
                <w:rFonts w:ascii="Times New Roman" w:hAnsi="Times New Roman" w:cs="Times New Roman"/>
                <w:sz w:val="20"/>
                <w:szCs w:val="20"/>
              </w:rPr>
            </w:pPr>
            <w:r>
              <w:rPr>
                <w:rFonts w:ascii="Times New Roman" w:hAnsi="Times New Roman" w:cs="Times New Roman"/>
                <w:sz w:val="2"/>
                <w:szCs w:val="2"/>
              </w:rPr>
              <w:t>​</w:t>
            </w:r>
          </w:p>
        </w:tc>
        <w:tc>
          <w:tcPr>
            <w:tcW w:w="13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039309276"/>
              <w:rPr>
                <w:rFonts w:ascii="Times New Roman" w:hAnsi="Times New Roman" w:cs="Times New Roman"/>
                <w:sz w:val="20"/>
                <w:szCs w:val="20"/>
              </w:rPr>
            </w:pPr>
            <w:r>
              <w:rPr>
                <w:rFonts w:ascii="Times New Roman" w:hAnsi="Times New Roman" w:cs="Times New Roman"/>
                <w:sz w:val="2"/>
                <w:szCs w:val="2"/>
              </w:rPr>
              <w:t>​</w:t>
            </w:r>
          </w:p>
        </w:tc>
        <w:tc>
          <w:tcPr>
            <w:tcW w:w="468"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069720249"/>
              <w:rPr>
                <w:rFonts w:ascii="Times New Roman" w:hAnsi="Times New Roman" w:cs="Times New Roman"/>
                <w:sz w:val="20"/>
                <w:szCs w:val="20"/>
              </w:rPr>
            </w:pPr>
            <w:r>
              <w:rPr>
                <w:rFonts w:ascii="Times New Roman" w:hAnsi="Times New Roman" w:cs="Times New Roman"/>
                <w:sz w:val="2"/>
                <w:szCs w:val="2"/>
              </w:rPr>
              <w:t>​</w:t>
            </w:r>
          </w:p>
        </w:tc>
      </w:tr>
      <w:tr w:rsidR="00000000">
        <w:trPr>
          <w:divId w:val="61755782"/>
        </w:trPr>
        <w:tc>
          <w:tcPr>
            <w:tcW w:w="2828" w:type="pct"/>
            <w:tcBorders>
              <w:bottom w:val="single" w:sz="6" w:space="0" w:color="000000"/>
            </w:tcBorders>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Location</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Description</w:t>
            </w:r>
          </w:p>
        </w:tc>
        <w:tc>
          <w:tcPr>
            <w:tcW w:w="15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1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Date of Acquisition</w:t>
            </w:r>
          </w:p>
        </w:tc>
        <w:tc>
          <w:tcPr>
            <w:tcW w:w="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02"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Cost </w:t>
            </w:r>
          </w:p>
        </w:tc>
      </w:tr>
      <w:tr w:rsidR="00000000">
        <w:trPr>
          <w:divId w:val="61755782"/>
        </w:trPr>
        <w:tc>
          <w:tcPr>
            <w:tcW w:w="2828"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Bastrop County, Texas</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400 Acres</w:t>
            </w:r>
          </w:p>
        </w:tc>
        <w:tc>
          <w:tcPr>
            <w:tcW w:w="15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April 2018</w:t>
            </w:r>
          </w:p>
        </w:tc>
        <w:tc>
          <w:tcPr>
            <w:tcW w:w="1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4,400,000</w:t>
            </w:r>
          </w:p>
        </w:tc>
      </w:tr>
      <w:tr w:rsidR="00000000">
        <w:trPr>
          <w:divId w:val="61755782"/>
        </w:trPr>
        <w:tc>
          <w:tcPr>
            <w:tcW w:w="282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Bexar County, Texas</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100 Acres</w:t>
            </w:r>
          </w:p>
        </w:tc>
        <w:tc>
          <w:tcPr>
            <w:tcW w:w="159"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November 2018</w:t>
            </w:r>
          </w:p>
        </w:tc>
        <w:tc>
          <w:tcPr>
            <w:tcW w:w="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33"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468"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1,300,000</w:t>
            </w:r>
          </w:p>
        </w:tc>
      </w:tr>
      <w:tr w:rsidR="00000000">
        <w:trPr>
          <w:divId w:val="61755782"/>
        </w:trPr>
        <w:tc>
          <w:tcPr>
            <w:tcW w:w="2828"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Horseshoe Bay, Texas</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133 Acres</w:t>
            </w:r>
          </w:p>
        </w:tc>
        <w:tc>
          <w:tcPr>
            <w:tcW w:w="15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Various 2018-2019</w:t>
            </w:r>
          </w:p>
        </w:tc>
        <w:tc>
          <w:tcPr>
            <w:tcW w:w="1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3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2,431,000</w:t>
            </w:r>
          </w:p>
        </w:tc>
      </w:tr>
      <w:tr w:rsidR="00000000">
        <w:trPr>
          <w:divId w:val="61755782"/>
        </w:trPr>
        <w:tc>
          <w:tcPr>
            <w:tcW w:w="282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Johnson County, Texas</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91.5 Acres</w:t>
            </w:r>
          </w:p>
        </w:tc>
        <w:tc>
          <w:tcPr>
            <w:tcW w:w="159"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July 2019</w:t>
            </w:r>
          </w:p>
        </w:tc>
        <w:tc>
          <w:tcPr>
            <w:tcW w:w="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33"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468"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445,000</w:t>
            </w:r>
          </w:p>
        </w:tc>
      </w:tr>
      <w:tr w:rsidR="00000000">
        <w:trPr>
          <w:divId w:val="61755782"/>
        </w:trPr>
        <w:tc>
          <w:tcPr>
            <w:tcW w:w="2828"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Venus, Texas</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50 Acres</w:t>
            </w:r>
          </w:p>
        </w:tc>
        <w:tc>
          <w:tcPr>
            <w:tcW w:w="15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August 2019</w:t>
            </w:r>
          </w:p>
        </w:tc>
        <w:tc>
          <w:tcPr>
            <w:tcW w:w="1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422,000</w:t>
            </w:r>
          </w:p>
        </w:tc>
      </w:tr>
      <w:tr w:rsidR="00000000">
        <w:trPr>
          <w:divId w:val="61755782"/>
        </w:trPr>
        <w:tc>
          <w:tcPr>
            <w:tcW w:w="2828"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8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59"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13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68"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8,998,000</w:t>
            </w:r>
          </w:p>
        </w:tc>
      </w:tr>
    </w:tbl>
    <w:p w:rsidR="00000000" w:rsidRDefault="002E46C8">
      <w:pPr>
        <w:pStyle w:val="a3"/>
        <w:spacing w:before="0" w:beforeAutospacing="0" w:after="0" w:afterAutospacing="0"/>
        <w:divId w:val="61755782"/>
        <w:rPr>
          <w:rFonts w:ascii="Times New Roman" w:hAnsi="Times New Roman" w:cs="Times New Roman"/>
          <w:sz w:val="20"/>
          <w:szCs w:val="20"/>
        </w:rPr>
      </w:pPr>
      <w:r>
        <w:rPr>
          <w:rFonts w:ascii="Times New Roman" w:hAnsi="Times New Roman" w:cs="Times New Roman"/>
          <w:sz w:val="20"/>
          <w:szCs w:val="20"/>
          <w:shd w:val="clear" w:color="auto" w:fill="FFFF00"/>
        </w:rPr>
        <w:t>​</w:t>
      </w: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61755782"/>
        </w:trPr>
        <w:tc>
          <w:tcPr>
            <w:tcW w:w="720" w:type="dxa"/>
            <w:vAlign w:val="center"/>
            <w:hideMark/>
          </w:tcPr>
          <w:p w:rsidR="00000000" w:rsidRDefault="002E46C8">
            <w:pPr>
              <w:rPr>
                <w:rFonts w:ascii="Times New Roman" w:hAnsi="Times New Roman" w:cs="Times New Roman"/>
                <w:sz w:val="20"/>
                <w:szCs w:val="20"/>
              </w:rPr>
            </w:pPr>
          </w:p>
        </w:tc>
        <w:tc>
          <w:tcPr>
            <w:tcW w:w="360" w:type="dxa"/>
            <w:noWrap/>
            <w:hideMark/>
          </w:tcPr>
          <w:p w:rsidR="00000000" w:rsidRDefault="002E46C8">
            <w:pPr>
              <w:spacing w:after="20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2E46C8">
            <w:pPr>
              <w:spacing w:after="200"/>
              <w:rPr>
                <w:rFonts w:ascii="Times New Roman" w:hAnsi="Times New Roman" w:cs="Times New Roman"/>
                <w:sz w:val="20"/>
                <w:szCs w:val="20"/>
              </w:rPr>
            </w:pPr>
            <w:r>
              <w:rPr>
                <w:rFonts w:ascii="Times New Roman" w:hAnsi="Times New Roman" w:cs="Times New Roman"/>
                <w:color w:val="000000"/>
                <w:sz w:val="20"/>
                <w:szCs w:val="20"/>
              </w:rPr>
              <w:t xml:space="preserve">We </w:t>
            </w:r>
            <w:r>
              <w:rPr>
                <w:rFonts w:ascii="Times New Roman" w:hAnsi="Times New Roman" w:cs="Times New Roman"/>
                <w:color w:val="000000"/>
                <w:sz w:val="20"/>
                <w:szCs w:val="20"/>
              </w:rPr>
              <w:t>also expect to provide financing solutions to a select group of our manufactured housing community-owner customers in a manner that includes developing new sites for products in or near urban locations where there is a shortage of sites to place our produc</w:t>
            </w:r>
            <w:r>
              <w:rPr>
                <w:rFonts w:ascii="Times New Roman" w:hAnsi="Times New Roman" w:cs="Times New Roman"/>
                <w:color w:val="000000"/>
                <w:sz w:val="20"/>
                <w:szCs w:val="20"/>
              </w:rPr>
              <w:t>ts. These solutions will be structured to give us an attractive return on investment when coupled with the gross margin we expect to make on products specifically targeted for sale to these new manufactured housing communities.</w:t>
            </w:r>
          </w:p>
        </w:tc>
      </w:tr>
    </w:tbl>
    <w:p w:rsidR="00000000" w:rsidRDefault="002E46C8">
      <w:pPr>
        <w:divId w:val="61755782"/>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61755782"/>
        </w:trPr>
        <w:tc>
          <w:tcPr>
            <w:tcW w:w="720" w:type="dxa"/>
            <w:vAlign w:val="center"/>
            <w:hideMark/>
          </w:tcPr>
          <w:p w:rsidR="00000000" w:rsidRDefault="002E46C8"/>
        </w:tc>
        <w:tc>
          <w:tcPr>
            <w:tcW w:w="360" w:type="dxa"/>
            <w:noWrap/>
            <w:hideMark/>
          </w:tcPr>
          <w:p w:rsidR="00000000" w:rsidRDefault="002E46C8">
            <w:pPr>
              <w:spacing w:after="20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2E46C8">
            <w:pPr>
              <w:spacing w:after="200"/>
              <w:rPr>
                <w:rFonts w:ascii="Times New Roman" w:hAnsi="Times New Roman" w:cs="Times New Roman"/>
                <w:sz w:val="20"/>
                <w:szCs w:val="20"/>
              </w:rPr>
            </w:pPr>
            <w:r>
              <w:rPr>
                <w:rFonts w:ascii="Times New Roman" w:hAnsi="Times New Roman" w:cs="Times New Roman"/>
                <w:color w:val="000000"/>
                <w:sz w:val="20"/>
                <w:szCs w:val="20"/>
              </w:rPr>
              <w:t xml:space="preserve">Finally, our financial </w:t>
            </w:r>
            <w:r>
              <w:rPr>
                <w:rFonts w:ascii="Times New Roman" w:hAnsi="Times New Roman" w:cs="Times New Roman"/>
                <w:color w:val="000000"/>
                <w:sz w:val="20"/>
                <w:szCs w:val="20"/>
              </w:rPr>
              <w:t xml:space="preserve">performance will be impacted by our ability to fulfill current orders for our manufactured homes from dealers and customers. Currently, our two Texas manufacturing facilities are operating at near peak capacity, with limited ability to increase the volume </w:t>
            </w:r>
            <w:r>
              <w:rPr>
                <w:rFonts w:ascii="Times New Roman" w:hAnsi="Times New Roman" w:cs="Times New Roman"/>
                <w:color w:val="000000"/>
                <w:sz w:val="20"/>
                <w:szCs w:val="20"/>
              </w:rPr>
              <w:t xml:space="preserve">of homes produced at those plants. Our Georgia manufacturing facility has unutilized square footage available and with additional investment can add capacity to increase the number of homes that can be manufactured. We intend to increase production at the </w:t>
            </w:r>
            <w:r>
              <w:rPr>
                <w:rFonts w:ascii="Times New Roman" w:hAnsi="Times New Roman" w:cs="Times New Roman"/>
                <w:color w:val="000000"/>
                <w:sz w:val="20"/>
                <w:szCs w:val="20"/>
              </w:rPr>
              <w:t xml:space="preserve">Georgia facility over time, particularly in response to orders increasingly being generated from new markets in Florida and the Carolinas. In order to maintain our growth, we will need to </w:t>
            </w:r>
          </w:p>
        </w:tc>
      </w:tr>
    </w:tbl>
    <w:p w:rsidR="00000000" w:rsidRDefault="002E46C8">
      <w:pPr>
        <w:pStyle w:val="a3"/>
        <w:spacing w:before="480" w:beforeAutospacing="0" w:after="600" w:afterAutospacing="0"/>
        <w:jc w:val="center"/>
        <w:divId w:val="501815718"/>
        <w:rPr>
          <w:rFonts w:ascii="Times New Roman" w:hAnsi="Times New Roman" w:cs="Times New Roman"/>
          <w:sz w:val="20"/>
          <w:szCs w:val="20"/>
        </w:rPr>
      </w:pPr>
      <w:r>
        <w:rPr>
          <w:rFonts w:ascii="Times New Roman" w:hAnsi="Times New Roman" w:cs="Times New Roman"/>
          <w:sz w:val="20"/>
          <w:szCs w:val="20"/>
        </w:rPr>
        <w:t>23</w:t>
      </w:r>
    </w:p>
    <w:p w:rsidR="00000000" w:rsidRDefault="002E46C8">
      <w:pPr>
        <w:spacing w:before="600" w:after="600"/>
      </w:pPr>
      <w:r>
        <w:pict>
          <v:rect id="_x0000_i1053" style="width:329.35pt;height:2pt" o:hrpct="793" o:hralign="center" o:hrstd="t" o:hrnoshade="t" o:hr="t" fillcolor="black" stroked="f"/>
        </w:pict>
      </w:r>
    </w:p>
    <w:p w:rsidR="00000000" w:rsidRDefault="002E46C8">
      <w:pPr>
        <w:pStyle w:val="a3"/>
        <w:spacing w:before="432" w:beforeAutospacing="0" w:after="200" w:afterAutospacing="0"/>
        <w:divId w:val="1943485703"/>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tbl>
      <w:tblPr>
        <w:tblW w:w="5000" w:type="pct"/>
        <w:tblCellMar>
          <w:left w:w="0" w:type="dxa"/>
          <w:right w:w="0" w:type="dxa"/>
        </w:tblCellMar>
        <w:tblLook w:val="04A0" w:firstRow="1" w:lastRow="0" w:firstColumn="1" w:lastColumn="0" w:noHBand="0" w:noVBand="1"/>
      </w:tblPr>
      <w:tblGrid>
        <w:gridCol w:w="720"/>
        <w:gridCol w:w="368"/>
        <w:gridCol w:w="7218"/>
      </w:tblGrid>
      <w:tr w:rsidR="00000000">
        <w:trPr>
          <w:divId w:val="1185483494"/>
        </w:trPr>
        <w:tc>
          <w:tcPr>
            <w:tcW w:w="720" w:type="dxa"/>
            <w:vAlign w:val="center"/>
            <w:hideMark/>
          </w:tcPr>
          <w:p w:rsidR="00000000" w:rsidRDefault="002E46C8">
            <w:pPr>
              <w:rPr>
                <w:rFonts w:ascii="Times New Roman" w:hAnsi="Times New Roman" w:cs="Times New Roman"/>
                <w:sz w:val="20"/>
                <w:szCs w:val="20"/>
              </w:rPr>
            </w:pPr>
          </w:p>
        </w:tc>
        <w:tc>
          <w:tcPr>
            <w:tcW w:w="360" w:type="dxa"/>
            <w:noWrap/>
            <w:hideMark/>
          </w:tcPr>
          <w:p w:rsidR="00000000" w:rsidRDefault="002E46C8">
            <w:pPr>
              <w:spacing w:after="200"/>
              <w:rPr>
                <w:rFonts w:ascii="Times New Roman" w:eastAsia="Times New Roman" w:hAnsi="Times New Roman" w:cs="Times New Roman"/>
                <w:sz w:val="20"/>
                <w:szCs w:val="20"/>
              </w:rPr>
            </w:pPr>
          </w:p>
        </w:tc>
        <w:tc>
          <w:tcPr>
            <w:tcW w:w="0" w:type="auto"/>
            <w:vAlign w:val="center"/>
            <w:hideMark/>
          </w:tcPr>
          <w:p w:rsidR="00000000" w:rsidRDefault="002E46C8">
            <w:pPr>
              <w:spacing w:after="200"/>
              <w:rPr>
                <w:rFonts w:ascii="Times New Roman" w:hAnsi="Times New Roman" w:cs="Times New Roman"/>
                <w:sz w:val="20"/>
                <w:szCs w:val="20"/>
              </w:rPr>
            </w:pPr>
            <w:r>
              <w:rPr>
                <w:rFonts w:ascii="Times New Roman" w:hAnsi="Times New Roman" w:cs="Times New Roman"/>
                <w:color w:val="000000"/>
                <w:sz w:val="20"/>
                <w:szCs w:val="20"/>
              </w:rPr>
              <w:t>be able to continue to properl</w:t>
            </w:r>
            <w:r>
              <w:rPr>
                <w:rFonts w:ascii="Times New Roman" w:hAnsi="Times New Roman" w:cs="Times New Roman"/>
                <w:color w:val="000000"/>
                <w:sz w:val="20"/>
                <w:szCs w:val="20"/>
              </w:rPr>
              <w:t>y estimate anticipated future volumes when making commitments regarding the level of business that we will seek and accept, the mix of products that we intend to manufacture, the timing of production schedules and the levels and utilization of inventory, e</w:t>
            </w:r>
            <w:r>
              <w:rPr>
                <w:rFonts w:ascii="Times New Roman" w:hAnsi="Times New Roman" w:cs="Times New Roman"/>
                <w:color w:val="000000"/>
                <w:sz w:val="20"/>
                <w:szCs w:val="20"/>
              </w:rPr>
              <w:t>quipment and personnel.</w:t>
            </w:r>
          </w:p>
        </w:tc>
      </w:tr>
    </w:tbl>
    <w:p w:rsidR="00000000" w:rsidRDefault="002E46C8">
      <w:pPr>
        <w:divId w:val="1185483494"/>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185483494"/>
        </w:trPr>
        <w:tc>
          <w:tcPr>
            <w:tcW w:w="720" w:type="dxa"/>
            <w:vAlign w:val="center"/>
            <w:hideMark/>
          </w:tcPr>
          <w:p w:rsidR="00000000" w:rsidRDefault="002E46C8"/>
        </w:tc>
        <w:tc>
          <w:tcPr>
            <w:tcW w:w="360" w:type="dxa"/>
            <w:noWrap/>
            <w:hideMark/>
          </w:tcPr>
          <w:p w:rsidR="00000000" w:rsidRDefault="002E46C8">
            <w:pPr>
              <w:spacing w:after="24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2E46C8">
            <w:pPr>
              <w:spacing w:after="240"/>
              <w:rPr>
                <w:rFonts w:ascii="Times New Roman" w:hAnsi="Times New Roman" w:cs="Times New Roman"/>
                <w:sz w:val="20"/>
                <w:szCs w:val="20"/>
              </w:rPr>
            </w:pPr>
            <w:r>
              <w:rPr>
                <w:rFonts w:ascii="Times New Roman" w:hAnsi="Times New Roman" w:cs="Times New Roman"/>
                <w:color w:val="000000"/>
                <w:sz w:val="20"/>
                <w:szCs w:val="20"/>
              </w:rPr>
              <w:t xml:space="preserve">The coronavirus pandemic is an evolving threat to the economy and all businesses. </w:t>
            </w:r>
            <w:r>
              <w:rPr>
                <w:rFonts w:ascii="Times New Roman" w:hAnsi="Times New Roman" w:cs="Times New Roman"/>
                <w:color w:val="000000"/>
                <w:sz w:val="20"/>
                <w:szCs w:val="20"/>
              </w:rPr>
              <w:t xml:space="preserve">At this time both the duration of the pandemic and the magnitude of the economic consequences are unknown. Risks to the Company include but are not limited to: </w:t>
            </w:r>
          </w:p>
        </w:tc>
      </w:tr>
    </w:tbl>
    <w:p w:rsidR="00000000" w:rsidRDefault="002E46C8">
      <w:pPr>
        <w:divId w:val="1185483494"/>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1185483494"/>
        </w:trPr>
        <w:tc>
          <w:tcPr>
            <w:tcW w:w="1440" w:type="dxa"/>
            <w:vAlign w:val="center"/>
            <w:hideMark/>
          </w:tcPr>
          <w:p w:rsidR="00000000" w:rsidRDefault="002E46C8"/>
        </w:tc>
        <w:tc>
          <w:tcPr>
            <w:tcW w:w="360" w:type="dxa"/>
            <w:noWrap/>
            <w:hideMark/>
          </w:tcPr>
          <w:p w:rsidR="00000000" w:rsidRDefault="002E46C8">
            <w:pPr>
              <w:spacing w:after="240"/>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2E46C8">
            <w:pPr>
              <w:spacing w:after="240"/>
              <w:rPr>
                <w:rFonts w:ascii="Times New Roman" w:hAnsi="Times New Roman" w:cs="Times New Roman"/>
                <w:sz w:val="20"/>
                <w:szCs w:val="20"/>
              </w:rPr>
            </w:pPr>
            <w:r>
              <w:rPr>
                <w:rFonts w:ascii="Times New Roman" w:hAnsi="Times New Roman" w:cs="Times New Roman"/>
                <w:color w:val="000000"/>
                <w:sz w:val="20"/>
                <w:szCs w:val="20"/>
              </w:rPr>
              <w:t>increased loan losses or deferred loan payments as loan obligors suffer cash flow issues r</w:t>
            </w:r>
            <w:r>
              <w:rPr>
                <w:rFonts w:ascii="Times New Roman" w:hAnsi="Times New Roman" w:cs="Times New Roman"/>
                <w:color w:val="000000"/>
                <w:sz w:val="20"/>
                <w:szCs w:val="20"/>
              </w:rPr>
              <w:t xml:space="preserve">esulting from reduced employment, reduced rental income or unit sales, or other factors; </w:t>
            </w:r>
          </w:p>
        </w:tc>
      </w:tr>
    </w:tbl>
    <w:p w:rsidR="00000000" w:rsidRDefault="002E46C8">
      <w:pPr>
        <w:divId w:val="1185483494"/>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1185483494"/>
        </w:trPr>
        <w:tc>
          <w:tcPr>
            <w:tcW w:w="1440" w:type="dxa"/>
            <w:vAlign w:val="center"/>
            <w:hideMark/>
          </w:tcPr>
          <w:p w:rsidR="00000000" w:rsidRDefault="002E46C8"/>
        </w:tc>
        <w:tc>
          <w:tcPr>
            <w:tcW w:w="360" w:type="dxa"/>
            <w:noWrap/>
            <w:hideMark/>
          </w:tcPr>
          <w:p w:rsidR="00000000" w:rsidRDefault="002E46C8">
            <w:pPr>
              <w:spacing w:after="240"/>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2E46C8">
            <w:pPr>
              <w:spacing w:after="240"/>
              <w:rPr>
                <w:rFonts w:ascii="Times New Roman" w:hAnsi="Times New Roman" w:cs="Times New Roman"/>
                <w:sz w:val="20"/>
                <w:szCs w:val="20"/>
              </w:rPr>
            </w:pPr>
            <w:r>
              <w:rPr>
                <w:rFonts w:ascii="Times New Roman" w:hAnsi="Times New Roman" w:cs="Times New Roman"/>
                <w:color w:val="000000"/>
                <w:sz w:val="20"/>
                <w:szCs w:val="20"/>
              </w:rPr>
              <w:t>reduced sales volume as potential customers are unable to shop for new homes or cannot qualify for a home purchase, retail dealers or company stores reduce or st</w:t>
            </w:r>
            <w:r>
              <w:rPr>
                <w:rFonts w:ascii="Times New Roman" w:hAnsi="Times New Roman" w:cs="Times New Roman"/>
                <w:color w:val="000000"/>
                <w:sz w:val="20"/>
                <w:szCs w:val="20"/>
              </w:rPr>
              <w:t>op operations, or MHP owners reduce their future home purchases;</w:t>
            </w:r>
          </w:p>
        </w:tc>
      </w:tr>
    </w:tbl>
    <w:p w:rsidR="00000000" w:rsidRDefault="002E46C8">
      <w:pPr>
        <w:divId w:val="1185483494"/>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1185483494"/>
        </w:trPr>
        <w:tc>
          <w:tcPr>
            <w:tcW w:w="1440" w:type="dxa"/>
            <w:vAlign w:val="center"/>
            <w:hideMark/>
          </w:tcPr>
          <w:p w:rsidR="00000000" w:rsidRDefault="002E46C8"/>
        </w:tc>
        <w:tc>
          <w:tcPr>
            <w:tcW w:w="360" w:type="dxa"/>
            <w:noWrap/>
            <w:hideMark/>
          </w:tcPr>
          <w:p w:rsidR="00000000" w:rsidRDefault="002E46C8">
            <w:pPr>
              <w:spacing w:after="240"/>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2E46C8">
            <w:pPr>
              <w:spacing w:after="240"/>
              <w:rPr>
                <w:rFonts w:ascii="Times New Roman" w:hAnsi="Times New Roman" w:cs="Times New Roman"/>
                <w:sz w:val="20"/>
                <w:szCs w:val="20"/>
              </w:rPr>
            </w:pPr>
            <w:r>
              <w:rPr>
                <w:rFonts w:ascii="Times New Roman" w:hAnsi="Times New Roman" w:cs="Times New Roman"/>
                <w:color w:val="000000"/>
                <w:sz w:val="20"/>
                <w:szCs w:val="20"/>
              </w:rPr>
              <w:t>reduced production resulting from factors such as the spread of the illness through the Company’s workforce, reduced product demand, or government-mandated closures of our factories, com</w:t>
            </w:r>
            <w:r>
              <w:rPr>
                <w:rFonts w:ascii="Times New Roman" w:hAnsi="Times New Roman" w:cs="Times New Roman"/>
                <w:color w:val="000000"/>
                <w:sz w:val="20"/>
                <w:szCs w:val="20"/>
              </w:rPr>
              <w:t xml:space="preserve">pany-owned stores, or retail lots of independent dealers who carry our products; </w:t>
            </w:r>
          </w:p>
        </w:tc>
      </w:tr>
    </w:tbl>
    <w:p w:rsidR="00000000" w:rsidRDefault="002E46C8">
      <w:pPr>
        <w:divId w:val="1185483494"/>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1185483494"/>
        </w:trPr>
        <w:tc>
          <w:tcPr>
            <w:tcW w:w="1440" w:type="dxa"/>
            <w:vAlign w:val="center"/>
            <w:hideMark/>
          </w:tcPr>
          <w:p w:rsidR="00000000" w:rsidRDefault="002E46C8"/>
        </w:tc>
        <w:tc>
          <w:tcPr>
            <w:tcW w:w="360" w:type="dxa"/>
            <w:noWrap/>
            <w:hideMark/>
          </w:tcPr>
          <w:p w:rsidR="00000000" w:rsidRDefault="002E46C8">
            <w:pPr>
              <w:spacing w:after="240"/>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2E46C8">
            <w:pPr>
              <w:spacing w:after="240"/>
              <w:rPr>
                <w:rFonts w:ascii="Times New Roman" w:hAnsi="Times New Roman" w:cs="Times New Roman"/>
                <w:sz w:val="20"/>
                <w:szCs w:val="20"/>
              </w:rPr>
            </w:pPr>
            <w:r>
              <w:rPr>
                <w:rFonts w:ascii="Times New Roman" w:hAnsi="Times New Roman" w:cs="Times New Roman"/>
                <w:color w:val="000000"/>
                <w:sz w:val="20"/>
                <w:szCs w:val="20"/>
              </w:rPr>
              <w:t>delays in development projects as zoning, regulatory, and permitting decisions are likely to be postponed and the expected negative impact of the pandemic on the constru</w:t>
            </w:r>
            <w:r>
              <w:rPr>
                <w:rFonts w:ascii="Times New Roman" w:hAnsi="Times New Roman" w:cs="Times New Roman"/>
                <w:color w:val="000000"/>
                <w:sz w:val="20"/>
                <w:szCs w:val="20"/>
              </w:rPr>
              <w:t xml:space="preserve">ction industry; </w:t>
            </w:r>
          </w:p>
        </w:tc>
      </w:tr>
    </w:tbl>
    <w:p w:rsidR="00000000" w:rsidRDefault="002E46C8">
      <w:pPr>
        <w:divId w:val="1185483494"/>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1185483494"/>
        </w:trPr>
        <w:tc>
          <w:tcPr>
            <w:tcW w:w="1440" w:type="dxa"/>
            <w:vAlign w:val="center"/>
            <w:hideMark/>
          </w:tcPr>
          <w:p w:rsidR="00000000" w:rsidRDefault="002E46C8"/>
        </w:tc>
        <w:tc>
          <w:tcPr>
            <w:tcW w:w="360" w:type="dxa"/>
            <w:noWrap/>
            <w:hideMark/>
          </w:tcPr>
          <w:p w:rsidR="00000000" w:rsidRDefault="002E46C8">
            <w:pPr>
              <w:spacing w:after="240"/>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2E46C8">
            <w:pPr>
              <w:spacing w:after="240"/>
              <w:rPr>
                <w:rFonts w:ascii="Times New Roman" w:hAnsi="Times New Roman" w:cs="Times New Roman"/>
                <w:sz w:val="20"/>
                <w:szCs w:val="20"/>
              </w:rPr>
            </w:pPr>
            <w:r>
              <w:rPr>
                <w:rFonts w:ascii="Times New Roman" w:hAnsi="Times New Roman" w:cs="Times New Roman"/>
                <w:color w:val="000000"/>
                <w:sz w:val="20"/>
                <w:szCs w:val="20"/>
              </w:rPr>
              <w:t>reduced raw material availability related to global supply chain disruption from the pandemic, including possible border closures;</w:t>
            </w:r>
          </w:p>
        </w:tc>
      </w:tr>
    </w:tbl>
    <w:p w:rsidR="00000000" w:rsidRDefault="002E46C8">
      <w:pPr>
        <w:divId w:val="1185483494"/>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1185483494"/>
        </w:trPr>
        <w:tc>
          <w:tcPr>
            <w:tcW w:w="1440" w:type="dxa"/>
            <w:vAlign w:val="center"/>
            <w:hideMark/>
          </w:tcPr>
          <w:p w:rsidR="00000000" w:rsidRDefault="002E46C8"/>
        </w:tc>
        <w:tc>
          <w:tcPr>
            <w:tcW w:w="360" w:type="dxa"/>
            <w:noWrap/>
            <w:hideMark/>
          </w:tcPr>
          <w:p w:rsidR="00000000" w:rsidRDefault="002E46C8">
            <w:pPr>
              <w:spacing w:after="240"/>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2E46C8">
            <w:pPr>
              <w:spacing w:after="240"/>
              <w:rPr>
                <w:rFonts w:ascii="Times New Roman" w:hAnsi="Times New Roman" w:cs="Times New Roman"/>
                <w:sz w:val="20"/>
                <w:szCs w:val="20"/>
              </w:rPr>
            </w:pPr>
            <w:r>
              <w:rPr>
                <w:rFonts w:ascii="Times New Roman" w:hAnsi="Times New Roman" w:cs="Times New Roman"/>
                <w:color w:val="000000"/>
                <w:sz w:val="20"/>
                <w:szCs w:val="20"/>
              </w:rPr>
              <w:t>decreased cash flow from operations which could negatively affect our liquidity;</w:t>
            </w:r>
          </w:p>
        </w:tc>
      </w:tr>
    </w:tbl>
    <w:p w:rsidR="00000000" w:rsidRDefault="002E46C8">
      <w:pPr>
        <w:divId w:val="1185483494"/>
        <w:rPr>
          <w:vanish/>
        </w:rPr>
      </w:pPr>
    </w:p>
    <w:tbl>
      <w:tblPr>
        <w:tblW w:w="5000" w:type="pct"/>
        <w:tblCellMar>
          <w:left w:w="0" w:type="dxa"/>
          <w:right w:w="0" w:type="dxa"/>
        </w:tblCellMar>
        <w:tblLook w:val="04A0" w:firstRow="1" w:lastRow="0" w:firstColumn="1" w:lastColumn="0" w:noHBand="0" w:noVBand="1"/>
      </w:tblPr>
      <w:tblGrid>
        <w:gridCol w:w="1440"/>
        <w:gridCol w:w="376"/>
        <w:gridCol w:w="6490"/>
      </w:tblGrid>
      <w:tr w:rsidR="00000000">
        <w:trPr>
          <w:divId w:val="1185483494"/>
        </w:trPr>
        <w:tc>
          <w:tcPr>
            <w:tcW w:w="1440" w:type="dxa"/>
            <w:vAlign w:val="center"/>
            <w:hideMark/>
          </w:tcPr>
          <w:p w:rsidR="00000000" w:rsidRDefault="002E46C8"/>
        </w:tc>
        <w:tc>
          <w:tcPr>
            <w:tcW w:w="360" w:type="dxa"/>
            <w:noWrap/>
            <w:hideMark/>
          </w:tcPr>
          <w:p w:rsidR="00000000" w:rsidRDefault="002E46C8">
            <w:pPr>
              <w:rPr>
                <w:rFonts w:ascii="Courier New" w:hAnsi="Courier New" w:cs="Courier New"/>
                <w:sz w:val="20"/>
                <w:szCs w:val="20"/>
              </w:rPr>
            </w:pPr>
            <w:r>
              <w:rPr>
                <w:rFonts w:ascii="Courier New" w:hAnsi="Courier New" w:cs="Courier New"/>
                <w:sz w:val="20"/>
                <w:szCs w:val="20"/>
              </w:rPr>
              <w:t>o</w:t>
            </w:r>
          </w:p>
        </w:tc>
        <w:tc>
          <w:tcPr>
            <w:tcW w:w="0" w:type="auto"/>
            <w:vAlign w:val="center"/>
            <w:hideMark/>
          </w:tcPr>
          <w:p w:rsidR="00000000" w:rsidRDefault="002E46C8">
            <w:pPr>
              <w:rPr>
                <w:rFonts w:ascii="Times New Roman" w:hAnsi="Times New Roman" w:cs="Times New Roman"/>
                <w:sz w:val="20"/>
                <w:szCs w:val="20"/>
              </w:rPr>
            </w:pPr>
            <w:r>
              <w:rPr>
                <w:rFonts w:ascii="Times New Roman" w:hAnsi="Times New Roman" w:cs="Times New Roman"/>
                <w:color w:val="000000"/>
                <w:sz w:val="20"/>
                <w:szCs w:val="20"/>
              </w:rPr>
              <w:t>an outbreak of illness among our management and accounting staff could negatively affect our ability to maintain operations, operate our financial systems, delay our stat</w:t>
            </w:r>
            <w:r>
              <w:rPr>
                <w:rFonts w:ascii="Times New Roman" w:hAnsi="Times New Roman" w:cs="Times New Roman"/>
                <w:color w:val="000000"/>
                <w:sz w:val="20"/>
                <w:szCs w:val="20"/>
              </w:rPr>
              <w:t>utory reporting, and reduce our internal control of financial reporting.</w:t>
            </w:r>
          </w:p>
        </w:tc>
      </w:tr>
    </w:tbl>
    <w:p w:rsidR="00000000" w:rsidRDefault="002E46C8">
      <w:pPr>
        <w:pStyle w:val="a3"/>
        <w:spacing w:before="0" w:beforeAutospacing="0" w:after="240" w:afterAutospacing="0"/>
        <w:ind w:left="1080"/>
        <w:divId w:val="1185483494"/>
        <w:rPr>
          <w:rFonts w:ascii="Times New Roman" w:hAnsi="Times New Roman" w:cs="Times New Roman"/>
          <w:sz w:val="20"/>
          <w:szCs w:val="20"/>
        </w:rPr>
      </w:pPr>
      <w:r>
        <w:rPr>
          <w:rFonts w:ascii="Times New Roman" w:hAnsi="Times New Roman" w:cs="Times New Roman"/>
          <w:sz w:val="20"/>
          <w:szCs w:val="20"/>
        </w:rPr>
        <w:t>We continue to monitor government responses to support the economy and evaluate how those actions might mitigate the risks noted above. At this time, we believe that the pandemic wil</w:t>
      </w:r>
      <w:r>
        <w:rPr>
          <w:rFonts w:ascii="Times New Roman" w:hAnsi="Times New Roman" w:cs="Times New Roman"/>
          <w:sz w:val="20"/>
          <w:szCs w:val="20"/>
        </w:rPr>
        <w:t xml:space="preserve">l have a negative effect on our financial results that could range from minor to material. </w:t>
      </w:r>
    </w:p>
    <w:p w:rsidR="00000000" w:rsidRDefault="002E46C8">
      <w:pPr>
        <w:pStyle w:val="a3"/>
        <w:spacing w:before="0" w:beforeAutospacing="0" w:after="240" w:afterAutospacing="0"/>
        <w:ind w:left="1080"/>
        <w:divId w:val="1185483494"/>
        <w:rPr>
          <w:rFonts w:ascii="Times New Roman" w:hAnsi="Times New Roman" w:cs="Times New Roman"/>
          <w:sz w:val="20"/>
          <w:szCs w:val="20"/>
        </w:rPr>
      </w:pPr>
      <w:r>
        <w:rPr>
          <w:rFonts w:ascii="Times New Roman" w:hAnsi="Times New Roman" w:cs="Times New Roman"/>
          <w:sz w:val="20"/>
          <w:szCs w:val="20"/>
        </w:rPr>
        <w:t>Management has taken a number of actions in recent months, including stimulating demand by offering discounts and modified purchase terms, reducing production labor</w:t>
      </w:r>
      <w:r>
        <w:rPr>
          <w:rFonts w:ascii="Times New Roman" w:hAnsi="Times New Roman" w:cs="Times New Roman"/>
          <w:sz w:val="20"/>
          <w:szCs w:val="20"/>
        </w:rPr>
        <w:t>, suspending overtime, and reducing rates of pay for non-production workers. Additionally, the Company negotiated a new credit agreement with its primary bank that expanded and extended our credit facility. The new credit agreement closed on March 30, 2020</w:t>
      </w:r>
      <w:r>
        <w:rPr>
          <w:rFonts w:ascii="Times New Roman" w:hAnsi="Times New Roman" w:cs="Times New Roman"/>
          <w:sz w:val="20"/>
          <w:szCs w:val="20"/>
        </w:rPr>
        <w:t>.</w:t>
      </w:r>
    </w:p>
    <w:p w:rsidR="00000000" w:rsidRDefault="002E46C8">
      <w:pPr>
        <w:pStyle w:val="a3"/>
        <w:spacing w:before="0" w:beforeAutospacing="0" w:after="200" w:afterAutospacing="0"/>
        <w:divId w:val="1185483494"/>
        <w:rPr>
          <w:rFonts w:ascii="Times New Roman" w:hAnsi="Times New Roman" w:cs="Times New Roman"/>
          <w:b/>
          <w:bCs/>
          <w:sz w:val="20"/>
          <w:szCs w:val="20"/>
        </w:rPr>
      </w:pPr>
      <w:r>
        <w:rPr>
          <w:rFonts w:ascii="Times New Roman" w:hAnsi="Times New Roman" w:cs="Times New Roman"/>
          <w:b/>
          <w:bCs/>
          <w:sz w:val="20"/>
          <w:szCs w:val="20"/>
        </w:rPr>
        <w:t>Results of Operations</w:t>
      </w:r>
    </w:p>
    <w:p w:rsidR="00000000" w:rsidRDefault="002E46C8">
      <w:pPr>
        <w:pStyle w:val="a3"/>
        <w:spacing w:before="0" w:beforeAutospacing="0" w:after="200" w:afterAutospacing="0"/>
        <w:ind w:firstLine="720"/>
        <w:divId w:val="1185483494"/>
        <w:rPr>
          <w:rFonts w:ascii="Times New Roman" w:hAnsi="Times New Roman" w:cs="Times New Roman"/>
          <w:sz w:val="20"/>
          <w:szCs w:val="20"/>
        </w:rPr>
      </w:pPr>
      <w:r>
        <w:rPr>
          <w:rFonts w:ascii="Times New Roman" w:hAnsi="Times New Roman" w:cs="Times New Roman"/>
          <w:sz w:val="20"/>
          <w:szCs w:val="20"/>
        </w:rPr>
        <w:t>The following discussion should be read in conjunction with the information set forth in the financial statements and the accompanying notes appearing elsewhere in this Form 10-Q.</w:t>
      </w:r>
    </w:p>
    <w:p w:rsidR="00000000" w:rsidRDefault="002E46C8">
      <w:pPr>
        <w:pStyle w:val="a3"/>
        <w:spacing w:before="480" w:beforeAutospacing="0" w:after="600" w:afterAutospacing="0"/>
        <w:jc w:val="center"/>
        <w:divId w:val="841704492"/>
        <w:rPr>
          <w:rFonts w:ascii="Times New Roman" w:hAnsi="Times New Roman" w:cs="Times New Roman"/>
          <w:sz w:val="20"/>
          <w:szCs w:val="20"/>
        </w:rPr>
      </w:pPr>
      <w:r>
        <w:rPr>
          <w:rFonts w:ascii="Times New Roman" w:hAnsi="Times New Roman" w:cs="Times New Roman"/>
          <w:sz w:val="20"/>
          <w:szCs w:val="20"/>
        </w:rPr>
        <w:t>24</w:t>
      </w:r>
    </w:p>
    <w:p w:rsidR="00000000" w:rsidRDefault="002E46C8">
      <w:pPr>
        <w:spacing w:before="600" w:after="600"/>
      </w:pPr>
      <w:r>
        <w:pict>
          <v:rect id="_x0000_i1054" style="width:329.35pt;height:2pt" o:hrpct="793" o:hralign="center" o:hrstd="t" o:hrnoshade="t" o:hr="t" fillcolor="black" stroked="f"/>
        </w:pict>
      </w:r>
    </w:p>
    <w:p w:rsidR="00000000" w:rsidRDefault="002E46C8">
      <w:pPr>
        <w:pStyle w:val="a3"/>
        <w:spacing w:before="432" w:beforeAutospacing="0" w:after="200" w:afterAutospacing="0"/>
        <w:divId w:val="71207966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200" w:afterAutospacing="0"/>
        <w:ind w:left="720"/>
        <w:divId w:val="1017854318"/>
        <w:rPr>
          <w:rFonts w:ascii="Times New Roman" w:hAnsi="Times New Roman" w:cs="Times New Roman"/>
          <w:b/>
          <w:bCs/>
          <w:i/>
          <w:iCs/>
          <w:sz w:val="20"/>
          <w:szCs w:val="20"/>
        </w:rPr>
      </w:pPr>
      <w:r>
        <w:rPr>
          <w:rFonts w:ascii="Times New Roman" w:hAnsi="Times New Roman" w:cs="Times New Roman"/>
          <w:b/>
          <w:bCs/>
          <w:i/>
          <w:iCs/>
          <w:sz w:val="20"/>
          <w:szCs w:val="20"/>
        </w:rPr>
        <w:t>Comparison of Three Months ended June 30, 2020 and 2019 (in thousands)</w:t>
      </w:r>
    </w:p>
    <w:tbl>
      <w:tblPr>
        <w:tblW w:w="5000" w:type="pct"/>
        <w:tblCellMar>
          <w:top w:w="15" w:type="dxa"/>
          <w:left w:w="0" w:type="dxa"/>
          <w:bottom w:w="15" w:type="dxa"/>
          <w:right w:w="0" w:type="dxa"/>
        </w:tblCellMar>
        <w:tblLook w:val="04A0" w:firstRow="1" w:lastRow="0" w:firstColumn="1" w:lastColumn="0" w:noHBand="0" w:noVBand="1"/>
      </w:tblPr>
      <w:tblGrid>
        <w:gridCol w:w="4001"/>
        <w:gridCol w:w="162"/>
        <w:gridCol w:w="101"/>
        <w:gridCol w:w="780"/>
        <w:gridCol w:w="162"/>
        <w:gridCol w:w="101"/>
        <w:gridCol w:w="784"/>
        <w:gridCol w:w="163"/>
        <w:gridCol w:w="160"/>
        <w:gridCol w:w="781"/>
        <w:gridCol w:w="163"/>
        <w:gridCol w:w="781"/>
        <w:gridCol w:w="167"/>
      </w:tblGrid>
      <w:tr w:rsidR="00000000">
        <w:trPr>
          <w:divId w:val="1017854318"/>
          <w:trHeight w:val="20"/>
        </w:trPr>
        <w:tc>
          <w:tcPr>
            <w:tcW w:w="2408" w:type="pct"/>
            <w:tcMar>
              <w:top w:w="0" w:type="dxa"/>
              <w:left w:w="0" w:type="dxa"/>
              <w:bottom w:w="0" w:type="dxa"/>
              <w:right w:w="0" w:type="dxa"/>
            </w:tcMar>
            <w:vAlign w:val="bottom"/>
            <w:hideMark/>
          </w:tcPr>
          <w:p w:rsidR="00000000" w:rsidRDefault="002E46C8">
            <w:pPr>
              <w:pStyle w:val="a3"/>
              <w:spacing w:before="0" w:beforeAutospacing="0" w:after="0" w:afterAutospacing="0"/>
              <w:divId w:val="1092623835"/>
              <w:rPr>
                <w:rFonts w:ascii="Times New Roman" w:hAnsi="Times New Roman" w:cs="Times New Roman"/>
                <w:sz w:val="20"/>
                <w:szCs w:val="20"/>
              </w:rPr>
            </w:pPr>
            <w:r>
              <w:rPr>
                <w:rFonts w:ascii="Times New Roman" w:hAnsi="Times New Roman" w:cs="Times New Roman"/>
                <w:sz w:val="2"/>
                <w:szCs w:val="2"/>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146391231"/>
              <w:rPr>
                <w:rFonts w:ascii="Times New Roman" w:hAnsi="Times New Roman" w:cs="Times New Roman"/>
                <w:sz w:val="20"/>
                <w:szCs w:val="20"/>
              </w:rPr>
            </w:pPr>
            <w:r>
              <w:rPr>
                <w:rFonts w:ascii="Times New Roman" w:hAnsi="Times New Roman" w:cs="Times New Roman"/>
                <w:sz w:val="2"/>
                <w:szCs w:val="2"/>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899585070"/>
              <w:rPr>
                <w:rFonts w:ascii="Times New Roman" w:hAnsi="Times New Roman" w:cs="Times New Roman"/>
                <w:sz w:val="20"/>
                <w:szCs w:val="20"/>
              </w:rPr>
            </w:pPr>
            <w:r>
              <w:rPr>
                <w:rFonts w:ascii="Times New Roman" w:hAnsi="Times New Roman" w:cs="Times New Roman"/>
                <w:sz w:val="2"/>
                <w:szCs w:val="2"/>
              </w:rPr>
              <w:t>​</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469057469"/>
              <w:rPr>
                <w:rFonts w:ascii="Times New Roman" w:hAnsi="Times New Roman" w:cs="Times New Roman"/>
                <w:sz w:val="20"/>
                <w:szCs w:val="20"/>
              </w:rPr>
            </w:pPr>
            <w:r>
              <w:rPr>
                <w:rFonts w:ascii="Times New Roman" w:hAnsi="Times New Roman" w:cs="Times New Roman"/>
                <w:sz w:val="2"/>
                <w:szCs w:val="2"/>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955938709"/>
              <w:rPr>
                <w:rFonts w:ascii="Times New Roman" w:hAnsi="Times New Roman" w:cs="Times New Roman"/>
                <w:sz w:val="20"/>
                <w:szCs w:val="20"/>
              </w:rPr>
            </w:pPr>
            <w:r>
              <w:rPr>
                <w:rFonts w:ascii="Times New Roman" w:hAnsi="Times New Roman" w:cs="Times New Roman"/>
                <w:sz w:val="2"/>
                <w:szCs w:val="2"/>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23609960"/>
              <w:rPr>
                <w:rFonts w:ascii="Times New Roman" w:hAnsi="Times New Roman" w:cs="Times New Roman"/>
                <w:sz w:val="20"/>
                <w:szCs w:val="20"/>
              </w:rPr>
            </w:pPr>
            <w:r>
              <w:rPr>
                <w:rFonts w:ascii="Times New Roman" w:hAnsi="Times New Roman" w:cs="Times New Roman"/>
                <w:sz w:val="2"/>
                <w:szCs w:val="2"/>
              </w:rPr>
              <w:t>​</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72173176"/>
              <w:rPr>
                <w:rFonts w:ascii="Times New Roman" w:hAnsi="Times New Roman" w:cs="Times New Roman"/>
                <w:sz w:val="20"/>
                <w:szCs w:val="20"/>
              </w:rPr>
            </w:pPr>
            <w:r>
              <w:rPr>
                <w:rFonts w:ascii="Times New Roman" w:hAnsi="Times New Roman" w:cs="Times New Roman"/>
                <w:sz w:val="2"/>
                <w:szCs w:val="2"/>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92959299"/>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082629353"/>
              <w:rPr>
                <w:rFonts w:ascii="Times New Roman" w:hAnsi="Times New Roman" w:cs="Times New Roman"/>
                <w:sz w:val="20"/>
                <w:szCs w:val="20"/>
              </w:rPr>
            </w:pPr>
            <w:r>
              <w:rPr>
                <w:rFonts w:ascii="Times New Roman" w:hAnsi="Times New Roman" w:cs="Times New Roman"/>
                <w:sz w:val="2"/>
                <w:szCs w:val="2"/>
              </w:rPr>
              <w:t>​</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309432942"/>
              <w:rPr>
                <w:rFonts w:ascii="Times New Roman" w:hAnsi="Times New Roman" w:cs="Times New Roman"/>
                <w:sz w:val="20"/>
                <w:szCs w:val="20"/>
              </w:rPr>
            </w:pPr>
            <w:r>
              <w:rPr>
                <w:rFonts w:ascii="Times New Roman" w:hAnsi="Times New Roman" w:cs="Times New Roman"/>
                <w:sz w:val="2"/>
                <w:szCs w:val="2"/>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29341560"/>
              <w:rPr>
                <w:rFonts w:ascii="Times New Roman" w:hAnsi="Times New Roman" w:cs="Times New Roman"/>
                <w:sz w:val="20"/>
                <w:szCs w:val="20"/>
              </w:rPr>
            </w:pPr>
            <w:r>
              <w:rPr>
                <w:rFonts w:ascii="Times New Roman" w:hAnsi="Times New Roman" w:cs="Times New Roman"/>
                <w:sz w:val="2"/>
                <w:szCs w:val="2"/>
              </w:rPr>
              <w:t>​</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119370684"/>
              <w:rPr>
                <w:rFonts w:ascii="Times New Roman" w:hAnsi="Times New Roman" w:cs="Times New Roman"/>
                <w:sz w:val="20"/>
                <w:szCs w:val="20"/>
              </w:rPr>
            </w:pPr>
            <w:r>
              <w:rPr>
                <w:rFonts w:ascii="Times New Roman" w:hAnsi="Times New Roman" w:cs="Times New Roman"/>
                <w:sz w:val="2"/>
                <w:szCs w:val="2"/>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844594158"/>
              <w:rPr>
                <w:rFonts w:ascii="Times New Roman" w:hAnsi="Times New Roman" w:cs="Times New Roman"/>
                <w:sz w:val="20"/>
                <w:szCs w:val="20"/>
              </w:rPr>
            </w:pPr>
            <w:r>
              <w:rPr>
                <w:rFonts w:ascii="Times New Roman" w:hAnsi="Times New Roman" w:cs="Times New Roman"/>
                <w:sz w:val="2"/>
                <w:szCs w:val="2"/>
              </w:rPr>
              <w:t>​</w:t>
            </w:r>
          </w:p>
        </w:tc>
      </w:tr>
      <w:tr w:rsidR="00000000">
        <w:trPr>
          <w:divId w:val="1017854318"/>
        </w:trPr>
        <w:tc>
          <w:tcPr>
            <w:tcW w:w="2408"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67" w:type="pct"/>
            <w:gridSpan w:val="5"/>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Three months ended </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    </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1017854318"/>
        </w:trPr>
        <w:tc>
          <w:tcPr>
            <w:tcW w:w="2408"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67" w:type="pct"/>
            <w:gridSpan w:val="5"/>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June 30, </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1017854318"/>
        </w:trPr>
        <w:tc>
          <w:tcPr>
            <w:tcW w:w="240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4"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r>
      <w:tr w:rsidR="00000000">
        <w:trPr>
          <w:divId w:val="1017854318"/>
        </w:trPr>
        <w:tc>
          <w:tcPr>
            <w:tcW w:w="2408"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revenue:</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08"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Product sales</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39,179</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39,766</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(587)</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(1.5)</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08"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Consumer and MHP loans interest</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6,067</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5,112</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955</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18.7</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08"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Other</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760</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883</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(123)</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(13.9)</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08"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net revenue</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46,006</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45,761</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245</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0.5</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0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Operating expenses:</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08"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Cost of product sales</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30,557</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27,876</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2,681</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9.6</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08"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Selling, general administrative expenses</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4,064</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6,144</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(2,080)</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(33.9)</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08"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Dealer incentive</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186</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239</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(53)</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(22.2)</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0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Income from operations</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11,199</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11,502</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(303)</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(2.6)</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08"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Other income (expense)</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08"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Non</w:t>
            </w:r>
            <w:r>
              <w:rPr>
                <w:rFonts w:ascii="Times New Roman" w:hAnsi="Times New Roman" w:cs="Times New Roman"/>
                <w:sz w:val="20"/>
                <w:szCs w:val="20"/>
              </w:rPr>
              <w:noBreakHyphen/>
              <w:t>operating interest income</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215</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46</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169</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367.4</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08"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Miscellaneous, net</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31</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(20)</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(64.5)</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08"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Gain on settlement, net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08"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Interest expense</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(239)</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(158)</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(81)</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51.3</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08" w:type="pct"/>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Total other</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(13)</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(81)</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68</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(84.0)</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08"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ind w:left="240"/>
              <w:rPr>
                <w:rFonts w:ascii="Times New Roman" w:hAnsi="Times New Roman" w:cs="Times New Roman"/>
                <w:sz w:val="20"/>
                <w:szCs w:val="20"/>
              </w:rPr>
            </w:pPr>
            <w:r>
              <w:rPr>
                <w:rFonts w:ascii="Times New Roman" w:hAnsi="Times New Roman" w:cs="Times New Roman"/>
                <w:sz w:val="20"/>
                <w:szCs w:val="20"/>
              </w:rPr>
              <w:t>Income before income tax expense</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11,186</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11,421</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(235)</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(2.1)</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08"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Income tax expense</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(2,590)</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(2,788)</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198</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(7.1)</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08"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income</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8,596</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8,633</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(37)</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(0.4)</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2E46C8">
      <w:pPr>
        <w:pStyle w:val="a3"/>
        <w:spacing w:before="0" w:beforeAutospacing="0" w:after="0" w:afterAutospacing="0"/>
        <w:divId w:val="1017854318"/>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ind w:firstLine="720"/>
        <w:divId w:val="1017854318"/>
        <w:rPr>
          <w:rFonts w:ascii="Times New Roman" w:hAnsi="Times New Roman" w:cs="Times New Roman"/>
          <w:sz w:val="20"/>
          <w:szCs w:val="20"/>
        </w:rPr>
      </w:pPr>
      <w:r>
        <w:rPr>
          <w:rFonts w:ascii="Times New Roman" w:hAnsi="Times New Roman" w:cs="Times New Roman"/>
          <w:sz w:val="20"/>
          <w:szCs w:val="20"/>
        </w:rPr>
        <w:t xml:space="preserve">Product sales primarily consist of direct sales, commercial sales, consignment sales and retail store sales. Product sales decreased $0.6 million, or 1.5%, during the three months ended June 30, 2020 as compared to the same period in 2019. This change was </w:t>
      </w:r>
      <w:r>
        <w:rPr>
          <w:rFonts w:ascii="Times New Roman" w:hAnsi="Times New Roman" w:cs="Times New Roman"/>
          <w:sz w:val="20"/>
          <w:szCs w:val="20"/>
        </w:rPr>
        <w:t>driven by an increase in commercial sales offset by a decline in consignment sales, direct sales, retail store sales and other product sales. Commercial sales increased $3.5 million to $21.1 million in 2020 from $17.6 million in 2019. This increase was off</w:t>
      </w:r>
      <w:r>
        <w:rPr>
          <w:rFonts w:ascii="Times New Roman" w:hAnsi="Times New Roman" w:cs="Times New Roman"/>
          <w:sz w:val="20"/>
          <w:szCs w:val="20"/>
        </w:rPr>
        <w:t>set by a net $1.5 million decrease in consignment sales to $9.1 million in 2020 from $10.6 million in 2019, a $1.7 million decrease in direct sales to $3.9 million in 2020 from $5.5 million in 2019 and a $0.6 million decrease in our company-owned retail st</w:t>
      </w:r>
      <w:r>
        <w:rPr>
          <w:rFonts w:ascii="Times New Roman" w:hAnsi="Times New Roman" w:cs="Times New Roman"/>
          <w:sz w:val="20"/>
          <w:szCs w:val="20"/>
        </w:rPr>
        <w:t xml:space="preserve">ores sales to $4.3 million in 2020 from $4.9 million in 2019. Other product sales decreased $0.2 million to $0.8 million in 2020 from $1.0 million in 2019 and is primarily due to a decrease in parts sales and miscellaneous sales income. </w:t>
      </w:r>
    </w:p>
    <w:p w:rsidR="00000000" w:rsidRDefault="002E46C8">
      <w:pPr>
        <w:pStyle w:val="a3"/>
        <w:spacing w:before="0" w:beforeAutospacing="0" w:after="200" w:afterAutospacing="0"/>
        <w:ind w:firstLine="720"/>
        <w:divId w:val="1017854318"/>
        <w:rPr>
          <w:rFonts w:ascii="Times New Roman" w:hAnsi="Times New Roman" w:cs="Times New Roman"/>
          <w:sz w:val="20"/>
          <w:szCs w:val="20"/>
        </w:rPr>
      </w:pPr>
      <w:r>
        <w:rPr>
          <w:rFonts w:ascii="Times New Roman" w:hAnsi="Times New Roman" w:cs="Times New Roman"/>
          <w:sz w:val="20"/>
          <w:szCs w:val="20"/>
        </w:rPr>
        <w:t>Net revenue attrib</w:t>
      </w:r>
      <w:r>
        <w:rPr>
          <w:rFonts w:ascii="Times New Roman" w:hAnsi="Times New Roman" w:cs="Times New Roman"/>
          <w:sz w:val="20"/>
          <w:szCs w:val="20"/>
        </w:rPr>
        <w:t>utable to our factory-built housing consisted of the following during the three months of 2020 and 2019:</w:t>
      </w:r>
    </w:p>
    <w:tbl>
      <w:tblPr>
        <w:tblW w:w="5000" w:type="pct"/>
        <w:tblCellMar>
          <w:top w:w="15" w:type="dxa"/>
          <w:left w:w="0" w:type="dxa"/>
          <w:bottom w:w="15" w:type="dxa"/>
          <w:right w:w="0" w:type="dxa"/>
        </w:tblCellMar>
        <w:tblLook w:val="04A0" w:firstRow="1" w:lastRow="0" w:firstColumn="1" w:lastColumn="0" w:noHBand="0" w:noVBand="1"/>
      </w:tblPr>
      <w:tblGrid>
        <w:gridCol w:w="4007"/>
        <w:gridCol w:w="167"/>
        <w:gridCol w:w="105"/>
        <w:gridCol w:w="787"/>
        <w:gridCol w:w="166"/>
        <w:gridCol w:w="105"/>
        <w:gridCol w:w="792"/>
        <w:gridCol w:w="166"/>
        <w:gridCol w:w="105"/>
        <w:gridCol w:w="787"/>
        <w:gridCol w:w="166"/>
        <w:gridCol w:w="786"/>
        <w:gridCol w:w="167"/>
      </w:tblGrid>
      <w:tr w:rsidR="00000000">
        <w:trPr>
          <w:divId w:val="1017854318"/>
          <w:trHeight w:val="20"/>
        </w:trPr>
        <w:tc>
          <w:tcPr>
            <w:tcW w:w="2410" w:type="pct"/>
            <w:tcMar>
              <w:top w:w="0" w:type="dxa"/>
              <w:left w:w="0" w:type="dxa"/>
              <w:bottom w:w="0" w:type="dxa"/>
              <w:right w:w="0" w:type="dxa"/>
            </w:tcMar>
            <w:vAlign w:val="bottom"/>
            <w:hideMark/>
          </w:tcPr>
          <w:p w:rsidR="00000000" w:rsidRDefault="002E46C8">
            <w:pPr>
              <w:pStyle w:val="a3"/>
              <w:spacing w:before="0" w:beforeAutospacing="0" w:after="0" w:afterAutospacing="0"/>
              <w:divId w:val="516845825"/>
              <w:rPr>
                <w:rFonts w:ascii="Times New Roman" w:hAnsi="Times New Roman" w:cs="Times New Roman"/>
                <w:sz w:val="20"/>
                <w:szCs w:val="20"/>
              </w:rPr>
            </w:pPr>
            <w:r>
              <w:rPr>
                <w:rFonts w:ascii="Times New Roman" w:hAnsi="Times New Roman" w:cs="Times New Roman"/>
                <w:sz w:val="2"/>
                <w:szCs w:val="2"/>
              </w:rPr>
              <w:t>​</w:t>
            </w:r>
          </w:p>
        </w:tc>
        <w:tc>
          <w:tcPr>
            <w:tcW w:w="10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53297608"/>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539823553"/>
              <w:rPr>
                <w:rFonts w:ascii="Times New Roman" w:hAnsi="Times New Roman" w:cs="Times New Roman"/>
                <w:sz w:val="20"/>
                <w:szCs w:val="20"/>
              </w:rPr>
            </w:pPr>
            <w:r>
              <w:rPr>
                <w:rFonts w:ascii="Times New Roman" w:hAnsi="Times New Roman" w:cs="Times New Roman"/>
                <w:sz w:val="2"/>
                <w:szCs w:val="2"/>
              </w:rPr>
              <w:t>​</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831286755"/>
              <w:rPr>
                <w:rFonts w:ascii="Times New Roman" w:hAnsi="Times New Roman" w:cs="Times New Roman"/>
                <w:sz w:val="20"/>
                <w:szCs w:val="20"/>
              </w:rPr>
            </w:pPr>
            <w:r>
              <w:rPr>
                <w:rFonts w:ascii="Times New Roman" w:hAnsi="Times New Roman" w:cs="Times New Roman"/>
                <w:sz w:val="2"/>
                <w:szCs w:val="2"/>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411586918"/>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908219225"/>
              <w:rPr>
                <w:rFonts w:ascii="Times New Roman" w:hAnsi="Times New Roman" w:cs="Times New Roman"/>
                <w:sz w:val="20"/>
                <w:szCs w:val="20"/>
              </w:rPr>
            </w:pPr>
            <w:r>
              <w:rPr>
                <w:rFonts w:ascii="Times New Roman" w:hAnsi="Times New Roman" w:cs="Times New Roman"/>
                <w:sz w:val="2"/>
                <w:szCs w:val="2"/>
              </w:rPr>
              <w:t>​</w:t>
            </w:r>
          </w:p>
        </w:tc>
        <w:tc>
          <w:tcPr>
            <w:tcW w:w="47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690691636"/>
              <w:rPr>
                <w:rFonts w:ascii="Times New Roman" w:hAnsi="Times New Roman" w:cs="Times New Roman"/>
                <w:sz w:val="20"/>
                <w:szCs w:val="20"/>
              </w:rPr>
            </w:pPr>
            <w:r>
              <w:rPr>
                <w:rFonts w:ascii="Times New Roman" w:hAnsi="Times New Roman" w:cs="Times New Roman"/>
                <w:sz w:val="2"/>
                <w:szCs w:val="2"/>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692609424"/>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969973892"/>
              <w:rPr>
                <w:rFonts w:ascii="Times New Roman" w:hAnsi="Times New Roman" w:cs="Times New Roman"/>
                <w:sz w:val="20"/>
                <w:szCs w:val="20"/>
              </w:rPr>
            </w:pPr>
            <w:r>
              <w:rPr>
                <w:rFonts w:ascii="Times New Roman" w:hAnsi="Times New Roman" w:cs="Times New Roman"/>
                <w:sz w:val="2"/>
                <w:szCs w:val="2"/>
              </w:rPr>
              <w:t>​</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78059792"/>
              <w:rPr>
                <w:rFonts w:ascii="Times New Roman" w:hAnsi="Times New Roman" w:cs="Times New Roman"/>
                <w:sz w:val="20"/>
                <w:szCs w:val="20"/>
              </w:rPr>
            </w:pPr>
            <w:r>
              <w:rPr>
                <w:rFonts w:ascii="Times New Roman" w:hAnsi="Times New Roman" w:cs="Times New Roman"/>
                <w:sz w:val="2"/>
                <w:szCs w:val="2"/>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716319049"/>
              <w:rPr>
                <w:rFonts w:ascii="Times New Roman" w:hAnsi="Times New Roman" w:cs="Times New Roman"/>
                <w:sz w:val="20"/>
                <w:szCs w:val="20"/>
              </w:rPr>
            </w:pPr>
            <w:r>
              <w:rPr>
                <w:rFonts w:ascii="Times New Roman" w:hAnsi="Times New Roman" w:cs="Times New Roman"/>
                <w:sz w:val="2"/>
                <w:szCs w:val="2"/>
              </w:rPr>
              <w:t>​</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206141752"/>
              <w:rPr>
                <w:rFonts w:ascii="Times New Roman" w:hAnsi="Times New Roman" w:cs="Times New Roman"/>
                <w:sz w:val="20"/>
                <w:szCs w:val="20"/>
              </w:rPr>
            </w:pPr>
            <w:r>
              <w:rPr>
                <w:rFonts w:ascii="Times New Roman" w:hAnsi="Times New Roman" w:cs="Times New Roman"/>
                <w:sz w:val="2"/>
                <w:szCs w:val="2"/>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66343452"/>
              <w:rPr>
                <w:rFonts w:ascii="Times New Roman" w:hAnsi="Times New Roman" w:cs="Times New Roman"/>
                <w:sz w:val="20"/>
                <w:szCs w:val="20"/>
              </w:rPr>
            </w:pPr>
            <w:r>
              <w:rPr>
                <w:rFonts w:ascii="Times New Roman" w:hAnsi="Times New Roman" w:cs="Times New Roman"/>
                <w:sz w:val="2"/>
                <w:szCs w:val="2"/>
              </w:rPr>
              <w:t>​</w:t>
            </w:r>
          </w:p>
        </w:tc>
      </w:tr>
      <w:tr w:rsidR="00000000">
        <w:trPr>
          <w:divId w:val="1017854318"/>
        </w:trPr>
        <w:tc>
          <w:tcPr>
            <w:tcW w:w="2410"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1175" w:type="pct"/>
            <w:gridSpan w:val="5"/>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Three Months Ended </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    </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1017854318"/>
        </w:trPr>
        <w:tc>
          <w:tcPr>
            <w:tcW w:w="2410"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75" w:type="pct"/>
            <w:gridSpan w:val="5"/>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June 30, </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1017854318"/>
        </w:trPr>
        <w:tc>
          <w:tcPr>
            <w:tcW w:w="2410"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75" w:type="pct"/>
            <w:gridSpan w:val="5"/>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(in thousands)</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1017854318"/>
        </w:trPr>
        <w:tc>
          <w:tcPr>
            <w:tcW w:w="2410"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r>
      <w:tr w:rsidR="00000000">
        <w:trPr>
          <w:divId w:val="1017854318"/>
        </w:trPr>
        <w:tc>
          <w:tcPr>
            <w:tcW w:w="241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revenue:</w:t>
            </w:r>
          </w:p>
        </w:tc>
        <w:tc>
          <w:tcPr>
            <w:tcW w:w="10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10" w:type="pct"/>
            <w:tcMar>
              <w:top w:w="0" w:type="dxa"/>
              <w:left w:w="0" w:type="dxa"/>
              <w:bottom w:w="0" w:type="dxa"/>
              <w:right w:w="0" w:type="dxa"/>
            </w:tcMar>
            <w:vAlign w:val="bottom"/>
            <w:hideMark/>
          </w:tcPr>
          <w:p w:rsidR="00000000" w:rsidRDefault="002E46C8">
            <w:pPr>
              <w:pStyle w:val="a3"/>
              <w:spacing w:before="0" w:beforeAutospacing="0" w:after="0" w:afterAutospacing="0"/>
              <w:ind w:left="120"/>
              <w:rPr>
                <w:rFonts w:ascii="Times New Roman" w:hAnsi="Times New Roman" w:cs="Times New Roman"/>
                <w:sz w:val="20"/>
                <w:szCs w:val="20"/>
              </w:rPr>
            </w:pPr>
            <w:r>
              <w:rPr>
                <w:rFonts w:ascii="Times New Roman" w:hAnsi="Times New Roman" w:cs="Times New Roman"/>
                <w:sz w:val="20"/>
                <w:szCs w:val="20"/>
              </w:rPr>
              <w:t>Products sold</w:t>
            </w:r>
          </w:p>
        </w:tc>
        <w:tc>
          <w:tcPr>
            <w:tcW w:w="10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39,179</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3"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39,766</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(587)</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(1.5)</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10"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Total products sold</w:t>
            </w:r>
          </w:p>
        </w:tc>
        <w:tc>
          <w:tcPr>
            <w:tcW w:w="10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954</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891</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63</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7.1</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017854318"/>
        </w:trPr>
        <w:tc>
          <w:tcPr>
            <w:tcW w:w="2410"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revenue per product sold</w:t>
            </w:r>
          </w:p>
        </w:tc>
        <w:tc>
          <w:tcPr>
            <w:tcW w:w="10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41.1</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3"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44.6</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472"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(8.4)</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2E46C8">
      <w:pPr>
        <w:pStyle w:val="a3"/>
        <w:spacing w:before="0" w:beforeAutospacing="0" w:after="0" w:afterAutospacing="0"/>
        <w:divId w:val="1017854318"/>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ind w:firstLine="720"/>
        <w:divId w:val="1017854318"/>
        <w:rPr>
          <w:rFonts w:ascii="Times New Roman" w:hAnsi="Times New Roman" w:cs="Times New Roman"/>
          <w:sz w:val="20"/>
          <w:szCs w:val="20"/>
        </w:rPr>
      </w:pPr>
      <w:r>
        <w:rPr>
          <w:rFonts w:ascii="Times New Roman" w:hAnsi="Times New Roman" w:cs="Times New Roman"/>
          <w:sz w:val="20"/>
          <w:szCs w:val="20"/>
        </w:rPr>
        <w:t>For the three months ended June 30, 2020, our net revenue per product sold decreased slightly because of changes in our product sales mix. We had declines in direct sales, consignment sales and company-owned retail stores partially offset by increases in s</w:t>
      </w:r>
      <w:r>
        <w:rPr>
          <w:rFonts w:ascii="Times New Roman" w:hAnsi="Times New Roman" w:cs="Times New Roman"/>
          <w:sz w:val="20"/>
          <w:szCs w:val="20"/>
        </w:rPr>
        <w:t xml:space="preserve">ales to manufactured home communities. Sales through our company-owned retail stores and sales to manufactured home communities have higher margins than our direct sales and consignment sales. </w:t>
      </w:r>
    </w:p>
    <w:p w:rsidR="00000000" w:rsidRDefault="002E46C8">
      <w:pPr>
        <w:pStyle w:val="a3"/>
        <w:spacing w:before="0" w:beforeAutospacing="0" w:after="0" w:afterAutospacing="0"/>
        <w:ind w:firstLine="720"/>
        <w:divId w:val="1017854318"/>
        <w:rPr>
          <w:rFonts w:ascii="Times New Roman" w:hAnsi="Times New Roman" w:cs="Times New Roman"/>
          <w:sz w:val="20"/>
          <w:szCs w:val="20"/>
        </w:rPr>
      </w:pPr>
      <w:r>
        <w:rPr>
          <w:rFonts w:ascii="Times New Roman" w:hAnsi="Times New Roman" w:cs="Times New Roman"/>
          <w:sz w:val="20"/>
          <w:szCs w:val="20"/>
        </w:rPr>
        <w:t>Consumer and MHP loans interest income grew $1.0 million, or 1</w:t>
      </w:r>
      <w:r>
        <w:rPr>
          <w:rFonts w:ascii="Times New Roman" w:hAnsi="Times New Roman" w:cs="Times New Roman"/>
          <w:sz w:val="20"/>
          <w:szCs w:val="20"/>
        </w:rPr>
        <w:t xml:space="preserve">8.7%, during the three months ended June 30, 2020 as compared to the same period in 2019 and is related to our increase in outstanding MHP Note portfolio and </w:t>
      </w:r>
    </w:p>
    <w:p w:rsidR="00000000" w:rsidRDefault="002E46C8">
      <w:pPr>
        <w:pStyle w:val="a3"/>
        <w:spacing w:before="480" w:beforeAutospacing="0" w:after="600" w:afterAutospacing="0"/>
        <w:jc w:val="center"/>
        <w:divId w:val="1272861196"/>
        <w:rPr>
          <w:rFonts w:ascii="Times New Roman" w:hAnsi="Times New Roman" w:cs="Times New Roman"/>
          <w:sz w:val="20"/>
          <w:szCs w:val="20"/>
        </w:rPr>
      </w:pPr>
      <w:r>
        <w:rPr>
          <w:rFonts w:ascii="Times New Roman" w:hAnsi="Times New Roman" w:cs="Times New Roman"/>
          <w:sz w:val="20"/>
          <w:szCs w:val="20"/>
        </w:rPr>
        <w:t>25</w:t>
      </w:r>
    </w:p>
    <w:p w:rsidR="00000000" w:rsidRDefault="002E46C8">
      <w:pPr>
        <w:spacing w:before="600" w:after="600"/>
      </w:pPr>
      <w:r>
        <w:pict>
          <v:rect id="_x0000_i1055" style="width:329.35pt;height:2pt" o:hrpct="793" o:hralign="center" o:hrstd="t" o:hrnoshade="t" o:hr="t" fillcolor="black" stroked="f"/>
        </w:pict>
      </w:r>
    </w:p>
    <w:p w:rsidR="00000000" w:rsidRDefault="002E46C8">
      <w:pPr>
        <w:pStyle w:val="a3"/>
        <w:spacing w:before="432" w:beforeAutospacing="0" w:after="200" w:afterAutospacing="0"/>
        <w:divId w:val="59467571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200" w:afterAutospacing="0"/>
        <w:divId w:val="1209995953"/>
        <w:rPr>
          <w:rFonts w:ascii="Times New Roman" w:hAnsi="Times New Roman" w:cs="Times New Roman"/>
          <w:sz w:val="20"/>
          <w:szCs w:val="20"/>
        </w:rPr>
      </w:pPr>
      <w:r>
        <w:rPr>
          <w:rFonts w:ascii="Times New Roman" w:hAnsi="Times New Roman" w:cs="Times New Roman"/>
          <w:sz w:val="20"/>
          <w:szCs w:val="20"/>
        </w:rPr>
        <w:t>consumer loan portfolio. Between June 30, 2019 and June 30, 2020 our MHP Note portfolio increased by $48.1 million and the consumer loan portfolio increased by $6.2 million.  </w:t>
      </w:r>
    </w:p>
    <w:p w:rsidR="00000000" w:rsidRDefault="002E46C8">
      <w:pPr>
        <w:pStyle w:val="a3"/>
        <w:spacing w:before="0" w:beforeAutospacing="0" w:after="200" w:afterAutospacing="0"/>
        <w:ind w:firstLine="720"/>
        <w:divId w:val="1209995953"/>
        <w:rPr>
          <w:rFonts w:ascii="Times New Roman" w:hAnsi="Times New Roman" w:cs="Times New Roman"/>
          <w:sz w:val="20"/>
          <w:szCs w:val="20"/>
        </w:rPr>
      </w:pPr>
      <w:r>
        <w:rPr>
          <w:rFonts w:ascii="Times New Roman" w:hAnsi="Times New Roman" w:cs="Times New Roman"/>
          <w:sz w:val="20"/>
          <w:szCs w:val="20"/>
        </w:rPr>
        <w:t>Other revenue primarily consists of service fees and consignment fees. Other rev</w:t>
      </w:r>
      <w:r>
        <w:rPr>
          <w:rFonts w:ascii="Times New Roman" w:hAnsi="Times New Roman" w:cs="Times New Roman"/>
          <w:sz w:val="20"/>
          <w:szCs w:val="20"/>
        </w:rPr>
        <w:t>enue decreased $0.1 million or 13.9% during the three months ended June 30, 2020 as compared to the same period in 2019 and is primarily due to a $0.2 million decrease in other income offset by a $0.1 million increase in service fees revenue.</w:t>
      </w:r>
    </w:p>
    <w:p w:rsidR="00000000" w:rsidRDefault="002E46C8">
      <w:pPr>
        <w:pStyle w:val="a3"/>
        <w:spacing w:before="0" w:beforeAutospacing="0" w:after="200" w:afterAutospacing="0"/>
        <w:ind w:firstLine="720"/>
        <w:divId w:val="1209995953"/>
        <w:rPr>
          <w:rFonts w:ascii="Times New Roman" w:hAnsi="Times New Roman" w:cs="Times New Roman"/>
          <w:sz w:val="20"/>
          <w:szCs w:val="20"/>
        </w:rPr>
      </w:pPr>
      <w:r>
        <w:rPr>
          <w:rFonts w:ascii="Times New Roman" w:hAnsi="Times New Roman" w:cs="Times New Roman"/>
          <w:sz w:val="20"/>
          <w:szCs w:val="20"/>
        </w:rPr>
        <w:t>The cost of p</w:t>
      </w:r>
      <w:r>
        <w:rPr>
          <w:rFonts w:ascii="Times New Roman" w:hAnsi="Times New Roman" w:cs="Times New Roman"/>
          <w:sz w:val="20"/>
          <w:szCs w:val="20"/>
        </w:rPr>
        <w:t xml:space="preserve">roduct sales increased $2.7 million, or 9.6%, during the three months ended June 30, 2020 as compared to the same period in 2019. The increase in costs is primarily related to the increasing number of home units sold and increases in the cost of materials </w:t>
      </w:r>
      <w:r>
        <w:rPr>
          <w:rFonts w:ascii="Times New Roman" w:hAnsi="Times New Roman" w:cs="Times New Roman"/>
          <w:sz w:val="20"/>
          <w:szCs w:val="20"/>
        </w:rPr>
        <w:t>and labor in 2020.</w:t>
      </w:r>
    </w:p>
    <w:p w:rsidR="00000000" w:rsidRDefault="002E46C8">
      <w:pPr>
        <w:pStyle w:val="a3"/>
        <w:spacing w:before="0" w:beforeAutospacing="0" w:after="200" w:afterAutospacing="0"/>
        <w:ind w:firstLine="792"/>
        <w:divId w:val="1209995953"/>
        <w:rPr>
          <w:rFonts w:ascii="Times New Roman" w:hAnsi="Times New Roman" w:cs="Times New Roman"/>
          <w:sz w:val="20"/>
          <w:szCs w:val="20"/>
        </w:rPr>
      </w:pPr>
      <w:r>
        <w:rPr>
          <w:rFonts w:ascii="Times New Roman" w:hAnsi="Times New Roman" w:cs="Times New Roman"/>
          <w:sz w:val="20"/>
          <w:szCs w:val="20"/>
        </w:rPr>
        <w:t>Selling, general and administrative expenses decreased $2.1 million, or 33.9%, during the three months ended June 30, 2020 as compared to the same period in 2019. This decrease was primarily due to $0.7 million of retail store expenses r</w:t>
      </w:r>
      <w:r>
        <w:rPr>
          <w:rFonts w:ascii="Times New Roman" w:hAnsi="Times New Roman" w:cs="Times New Roman"/>
          <w:sz w:val="20"/>
          <w:szCs w:val="20"/>
        </w:rPr>
        <w:t>ecorded as SG&amp;A in the second quarter of 2019 that were subsequently recorded in cost of sales later in 2019, a $0.9 million decrease in warranty costs, a $0.3 million decrease in salaries and incentive costs, a $0.3 decrease in loan loss reserve and a $0.</w:t>
      </w:r>
      <w:r>
        <w:rPr>
          <w:rFonts w:ascii="Times New Roman" w:hAnsi="Times New Roman" w:cs="Times New Roman"/>
          <w:sz w:val="20"/>
          <w:szCs w:val="20"/>
        </w:rPr>
        <w:t>1 million decrease in advertising and promotions. These decreases were partially offset by $0.2 million increase in delivery and other miscellaneous costs. In addition, dealer incentive expense increased $0.1 million in 2020 as compared to 2019.</w:t>
      </w:r>
    </w:p>
    <w:p w:rsidR="00000000" w:rsidRDefault="002E46C8">
      <w:pPr>
        <w:pStyle w:val="a3"/>
        <w:spacing w:before="0" w:beforeAutospacing="0" w:after="200" w:afterAutospacing="0"/>
        <w:ind w:firstLine="792"/>
        <w:divId w:val="1209995953"/>
        <w:rPr>
          <w:rFonts w:ascii="Times New Roman" w:hAnsi="Times New Roman" w:cs="Times New Roman"/>
          <w:sz w:val="20"/>
          <w:szCs w:val="20"/>
        </w:rPr>
      </w:pPr>
      <w:r>
        <w:rPr>
          <w:rFonts w:ascii="Times New Roman" w:hAnsi="Times New Roman" w:cs="Times New Roman"/>
          <w:sz w:val="20"/>
          <w:szCs w:val="20"/>
        </w:rPr>
        <w:t>Other inco</w:t>
      </w:r>
      <w:r>
        <w:rPr>
          <w:rFonts w:ascii="Times New Roman" w:hAnsi="Times New Roman" w:cs="Times New Roman"/>
          <w:sz w:val="20"/>
          <w:szCs w:val="20"/>
        </w:rPr>
        <w:t>me (expense), net increased $0.1 million, or 84.0%, during the three months ended June 30, 2020 as compared to the same period in 2019.  This increase was primarily due to an increase of $0.2 million in non-operating interest income offset by a $0.1 millio</w:t>
      </w:r>
      <w:r>
        <w:rPr>
          <w:rFonts w:ascii="Times New Roman" w:hAnsi="Times New Roman" w:cs="Times New Roman"/>
          <w:sz w:val="20"/>
          <w:szCs w:val="20"/>
        </w:rPr>
        <w:t>n increase in interest expense.</w:t>
      </w:r>
    </w:p>
    <w:p w:rsidR="00000000" w:rsidRDefault="002E46C8">
      <w:pPr>
        <w:pStyle w:val="a3"/>
        <w:spacing w:before="0" w:beforeAutospacing="0" w:after="200" w:afterAutospacing="0"/>
        <w:ind w:firstLine="720"/>
        <w:divId w:val="1209995953"/>
        <w:rPr>
          <w:rFonts w:ascii="Times New Roman" w:hAnsi="Times New Roman" w:cs="Times New Roman"/>
          <w:sz w:val="20"/>
          <w:szCs w:val="20"/>
        </w:rPr>
      </w:pPr>
      <w:r>
        <w:rPr>
          <w:rFonts w:ascii="Times New Roman" w:hAnsi="Times New Roman" w:cs="Times New Roman"/>
          <w:sz w:val="20"/>
          <w:szCs w:val="20"/>
        </w:rPr>
        <w:t>Income tax expense during the three months ended June 30, 2020 was $2.6 million compared to $2.8 million for the same period in 2019. The effective tax rate for the three months ended June 30, 2020 was 23.2% and differs from</w:t>
      </w:r>
      <w:r>
        <w:rPr>
          <w:rFonts w:ascii="Times New Roman" w:hAnsi="Times New Roman" w:cs="Times New Roman"/>
          <w:sz w:val="20"/>
          <w:szCs w:val="20"/>
        </w:rPr>
        <w:t xml:space="preserve"> the federal statutory rate of 21% primarily due to state income taxes. The effective tax rate for the three months ended June 30, 2019 was 24.4% and differs from the federal statutory rate of 21% primarily due to state income taxes.</w:t>
      </w:r>
    </w:p>
    <w:p w:rsidR="00000000" w:rsidRDefault="002E46C8">
      <w:pPr>
        <w:pStyle w:val="a3"/>
        <w:spacing w:before="0" w:beforeAutospacing="0" w:after="200" w:afterAutospacing="0"/>
        <w:ind w:left="720"/>
        <w:divId w:val="1209995953"/>
        <w:rPr>
          <w:rFonts w:ascii="Times New Roman" w:hAnsi="Times New Roman" w:cs="Times New Roman"/>
          <w:b/>
          <w:bCs/>
          <w:i/>
          <w:iCs/>
          <w:sz w:val="20"/>
          <w:szCs w:val="20"/>
        </w:rPr>
      </w:pPr>
      <w:r>
        <w:rPr>
          <w:rFonts w:ascii="Times New Roman" w:hAnsi="Times New Roman" w:cs="Times New Roman"/>
          <w:b/>
          <w:bCs/>
          <w:i/>
          <w:iCs/>
          <w:sz w:val="20"/>
          <w:szCs w:val="20"/>
        </w:rPr>
        <w:t>Comparison of Six Mont</w:t>
      </w:r>
      <w:r>
        <w:rPr>
          <w:rFonts w:ascii="Times New Roman" w:hAnsi="Times New Roman" w:cs="Times New Roman"/>
          <w:b/>
          <w:bCs/>
          <w:i/>
          <w:iCs/>
          <w:sz w:val="20"/>
          <w:szCs w:val="20"/>
        </w:rPr>
        <w:t>hs ended June 30, 2020 and 2019 (in thousands)</w:t>
      </w:r>
    </w:p>
    <w:tbl>
      <w:tblPr>
        <w:tblW w:w="5000" w:type="pct"/>
        <w:tblCellMar>
          <w:top w:w="15" w:type="dxa"/>
          <w:left w:w="0" w:type="dxa"/>
          <w:bottom w:w="15" w:type="dxa"/>
          <w:right w:w="0" w:type="dxa"/>
        </w:tblCellMar>
        <w:tblLook w:val="04A0" w:firstRow="1" w:lastRow="0" w:firstColumn="1" w:lastColumn="0" w:noHBand="0" w:noVBand="1"/>
      </w:tblPr>
      <w:tblGrid>
        <w:gridCol w:w="4011"/>
        <w:gridCol w:w="160"/>
        <w:gridCol w:w="100"/>
        <w:gridCol w:w="770"/>
        <w:gridCol w:w="160"/>
        <w:gridCol w:w="100"/>
        <w:gridCol w:w="766"/>
        <w:gridCol w:w="160"/>
        <w:gridCol w:w="160"/>
        <w:gridCol w:w="765"/>
        <w:gridCol w:w="160"/>
        <w:gridCol w:w="827"/>
        <w:gridCol w:w="167"/>
      </w:tblGrid>
      <w:tr w:rsidR="00000000">
        <w:trPr>
          <w:divId w:val="1209995953"/>
          <w:trHeight w:val="20"/>
        </w:trPr>
        <w:tc>
          <w:tcPr>
            <w:tcW w:w="2417" w:type="pct"/>
            <w:tcMar>
              <w:top w:w="0" w:type="dxa"/>
              <w:left w:w="0" w:type="dxa"/>
              <w:bottom w:w="0" w:type="dxa"/>
              <w:right w:w="0" w:type="dxa"/>
            </w:tcMar>
            <w:vAlign w:val="bottom"/>
            <w:hideMark/>
          </w:tcPr>
          <w:p w:rsidR="00000000" w:rsidRDefault="002E46C8">
            <w:pPr>
              <w:pStyle w:val="a3"/>
              <w:spacing w:before="0" w:beforeAutospacing="0" w:after="1" w:afterAutospacing="0"/>
              <w:divId w:val="1123766388"/>
              <w:rPr>
                <w:rFonts w:ascii="Times New Roman" w:hAnsi="Times New Roman" w:cs="Times New Roman"/>
                <w:sz w:val="20"/>
                <w:szCs w:val="20"/>
              </w:rPr>
            </w:pPr>
            <w:r>
              <w:rPr>
                <w:rFonts w:ascii="Times New Roman" w:hAnsi="Times New Roman" w:cs="Times New Roman"/>
                <w:sz w:val="2"/>
                <w:szCs w:val="2"/>
              </w:rPr>
              <w:t>​</w:t>
            </w:r>
          </w:p>
        </w:tc>
        <w:tc>
          <w:tcPr>
            <w:tcW w:w="96"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81944642"/>
              <w:rPr>
                <w:rFonts w:ascii="Times New Roman" w:hAnsi="Times New Roman" w:cs="Times New Roman"/>
                <w:sz w:val="20"/>
                <w:szCs w:val="20"/>
              </w:rPr>
            </w:pPr>
            <w:r>
              <w:rPr>
                <w:rFonts w:ascii="Times New Roman" w:hAnsi="Times New Roman" w:cs="Times New Roman"/>
                <w:sz w:val="2"/>
                <w:szCs w:val="2"/>
              </w:rPr>
              <w:t>​</w:t>
            </w:r>
          </w:p>
        </w:tc>
        <w:tc>
          <w:tcPr>
            <w:tcW w:w="59"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549341301"/>
              <w:rPr>
                <w:rFonts w:ascii="Times New Roman" w:hAnsi="Times New Roman" w:cs="Times New Roman"/>
                <w:sz w:val="20"/>
                <w:szCs w:val="20"/>
              </w:rPr>
            </w:pPr>
            <w:r>
              <w:rPr>
                <w:rFonts w:ascii="Times New Roman" w:hAnsi="Times New Roman" w:cs="Times New Roman"/>
                <w:sz w:val="2"/>
                <w:szCs w:val="2"/>
              </w:rPr>
              <w:t>​</w:t>
            </w:r>
          </w:p>
        </w:tc>
        <w:tc>
          <w:tcPr>
            <w:tcW w:w="466"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83303656"/>
              <w:rPr>
                <w:rFonts w:ascii="Times New Roman" w:hAnsi="Times New Roman" w:cs="Times New Roman"/>
                <w:sz w:val="20"/>
                <w:szCs w:val="20"/>
              </w:rPr>
            </w:pPr>
            <w:r>
              <w:rPr>
                <w:rFonts w:ascii="Times New Roman" w:hAnsi="Times New Roman" w:cs="Times New Roman"/>
                <w:sz w:val="2"/>
                <w:szCs w:val="2"/>
              </w:rPr>
              <w:t>​</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215967765"/>
              <w:rPr>
                <w:rFonts w:ascii="Times New Roman" w:hAnsi="Times New Roman" w:cs="Times New Roman"/>
                <w:sz w:val="20"/>
                <w:szCs w:val="20"/>
              </w:rPr>
            </w:pPr>
            <w:r>
              <w:rPr>
                <w:rFonts w:ascii="Times New Roman" w:hAnsi="Times New Roman" w:cs="Times New Roman"/>
                <w:sz w:val="2"/>
                <w:szCs w:val="2"/>
              </w:rPr>
              <w:t>​</w:t>
            </w:r>
          </w:p>
        </w:tc>
        <w:tc>
          <w:tcPr>
            <w:tcW w:w="60"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177424446"/>
              <w:rPr>
                <w:rFonts w:ascii="Times New Roman" w:hAnsi="Times New Roman" w:cs="Times New Roman"/>
                <w:sz w:val="20"/>
                <w:szCs w:val="20"/>
              </w:rPr>
            </w:pPr>
            <w:r>
              <w:rPr>
                <w:rFonts w:ascii="Times New Roman" w:hAnsi="Times New Roman" w:cs="Times New Roman"/>
                <w:sz w:val="2"/>
                <w:szCs w:val="2"/>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701828735"/>
              <w:rPr>
                <w:rFonts w:ascii="Times New Roman" w:hAnsi="Times New Roman" w:cs="Times New Roman"/>
                <w:sz w:val="20"/>
                <w:szCs w:val="20"/>
              </w:rPr>
            </w:pPr>
            <w:r>
              <w:rPr>
                <w:rFonts w:ascii="Times New Roman" w:hAnsi="Times New Roman" w:cs="Times New Roman"/>
                <w:sz w:val="2"/>
                <w:szCs w:val="2"/>
              </w:rPr>
              <w:t>​</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2146845683"/>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13057884"/>
              <w:rPr>
                <w:rFonts w:ascii="Times New Roman" w:hAnsi="Times New Roman" w:cs="Times New Roman"/>
                <w:sz w:val="20"/>
                <w:szCs w:val="20"/>
              </w:rPr>
            </w:pPr>
            <w:r>
              <w:rPr>
                <w:rFonts w:ascii="Times New Roman" w:hAnsi="Times New Roman" w:cs="Times New Roman"/>
                <w:sz w:val="2"/>
                <w:szCs w:val="2"/>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593315332"/>
              <w:rPr>
                <w:rFonts w:ascii="Times New Roman" w:hAnsi="Times New Roman" w:cs="Times New Roman"/>
                <w:sz w:val="20"/>
                <w:szCs w:val="20"/>
              </w:rPr>
            </w:pPr>
            <w:r>
              <w:rPr>
                <w:rFonts w:ascii="Times New Roman" w:hAnsi="Times New Roman" w:cs="Times New Roman"/>
                <w:sz w:val="2"/>
                <w:szCs w:val="2"/>
              </w:rPr>
              <w:t>​</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940912471"/>
              <w:rPr>
                <w:rFonts w:ascii="Times New Roman" w:hAnsi="Times New Roman" w:cs="Times New Roman"/>
                <w:sz w:val="20"/>
                <w:szCs w:val="20"/>
              </w:rPr>
            </w:pPr>
            <w:r>
              <w:rPr>
                <w:rFonts w:ascii="Times New Roman" w:hAnsi="Times New Roman" w:cs="Times New Roman"/>
                <w:sz w:val="2"/>
                <w:szCs w:val="2"/>
              </w:rPr>
              <w:t>​</w:t>
            </w:r>
          </w:p>
        </w:tc>
        <w:tc>
          <w:tcPr>
            <w:tcW w:w="504"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879125933"/>
              <w:rPr>
                <w:rFonts w:ascii="Times New Roman" w:hAnsi="Times New Roman" w:cs="Times New Roman"/>
                <w:sz w:val="20"/>
                <w:szCs w:val="20"/>
              </w:rPr>
            </w:pPr>
            <w:r>
              <w:rPr>
                <w:rFonts w:ascii="Times New Roman" w:hAnsi="Times New Roman" w:cs="Times New Roman"/>
                <w:sz w:val="2"/>
                <w:szCs w:val="2"/>
              </w:rPr>
              <w:t>​</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2118981306"/>
              <w:rPr>
                <w:rFonts w:ascii="Times New Roman" w:hAnsi="Times New Roman" w:cs="Times New Roman"/>
                <w:sz w:val="20"/>
                <w:szCs w:val="20"/>
              </w:rPr>
            </w:pPr>
            <w:r>
              <w:rPr>
                <w:rFonts w:ascii="Times New Roman" w:hAnsi="Times New Roman" w:cs="Times New Roman"/>
                <w:sz w:val="2"/>
                <w:szCs w:val="2"/>
              </w:rPr>
              <w:t>​</w:t>
            </w:r>
          </w:p>
        </w:tc>
      </w:tr>
      <w:tr w:rsidR="00000000">
        <w:trPr>
          <w:divId w:val="1209995953"/>
        </w:trPr>
        <w:tc>
          <w:tcPr>
            <w:tcW w:w="241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9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51" w:type="pct"/>
            <w:gridSpan w:val="5"/>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Six months ended </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sz w:val="16"/>
                <w:szCs w:val="16"/>
              </w:rPr>
              <w:t>    </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504" w:type="pct"/>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sz w:val="16"/>
                <w:szCs w:val="16"/>
              </w:rPr>
              <w:t>    </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1209995953"/>
        </w:trPr>
        <w:tc>
          <w:tcPr>
            <w:tcW w:w="241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9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51" w:type="pct"/>
            <w:gridSpan w:val="5"/>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June 30, </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504" w:type="pct"/>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1209995953"/>
        </w:trPr>
        <w:tc>
          <w:tcPr>
            <w:tcW w:w="2417"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9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26"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27"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49"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r>
      <w:tr w:rsidR="00000000">
        <w:trPr>
          <w:divId w:val="1209995953"/>
        </w:trPr>
        <w:tc>
          <w:tcPr>
            <w:tcW w:w="241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Net revenue:</w:t>
            </w:r>
          </w:p>
        </w:tc>
        <w:tc>
          <w:tcPr>
            <w:tcW w:w="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09995953"/>
        </w:trPr>
        <w:tc>
          <w:tcPr>
            <w:tcW w:w="2417"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Product sales</w:t>
            </w:r>
          </w:p>
        </w:tc>
        <w:tc>
          <w:tcPr>
            <w:tcW w:w="9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70,375</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71,316</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(941)</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(1.3)</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09995953"/>
        </w:trPr>
        <w:tc>
          <w:tcPr>
            <w:tcW w:w="241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Consumer and MHP loans interest</w:t>
            </w:r>
          </w:p>
        </w:tc>
        <w:tc>
          <w:tcPr>
            <w:tcW w:w="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12,491</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10,642</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1,849</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17.4</w:t>
            </w:r>
          </w:p>
        </w:tc>
        <w:tc>
          <w:tcPr>
            <w:tcW w:w="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09995953"/>
        </w:trPr>
        <w:tc>
          <w:tcPr>
            <w:tcW w:w="2417"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Other</w:t>
            </w:r>
          </w:p>
        </w:tc>
        <w:tc>
          <w:tcPr>
            <w:tcW w:w="9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1,414</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1,757</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(343)</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(19.5)</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09995953"/>
        </w:trPr>
        <w:tc>
          <w:tcPr>
            <w:tcW w:w="241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Total net revenue</w:t>
            </w:r>
          </w:p>
        </w:tc>
        <w:tc>
          <w:tcPr>
            <w:tcW w:w="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84,280</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83,715</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565</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0.7</w:t>
            </w:r>
          </w:p>
        </w:tc>
        <w:tc>
          <w:tcPr>
            <w:tcW w:w="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09995953"/>
        </w:trPr>
        <w:tc>
          <w:tcPr>
            <w:tcW w:w="2417"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Operating expenses:</w:t>
            </w:r>
          </w:p>
        </w:tc>
        <w:tc>
          <w:tcPr>
            <w:tcW w:w="9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09995953"/>
        </w:trPr>
        <w:tc>
          <w:tcPr>
            <w:tcW w:w="241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Cost of product sales</w:t>
            </w:r>
          </w:p>
        </w:tc>
        <w:tc>
          <w:tcPr>
            <w:tcW w:w="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52,416</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49,760</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2,656</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5.3</w:t>
            </w:r>
          </w:p>
        </w:tc>
        <w:tc>
          <w:tcPr>
            <w:tcW w:w="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09995953"/>
        </w:trPr>
        <w:tc>
          <w:tcPr>
            <w:tcW w:w="2417"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Selling, general administrative expenses</w:t>
            </w:r>
          </w:p>
        </w:tc>
        <w:tc>
          <w:tcPr>
            <w:tcW w:w="9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9,676</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12,635</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(2,959)</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(23.4)</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09995953"/>
        </w:trPr>
        <w:tc>
          <w:tcPr>
            <w:tcW w:w="241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Dealer incentive</w:t>
            </w:r>
          </w:p>
        </w:tc>
        <w:tc>
          <w:tcPr>
            <w:tcW w:w="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380</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449</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(69)</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(15.4)</w:t>
            </w:r>
          </w:p>
        </w:tc>
        <w:tc>
          <w:tcPr>
            <w:tcW w:w="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09995953"/>
        </w:trPr>
        <w:tc>
          <w:tcPr>
            <w:tcW w:w="2417"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Income from operations</w:t>
            </w:r>
          </w:p>
        </w:tc>
        <w:tc>
          <w:tcPr>
            <w:tcW w:w="9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21,808</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20,871</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937</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4.5</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09995953"/>
        </w:trPr>
        <w:tc>
          <w:tcPr>
            <w:tcW w:w="241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Other income (expense)</w:t>
            </w:r>
          </w:p>
        </w:tc>
        <w:tc>
          <w:tcPr>
            <w:tcW w:w="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09995953"/>
        </w:trPr>
        <w:tc>
          <w:tcPr>
            <w:tcW w:w="2417"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Non</w:t>
            </w:r>
            <w:r>
              <w:rPr>
                <w:rFonts w:ascii="Times New Roman" w:hAnsi="Times New Roman" w:cs="Times New Roman"/>
                <w:sz w:val="20"/>
                <w:szCs w:val="20"/>
              </w:rPr>
              <w:noBreakHyphen/>
              <w:t>operating interest income</w:t>
            </w:r>
          </w:p>
        </w:tc>
        <w:tc>
          <w:tcPr>
            <w:tcW w:w="9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451</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85</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366</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430.6</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09995953"/>
        </w:trPr>
        <w:tc>
          <w:tcPr>
            <w:tcW w:w="241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Miscellaneous, net</w:t>
            </w:r>
          </w:p>
        </w:tc>
        <w:tc>
          <w:tcPr>
            <w:tcW w:w="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48</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33</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15</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45.5</w:t>
            </w:r>
          </w:p>
        </w:tc>
        <w:tc>
          <w:tcPr>
            <w:tcW w:w="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09995953"/>
        </w:trPr>
        <w:tc>
          <w:tcPr>
            <w:tcW w:w="2417"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Gain on settlement, net</w:t>
            </w:r>
          </w:p>
        </w:tc>
        <w:tc>
          <w:tcPr>
            <w:tcW w:w="9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6"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1,075</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1,075</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04" w:type="pct"/>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09995953"/>
        </w:trPr>
        <w:tc>
          <w:tcPr>
            <w:tcW w:w="241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Interest expense</w:t>
            </w:r>
          </w:p>
        </w:tc>
        <w:tc>
          <w:tcPr>
            <w:tcW w:w="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(577)</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(347)</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(230)</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66.3</w:t>
            </w:r>
          </w:p>
        </w:tc>
        <w:tc>
          <w:tcPr>
            <w:tcW w:w="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09995953"/>
        </w:trPr>
        <w:tc>
          <w:tcPr>
            <w:tcW w:w="2417" w:type="pct"/>
            <w:tcMar>
              <w:top w:w="0" w:type="dxa"/>
              <w:left w:w="0" w:type="dxa"/>
              <w:bottom w:w="0" w:type="dxa"/>
              <w:right w:w="0" w:type="dxa"/>
            </w:tcMar>
            <w:vAlign w:val="bottom"/>
            <w:hideMark/>
          </w:tcPr>
          <w:p w:rsidR="00000000" w:rsidRDefault="002E46C8">
            <w:pPr>
              <w:pStyle w:val="a3"/>
              <w:spacing w:before="0" w:beforeAutospacing="0" w:after="1" w:afterAutospacing="0"/>
              <w:ind w:left="240"/>
              <w:rPr>
                <w:rFonts w:ascii="Times New Roman" w:hAnsi="Times New Roman" w:cs="Times New Roman"/>
                <w:sz w:val="20"/>
                <w:szCs w:val="20"/>
              </w:rPr>
            </w:pPr>
            <w:r>
              <w:rPr>
                <w:rFonts w:ascii="Times New Roman" w:hAnsi="Times New Roman" w:cs="Times New Roman"/>
                <w:sz w:val="20"/>
                <w:szCs w:val="20"/>
              </w:rPr>
              <w:t>Total other</w:t>
            </w:r>
          </w:p>
        </w:tc>
        <w:tc>
          <w:tcPr>
            <w:tcW w:w="9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997</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(229)</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1,226</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(535.4)</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09995953"/>
        </w:trPr>
        <w:tc>
          <w:tcPr>
            <w:tcW w:w="241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ind w:left="240"/>
              <w:rPr>
                <w:rFonts w:ascii="Times New Roman" w:hAnsi="Times New Roman" w:cs="Times New Roman"/>
                <w:sz w:val="20"/>
                <w:szCs w:val="20"/>
              </w:rPr>
            </w:pPr>
            <w:r>
              <w:rPr>
                <w:rFonts w:ascii="Times New Roman" w:hAnsi="Times New Roman" w:cs="Times New Roman"/>
                <w:sz w:val="20"/>
                <w:szCs w:val="20"/>
              </w:rPr>
              <w:t>Income before income tax expense</w:t>
            </w:r>
          </w:p>
        </w:tc>
        <w:tc>
          <w:tcPr>
            <w:tcW w:w="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22,805</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20,642</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2,163</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10.5</w:t>
            </w:r>
          </w:p>
        </w:tc>
        <w:tc>
          <w:tcPr>
            <w:tcW w:w="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09995953"/>
        </w:trPr>
        <w:tc>
          <w:tcPr>
            <w:tcW w:w="2417"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Income tax expense</w:t>
            </w:r>
          </w:p>
        </w:tc>
        <w:tc>
          <w:tcPr>
            <w:tcW w:w="9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(5,186)</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(4,796)</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(390)</w:t>
            </w:r>
          </w:p>
        </w:tc>
        <w:tc>
          <w:tcPr>
            <w:tcW w:w="97"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8.1</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209995953"/>
        </w:trPr>
        <w:tc>
          <w:tcPr>
            <w:tcW w:w="2417"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Net income</w:t>
            </w:r>
          </w:p>
        </w:tc>
        <w:tc>
          <w:tcPr>
            <w:tcW w:w="9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17,619</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15,846</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1,773</w:t>
            </w:r>
          </w:p>
        </w:tc>
        <w:tc>
          <w:tcPr>
            <w:tcW w:w="9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11.2</w:t>
            </w:r>
          </w:p>
        </w:tc>
        <w:tc>
          <w:tcPr>
            <w:tcW w:w="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2E46C8">
      <w:pPr>
        <w:pStyle w:val="a3"/>
        <w:spacing w:before="0" w:beforeAutospacing="0" w:after="200" w:afterAutospacing="0"/>
        <w:ind w:firstLine="720"/>
        <w:divId w:val="1209995953"/>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480" w:beforeAutospacing="0" w:after="600" w:afterAutospacing="0"/>
        <w:jc w:val="center"/>
        <w:divId w:val="217087459"/>
        <w:rPr>
          <w:rFonts w:ascii="Times New Roman" w:hAnsi="Times New Roman" w:cs="Times New Roman"/>
          <w:sz w:val="20"/>
          <w:szCs w:val="20"/>
        </w:rPr>
      </w:pPr>
      <w:r>
        <w:rPr>
          <w:rFonts w:ascii="Times New Roman" w:hAnsi="Times New Roman" w:cs="Times New Roman"/>
          <w:sz w:val="20"/>
          <w:szCs w:val="20"/>
        </w:rPr>
        <w:t>26</w:t>
      </w:r>
    </w:p>
    <w:p w:rsidR="00000000" w:rsidRDefault="002E46C8">
      <w:pPr>
        <w:spacing w:before="600" w:after="600"/>
      </w:pPr>
      <w:r>
        <w:pict>
          <v:rect id="_x0000_i1056" style="width:329.35pt;height:2pt" o:hrpct="793" o:hralign="center" o:hrstd="t" o:hrnoshade="t" o:hr="t" fillcolor="black" stroked="f"/>
        </w:pict>
      </w:r>
    </w:p>
    <w:p w:rsidR="00000000" w:rsidRDefault="002E46C8">
      <w:pPr>
        <w:pStyle w:val="a3"/>
        <w:spacing w:before="432" w:beforeAutospacing="0" w:after="200" w:afterAutospacing="0"/>
        <w:divId w:val="669405830"/>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200" w:afterAutospacing="0"/>
        <w:ind w:firstLine="720"/>
        <w:divId w:val="1162311206"/>
        <w:rPr>
          <w:rFonts w:ascii="Times New Roman" w:hAnsi="Times New Roman" w:cs="Times New Roman"/>
          <w:sz w:val="20"/>
          <w:szCs w:val="20"/>
        </w:rPr>
      </w:pPr>
      <w:r>
        <w:rPr>
          <w:rFonts w:ascii="Times New Roman" w:hAnsi="Times New Roman" w:cs="Times New Roman"/>
          <w:sz w:val="20"/>
          <w:szCs w:val="20"/>
        </w:rPr>
        <w:t>Product sales decreased $0.9 million, or 1.3%, during the six months ended June 30, 2020 as compared to the same period in 2019. This change was driven by an increase in commercial sales offset by a decline in consignment sales, direct sa</w:t>
      </w:r>
      <w:r>
        <w:rPr>
          <w:rFonts w:ascii="Times New Roman" w:hAnsi="Times New Roman" w:cs="Times New Roman"/>
          <w:sz w:val="20"/>
          <w:szCs w:val="20"/>
        </w:rPr>
        <w:t>les, retail store sales and other product sales. Commercial sales increased $6.7 million to $36.8 million in 2020 from $30.1 million in 2019. This increase was offset by a net $2.7 million decrease in consignment sales to $17.9 million in 2020 from $20.7 m</w:t>
      </w:r>
      <w:r>
        <w:rPr>
          <w:rFonts w:ascii="Times New Roman" w:hAnsi="Times New Roman" w:cs="Times New Roman"/>
          <w:sz w:val="20"/>
          <w:szCs w:val="20"/>
        </w:rPr>
        <w:t>illion in 2019, a $3.9 million decrease in direct sales to $6.1 million in 2020 from $10.0 million in 2019 and a $0.7 million decrease in our company-owned retail stores sales to $7.5 million in 2020 from $8.3 million in 2019. Other product sales decreased</w:t>
      </w:r>
      <w:r>
        <w:rPr>
          <w:rFonts w:ascii="Times New Roman" w:hAnsi="Times New Roman" w:cs="Times New Roman"/>
          <w:sz w:val="20"/>
          <w:szCs w:val="20"/>
        </w:rPr>
        <w:t xml:space="preserve"> $.03 million to $2.0 million in 2020 from $2.3 million in 2019 and is primarily due to a decrease in parts sales and miscellaneous sales income.</w:t>
      </w:r>
    </w:p>
    <w:p w:rsidR="00000000" w:rsidRDefault="002E46C8">
      <w:pPr>
        <w:pStyle w:val="a3"/>
        <w:spacing w:before="0" w:beforeAutospacing="0" w:after="200" w:afterAutospacing="0"/>
        <w:ind w:firstLine="720"/>
        <w:divId w:val="1162311206"/>
        <w:rPr>
          <w:rFonts w:ascii="Times New Roman" w:hAnsi="Times New Roman" w:cs="Times New Roman"/>
          <w:sz w:val="20"/>
          <w:szCs w:val="20"/>
        </w:rPr>
      </w:pPr>
      <w:r>
        <w:rPr>
          <w:rFonts w:ascii="Times New Roman" w:hAnsi="Times New Roman" w:cs="Times New Roman"/>
          <w:sz w:val="20"/>
          <w:szCs w:val="20"/>
        </w:rPr>
        <w:t>Net revenue attributable to our factory-built housing consisted of the following during the six months of 2020</w:t>
      </w:r>
      <w:r>
        <w:rPr>
          <w:rFonts w:ascii="Times New Roman" w:hAnsi="Times New Roman" w:cs="Times New Roman"/>
          <w:sz w:val="20"/>
          <w:szCs w:val="20"/>
        </w:rPr>
        <w:t xml:space="preserve"> and 2019:</w:t>
      </w:r>
    </w:p>
    <w:tbl>
      <w:tblPr>
        <w:tblW w:w="5000" w:type="pct"/>
        <w:tblCellMar>
          <w:top w:w="15" w:type="dxa"/>
          <w:left w:w="0" w:type="dxa"/>
          <w:bottom w:w="15" w:type="dxa"/>
          <w:right w:w="0" w:type="dxa"/>
        </w:tblCellMar>
        <w:tblLook w:val="04A0" w:firstRow="1" w:lastRow="0" w:firstColumn="1" w:lastColumn="0" w:noHBand="0" w:noVBand="1"/>
      </w:tblPr>
      <w:tblGrid>
        <w:gridCol w:w="4020"/>
        <w:gridCol w:w="163"/>
        <w:gridCol w:w="102"/>
        <w:gridCol w:w="776"/>
        <w:gridCol w:w="161"/>
        <w:gridCol w:w="101"/>
        <w:gridCol w:w="779"/>
        <w:gridCol w:w="162"/>
        <w:gridCol w:w="101"/>
        <w:gridCol w:w="777"/>
        <w:gridCol w:w="160"/>
        <w:gridCol w:w="837"/>
        <w:gridCol w:w="167"/>
      </w:tblGrid>
      <w:tr w:rsidR="00000000">
        <w:trPr>
          <w:divId w:val="1162311206"/>
          <w:trHeight w:val="20"/>
        </w:trPr>
        <w:tc>
          <w:tcPr>
            <w:tcW w:w="2419" w:type="pct"/>
            <w:tcMar>
              <w:top w:w="0" w:type="dxa"/>
              <w:left w:w="0" w:type="dxa"/>
              <w:bottom w:w="0" w:type="dxa"/>
              <w:right w:w="0" w:type="dxa"/>
            </w:tcMar>
            <w:vAlign w:val="bottom"/>
            <w:hideMark/>
          </w:tcPr>
          <w:p w:rsidR="00000000" w:rsidRDefault="002E46C8">
            <w:pPr>
              <w:pStyle w:val="a3"/>
              <w:spacing w:before="0" w:beforeAutospacing="0" w:after="1" w:afterAutospacing="0"/>
              <w:divId w:val="2114128985"/>
              <w:rPr>
                <w:rFonts w:ascii="Times New Roman" w:hAnsi="Times New Roman" w:cs="Times New Roman"/>
                <w:sz w:val="20"/>
                <w:szCs w:val="20"/>
              </w:rPr>
            </w:pPr>
            <w:r>
              <w:rPr>
                <w:rFonts w:ascii="Times New Roman" w:hAnsi="Times New Roman" w:cs="Times New Roman"/>
                <w:sz w:val="2"/>
                <w:szCs w:val="2"/>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210725973"/>
              <w:rPr>
                <w:rFonts w:ascii="Times New Roman" w:hAnsi="Times New Roman" w:cs="Times New Roman"/>
                <w:sz w:val="20"/>
                <w:szCs w:val="20"/>
              </w:rPr>
            </w:pPr>
            <w:r>
              <w:rPr>
                <w:rFonts w:ascii="Times New Roman" w:hAnsi="Times New Roman" w:cs="Times New Roman"/>
                <w:sz w:val="2"/>
                <w:szCs w:val="2"/>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763641305"/>
              <w:rPr>
                <w:rFonts w:ascii="Times New Roman" w:hAnsi="Times New Roman" w:cs="Times New Roman"/>
                <w:sz w:val="20"/>
                <w:szCs w:val="20"/>
              </w:rPr>
            </w:pPr>
            <w:r>
              <w:rPr>
                <w:rFonts w:ascii="Times New Roman" w:hAnsi="Times New Roman" w:cs="Times New Roman"/>
                <w:sz w:val="2"/>
                <w:szCs w:val="2"/>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063454904"/>
              <w:rPr>
                <w:rFonts w:ascii="Times New Roman" w:hAnsi="Times New Roman" w:cs="Times New Roman"/>
                <w:sz w:val="20"/>
                <w:szCs w:val="20"/>
              </w:rPr>
            </w:pPr>
            <w:r>
              <w:rPr>
                <w:rFonts w:ascii="Times New Roman" w:hAnsi="Times New Roman" w:cs="Times New Roman"/>
                <w:sz w:val="2"/>
                <w:szCs w:val="2"/>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950821956"/>
              <w:rPr>
                <w:rFonts w:ascii="Times New Roman" w:hAnsi="Times New Roman" w:cs="Times New Roman"/>
                <w:sz w:val="20"/>
                <w:szCs w:val="20"/>
              </w:rPr>
            </w:pPr>
            <w:r>
              <w:rPr>
                <w:rFonts w:ascii="Times New Roman" w:hAnsi="Times New Roman" w:cs="Times New Roman"/>
                <w:sz w:val="2"/>
                <w:szCs w:val="2"/>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492259701"/>
              <w:rPr>
                <w:rFonts w:ascii="Times New Roman" w:hAnsi="Times New Roman" w:cs="Times New Roman"/>
                <w:sz w:val="20"/>
                <w:szCs w:val="20"/>
              </w:rPr>
            </w:pPr>
            <w:r>
              <w:rPr>
                <w:rFonts w:ascii="Times New Roman" w:hAnsi="Times New Roman" w:cs="Times New Roman"/>
                <w:sz w:val="2"/>
                <w:szCs w:val="2"/>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162427922"/>
              <w:rPr>
                <w:rFonts w:ascii="Times New Roman" w:hAnsi="Times New Roman" w:cs="Times New Roman"/>
                <w:sz w:val="20"/>
                <w:szCs w:val="20"/>
              </w:rPr>
            </w:pPr>
            <w:r>
              <w:rPr>
                <w:rFonts w:ascii="Times New Roman" w:hAnsi="Times New Roman" w:cs="Times New Roman"/>
                <w:sz w:val="2"/>
                <w:szCs w:val="2"/>
              </w:rPr>
              <w:t>​</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50678130"/>
              <w:rPr>
                <w:rFonts w:ascii="Times New Roman" w:hAnsi="Times New Roman" w:cs="Times New Roman"/>
                <w:sz w:val="20"/>
                <w:szCs w:val="20"/>
              </w:rPr>
            </w:pPr>
            <w:r>
              <w:rPr>
                <w:rFonts w:ascii="Times New Roman" w:hAnsi="Times New Roman" w:cs="Times New Roman"/>
                <w:sz w:val="2"/>
                <w:szCs w:val="2"/>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311784785"/>
              <w:rPr>
                <w:rFonts w:ascii="Times New Roman" w:hAnsi="Times New Roman" w:cs="Times New Roman"/>
                <w:sz w:val="20"/>
                <w:szCs w:val="20"/>
              </w:rPr>
            </w:pPr>
            <w:r>
              <w:rPr>
                <w:rFonts w:ascii="Times New Roman" w:hAnsi="Times New Roman" w:cs="Times New Roman"/>
                <w:sz w:val="2"/>
                <w:szCs w:val="2"/>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949389338"/>
              <w:rPr>
                <w:rFonts w:ascii="Times New Roman" w:hAnsi="Times New Roman" w:cs="Times New Roman"/>
                <w:sz w:val="20"/>
                <w:szCs w:val="20"/>
              </w:rPr>
            </w:pPr>
            <w:r>
              <w:rPr>
                <w:rFonts w:ascii="Times New Roman" w:hAnsi="Times New Roman" w:cs="Times New Roman"/>
                <w:sz w:val="2"/>
                <w:szCs w:val="2"/>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435441744"/>
              <w:rPr>
                <w:rFonts w:ascii="Times New Roman" w:hAnsi="Times New Roman" w:cs="Times New Roman"/>
                <w:sz w:val="20"/>
                <w:szCs w:val="20"/>
              </w:rPr>
            </w:pPr>
            <w:r>
              <w:rPr>
                <w:rFonts w:ascii="Times New Roman" w:hAnsi="Times New Roman" w:cs="Times New Roman"/>
                <w:sz w:val="2"/>
                <w:szCs w:val="2"/>
              </w:rPr>
              <w:t>​</w:t>
            </w:r>
          </w:p>
        </w:tc>
        <w:tc>
          <w:tcPr>
            <w:tcW w:w="504"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1049181082"/>
              <w:rPr>
                <w:rFonts w:ascii="Times New Roman" w:hAnsi="Times New Roman" w:cs="Times New Roman"/>
                <w:sz w:val="20"/>
                <w:szCs w:val="20"/>
              </w:rPr>
            </w:pPr>
            <w:r>
              <w:rPr>
                <w:rFonts w:ascii="Times New Roman" w:hAnsi="Times New Roman" w:cs="Times New Roman"/>
                <w:sz w:val="2"/>
                <w:szCs w:val="2"/>
              </w:rPr>
              <w:t>​</w:t>
            </w:r>
          </w:p>
        </w:tc>
        <w:tc>
          <w:tcPr>
            <w:tcW w:w="98" w:type="pct"/>
            <w:noWrap/>
            <w:tcMar>
              <w:top w:w="0" w:type="dxa"/>
              <w:left w:w="0" w:type="dxa"/>
              <w:bottom w:w="0" w:type="dxa"/>
              <w:right w:w="0" w:type="dxa"/>
            </w:tcMar>
            <w:vAlign w:val="bottom"/>
            <w:hideMark/>
          </w:tcPr>
          <w:p w:rsidR="00000000" w:rsidRDefault="002E46C8">
            <w:pPr>
              <w:pStyle w:val="a3"/>
              <w:spacing w:before="0" w:beforeAutospacing="0" w:after="1" w:afterAutospacing="0"/>
              <w:divId w:val="707488198"/>
              <w:rPr>
                <w:rFonts w:ascii="Times New Roman" w:hAnsi="Times New Roman" w:cs="Times New Roman"/>
                <w:sz w:val="20"/>
                <w:szCs w:val="20"/>
              </w:rPr>
            </w:pPr>
            <w:r>
              <w:rPr>
                <w:rFonts w:ascii="Times New Roman" w:hAnsi="Times New Roman" w:cs="Times New Roman"/>
                <w:sz w:val="2"/>
                <w:szCs w:val="2"/>
              </w:rPr>
              <w:t>​</w:t>
            </w:r>
          </w:p>
        </w:tc>
      </w:tr>
      <w:tr w:rsidR="00000000">
        <w:trPr>
          <w:divId w:val="1162311206"/>
        </w:trPr>
        <w:tc>
          <w:tcPr>
            <w:tcW w:w="2419"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1161" w:type="pct"/>
            <w:gridSpan w:val="5"/>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Six Months Ended </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sz w:val="16"/>
                <w:szCs w:val="16"/>
              </w:rPr>
              <w:t>    </w:t>
            </w:r>
          </w:p>
        </w:tc>
        <w:tc>
          <w:tcPr>
            <w:tcW w:w="504" w:type="pct"/>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sz w:val="16"/>
                <w:szCs w:val="16"/>
              </w:rPr>
              <w:t>    </w:t>
            </w:r>
          </w:p>
        </w:tc>
        <w:tc>
          <w:tcPr>
            <w:tcW w:w="98"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1162311206"/>
        </w:trPr>
        <w:tc>
          <w:tcPr>
            <w:tcW w:w="2419"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61" w:type="pct"/>
            <w:gridSpan w:val="5"/>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June 30, </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504" w:type="pct"/>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98"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r>
      <w:tr w:rsidR="00000000">
        <w:trPr>
          <w:divId w:val="1162311206"/>
        </w:trPr>
        <w:tc>
          <w:tcPr>
            <w:tcW w:w="2419"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161" w:type="pct"/>
            <w:gridSpan w:val="5"/>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(in thousands)</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16"/>
                <w:szCs w:val="16"/>
              </w:rPr>
              <w:t>​</w:t>
            </w:r>
          </w:p>
        </w:tc>
        <w:tc>
          <w:tcPr>
            <w:tcW w:w="504" w:type="pct"/>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98"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sz w:val="16"/>
                <w:szCs w:val="16"/>
              </w:rPr>
              <w:t> </w:t>
            </w:r>
          </w:p>
        </w:tc>
      </w:tr>
      <w:tr w:rsidR="00000000">
        <w:trPr>
          <w:divId w:val="1162311206"/>
        </w:trPr>
        <w:tc>
          <w:tcPr>
            <w:tcW w:w="2419"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1" w:afterAutospacing="0"/>
              <w:jc w:val="center"/>
              <w:rPr>
                <w:rFonts w:ascii="Times New Roman" w:hAnsi="Times New Roman" w:cs="Times New Roman"/>
                <w:sz w:val="16"/>
                <w:szCs w:val="16"/>
              </w:rPr>
            </w:pPr>
            <w:r>
              <w:rPr>
                <w:rFonts w:ascii="Times New Roman" w:hAnsi="Times New Roman" w:cs="Times New Roman"/>
                <w:b/>
                <w:bCs/>
                <w:sz w:val="16"/>
                <w:szCs w:val="16"/>
              </w:rPr>
              <w:t>% Change</w:t>
            </w:r>
          </w:p>
        </w:tc>
        <w:tc>
          <w:tcPr>
            <w:tcW w:w="98"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16"/>
                <w:szCs w:val="16"/>
              </w:rPr>
            </w:pPr>
            <w:r>
              <w:rPr>
                <w:rFonts w:ascii="Times New Roman" w:hAnsi="Times New Roman" w:cs="Times New Roman"/>
                <w:b/>
                <w:bCs/>
                <w:sz w:val="16"/>
                <w:szCs w:val="16"/>
              </w:rPr>
              <w:t> </w:t>
            </w:r>
          </w:p>
        </w:tc>
      </w:tr>
      <w:tr w:rsidR="00000000">
        <w:trPr>
          <w:divId w:val="1162311206"/>
        </w:trPr>
        <w:tc>
          <w:tcPr>
            <w:tcW w:w="241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Net revenue:</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162311206"/>
        </w:trPr>
        <w:tc>
          <w:tcPr>
            <w:tcW w:w="2419" w:type="pct"/>
            <w:tcMar>
              <w:top w:w="0" w:type="dxa"/>
              <w:left w:w="0" w:type="dxa"/>
              <w:bottom w:w="0" w:type="dxa"/>
              <w:right w:w="0" w:type="dxa"/>
            </w:tcMar>
            <w:vAlign w:val="bottom"/>
            <w:hideMark/>
          </w:tcPr>
          <w:p w:rsidR="00000000" w:rsidRDefault="002E46C8">
            <w:pPr>
              <w:pStyle w:val="a3"/>
              <w:spacing w:before="0" w:beforeAutospacing="0" w:after="1" w:afterAutospacing="0"/>
              <w:ind w:left="120"/>
              <w:rPr>
                <w:rFonts w:ascii="Times New Roman" w:hAnsi="Times New Roman" w:cs="Times New Roman"/>
                <w:sz w:val="20"/>
                <w:szCs w:val="20"/>
              </w:rPr>
            </w:pPr>
            <w:r>
              <w:rPr>
                <w:rFonts w:ascii="Times New Roman" w:hAnsi="Times New Roman" w:cs="Times New Roman"/>
                <w:sz w:val="20"/>
                <w:szCs w:val="20"/>
              </w:rPr>
              <w:t>Products sold</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70,375</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71,316</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(941)</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(1.3)</w:t>
            </w:r>
          </w:p>
        </w:tc>
        <w:tc>
          <w:tcPr>
            <w:tcW w:w="98"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162311206"/>
        </w:trPr>
        <w:tc>
          <w:tcPr>
            <w:tcW w:w="2419" w:type="pct"/>
            <w:shd w:val="clear" w:color="auto" w:fill="CCEEFF"/>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Total products sold</w:t>
            </w:r>
          </w:p>
        </w:tc>
        <w:tc>
          <w:tcPr>
            <w:tcW w:w="10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1,709</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1,658</w:t>
            </w:r>
          </w:p>
        </w:tc>
        <w:tc>
          <w:tcPr>
            <w:tcW w:w="99"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51</w:t>
            </w:r>
          </w:p>
        </w:tc>
        <w:tc>
          <w:tcPr>
            <w:tcW w:w="8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3.1</w:t>
            </w:r>
          </w:p>
        </w:tc>
        <w:tc>
          <w:tcPr>
            <w:tcW w:w="9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1162311206"/>
        </w:trPr>
        <w:tc>
          <w:tcPr>
            <w:tcW w:w="2419" w:type="pct"/>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Net revenue per product sold</w:t>
            </w:r>
          </w:p>
        </w:tc>
        <w:tc>
          <w:tcPr>
            <w:tcW w:w="100"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41.2</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ind w:right="60"/>
              <w:jc w:val="right"/>
              <w:rPr>
                <w:rFonts w:ascii="Times New Roman" w:hAnsi="Times New Roman" w:cs="Times New Roman"/>
                <w:sz w:val="20"/>
                <w:szCs w:val="20"/>
              </w:rPr>
            </w:pPr>
            <w:r>
              <w:rPr>
                <w:rFonts w:ascii="Times New Roman" w:hAnsi="Times New Roman" w:cs="Times New Roman"/>
                <w:sz w:val="20"/>
                <w:szCs w:val="20"/>
              </w:rPr>
              <w:t>43.0</w:t>
            </w:r>
          </w:p>
        </w:tc>
        <w:tc>
          <w:tcPr>
            <w:tcW w:w="99"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62"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c>
          <w:tcPr>
            <w:tcW w:w="467" w:type="pct"/>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(2)</w:t>
            </w:r>
          </w:p>
        </w:tc>
        <w:tc>
          <w:tcPr>
            <w:tcW w:w="83"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 </w:t>
            </w:r>
          </w:p>
        </w:tc>
        <w:tc>
          <w:tcPr>
            <w:tcW w:w="504" w:type="pct"/>
            <w:noWrap/>
            <w:tcMar>
              <w:top w:w="0" w:type="dxa"/>
              <w:left w:w="0" w:type="dxa"/>
              <w:bottom w:w="0" w:type="dxa"/>
              <w:right w:w="0" w:type="dxa"/>
            </w:tcMar>
            <w:vAlign w:val="bottom"/>
            <w:hideMark/>
          </w:tcPr>
          <w:p w:rsidR="00000000" w:rsidRDefault="002E46C8">
            <w:pPr>
              <w:pStyle w:val="a3"/>
              <w:spacing w:before="0" w:beforeAutospacing="0" w:after="1" w:afterAutospacing="0"/>
              <w:jc w:val="right"/>
              <w:rPr>
                <w:rFonts w:ascii="Times New Roman" w:hAnsi="Times New Roman" w:cs="Times New Roman"/>
                <w:sz w:val="20"/>
                <w:szCs w:val="20"/>
              </w:rPr>
            </w:pPr>
            <w:r>
              <w:rPr>
                <w:rFonts w:ascii="Times New Roman" w:hAnsi="Times New Roman" w:cs="Times New Roman"/>
                <w:sz w:val="20"/>
                <w:szCs w:val="20"/>
              </w:rPr>
              <w:t>(4.7)</w:t>
            </w:r>
          </w:p>
        </w:tc>
        <w:tc>
          <w:tcPr>
            <w:tcW w:w="98" w:type="pct"/>
            <w:noWrap/>
            <w:tcMar>
              <w:top w:w="0" w:type="dxa"/>
              <w:left w:w="0" w:type="dxa"/>
              <w:bottom w:w="0" w:type="dxa"/>
              <w:right w:w="0" w:type="dxa"/>
            </w:tcMar>
            <w:vAlign w:val="bottom"/>
            <w:hideMark/>
          </w:tcPr>
          <w:p w:rsidR="00000000" w:rsidRDefault="002E46C8">
            <w:pPr>
              <w:pStyle w:val="a3"/>
              <w:spacing w:before="0" w:beforeAutospacing="0" w:after="1" w:afterAutospacing="0"/>
              <w:rPr>
                <w:rFonts w:ascii="Times New Roman" w:hAnsi="Times New Roman" w:cs="Times New Roman"/>
                <w:sz w:val="20"/>
                <w:szCs w:val="20"/>
              </w:rPr>
            </w:pPr>
            <w:r>
              <w:rPr>
                <w:rFonts w:ascii="Times New Roman" w:hAnsi="Times New Roman" w:cs="Times New Roman"/>
                <w:sz w:val="20"/>
                <w:szCs w:val="20"/>
              </w:rPr>
              <w:t>%</w:t>
            </w:r>
          </w:p>
        </w:tc>
      </w:tr>
    </w:tbl>
    <w:p w:rsidR="00000000" w:rsidRDefault="002E46C8">
      <w:pPr>
        <w:pStyle w:val="a3"/>
        <w:spacing w:before="0" w:beforeAutospacing="0" w:after="200" w:afterAutospacing="0"/>
        <w:ind w:firstLine="720"/>
        <w:divId w:val="1162311206"/>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ind w:firstLine="720"/>
        <w:divId w:val="1162311206"/>
        <w:rPr>
          <w:rFonts w:ascii="Times New Roman" w:hAnsi="Times New Roman" w:cs="Times New Roman"/>
          <w:sz w:val="20"/>
          <w:szCs w:val="20"/>
        </w:rPr>
      </w:pPr>
      <w:r>
        <w:rPr>
          <w:rFonts w:ascii="Times New Roman" w:hAnsi="Times New Roman" w:cs="Times New Roman"/>
          <w:sz w:val="20"/>
          <w:szCs w:val="20"/>
        </w:rPr>
        <w:t>For the six months ended June 30, 2020, our net revenue per product sold decreased slightly because of changes in our product sales mix. We had declines in direct sales, consignment sales and company-owned retail stores partially offset by increases in sal</w:t>
      </w:r>
      <w:r>
        <w:rPr>
          <w:rFonts w:ascii="Times New Roman" w:hAnsi="Times New Roman" w:cs="Times New Roman"/>
          <w:sz w:val="20"/>
          <w:szCs w:val="20"/>
        </w:rPr>
        <w:t>es to manufactured home communities. Sales through our company-owned retail stores and sales to manufactured home communities have higher margins than our direct sales and consignment sales.</w:t>
      </w:r>
    </w:p>
    <w:p w:rsidR="00000000" w:rsidRDefault="002E46C8">
      <w:pPr>
        <w:pStyle w:val="a3"/>
        <w:spacing w:before="0" w:beforeAutospacing="0" w:after="200" w:afterAutospacing="0"/>
        <w:ind w:firstLine="720"/>
        <w:divId w:val="1162311206"/>
        <w:rPr>
          <w:rFonts w:ascii="Times New Roman" w:hAnsi="Times New Roman" w:cs="Times New Roman"/>
          <w:sz w:val="20"/>
          <w:szCs w:val="20"/>
        </w:rPr>
      </w:pPr>
      <w:r>
        <w:rPr>
          <w:rFonts w:ascii="Times New Roman" w:hAnsi="Times New Roman" w:cs="Times New Roman"/>
          <w:sz w:val="20"/>
          <w:szCs w:val="20"/>
        </w:rPr>
        <w:t>Consumer and MHP loans interest income grew $1.8 million, or 17.4</w:t>
      </w:r>
      <w:r>
        <w:rPr>
          <w:rFonts w:ascii="Times New Roman" w:hAnsi="Times New Roman" w:cs="Times New Roman"/>
          <w:sz w:val="20"/>
          <w:szCs w:val="20"/>
        </w:rPr>
        <w:t>%, during the six months ended June 30, 2020 as compared to the same period in 2019 and is related to our increase in outstanding MHP Note portfolio and consumer loan portfolio. Between June 30, 2020 and June 30, 2019 our MHP Note portfolio increased by $4</w:t>
      </w:r>
      <w:r>
        <w:rPr>
          <w:rFonts w:ascii="Times New Roman" w:hAnsi="Times New Roman" w:cs="Times New Roman"/>
          <w:sz w:val="20"/>
          <w:szCs w:val="20"/>
        </w:rPr>
        <w:t>8.1 million and the consumer loan portfolio increased by $6.2 million.  </w:t>
      </w:r>
    </w:p>
    <w:p w:rsidR="00000000" w:rsidRDefault="002E46C8">
      <w:pPr>
        <w:pStyle w:val="a3"/>
        <w:spacing w:before="0" w:beforeAutospacing="0" w:after="200" w:afterAutospacing="0"/>
        <w:ind w:firstLine="720"/>
        <w:divId w:val="1162311206"/>
        <w:rPr>
          <w:rFonts w:ascii="Times New Roman" w:hAnsi="Times New Roman" w:cs="Times New Roman"/>
          <w:sz w:val="20"/>
          <w:szCs w:val="20"/>
        </w:rPr>
      </w:pPr>
      <w:r>
        <w:rPr>
          <w:rFonts w:ascii="Times New Roman" w:hAnsi="Times New Roman" w:cs="Times New Roman"/>
          <w:sz w:val="20"/>
          <w:szCs w:val="20"/>
        </w:rPr>
        <w:t xml:space="preserve">Other revenue primarily consists of service fees and consignment fees. Other revenue decreased $0.3 million or 19.5% during the six months ended June 30, 2020 as compared to the same </w:t>
      </w:r>
      <w:r>
        <w:rPr>
          <w:rFonts w:ascii="Times New Roman" w:hAnsi="Times New Roman" w:cs="Times New Roman"/>
          <w:sz w:val="20"/>
          <w:szCs w:val="20"/>
        </w:rPr>
        <w:t>period in 2019 due to a $0.2 million decrease in other income and a $0.1 decrease in consignment fees.</w:t>
      </w:r>
    </w:p>
    <w:p w:rsidR="00000000" w:rsidRDefault="002E46C8">
      <w:pPr>
        <w:pStyle w:val="a3"/>
        <w:spacing w:before="0" w:beforeAutospacing="0" w:after="200" w:afterAutospacing="0"/>
        <w:ind w:firstLine="720"/>
        <w:divId w:val="1162311206"/>
        <w:rPr>
          <w:rFonts w:ascii="Times New Roman" w:hAnsi="Times New Roman" w:cs="Times New Roman"/>
          <w:sz w:val="20"/>
          <w:szCs w:val="20"/>
        </w:rPr>
      </w:pPr>
      <w:r>
        <w:rPr>
          <w:rFonts w:ascii="Times New Roman" w:hAnsi="Times New Roman" w:cs="Times New Roman"/>
          <w:sz w:val="20"/>
          <w:szCs w:val="20"/>
        </w:rPr>
        <w:t>The cost of product sales increased $2.7 million, or 5.3%, during the six months ended June 30, 2020 as compared to the same period in 2019. The increase</w:t>
      </w:r>
      <w:r>
        <w:rPr>
          <w:rFonts w:ascii="Times New Roman" w:hAnsi="Times New Roman" w:cs="Times New Roman"/>
          <w:sz w:val="20"/>
          <w:szCs w:val="20"/>
        </w:rPr>
        <w:t xml:space="preserve"> in costs is primarily related to the increasing number of home units sold and increases in the cost of materials and labor in 2020.</w:t>
      </w:r>
    </w:p>
    <w:p w:rsidR="00000000" w:rsidRDefault="002E46C8">
      <w:pPr>
        <w:pStyle w:val="a3"/>
        <w:spacing w:before="0" w:beforeAutospacing="0" w:after="200" w:afterAutospacing="0"/>
        <w:ind w:firstLine="792"/>
        <w:divId w:val="1162311206"/>
        <w:rPr>
          <w:rFonts w:ascii="Times New Roman" w:hAnsi="Times New Roman" w:cs="Times New Roman"/>
          <w:sz w:val="20"/>
          <w:szCs w:val="20"/>
        </w:rPr>
      </w:pPr>
      <w:r>
        <w:rPr>
          <w:rFonts w:ascii="Times New Roman" w:hAnsi="Times New Roman" w:cs="Times New Roman"/>
          <w:sz w:val="20"/>
          <w:szCs w:val="20"/>
        </w:rPr>
        <w:t>Selling, general and administrative expenses decreased $3.0 million, or 23.4%, during the six months ended June 30, 2020 as</w:t>
      </w:r>
      <w:r>
        <w:rPr>
          <w:rFonts w:ascii="Times New Roman" w:hAnsi="Times New Roman" w:cs="Times New Roman"/>
          <w:sz w:val="20"/>
          <w:szCs w:val="20"/>
        </w:rPr>
        <w:t xml:space="preserve"> compared to the same period in 2019. This decrease was primarily due to $1.2 million of retail store expenses recorded as SG&amp;A in the first quarter of 2019 that were subsequently recorded in cost of sales later in 2019, a $0.7 million decrease in warranty</w:t>
      </w:r>
      <w:r>
        <w:rPr>
          <w:rFonts w:ascii="Times New Roman" w:hAnsi="Times New Roman" w:cs="Times New Roman"/>
          <w:sz w:val="20"/>
          <w:szCs w:val="20"/>
        </w:rPr>
        <w:t xml:space="preserve"> costs, a $0.4 million decrease in advertising and promotions, a $0.3 decrease in loan loss reserve, a $0.2 million decrease in consulting and professional fees and a $0.2 million expense in the first quarter of 2019 for settlement of a lawsuit. These decr</w:t>
      </w:r>
      <w:r>
        <w:rPr>
          <w:rFonts w:ascii="Times New Roman" w:hAnsi="Times New Roman" w:cs="Times New Roman"/>
          <w:sz w:val="20"/>
          <w:szCs w:val="20"/>
        </w:rPr>
        <w:t>eases were partially offset by $0.1 million increase in salaries and incentive costs. In addition, dealer incentive expense decreased $0.1 million, or 15.4% in 2020 as compared to 2019.</w:t>
      </w:r>
    </w:p>
    <w:p w:rsidR="00000000" w:rsidRDefault="002E46C8">
      <w:pPr>
        <w:pStyle w:val="a3"/>
        <w:spacing w:before="0" w:beforeAutospacing="0" w:after="200" w:afterAutospacing="0"/>
        <w:ind w:firstLine="792"/>
        <w:divId w:val="1162311206"/>
        <w:rPr>
          <w:rFonts w:ascii="Times New Roman" w:hAnsi="Times New Roman" w:cs="Times New Roman"/>
          <w:sz w:val="20"/>
          <w:szCs w:val="20"/>
        </w:rPr>
      </w:pPr>
      <w:r>
        <w:rPr>
          <w:rFonts w:ascii="Times New Roman" w:hAnsi="Times New Roman" w:cs="Times New Roman"/>
          <w:sz w:val="20"/>
          <w:szCs w:val="20"/>
        </w:rPr>
        <w:t xml:space="preserve">Other income (expense), net increased $1.2 million, or 535.4%, during </w:t>
      </w:r>
      <w:r>
        <w:rPr>
          <w:rFonts w:ascii="Times New Roman" w:hAnsi="Times New Roman" w:cs="Times New Roman"/>
          <w:sz w:val="20"/>
          <w:szCs w:val="20"/>
        </w:rPr>
        <w:t>the six months ended June 30, 2020 as compared to the same period in 2019.  This increase was primarily due to a $1.1 million gain due to the settlement of a lawsuit with a previous vendor for the Company and an increase of $0.4 million in non-operating in</w:t>
      </w:r>
      <w:r>
        <w:rPr>
          <w:rFonts w:ascii="Times New Roman" w:hAnsi="Times New Roman" w:cs="Times New Roman"/>
          <w:sz w:val="20"/>
          <w:szCs w:val="20"/>
        </w:rPr>
        <w:t>terest income offset by a $0.2 million increase in interest expense.</w:t>
      </w:r>
    </w:p>
    <w:p w:rsidR="00000000" w:rsidRDefault="002E46C8">
      <w:pPr>
        <w:pStyle w:val="a3"/>
        <w:spacing w:before="0" w:beforeAutospacing="0" w:after="0" w:afterAutospacing="0"/>
        <w:ind w:firstLine="720"/>
        <w:divId w:val="1162311206"/>
        <w:rPr>
          <w:rFonts w:ascii="Times New Roman" w:hAnsi="Times New Roman" w:cs="Times New Roman"/>
          <w:sz w:val="20"/>
          <w:szCs w:val="20"/>
        </w:rPr>
      </w:pPr>
      <w:r>
        <w:rPr>
          <w:rFonts w:ascii="Times New Roman" w:hAnsi="Times New Roman" w:cs="Times New Roman"/>
          <w:sz w:val="20"/>
          <w:szCs w:val="20"/>
        </w:rPr>
        <w:t>Income tax expense during the six months ended June 30, 2020 was $5.2 million compared to $4.8 million for the same period in 2019. The effective tax rate for the six months ended June 30</w:t>
      </w:r>
      <w:r>
        <w:rPr>
          <w:rFonts w:ascii="Times New Roman" w:hAnsi="Times New Roman" w:cs="Times New Roman"/>
          <w:sz w:val="20"/>
          <w:szCs w:val="20"/>
        </w:rPr>
        <w:t xml:space="preserve">, 2020 was 22.7% and differs from the </w:t>
      </w:r>
    </w:p>
    <w:p w:rsidR="00000000" w:rsidRDefault="002E46C8">
      <w:pPr>
        <w:pStyle w:val="a3"/>
        <w:spacing w:before="480" w:beforeAutospacing="0" w:after="600" w:afterAutospacing="0"/>
        <w:jc w:val="center"/>
        <w:divId w:val="710804105"/>
        <w:rPr>
          <w:rFonts w:ascii="Times New Roman" w:hAnsi="Times New Roman" w:cs="Times New Roman"/>
          <w:sz w:val="20"/>
          <w:szCs w:val="20"/>
        </w:rPr>
      </w:pPr>
      <w:r>
        <w:rPr>
          <w:rFonts w:ascii="Times New Roman" w:hAnsi="Times New Roman" w:cs="Times New Roman"/>
          <w:sz w:val="20"/>
          <w:szCs w:val="20"/>
        </w:rPr>
        <w:t>27</w:t>
      </w:r>
    </w:p>
    <w:p w:rsidR="00000000" w:rsidRDefault="002E46C8">
      <w:pPr>
        <w:spacing w:before="600" w:after="600"/>
      </w:pPr>
      <w:r>
        <w:pict>
          <v:rect id="_x0000_i1057" style="width:329.35pt;height:2pt" o:hrpct="793" o:hralign="center" o:hrstd="t" o:hrnoshade="t" o:hr="t" fillcolor="black" stroked="f"/>
        </w:pict>
      </w:r>
    </w:p>
    <w:p w:rsidR="00000000" w:rsidRDefault="002E46C8">
      <w:pPr>
        <w:pStyle w:val="a3"/>
        <w:spacing w:before="432" w:beforeAutospacing="0" w:after="200" w:afterAutospacing="0"/>
        <w:divId w:val="1358854511"/>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200" w:afterAutospacing="0"/>
        <w:divId w:val="1343512076"/>
        <w:rPr>
          <w:rFonts w:ascii="Times New Roman" w:hAnsi="Times New Roman" w:cs="Times New Roman"/>
          <w:sz w:val="20"/>
          <w:szCs w:val="20"/>
        </w:rPr>
      </w:pPr>
      <w:r>
        <w:rPr>
          <w:rFonts w:ascii="Times New Roman" w:hAnsi="Times New Roman" w:cs="Times New Roman"/>
          <w:sz w:val="20"/>
          <w:szCs w:val="20"/>
        </w:rPr>
        <w:t>federal statutory rate of 21% primarily due to state income taxes. T</w:t>
      </w:r>
      <w:r>
        <w:rPr>
          <w:rFonts w:ascii="Times New Roman" w:hAnsi="Times New Roman" w:cs="Times New Roman"/>
          <w:sz w:val="20"/>
          <w:szCs w:val="20"/>
        </w:rPr>
        <w:t>he effective tax rate for the six months ended June 30, 2019 was 23.2% and differs from the federal statutory rate of 21% primarily due to state income taxes.</w:t>
      </w:r>
    </w:p>
    <w:p w:rsidR="00000000" w:rsidRDefault="002E46C8">
      <w:pPr>
        <w:pStyle w:val="a3"/>
        <w:spacing w:before="240" w:beforeAutospacing="0" w:after="180" w:afterAutospacing="0"/>
        <w:divId w:val="1343512076"/>
        <w:rPr>
          <w:rFonts w:ascii="Times New Roman" w:hAnsi="Times New Roman" w:cs="Times New Roman"/>
          <w:b/>
          <w:bCs/>
          <w:sz w:val="20"/>
          <w:szCs w:val="20"/>
        </w:rPr>
      </w:pPr>
      <w:r>
        <w:rPr>
          <w:rFonts w:ascii="Times New Roman" w:hAnsi="Times New Roman" w:cs="Times New Roman"/>
          <w:b/>
          <w:bCs/>
          <w:sz w:val="20"/>
          <w:szCs w:val="20"/>
        </w:rPr>
        <w:t>Liquidity and Capital Resources</w:t>
      </w:r>
    </w:p>
    <w:p w:rsidR="00000000" w:rsidRDefault="002E46C8">
      <w:pPr>
        <w:pStyle w:val="a3"/>
        <w:spacing w:before="0" w:beforeAutospacing="0" w:after="180" w:afterAutospacing="0"/>
        <w:ind w:left="720"/>
        <w:divId w:val="1343512076"/>
        <w:rPr>
          <w:rFonts w:ascii="Times New Roman" w:hAnsi="Times New Roman" w:cs="Times New Roman"/>
          <w:b/>
          <w:bCs/>
          <w:sz w:val="20"/>
          <w:szCs w:val="20"/>
        </w:rPr>
      </w:pPr>
      <w:r>
        <w:rPr>
          <w:rFonts w:ascii="Times New Roman" w:hAnsi="Times New Roman" w:cs="Times New Roman"/>
          <w:b/>
          <w:bCs/>
          <w:sz w:val="20"/>
          <w:szCs w:val="20"/>
        </w:rPr>
        <w:t>Cash and Cash Equivalents</w:t>
      </w:r>
    </w:p>
    <w:p w:rsidR="00000000" w:rsidRDefault="002E46C8">
      <w:pPr>
        <w:pStyle w:val="a3"/>
        <w:spacing w:before="0" w:beforeAutospacing="0" w:after="180" w:afterAutospacing="0"/>
        <w:ind w:firstLine="720"/>
        <w:divId w:val="1343512076"/>
        <w:rPr>
          <w:rFonts w:ascii="Times New Roman" w:hAnsi="Times New Roman" w:cs="Times New Roman"/>
          <w:sz w:val="20"/>
          <w:szCs w:val="20"/>
        </w:rPr>
      </w:pPr>
      <w:r>
        <w:rPr>
          <w:rFonts w:ascii="Times New Roman" w:hAnsi="Times New Roman" w:cs="Times New Roman"/>
          <w:sz w:val="20"/>
          <w:szCs w:val="20"/>
        </w:rPr>
        <w:t xml:space="preserve">We consider all cash and highly liquid </w:t>
      </w:r>
      <w:r>
        <w:rPr>
          <w:rFonts w:ascii="Times New Roman" w:hAnsi="Times New Roman" w:cs="Times New Roman"/>
          <w:sz w:val="20"/>
          <w:szCs w:val="20"/>
        </w:rPr>
        <w:t>investments with an original maturity of three months or less to be cash equivalents. We maintain cash balances in bank accounts that may, at times, exceed federally insured limits. We have not incurred any losses from such accounts and management consider</w:t>
      </w:r>
      <w:r>
        <w:rPr>
          <w:rFonts w:ascii="Times New Roman" w:hAnsi="Times New Roman" w:cs="Times New Roman"/>
          <w:sz w:val="20"/>
          <w:szCs w:val="20"/>
        </w:rPr>
        <w:t>s the risk of loss to be minimal. We believe that cash flow from operations, cash and cash equivalents at June 30, 2020, and availability on our lines of credit will be sufficient to fund our operations and provide for growth for the next 12 to 18 months a</w:t>
      </w:r>
      <w:r>
        <w:rPr>
          <w:rFonts w:ascii="Times New Roman" w:hAnsi="Times New Roman" w:cs="Times New Roman"/>
          <w:sz w:val="20"/>
          <w:szCs w:val="20"/>
        </w:rPr>
        <w:t>nd into the foreseeable future. As of June 30, 2020, we had approximately $1.0 million in cash and cash equivalents, compared to $1.7 million as of December 31, 2019. We</w:t>
      </w:r>
      <w:r>
        <w:rPr>
          <w:rFonts w:ascii="Times New Roman" w:hAnsi="Times New Roman" w:cs="Times New Roman"/>
          <w:sz w:val="20"/>
          <w:szCs w:val="20"/>
        </w:rPr>
        <w:t xml:space="preserve"> </w:t>
      </w:r>
      <w:r>
        <w:rPr>
          <w:rFonts w:ascii="Times New Roman" w:hAnsi="Times New Roman" w:cs="Times New Roman"/>
          <w:sz w:val="20"/>
          <w:szCs w:val="20"/>
        </w:rPr>
        <w:t>negotiated a new credit agreement with our primary bank that expanded and extended our</w:t>
      </w:r>
      <w:r>
        <w:rPr>
          <w:rFonts w:ascii="Times New Roman" w:hAnsi="Times New Roman" w:cs="Times New Roman"/>
          <w:sz w:val="20"/>
          <w:szCs w:val="20"/>
        </w:rPr>
        <w:t xml:space="preserve"> credit facility. The new credit agreement closed on March 30, 2020.</w:t>
      </w:r>
    </w:p>
    <w:p w:rsidR="00000000" w:rsidRDefault="002E46C8">
      <w:pPr>
        <w:pStyle w:val="a3"/>
        <w:spacing w:before="0" w:beforeAutospacing="0" w:after="160" w:afterAutospacing="0"/>
        <w:ind w:left="720"/>
        <w:divId w:val="1343512076"/>
        <w:rPr>
          <w:rFonts w:ascii="Times New Roman" w:hAnsi="Times New Roman" w:cs="Times New Roman"/>
          <w:b/>
          <w:bCs/>
          <w:i/>
          <w:iCs/>
          <w:sz w:val="20"/>
          <w:szCs w:val="20"/>
        </w:rPr>
      </w:pPr>
      <w:r>
        <w:rPr>
          <w:rFonts w:ascii="Times New Roman" w:hAnsi="Times New Roman" w:cs="Times New Roman"/>
          <w:b/>
          <w:bCs/>
          <w:i/>
          <w:iCs/>
          <w:sz w:val="20"/>
          <w:szCs w:val="20"/>
        </w:rPr>
        <w:t>Cash Flow Activities</w:t>
      </w:r>
    </w:p>
    <w:tbl>
      <w:tblPr>
        <w:tblW w:w="5000" w:type="pct"/>
        <w:tblCellMar>
          <w:top w:w="15" w:type="dxa"/>
          <w:left w:w="0" w:type="dxa"/>
          <w:bottom w:w="15" w:type="dxa"/>
          <w:right w:w="0" w:type="dxa"/>
        </w:tblCellMar>
        <w:tblLook w:val="04A0" w:firstRow="1" w:lastRow="0" w:firstColumn="1" w:lastColumn="0" w:noHBand="0" w:noVBand="1"/>
      </w:tblPr>
      <w:tblGrid>
        <w:gridCol w:w="5460"/>
        <w:gridCol w:w="224"/>
        <w:gridCol w:w="143"/>
        <w:gridCol w:w="1057"/>
        <w:gridCol w:w="224"/>
        <w:gridCol w:w="143"/>
        <w:gridCol w:w="1055"/>
      </w:tblGrid>
      <w:tr w:rsidR="00000000">
        <w:trPr>
          <w:divId w:val="1343512076"/>
          <w:trHeight w:val="20"/>
        </w:trPr>
        <w:tc>
          <w:tcPr>
            <w:tcW w:w="3285" w:type="pct"/>
            <w:tcMar>
              <w:top w:w="0" w:type="dxa"/>
              <w:left w:w="0" w:type="dxa"/>
              <w:bottom w:w="0" w:type="dxa"/>
              <w:right w:w="0" w:type="dxa"/>
            </w:tcMar>
            <w:vAlign w:val="bottom"/>
            <w:hideMark/>
          </w:tcPr>
          <w:p w:rsidR="00000000" w:rsidRDefault="002E46C8">
            <w:pPr>
              <w:pStyle w:val="a3"/>
              <w:spacing w:before="0" w:beforeAutospacing="0" w:after="0" w:afterAutospacing="0"/>
              <w:divId w:val="1111895352"/>
              <w:rPr>
                <w:rFonts w:ascii="Times New Roman" w:hAnsi="Times New Roman" w:cs="Times New Roman"/>
                <w:sz w:val="20"/>
                <w:szCs w:val="20"/>
              </w:rPr>
            </w:pPr>
            <w:r>
              <w:rPr>
                <w:rFonts w:ascii="Times New Roman" w:hAnsi="Times New Roman" w:cs="Times New Roman"/>
                <w:sz w:val="2"/>
                <w:szCs w:val="2"/>
              </w:rPr>
              <w:t>​</w:t>
            </w:r>
          </w:p>
        </w:tc>
        <w:tc>
          <w:tcPr>
            <w:tcW w:w="135"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100368581"/>
              <w:rPr>
                <w:rFonts w:ascii="Times New Roman" w:hAnsi="Times New Roman" w:cs="Times New Roman"/>
                <w:sz w:val="20"/>
                <w:szCs w:val="20"/>
              </w:rPr>
            </w:pPr>
            <w:r>
              <w:rPr>
                <w:rFonts w:ascii="Times New Roman" w:hAnsi="Times New Roman" w:cs="Times New Roman"/>
                <w:sz w:val="2"/>
                <w:szCs w:val="2"/>
              </w:rPr>
              <w:t>​</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806852583"/>
              <w:rPr>
                <w:rFonts w:ascii="Times New Roman" w:hAnsi="Times New Roman" w:cs="Times New Roman"/>
                <w:sz w:val="20"/>
                <w:szCs w:val="20"/>
              </w:rPr>
            </w:pPr>
            <w:r>
              <w:rPr>
                <w:rFonts w:ascii="Times New Roman" w:hAnsi="Times New Roman" w:cs="Times New Roman"/>
                <w:sz w:val="2"/>
                <w:szCs w:val="2"/>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135372690"/>
              <w:rPr>
                <w:rFonts w:ascii="Times New Roman" w:hAnsi="Times New Roman" w:cs="Times New Roman"/>
                <w:sz w:val="20"/>
                <w:szCs w:val="20"/>
              </w:rPr>
            </w:pPr>
            <w:r>
              <w:rPr>
                <w:rFonts w:ascii="Times New Roman" w:hAnsi="Times New Roman" w:cs="Times New Roman"/>
                <w:sz w:val="2"/>
                <w:szCs w:val="2"/>
              </w:rPr>
              <w:t>​</w:t>
            </w:r>
          </w:p>
        </w:tc>
        <w:tc>
          <w:tcPr>
            <w:tcW w:w="135"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53903949"/>
              <w:rPr>
                <w:rFonts w:ascii="Times New Roman" w:hAnsi="Times New Roman" w:cs="Times New Roman"/>
                <w:sz w:val="20"/>
                <w:szCs w:val="20"/>
              </w:rPr>
            </w:pPr>
            <w:r>
              <w:rPr>
                <w:rFonts w:ascii="Times New Roman" w:hAnsi="Times New Roman" w:cs="Times New Roman"/>
                <w:sz w:val="2"/>
                <w:szCs w:val="2"/>
              </w:rPr>
              <w:t>​</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753283206"/>
              <w:rPr>
                <w:rFonts w:ascii="Times New Roman" w:hAnsi="Times New Roman" w:cs="Times New Roman"/>
                <w:sz w:val="20"/>
                <w:szCs w:val="20"/>
              </w:rPr>
            </w:pPr>
            <w:r>
              <w:rPr>
                <w:rFonts w:ascii="Times New Roman" w:hAnsi="Times New Roman" w:cs="Times New Roman"/>
                <w:sz w:val="2"/>
                <w:szCs w:val="2"/>
              </w:rPr>
              <w:t>​</w:t>
            </w:r>
          </w:p>
        </w:tc>
        <w:tc>
          <w:tcPr>
            <w:tcW w:w="634"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746029046"/>
              <w:rPr>
                <w:rFonts w:ascii="Times New Roman" w:hAnsi="Times New Roman" w:cs="Times New Roman"/>
                <w:sz w:val="20"/>
                <w:szCs w:val="20"/>
              </w:rPr>
            </w:pPr>
            <w:r>
              <w:rPr>
                <w:rFonts w:ascii="Times New Roman" w:hAnsi="Times New Roman" w:cs="Times New Roman"/>
                <w:sz w:val="2"/>
                <w:szCs w:val="2"/>
              </w:rPr>
              <w:t>​</w:t>
            </w:r>
          </w:p>
        </w:tc>
      </w:tr>
      <w:tr w:rsidR="00000000">
        <w:trPr>
          <w:divId w:val="1343512076"/>
        </w:trPr>
        <w:tc>
          <w:tcPr>
            <w:tcW w:w="3285"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3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578" w:type="pct"/>
            <w:gridSpan w:val="5"/>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 xml:space="preserve">Six Months Ended </w:t>
            </w:r>
          </w:p>
        </w:tc>
      </w:tr>
      <w:tr w:rsidR="00000000">
        <w:trPr>
          <w:divId w:val="1343512076"/>
        </w:trPr>
        <w:tc>
          <w:tcPr>
            <w:tcW w:w="3285"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3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578" w:type="pct"/>
            <w:gridSpan w:val="5"/>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June 30, </w:t>
            </w:r>
          </w:p>
        </w:tc>
      </w:tr>
      <w:tr w:rsidR="00000000">
        <w:trPr>
          <w:divId w:val="1343512076"/>
        </w:trPr>
        <w:tc>
          <w:tcPr>
            <w:tcW w:w="3285"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3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578" w:type="pct"/>
            <w:gridSpan w:val="5"/>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(in thousands)</w:t>
            </w:r>
          </w:p>
        </w:tc>
      </w:tr>
      <w:tr w:rsidR="00000000">
        <w:trPr>
          <w:divId w:val="1343512076"/>
        </w:trPr>
        <w:tc>
          <w:tcPr>
            <w:tcW w:w="3285"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3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722"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13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720"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2019</w:t>
            </w:r>
          </w:p>
        </w:tc>
      </w:tr>
      <w:tr w:rsidR="00000000">
        <w:trPr>
          <w:divId w:val="1343512076"/>
        </w:trPr>
        <w:tc>
          <w:tcPr>
            <w:tcW w:w="3285"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3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16"/>
                <w:szCs w:val="16"/>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135"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c>
          <w:tcPr>
            <w:tcW w:w="634"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sz w:val="16"/>
                <w:szCs w:val="16"/>
              </w:rPr>
              <w:t>​</w:t>
            </w:r>
          </w:p>
        </w:tc>
      </w:tr>
      <w:tr w:rsidR="00000000">
        <w:trPr>
          <w:divId w:val="1343512076"/>
        </w:trPr>
        <w:tc>
          <w:tcPr>
            <w:tcW w:w="3285"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cash provided by (used in) operating activities</w:t>
            </w:r>
          </w:p>
        </w:tc>
        <w:tc>
          <w:tcPr>
            <w:tcW w:w="13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(5,266)</w:t>
            </w:r>
          </w:p>
        </w:tc>
        <w:tc>
          <w:tcPr>
            <w:tcW w:w="13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3,341</w:t>
            </w:r>
          </w:p>
        </w:tc>
      </w:tr>
      <w:tr w:rsidR="00000000">
        <w:trPr>
          <w:divId w:val="1343512076"/>
        </w:trPr>
        <w:tc>
          <w:tcPr>
            <w:tcW w:w="3285"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cash used in investing activities</w:t>
            </w:r>
          </w:p>
        </w:tc>
        <w:tc>
          <w:tcPr>
            <w:tcW w:w="13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(414)</w:t>
            </w:r>
          </w:p>
        </w:tc>
        <w:tc>
          <w:tcPr>
            <w:tcW w:w="13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4"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(2,200)</w:t>
            </w:r>
          </w:p>
        </w:tc>
      </w:tr>
      <w:tr w:rsidR="00000000">
        <w:trPr>
          <w:divId w:val="1343512076"/>
        </w:trPr>
        <w:tc>
          <w:tcPr>
            <w:tcW w:w="3285"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cash provided by (used in) financing activities</w:t>
            </w:r>
          </w:p>
        </w:tc>
        <w:tc>
          <w:tcPr>
            <w:tcW w:w="13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4,980</w:t>
            </w:r>
          </w:p>
        </w:tc>
        <w:tc>
          <w:tcPr>
            <w:tcW w:w="13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(1,318)</w:t>
            </w:r>
          </w:p>
        </w:tc>
      </w:tr>
      <w:tr w:rsidR="00000000">
        <w:trPr>
          <w:divId w:val="1343512076"/>
        </w:trPr>
        <w:tc>
          <w:tcPr>
            <w:tcW w:w="3285"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Net change in cash and cash equivalents</w:t>
            </w:r>
          </w:p>
        </w:tc>
        <w:tc>
          <w:tcPr>
            <w:tcW w:w="13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(700)</w:t>
            </w:r>
          </w:p>
        </w:tc>
        <w:tc>
          <w:tcPr>
            <w:tcW w:w="13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4" w:type="pct"/>
            <w:noWrap/>
            <w:tcMar>
              <w:top w:w="0" w:type="dxa"/>
              <w:left w:w="0" w:type="dxa"/>
              <w:bottom w:w="0" w:type="dxa"/>
              <w:right w:w="0" w:type="dxa"/>
            </w:tcMar>
            <w:vAlign w:val="bottom"/>
            <w:hideMark/>
          </w:tcPr>
          <w:p w:rsidR="00000000" w:rsidRDefault="002E46C8">
            <w:pPr>
              <w:pStyle w:val="a3"/>
              <w:spacing w:before="0" w:beforeAutospacing="0" w:after="0" w:afterAutospacing="0"/>
              <w:jc w:val="right"/>
              <w:rPr>
                <w:rFonts w:ascii="Times New Roman" w:hAnsi="Times New Roman" w:cs="Times New Roman"/>
                <w:sz w:val="20"/>
                <w:szCs w:val="20"/>
              </w:rPr>
            </w:pPr>
            <w:r>
              <w:rPr>
                <w:rFonts w:ascii="Times New Roman" w:hAnsi="Times New Roman" w:cs="Times New Roman"/>
                <w:sz w:val="20"/>
                <w:szCs w:val="20"/>
              </w:rPr>
              <w:t>(177)</w:t>
            </w:r>
          </w:p>
        </w:tc>
      </w:tr>
      <w:tr w:rsidR="00000000">
        <w:trPr>
          <w:divId w:val="1343512076"/>
        </w:trPr>
        <w:tc>
          <w:tcPr>
            <w:tcW w:w="3285"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and cash equivalents at beginning of period</w:t>
            </w:r>
          </w:p>
        </w:tc>
        <w:tc>
          <w:tcPr>
            <w:tcW w:w="13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1,724</w:t>
            </w:r>
          </w:p>
        </w:tc>
        <w:tc>
          <w:tcPr>
            <w:tcW w:w="135"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2,599</w:t>
            </w:r>
          </w:p>
        </w:tc>
      </w:tr>
      <w:tr w:rsidR="00000000">
        <w:trPr>
          <w:divId w:val="1343512076"/>
        </w:trPr>
        <w:tc>
          <w:tcPr>
            <w:tcW w:w="3285"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and cash equivalents at end of period</w:t>
            </w:r>
          </w:p>
        </w:tc>
        <w:tc>
          <w:tcPr>
            <w:tcW w:w="13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1,024</w:t>
            </w:r>
          </w:p>
        </w:tc>
        <w:tc>
          <w:tcPr>
            <w:tcW w:w="135"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2,422</w:t>
            </w:r>
          </w:p>
        </w:tc>
      </w:tr>
    </w:tbl>
    <w:p w:rsidR="00000000" w:rsidRDefault="002E46C8">
      <w:pPr>
        <w:pStyle w:val="a3"/>
        <w:spacing w:before="0" w:beforeAutospacing="0" w:after="0" w:afterAutospacing="0"/>
        <w:divId w:val="1343512076"/>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ind w:left="720"/>
        <w:divId w:val="1343512076"/>
        <w:rPr>
          <w:rFonts w:ascii="Times New Roman" w:hAnsi="Times New Roman" w:cs="Times New Roman"/>
          <w:b/>
          <w:bCs/>
          <w:sz w:val="20"/>
          <w:szCs w:val="20"/>
        </w:rPr>
      </w:pPr>
      <w:r>
        <w:rPr>
          <w:rFonts w:ascii="Times New Roman" w:hAnsi="Times New Roman" w:cs="Times New Roman"/>
          <w:b/>
          <w:bCs/>
          <w:sz w:val="20"/>
          <w:szCs w:val="20"/>
        </w:rPr>
        <w:t>Comparison of Cash Flow Activities from June 30, 2020 to June 30, 2019</w:t>
      </w:r>
    </w:p>
    <w:p w:rsidR="00000000" w:rsidRDefault="002E46C8">
      <w:pPr>
        <w:pStyle w:val="a3"/>
        <w:spacing w:before="0" w:beforeAutospacing="0" w:after="200" w:afterAutospacing="0"/>
        <w:ind w:firstLine="720"/>
        <w:divId w:val="1343512076"/>
        <w:rPr>
          <w:rFonts w:ascii="Times New Roman" w:hAnsi="Times New Roman" w:cs="Times New Roman"/>
          <w:sz w:val="20"/>
          <w:szCs w:val="20"/>
        </w:rPr>
      </w:pPr>
      <w:r>
        <w:rPr>
          <w:rFonts w:ascii="Times New Roman" w:hAnsi="Times New Roman" w:cs="Times New Roman"/>
          <w:sz w:val="20"/>
          <w:szCs w:val="20"/>
        </w:rPr>
        <w:t>Net cash provided by operating activities decreased $8.6 million during the six months ended June 30, 2020, compared to the comparable period in 2019, primarily as a result of increased</w:t>
      </w:r>
      <w:r>
        <w:rPr>
          <w:rFonts w:ascii="Times New Roman" w:hAnsi="Times New Roman" w:cs="Times New Roman"/>
          <w:sz w:val="20"/>
          <w:szCs w:val="20"/>
        </w:rPr>
        <w:t xml:space="preserve"> volume of loan originations supporting sales to MHPs net of principal collections, decreased payables and increased accounts receivable. The decrease in operating cash flows described above was partially offset by cash generated by operating income before</w:t>
      </w:r>
      <w:r>
        <w:rPr>
          <w:rFonts w:ascii="Times New Roman" w:hAnsi="Times New Roman" w:cs="Times New Roman"/>
          <w:sz w:val="20"/>
          <w:szCs w:val="20"/>
        </w:rPr>
        <w:t xml:space="preserve"> non-cash adjustments, reduced growth in consumer loan originations net of principal collections, increased accrued expenses and reduced prepaid expenses. </w:t>
      </w:r>
    </w:p>
    <w:p w:rsidR="00000000" w:rsidRDefault="002E46C8">
      <w:pPr>
        <w:pStyle w:val="a3"/>
        <w:spacing w:before="0" w:beforeAutospacing="0" w:after="200" w:afterAutospacing="0"/>
        <w:ind w:firstLine="720"/>
        <w:divId w:val="1343512076"/>
        <w:rPr>
          <w:rFonts w:ascii="Times New Roman" w:hAnsi="Times New Roman" w:cs="Times New Roman"/>
          <w:sz w:val="20"/>
          <w:szCs w:val="20"/>
        </w:rPr>
      </w:pPr>
      <w:r>
        <w:rPr>
          <w:rFonts w:ascii="Times New Roman" w:hAnsi="Times New Roman" w:cs="Times New Roman"/>
          <w:sz w:val="20"/>
          <w:szCs w:val="20"/>
        </w:rPr>
        <w:t>Net cash used in investing activities of $0.4 million in 2020 was primarily attributable to $0.8 mil</w:t>
      </w:r>
      <w:r>
        <w:rPr>
          <w:rFonts w:ascii="Times New Roman" w:hAnsi="Times New Roman" w:cs="Times New Roman"/>
          <w:sz w:val="20"/>
          <w:szCs w:val="20"/>
        </w:rPr>
        <w:t>lion used for the acquisition of property plant and equipment, $0.2 million used to purchase consumer loans and $0.3 million used for loans to third parties for the development of manufactured housing parks. These were offset by collections of $0.1 million</w:t>
      </w:r>
      <w:r>
        <w:rPr>
          <w:rFonts w:ascii="Times New Roman" w:hAnsi="Times New Roman" w:cs="Times New Roman"/>
          <w:sz w:val="20"/>
          <w:szCs w:val="20"/>
        </w:rPr>
        <w:t xml:space="preserve"> of loans we made to third parties for the development of manufactured housing parks and collections of $0.7 million from our purchased consumer loans.</w:t>
      </w:r>
    </w:p>
    <w:p w:rsidR="00000000" w:rsidRDefault="002E46C8">
      <w:pPr>
        <w:pStyle w:val="a3"/>
        <w:spacing w:before="0" w:beforeAutospacing="0" w:after="200" w:afterAutospacing="0"/>
        <w:ind w:firstLine="720"/>
        <w:divId w:val="1343512076"/>
        <w:rPr>
          <w:rFonts w:ascii="Times New Roman" w:hAnsi="Times New Roman" w:cs="Times New Roman"/>
          <w:sz w:val="20"/>
          <w:szCs w:val="20"/>
        </w:rPr>
      </w:pPr>
      <w:r>
        <w:rPr>
          <w:rFonts w:ascii="Times New Roman" w:hAnsi="Times New Roman" w:cs="Times New Roman"/>
          <w:sz w:val="20"/>
          <w:szCs w:val="20"/>
        </w:rPr>
        <w:t>Net cash provided by financing activities of $5.0 million in 2020 was primarily attributable to net proc</w:t>
      </w:r>
      <w:r>
        <w:rPr>
          <w:rFonts w:ascii="Times New Roman" w:hAnsi="Times New Roman" w:cs="Times New Roman"/>
          <w:sz w:val="20"/>
          <w:szCs w:val="20"/>
        </w:rPr>
        <w:t xml:space="preserve">eeds of $6.4 million on our lines of credit offset by $1.4 million for purchase of treasury stock. </w:t>
      </w:r>
    </w:p>
    <w:p w:rsidR="00000000" w:rsidRDefault="002E46C8">
      <w:pPr>
        <w:pStyle w:val="a3"/>
        <w:spacing w:before="0" w:beforeAutospacing="0" w:after="200" w:afterAutospacing="0"/>
        <w:ind w:left="720"/>
        <w:divId w:val="1343512076"/>
        <w:rPr>
          <w:rFonts w:ascii="Times New Roman" w:hAnsi="Times New Roman" w:cs="Times New Roman"/>
          <w:b/>
          <w:bCs/>
          <w:i/>
          <w:iCs/>
          <w:sz w:val="20"/>
          <w:szCs w:val="20"/>
        </w:rPr>
      </w:pPr>
      <w:r>
        <w:rPr>
          <w:rFonts w:ascii="Times New Roman" w:hAnsi="Times New Roman" w:cs="Times New Roman"/>
          <w:b/>
          <w:bCs/>
          <w:i/>
          <w:iCs/>
          <w:sz w:val="20"/>
          <w:szCs w:val="20"/>
        </w:rPr>
        <w:t>Indebtedness</w:t>
      </w:r>
    </w:p>
    <w:p w:rsidR="00000000" w:rsidRDefault="002E46C8">
      <w:pPr>
        <w:pStyle w:val="a3"/>
        <w:spacing w:before="0" w:beforeAutospacing="0" w:after="0" w:afterAutospacing="0"/>
        <w:ind w:firstLine="720"/>
        <w:divId w:val="1343512076"/>
        <w:rPr>
          <w:rFonts w:ascii="Times New Roman" w:hAnsi="Times New Roman" w:cs="Times New Roman"/>
          <w:sz w:val="20"/>
          <w:szCs w:val="20"/>
        </w:rPr>
      </w:pPr>
      <w:r>
        <w:rPr>
          <w:rFonts w:ascii="Times New Roman" w:hAnsi="Times New Roman" w:cs="Times New Roman"/>
          <w:b/>
          <w:bCs/>
          <w:sz w:val="20"/>
          <w:szCs w:val="20"/>
        </w:rPr>
        <w:t xml:space="preserve">Capital One Revolver. </w:t>
      </w:r>
      <w:r>
        <w:rPr>
          <w:rFonts w:ascii="Times New Roman" w:hAnsi="Times New Roman" w:cs="Times New Roman"/>
          <w:sz w:val="20"/>
          <w:szCs w:val="20"/>
        </w:rPr>
        <w:t>At December 31, 2019, we had a revolving line of credit (“Revolver 1”</w:t>
      </w:r>
      <w:r>
        <w:rPr>
          <w:rFonts w:ascii="Times New Roman" w:hAnsi="Times New Roman" w:cs="Times New Roman"/>
          <w:sz w:val="20"/>
          <w:szCs w:val="20"/>
        </w:rPr>
        <w:t xml:space="preserve">) with Capital One, N.A. with a </w:t>
      </w:r>
      <w:bookmarkStart w:id="11" w:name="_Hlk40186458"/>
      <w:bookmarkEnd w:id="11"/>
      <w:r>
        <w:rPr>
          <w:rFonts w:ascii="Times New Roman" w:hAnsi="Times New Roman" w:cs="Times New Roman"/>
          <w:sz w:val="20"/>
          <w:szCs w:val="20"/>
        </w:rPr>
        <w:t xml:space="preserve">maximum credit limit of $45,000,000 and a maturity date of May 11, 2020. On March 30, 2020, we entered into an agreement with Capital One, N.A. to replace Revolver 1 with a new revolving line of credit (“New Revolver”). The </w:t>
      </w:r>
      <w:r>
        <w:rPr>
          <w:rFonts w:ascii="Times New Roman" w:hAnsi="Times New Roman" w:cs="Times New Roman"/>
          <w:sz w:val="20"/>
          <w:szCs w:val="20"/>
        </w:rPr>
        <w:t>New Revolver has a maximum credit limit of $70,000,000 and a maturity date of March 30, 2024. For the period January 1, 2020 through March 30, 2020 and for the year ended December 31, 2019, Revolver 1 accrued interest at one-month LIBOR plus 2.40%. The int</w:t>
      </w:r>
      <w:r>
        <w:rPr>
          <w:rFonts w:ascii="Times New Roman" w:hAnsi="Times New Roman" w:cs="Times New Roman"/>
          <w:sz w:val="20"/>
          <w:szCs w:val="20"/>
        </w:rPr>
        <w:t xml:space="preserve">erest rate in effect as of December 31, 2019 was 4.09%. Amounts available under Revolver 1 were subject to a formula based on eligible consumer loans and MHP Notes and were </w:t>
      </w:r>
    </w:p>
    <w:p w:rsidR="00000000" w:rsidRDefault="002E46C8">
      <w:pPr>
        <w:pStyle w:val="a3"/>
        <w:spacing w:before="480" w:beforeAutospacing="0" w:after="600" w:afterAutospacing="0"/>
        <w:jc w:val="center"/>
        <w:divId w:val="128941299"/>
        <w:rPr>
          <w:rFonts w:ascii="Times New Roman" w:hAnsi="Times New Roman" w:cs="Times New Roman"/>
          <w:sz w:val="20"/>
          <w:szCs w:val="20"/>
        </w:rPr>
      </w:pPr>
      <w:r>
        <w:rPr>
          <w:rFonts w:ascii="Times New Roman" w:hAnsi="Times New Roman" w:cs="Times New Roman"/>
          <w:sz w:val="20"/>
          <w:szCs w:val="20"/>
        </w:rPr>
        <w:t>28</w:t>
      </w:r>
    </w:p>
    <w:p w:rsidR="00000000" w:rsidRDefault="002E46C8">
      <w:pPr>
        <w:spacing w:before="600" w:after="600"/>
      </w:pPr>
      <w:r>
        <w:pict>
          <v:rect id="_x0000_i1058" style="width:329.35pt;height:2pt" o:hrpct="793" o:hralign="center" o:hrstd="t" o:hrnoshade="t" o:hr="t" fillcolor="black" stroked="f"/>
        </w:pict>
      </w:r>
    </w:p>
    <w:p w:rsidR="00000000" w:rsidRDefault="002E46C8">
      <w:pPr>
        <w:pStyle w:val="a3"/>
        <w:spacing w:before="432" w:beforeAutospacing="0" w:after="200" w:afterAutospacing="0"/>
        <w:divId w:val="2009752594"/>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200" w:afterAutospacing="0"/>
        <w:divId w:val="838739962"/>
        <w:rPr>
          <w:rFonts w:ascii="Times New Roman" w:hAnsi="Times New Roman" w:cs="Times New Roman"/>
          <w:sz w:val="20"/>
          <w:szCs w:val="20"/>
        </w:rPr>
      </w:pPr>
      <w:r>
        <w:rPr>
          <w:rFonts w:ascii="Times New Roman" w:hAnsi="Times New Roman" w:cs="Times New Roman"/>
          <w:sz w:val="20"/>
          <w:szCs w:val="20"/>
        </w:rPr>
        <w:t xml:space="preserve">secured by all accounts receivable and the consumer loans receivable and MHP Notes. The amount of available credit under Revolver 1 was $16,140,000 as of December 31, 2019. </w:t>
      </w:r>
    </w:p>
    <w:p w:rsidR="00000000" w:rsidRDefault="002E46C8">
      <w:pPr>
        <w:pStyle w:val="a3"/>
        <w:spacing w:before="0" w:beforeAutospacing="0" w:after="200" w:afterAutospacing="0"/>
        <w:ind w:firstLine="720"/>
        <w:divId w:val="838739962"/>
        <w:rPr>
          <w:rFonts w:ascii="Times New Roman" w:hAnsi="Times New Roman" w:cs="Times New Roman"/>
          <w:sz w:val="20"/>
          <w:szCs w:val="20"/>
        </w:rPr>
      </w:pPr>
      <w:r>
        <w:rPr>
          <w:rFonts w:ascii="Times New Roman" w:hAnsi="Times New Roman" w:cs="Times New Roman"/>
          <w:sz w:val="20"/>
          <w:szCs w:val="20"/>
        </w:rPr>
        <w:t>The New Revolver accrues interest at one-m</w:t>
      </w:r>
      <w:r>
        <w:rPr>
          <w:rFonts w:ascii="Times New Roman" w:hAnsi="Times New Roman" w:cs="Times New Roman"/>
          <w:sz w:val="20"/>
          <w:szCs w:val="20"/>
        </w:rPr>
        <w:t>onth LIBOR plus 2.00%. The interest rate in effect as of June 30, 2020 was 2.18%. As with Revolver 1, amounts available under the New Revolver are subject to a formula based on eligible consumer loans and MHP Notes and are secured by all accounts receivabl</w:t>
      </w:r>
      <w:r>
        <w:rPr>
          <w:rFonts w:ascii="Times New Roman" w:hAnsi="Times New Roman" w:cs="Times New Roman"/>
          <w:sz w:val="20"/>
          <w:szCs w:val="20"/>
        </w:rPr>
        <w:t>e and the consumer loans receivable and MHP Notes. The amount of available credit under the New Revolver was $32,465,000 as of June 30, 2020. In connection with the New Revolver, we paid certain arrangement fees and other fees of approximately $0.3 million</w:t>
      </w:r>
      <w:r>
        <w:rPr>
          <w:rFonts w:ascii="Times New Roman" w:hAnsi="Times New Roman" w:cs="Times New Roman"/>
          <w:sz w:val="20"/>
          <w:szCs w:val="20"/>
        </w:rPr>
        <w:t>, which were capitalized as unamortized debt issuance costs and will be amortized to interest expense over the life of the New Revolver.</w:t>
      </w:r>
    </w:p>
    <w:p w:rsidR="00000000" w:rsidRDefault="002E46C8">
      <w:pPr>
        <w:pStyle w:val="a3"/>
        <w:spacing w:before="0" w:beforeAutospacing="0" w:after="200" w:afterAutospacing="0"/>
        <w:ind w:firstLine="720"/>
        <w:divId w:val="838739962"/>
        <w:rPr>
          <w:rFonts w:ascii="Times New Roman" w:hAnsi="Times New Roman" w:cs="Times New Roman"/>
          <w:sz w:val="20"/>
          <w:szCs w:val="20"/>
        </w:rPr>
      </w:pPr>
      <w:r>
        <w:rPr>
          <w:rFonts w:ascii="Times New Roman" w:hAnsi="Times New Roman" w:cs="Times New Roman"/>
          <w:sz w:val="20"/>
          <w:szCs w:val="20"/>
        </w:rPr>
        <w:t>For the six months ended June 30, 2020 and 2019, interest expense under the Capital One Revolvers was $563,000 and $139</w:t>
      </w:r>
      <w:r>
        <w:rPr>
          <w:rFonts w:ascii="Times New Roman" w:hAnsi="Times New Roman" w:cs="Times New Roman"/>
          <w:sz w:val="20"/>
          <w:szCs w:val="20"/>
        </w:rPr>
        <w:t xml:space="preserve">,000, respectively. The outstanding balance as of June 30, 2020 and December 31, 2019 was $37,535,000 and $28,860,000, respectively. We were in compliance with all financial covenants as of June 30, 2020, including that we maintain a tangible net worth of </w:t>
      </w:r>
      <w:r>
        <w:rPr>
          <w:rFonts w:ascii="Times New Roman" w:hAnsi="Times New Roman" w:cs="Times New Roman"/>
          <w:sz w:val="20"/>
          <w:szCs w:val="20"/>
        </w:rPr>
        <w:t>at least $120,000,000 and that we maintain a ratio of debt to EBITDA of 4-to-1, or less.</w:t>
      </w:r>
    </w:p>
    <w:p w:rsidR="00000000" w:rsidRDefault="002E46C8">
      <w:pPr>
        <w:pStyle w:val="a3"/>
        <w:spacing w:before="0" w:beforeAutospacing="0" w:after="200" w:afterAutospacing="0"/>
        <w:ind w:firstLine="720"/>
        <w:divId w:val="838739962"/>
        <w:rPr>
          <w:rFonts w:ascii="Times New Roman" w:hAnsi="Times New Roman" w:cs="Times New Roman"/>
          <w:sz w:val="20"/>
          <w:szCs w:val="20"/>
        </w:rPr>
      </w:pPr>
      <w:r>
        <w:rPr>
          <w:rFonts w:ascii="Times New Roman" w:hAnsi="Times New Roman" w:cs="Times New Roman"/>
          <w:b/>
          <w:bCs/>
          <w:sz w:val="20"/>
          <w:szCs w:val="20"/>
        </w:rPr>
        <w:t xml:space="preserve">Veritex Community Bank Revolver. </w:t>
      </w:r>
      <w:r>
        <w:rPr>
          <w:rFonts w:ascii="Times New Roman" w:hAnsi="Times New Roman" w:cs="Times New Roman"/>
          <w:sz w:val="20"/>
          <w:szCs w:val="20"/>
        </w:rPr>
        <w:t>In April 2016, we entered into an agreement with Veritex Community Bank to secure an additional revolving line of credit of $15,000,00</w:t>
      </w:r>
      <w:r>
        <w:rPr>
          <w:rFonts w:ascii="Times New Roman" w:hAnsi="Times New Roman" w:cs="Times New Roman"/>
          <w:sz w:val="20"/>
          <w:szCs w:val="20"/>
        </w:rPr>
        <w:t>0 (“Revolver 2”). Revolver 2 accrues interest at one month LIBOR plus 2.50% and all unpaid principal and interest is due at maturity on April 4, 2021. Revolver 2 is secured by all finished goods inventory excluding repossessed homes. Amounts available unde</w:t>
      </w:r>
      <w:r>
        <w:rPr>
          <w:rFonts w:ascii="Times New Roman" w:hAnsi="Times New Roman" w:cs="Times New Roman"/>
          <w:sz w:val="20"/>
          <w:szCs w:val="20"/>
        </w:rPr>
        <w:t>r Revolver 2 are subject to a formula based on eligible inventory. The interest rates in effect as of March 31, 2020 and December 31, 2019 was 4.17% and 4.19%, respectively. On May 12, 2017, we entered into an agreement to increase the maximum borrowing av</w:t>
      </w:r>
      <w:r>
        <w:rPr>
          <w:rFonts w:ascii="Times New Roman" w:hAnsi="Times New Roman" w:cs="Times New Roman"/>
          <w:sz w:val="20"/>
          <w:szCs w:val="20"/>
        </w:rPr>
        <w:t>ailability under Revolver 2 to $20,000,000. On October 15, 2018, Revolver 2 was amended to extend the maturity date from April 4, 2019 to April 4, 2021. The amount of available credit under Revolver 2 was $12,028,000 and $11,262,000 at March 31, 2020 and D</w:t>
      </w:r>
      <w:r>
        <w:rPr>
          <w:rFonts w:ascii="Times New Roman" w:hAnsi="Times New Roman" w:cs="Times New Roman"/>
          <w:sz w:val="20"/>
          <w:szCs w:val="20"/>
        </w:rPr>
        <w:t>ecember 31, 2019, respectively. For the six months ended June 30, 2020 and 2019, interest expense was $17,000 and $86,000, respectively. The outstanding balance as of March 31, 2020 and December 31, 2019 was $2,001,000. We were in compliance with all finan</w:t>
      </w:r>
      <w:r>
        <w:rPr>
          <w:rFonts w:ascii="Times New Roman" w:hAnsi="Times New Roman" w:cs="Times New Roman"/>
          <w:sz w:val="20"/>
          <w:szCs w:val="20"/>
        </w:rPr>
        <w:t>cial covenants as of March 31, 2020, including that we maintain a tangible net worth of at least $80,000,000. In April 2020, this note was paid in full and the facility was terminated.</w:t>
      </w:r>
    </w:p>
    <w:p w:rsidR="00000000" w:rsidRDefault="002E46C8">
      <w:pPr>
        <w:pStyle w:val="a3"/>
        <w:spacing w:before="0" w:beforeAutospacing="0" w:after="200" w:afterAutospacing="0"/>
        <w:ind w:firstLine="720"/>
        <w:divId w:val="838739962"/>
        <w:rPr>
          <w:rFonts w:ascii="Times New Roman" w:hAnsi="Times New Roman" w:cs="Times New Roman"/>
          <w:b/>
          <w:bCs/>
          <w:sz w:val="20"/>
          <w:szCs w:val="20"/>
        </w:rPr>
      </w:pPr>
      <w:r>
        <w:rPr>
          <w:rFonts w:ascii="Times New Roman" w:hAnsi="Times New Roman" w:cs="Times New Roman"/>
          <w:b/>
          <w:bCs/>
          <w:sz w:val="20"/>
          <w:szCs w:val="20"/>
        </w:rPr>
        <w:t xml:space="preserve">PPP Loan. </w:t>
      </w:r>
      <w:r>
        <w:rPr>
          <w:rFonts w:ascii="Times New Roman" w:hAnsi="Times New Roman" w:cs="Times New Roman"/>
          <w:sz w:val="20"/>
          <w:szCs w:val="20"/>
        </w:rPr>
        <w:t>On April 10, 2020, we Company entered into a loan with People</w:t>
      </w:r>
      <w:r>
        <w:rPr>
          <w:rFonts w:ascii="Times New Roman" w:hAnsi="Times New Roman" w:cs="Times New Roman"/>
          <w:sz w:val="20"/>
          <w:szCs w:val="20"/>
        </w:rPr>
        <w:t xml:space="preserve">s Bank as the lender in an aggregate principal amount of $6,545,700 (the “Loan”) pursuant to the Paycheck Protection Program under the Coronavirus Aid, Relief, and Economic Security Act. The Loan was evidenced by a promissory note (the “Note”) dated April </w:t>
      </w:r>
      <w:r>
        <w:rPr>
          <w:rFonts w:ascii="Times New Roman" w:hAnsi="Times New Roman" w:cs="Times New Roman"/>
          <w:sz w:val="20"/>
          <w:szCs w:val="20"/>
        </w:rPr>
        <w:t>10, 2020 and had a maturity date of April 10, 2022. The Note had an interest rate of 1.000% per annum, with the first six months of interest deferred. Principal and interest were payable monthly commencing on November 10, 2020 and could be prepaid by us at</w:t>
      </w:r>
      <w:r>
        <w:rPr>
          <w:rFonts w:ascii="Times New Roman" w:hAnsi="Times New Roman" w:cs="Times New Roman"/>
          <w:sz w:val="20"/>
          <w:szCs w:val="20"/>
        </w:rPr>
        <w:t xml:space="preserve"> any time prior to maturity with no prepayment penalties. On May 1, 2020, this loan was paid in full.</w:t>
      </w:r>
      <w:r>
        <w:rPr>
          <w:rFonts w:ascii="Times New Roman" w:hAnsi="Times New Roman" w:cs="Times New Roman"/>
          <w:b/>
          <w:bCs/>
          <w:sz w:val="20"/>
          <w:szCs w:val="20"/>
        </w:rPr>
        <w:t xml:space="preserve"> </w:t>
      </w:r>
    </w:p>
    <w:p w:rsidR="00000000" w:rsidRDefault="002E46C8">
      <w:pPr>
        <w:pStyle w:val="a3"/>
        <w:spacing w:before="0" w:beforeAutospacing="0" w:after="200" w:afterAutospacing="0"/>
        <w:ind w:firstLine="720"/>
        <w:divId w:val="838739962"/>
        <w:rPr>
          <w:rFonts w:ascii="Times New Roman" w:hAnsi="Times New Roman" w:cs="Times New Roman"/>
          <w:sz w:val="20"/>
          <w:szCs w:val="20"/>
        </w:rPr>
      </w:pPr>
      <w:r>
        <w:rPr>
          <w:rFonts w:ascii="Times New Roman" w:hAnsi="Times New Roman" w:cs="Times New Roman"/>
          <w:b/>
          <w:bCs/>
          <w:sz w:val="20"/>
          <w:szCs w:val="20"/>
        </w:rPr>
        <w:t xml:space="preserve">Notes Payable. </w:t>
      </w:r>
      <w:r>
        <w:rPr>
          <w:rFonts w:ascii="Times New Roman" w:hAnsi="Times New Roman" w:cs="Times New Roman"/>
          <w:sz w:val="20"/>
          <w:szCs w:val="20"/>
        </w:rPr>
        <w:t>We have a promissory note with Woodhaven Bank. The amount due under the promissory note accrued interest at an annual rate of 3.85% throug</w:t>
      </w:r>
      <w:r>
        <w:rPr>
          <w:rFonts w:ascii="Times New Roman" w:hAnsi="Times New Roman" w:cs="Times New Roman"/>
          <w:sz w:val="20"/>
          <w:szCs w:val="20"/>
        </w:rPr>
        <w:t>h February 2, 2017 and then at the prime interest rate plus 0.60% through maturity on April 7, 2018. The loan was subsequently renewed through April 7, 2033. The promissory note calls for an interest rate of 4.25% and monthly payments of $30,000 with a fin</w:t>
      </w:r>
      <w:r>
        <w:rPr>
          <w:rFonts w:ascii="Times New Roman" w:hAnsi="Times New Roman" w:cs="Times New Roman"/>
          <w:sz w:val="20"/>
          <w:szCs w:val="20"/>
        </w:rPr>
        <w:t>al payment due at maturity. The note is secured by certain of our real property. Interest expense was $76,000 for the six months ended June 30, 2019. In October 2019, this note was paid in full.</w:t>
      </w:r>
    </w:p>
    <w:p w:rsidR="00000000" w:rsidRDefault="002E46C8">
      <w:pPr>
        <w:pStyle w:val="a3"/>
        <w:spacing w:before="0" w:beforeAutospacing="0" w:after="264" w:afterAutospacing="0"/>
        <w:ind w:firstLine="792"/>
        <w:divId w:val="838739962"/>
        <w:rPr>
          <w:rFonts w:ascii="Times New Roman" w:hAnsi="Times New Roman" w:cs="Times New Roman"/>
          <w:sz w:val="20"/>
          <w:szCs w:val="20"/>
        </w:rPr>
      </w:pPr>
      <w:r>
        <w:rPr>
          <w:rFonts w:ascii="Times New Roman" w:hAnsi="Times New Roman" w:cs="Times New Roman"/>
          <w:sz w:val="20"/>
          <w:szCs w:val="20"/>
        </w:rPr>
        <w:t>On May 24, 2016, we signed a promissory note for $515,000 wit</w:t>
      </w:r>
      <w:r>
        <w:rPr>
          <w:rFonts w:ascii="Times New Roman" w:hAnsi="Times New Roman" w:cs="Times New Roman"/>
          <w:sz w:val="20"/>
          <w:szCs w:val="20"/>
        </w:rPr>
        <w:t>h Eagle One, LLC collateralized by the purchase of real property located in Oklahoma City, Oklahoma. The amount due under the promissory note accrues interest at an annual rate of 6.00%. The promissory note calls for monthly principal and interest payments</w:t>
      </w:r>
      <w:r>
        <w:rPr>
          <w:rFonts w:ascii="Times New Roman" w:hAnsi="Times New Roman" w:cs="Times New Roman"/>
          <w:sz w:val="20"/>
          <w:szCs w:val="20"/>
        </w:rPr>
        <w:t xml:space="preserve"> of $6,000 until June 1, 2026. Interest expense was $1,000 for the six months ended June 30, 2019. In January 2019, this note was paid in full.</w:t>
      </w:r>
    </w:p>
    <w:p w:rsidR="00000000" w:rsidRDefault="002E46C8">
      <w:pPr>
        <w:pStyle w:val="a3"/>
        <w:spacing w:before="0" w:beforeAutospacing="0" w:after="0" w:afterAutospacing="0"/>
        <w:ind w:firstLine="720"/>
        <w:divId w:val="838739962"/>
        <w:rPr>
          <w:rFonts w:ascii="Times New Roman" w:hAnsi="Times New Roman" w:cs="Times New Roman"/>
          <w:sz w:val="20"/>
          <w:szCs w:val="20"/>
        </w:rPr>
      </w:pPr>
      <w:r>
        <w:rPr>
          <w:rFonts w:ascii="Times New Roman" w:hAnsi="Times New Roman" w:cs="Times New Roman"/>
          <w:b/>
          <w:bCs/>
          <w:sz w:val="20"/>
          <w:szCs w:val="20"/>
        </w:rPr>
        <w:t xml:space="preserve">PILOT Agreement. </w:t>
      </w:r>
      <w:r>
        <w:rPr>
          <w:rFonts w:ascii="Times New Roman" w:hAnsi="Times New Roman" w:cs="Times New Roman"/>
          <w:sz w:val="20"/>
          <w:szCs w:val="20"/>
        </w:rPr>
        <w:t>In December 2016, we entered into a Payment in Lieu of Taxes (“PILOT”) agreement commonly offer</w:t>
      </w:r>
      <w:r>
        <w:rPr>
          <w:rFonts w:ascii="Times New Roman" w:hAnsi="Times New Roman" w:cs="Times New Roman"/>
          <w:sz w:val="20"/>
          <w:szCs w:val="20"/>
        </w:rPr>
        <w:t>ed in Georgia by local community development programs to encourage industry development. The net effect of the PILOT agreement is to provide us with incentives through the abatement of local, city and county property taxes and to provide financing for impr</w:t>
      </w:r>
      <w:r>
        <w:rPr>
          <w:rFonts w:ascii="Times New Roman" w:hAnsi="Times New Roman" w:cs="Times New Roman"/>
          <w:sz w:val="20"/>
          <w:szCs w:val="20"/>
        </w:rPr>
        <w:t xml:space="preserve">ovements to our Georgia plant (the “Project”).  In connection with the PILOT </w:t>
      </w:r>
    </w:p>
    <w:p w:rsidR="00000000" w:rsidRDefault="002E46C8">
      <w:pPr>
        <w:pStyle w:val="a3"/>
        <w:spacing w:before="480" w:beforeAutospacing="0" w:after="600" w:afterAutospacing="0"/>
        <w:jc w:val="center"/>
        <w:divId w:val="869760932"/>
        <w:rPr>
          <w:rFonts w:ascii="Times New Roman" w:hAnsi="Times New Roman" w:cs="Times New Roman"/>
          <w:sz w:val="20"/>
          <w:szCs w:val="20"/>
        </w:rPr>
      </w:pPr>
      <w:r>
        <w:rPr>
          <w:rFonts w:ascii="Times New Roman" w:hAnsi="Times New Roman" w:cs="Times New Roman"/>
          <w:sz w:val="20"/>
          <w:szCs w:val="20"/>
        </w:rPr>
        <w:t>29</w:t>
      </w:r>
    </w:p>
    <w:p w:rsidR="00000000" w:rsidRDefault="002E46C8">
      <w:pPr>
        <w:spacing w:before="600" w:after="600"/>
      </w:pPr>
      <w:r>
        <w:pict>
          <v:rect id="_x0000_i1059" style="width:329.35pt;height:2pt" o:hrpct="793" o:hralign="center" o:hrstd="t" o:hrnoshade="t" o:hr="t" fillcolor="black" stroked="f"/>
        </w:pict>
      </w:r>
    </w:p>
    <w:p w:rsidR="00000000" w:rsidRDefault="002E46C8">
      <w:pPr>
        <w:pStyle w:val="a3"/>
        <w:spacing w:before="432" w:beforeAutospacing="0" w:after="200" w:afterAutospacing="0"/>
        <w:divId w:val="1637487690"/>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200" w:afterAutospacing="0"/>
        <w:divId w:val="2057968794"/>
        <w:rPr>
          <w:rFonts w:ascii="Times New Roman" w:hAnsi="Times New Roman" w:cs="Times New Roman"/>
          <w:sz w:val="20"/>
          <w:szCs w:val="20"/>
        </w:rPr>
      </w:pPr>
      <w:r>
        <w:rPr>
          <w:rFonts w:ascii="Times New Roman" w:hAnsi="Times New Roman" w:cs="Times New Roman"/>
          <w:sz w:val="20"/>
          <w:szCs w:val="20"/>
        </w:rPr>
        <w:t>agreement, the Putman County Development Authority provides a credit facility for up to $10,000,000, which can be drawn upon to fund Project improvements and capital expenditures as defined in the agreement.  If funds are drawn, we would pay transactions c</w:t>
      </w:r>
      <w:r>
        <w:rPr>
          <w:rFonts w:ascii="Times New Roman" w:hAnsi="Times New Roman" w:cs="Times New Roman"/>
          <w:sz w:val="20"/>
          <w:szCs w:val="20"/>
        </w:rPr>
        <w:t>osts and debt service payments. The PILOT agreement requires interest payments of 6.00% per annum on outstanding balances, which are due each December 1 through maturity on December 1, 2021, at which time all unpaid principal and interest are due. The PILO</w:t>
      </w:r>
      <w:r>
        <w:rPr>
          <w:rFonts w:ascii="Times New Roman" w:hAnsi="Times New Roman" w:cs="Times New Roman"/>
          <w:sz w:val="20"/>
          <w:szCs w:val="20"/>
        </w:rPr>
        <w:t>T agreement is collateralized by the assets of the Project. As of June 30, 2020, we had not drawn down on this credit facility.</w:t>
      </w:r>
    </w:p>
    <w:p w:rsidR="00000000" w:rsidRDefault="002E46C8">
      <w:pPr>
        <w:pStyle w:val="a3"/>
        <w:spacing w:before="0" w:beforeAutospacing="0" w:after="200" w:afterAutospacing="0"/>
        <w:divId w:val="2057968794"/>
        <w:rPr>
          <w:rFonts w:ascii="Times New Roman" w:hAnsi="Times New Roman" w:cs="Times New Roman"/>
          <w:b/>
          <w:bCs/>
          <w:sz w:val="20"/>
          <w:szCs w:val="20"/>
        </w:rPr>
      </w:pPr>
      <w:r>
        <w:rPr>
          <w:rFonts w:ascii="Times New Roman" w:hAnsi="Times New Roman" w:cs="Times New Roman"/>
          <w:b/>
          <w:bCs/>
          <w:sz w:val="20"/>
          <w:szCs w:val="20"/>
        </w:rPr>
        <w:t>Contractual Obligations</w:t>
      </w:r>
    </w:p>
    <w:p w:rsidR="00000000" w:rsidRDefault="002E46C8">
      <w:pPr>
        <w:pStyle w:val="a3"/>
        <w:spacing w:before="0" w:beforeAutospacing="0" w:after="200" w:afterAutospacing="0"/>
        <w:ind w:firstLine="720"/>
        <w:divId w:val="2057968794"/>
        <w:rPr>
          <w:rFonts w:ascii="Times New Roman" w:hAnsi="Times New Roman" w:cs="Times New Roman"/>
          <w:sz w:val="20"/>
          <w:szCs w:val="20"/>
        </w:rPr>
      </w:pPr>
      <w:r>
        <w:rPr>
          <w:rFonts w:ascii="Times New Roman" w:hAnsi="Times New Roman" w:cs="Times New Roman"/>
          <w:sz w:val="20"/>
          <w:szCs w:val="20"/>
        </w:rPr>
        <w:t>The following table is a summary of contractual cash obligations as of June 30, 2020:</w:t>
      </w:r>
    </w:p>
    <w:tbl>
      <w:tblPr>
        <w:tblW w:w="5000" w:type="pct"/>
        <w:tblCellMar>
          <w:top w:w="15" w:type="dxa"/>
          <w:left w:w="0" w:type="dxa"/>
          <w:bottom w:w="15" w:type="dxa"/>
          <w:right w:w="0" w:type="dxa"/>
        </w:tblCellMar>
        <w:tblLook w:val="04A0" w:firstRow="1" w:lastRow="0" w:firstColumn="1" w:lastColumn="0" w:noHBand="0" w:noVBand="1"/>
      </w:tblPr>
      <w:tblGrid>
        <w:gridCol w:w="3197"/>
        <w:gridCol w:w="160"/>
        <w:gridCol w:w="100"/>
        <w:gridCol w:w="960"/>
        <w:gridCol w:w="200"/>
        <w:gridCol w:w="710"/>
        <w:gridCol w:w="160"/>
        <w:gridCol w:w="774"/>
        <w:gridCol w:w="160"/>
        <w:gridCol w:w="960"/>
        <w:gridCol w:w="200"/>
        <w:gridCol w:w="725"/>
      </w:tblGrid>
      <w:tr w:rsidR="00000000">
        <w:trPr>
          <w:divId w:val="2057968794"/>
          <w:trHeight w:val="20"/>
        </w:trPr>
        <w:tc>
          <w:tcPr>
            <w:tcW w:w="2272" w:type="pct"/>
            <w:tcMar>
              <w:top w:w="0" w:type="dxa"/>
              <w:left w:w="0" w:type="dxa"/>
              <w:bottom w:w="0" w:type="dxa"/>
              <w:right w:w="0" w:type="dxa"/>
            </w:tcMar>
            <w:vAlign w:val="bottom"/>
            <w:hideMark/>
          </w:tcPr>
          <w:p w:rsidR="00000000" w:rsidRDefault="002E46C8">
            <w:pPr>
              <w:pStyle w:val="a3"/>
              <w:spacing w:before="0" w:beforeAutospacing="0" w:after="0" w:afterAutospacing="0"/>
              <w:divId w:val="1888713768"/>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19962397"/>
              <w:rPr>
                <w:rFonts w:ascii="Times New Roman" w:hAnsi="Times New Roman" w:cs="Times New Roman"/>
                <w:sz w:val="20"/>
                <w:szCs w:val="20"/>
              </w:rPr>
            </w:pPr>
            <w:r>
              <w:rPr>
                <w:rFonts w:ascii="Times New Roman" w:hAnsi="Times New Roman" w:cs="Times New Roman"/>
                <w:sz w:val="2"/>
                <w:szCs w:val="2"/>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920480056"/>
              <w:rPr>
                <w:rFonts w:ascii="Times New Roman" w:hAnsi="Times New Roman" w:cs="Times New Roman"/>
                <w:sz w:val="20"/>
                <w:szCs w:val="20"/>
              </w:rPr>
            </w:pPr>
            <w:r>
              <w:rPr>
                <w:rFonts w:ascii="Times New Roman" w:hAnsi="Times New Roman" w:cs="Times New Roman"/>
                <w:sz w:val="2"/>
                <w:szCs w:val="2"/>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297418535"/>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036493246"/>
              <w:rPr>
                <w:rFonts w:ascii="Times New Roman" w:hAnsi="Times New Roman" w:cs="Times New Roman"/>
                <w:sz w:val="20"/>
                <w:szCs w:val="20"/>
              </w:rPr>
            </w:pPr>
            <w:r>
              <w:rPr>
                <w:rFonts w:ascii="Times New Roman" w:hAnsi="Times New Roman" w:cs="Times New Roman"/>
                <w:sz w:val="2"/>
                <w:szCs w:val="2"/>
              </w:rPr>
              <w:t>​</w:t>
            </w:r>
          </w:p>
        </w:tc>
        <w:tc>
          <w:tcPr>
            <w:tcW w:w="39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500854047"/>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671374320"/>
              <w:rPr>
                <w:rFonts w:ascii="Times New Roman" w:hAnsi="Times New Roman" w:cs="Times New Roman"/>
                <w:sz w:val="20"/>
                <w:szCs w:val="20"/>
              </w:rPr>
            </w:pPr>
            <w:r>
              <w:rPr>
                <w:rFonts w:ascii="Times New Roman" w:hAnsi="Times New Roman" w:cs="Times New Roman"/>
                <w:sz w:val="2"/>
                <w:szCs w:val="2"/>
              </w:rPr>
              <w:t>​</w:t>
            </w:r>
          </w:p>
        </w:tc>
        <w:tc>
          <w:tcPr>
            <w:tcW w:w="398"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03324110"/>
              <w:rPr>
                <w:rFonts w:ascii="Times New Roman" w:hAnsi="Times New Roman" w:cs="Times New Roman"/>
                <w:sz w:val="20"/>
                <w:szCs w:val="20"/>
              </w:rPr>
            </w:pPr>
            <w:r>
              <w:rPr>
                <w:rFonts w:ascii="Times New Roman" w:hAnsi="Times New Roman" w:cs="Times New Roman"/>
                <w:sz w:val="2"/>
                <w:szCs w:val="2"/>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699620269"/>
              <w:rPr>
                <w:rFonts w:ascii="Times New Roman" w:hAnsi="Times New Roman" w:cs="Times New Roman"/>
                <w:sz w:val="20"/>
                <w:szCs w:val="20"/>
              </w:rPr>
            </w:pPr>
            <w:r>
              <w:rPr>
                <w:rFonts w:ascii="Times New Roman" w:hAnsi="Times New Roman" w:cs="Times New Roman"/>
                <w:sz w:val="2"/>
                <w:szCs w:val="2"/>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509953075"/>
              <w:rPr>
                <w:rFonts w:ascii="Times New Roman" w:hAnsi="Times New Roman" w:cs="Times New Roman"/>
                <w:sz w:val="20"/>
                <w:szCs w:val="20"/>
              </w:rPr>
            </w:pPr>
            <w:r>
              <w:rPr>
                <w:rFonts w:ascii="Times New Roman" w:hAnsi="Times New Roman" w:cs="Times New Roman"/>
                <w:sz w:val="2"/>
                <w:szCs w:val="2"/>
              </w:rPr>
              <w: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2019428236"/>
              <w:rPr>
                <w:rFonts w:ascii="Times New Roman" w:hAnsi="Times New Roman" w:cs="Times New Roman"/>
                <w:sz w:val="20"/>
                <w:szCs w:val="20"/>
              </w:rPr>
            </w:pPr>
            <w:r>
              <w:rPr>
                <w:rFonts w:ascii="Times New Roman" w:hAnsi="Times New Roman" w:cs="Times New Roman"/>
                <w:sz w:val="2"/>
                <w:szCs w:val="2"/>
              </w:rPr>
              <w:t>​</w:t>
            </w:r>
          </w:p>
        </w:tc>
        <w:tc>
          <w:tcPr>
            <w:tcW w:w="391" w:type="pct"/>
            <w:noWrap/>
            <w:tcMar>
              <w:top w:w="0" w:type="dxa"/>
              <w:left w:w="0" w:type="dxa"/>
              <w:bottom w:w="0" w:type="dxa"/>
              <w:right w:w="0" w:type="dxa"/>
            </w:tcMar>
            <w:vAlign w:val="bottom"/>
            <w:hideMark/>
          </w:tcPr>
          <w:p w:rsidR="00000000" w:rsidRDefault="002E46C8">
            <w:pPr>
              <w:pStyle w:val="a3"/>
              <w:spacing w:before="0" w:beforeAutospacing="0" w:after="0" w:afterAutospacing="0"/>
              <w:divId w:val="1651204878"/>
              <w:rPr>
                <w:rFonts w:ascii="Times New Roman" w:hAnsi="Times New Roman" w:cs="Times New Roman"/>
                <w:sz w:val="20"/>
                <w:szCs w:val="20"/>
              </w:rPr>
            </w:pPr>
            <w:r>
              <w:rPr>
                <w:rFonts w:ascii="Times New Roman" w:hAnsi="Times New Roman" w:cs="Times New Roman"/>
                <w:sz w:val="2"/>
                <w:szCs w:val="2"/>
              </w:rPr>
              <w:t>​</w:t>
            </w:r>
          </w:p>
        </w:tc>
      </w:tr>
      <w:tr w:rsidR="00000000">
        <w:trPr>
          <w:divId w:val="2057968794"/>
        </w:trPr>
        <w:tc>
          <w:tcPr>
            <w:tcW w:w="227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2644" w:type="pct"/>
            <w:gridSpan w:val="10"/>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Payments Due by Period</w:t>
            </w:r>
          </w:p>
        </w:tc>
      </w:tr>
      <w:tr w:rsidR="00000000">
        <w:trPr>
          <w:divId w:val="2057968794"/>
        </w:trPr>
        <w:tc>
          <w:tcPr>
            <w:tcW w:w="227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u w:val="single"/>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1"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8"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16"/>
                <w:szCs w:val="16"/>
              </w:rPr>
              <w:t>​</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1" w:type="pct"/>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20"/>
                <w:szCs w:val="20"/>
              </w:rPr>
            </w:pPr>
            <w:r>
              <w:rPr>
                <w:rFonts w:ascii="Times New Roman" w:hAnsi="Times New Roman" w:cs="Times New Roman"/>
                <w:b/>
                <w:bCs/>
                <w:sz w:val="16"/>
                <w:szCs w:val="16"/>
              </w:rPr>
              <w:t>​</w:t>
            </w:r>
          </w:p>
        </w:tc>
      </w:tr>
      <w:tr w:rsidR="00000000">
        <w:trPr>
          <w:divId w:val="2057968794"/>
        </w:trPr>
        <w:tc>
          <w:tcPr>
            <w:tcW w:w="2272" w:type="pct"/>
            <w:tcBorders>
              <w:bottom w:val="single" w:sz="6" w:space="0" w:color="000000"/>
            </w:tcBorders>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Contractual Obligations</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71" w:type="pct"/>
            <w:gridSpan w:val="2"/>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Total</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2020</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2021 - 2022</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2023 - 2024</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16"/>
                <w:szCs w:val="16"/>
              </w:rPr>
            </w:pPr>
            <w:r>
              <w:rPr>
                <w:rFonts w:ascii="Times New Roman" w:hAnsi="Times New Roman" w:cs="Times New Roman"/>
                <w:b/>
                <w:bCs/>
                <w:sz w:val="16"/>
                <w:szCs w:val="16"/>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2E46C8">
            <w:pPr>
              <w:pStyle w:val="a3"/>
              <w:spacing w:before="0" w:beforeAutospacing="0" w:after="0" w:afterAutospacing="0"/>
              <w:jc w:val="center"/>
              <w:rPr>
                <w:rFonts w:ascii="Times New Roman" w:hAnsi="Times New Roman" w:cs="Times New Roman"/>
                <w:sz w:val="16"/>
                <w:szCs w:val="16"/>
              </w:rPr>
            </w:pPr>
            <w:r>
              <w:rPr>
                <w:rFonts w:ascii="Times New Roman" w:hAnsi="Times New Roman" w:cs="Times New Roman"/>
                <w:b/>
                <w:bCs/>
                <w:sz w:val="16"/>
                <w:szCs w:val="16"/>
              </w:rPr>
              <w:t>After 2024</w:t>
            </w:r>
          </w:p>
        </w:tc>
      </w:tr>
      <w:tr w:rsidR="00000000">
        <w:trPr>
          <w:divId w:val="2057968794"/>
        </w:trPr>
        <w:tc>
          <w:tcPr>
            <w:tcW w:w="2272" w:type="pct"/>
            <w:shd w:val="clear" w:color="auto" w:fill="CCEEFF"/>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Lines of credit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37,535,000</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37,535,000</w:t>
            </w:r>
          </w:p>
        </w:tc>
        <w:tc>
          <w:tcPr>
            <w:tcW w:w="103"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w:t>
            </w:r>
          </w:p>
        </w:tc>
      </w:tr>
      <w:tr w:rsidR="00000000">
        <w:trPr>
          <w:divId w:val="2057968794"/>
        </w:trPr>
        <w:tc>
          <w:tcPr>
            <w:tcW w:w="2272" w:type="pct"/>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Operating lease obligations</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1"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2,780,000</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91"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296,000</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98"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940,000</w:t>
            </w:r>
          </w:p>
        </w:tc>
        <w:tc>
          <w:tcPr>
            <w:tcW w:w="82"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520"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736,000</w:t>
            </w:r>
          </w:p>
        </w:tc>
        <w:tc>
          <w:tcPr>
            <w:tcW w:w="103" w:type="pct"/>
            <w:noWrap/>
            <w:tcMar>
              <w:top w:w="0" w:type="dxa"/>
              <w:left w:w="0" w:type="dxa"/>
              <w:bottom w:w="0" w:type="dxa"/>
              <w:right w:w="0" w:type="dxa"/>
            </w:tcMar>
            <w:vAlign w:val="bottom"/>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w:t>
            </w:r>
          </w:p>
        </w:tc>
        <w:tc>
          <w:tcPr>
            <w:tcW w:w="391" w:type="pct"/>
            <w:noWrap/>
            <w:tcMar>
              <w:top w:w="0" w:type="dxa"/>
              <w:left w:w="0" w:type="dxa"/>
              <w:bottom w:w="0" w:type="dxa"/>
              <w:right w:w="0" w:type="dxa"/>
            </w:tcMar>
            <w:vAlign w:val="bottom"/>
            <w:hideMark/>
          </w:tcPr>
          <w:p w:rsidR="00000000" w:rsidRDefault="002E46C8">
            <w:pPr>
              <w:pStyle w:val="a3"/>
              <w:spacing w:before="0" w:beforeAutospacing="0" w:after="0" w:afterAutospacing="0"/>
              <w:ind w:right="60"/>
              <w:jc w:val="right"/>
              <w:rPr>
                <w:rFonts w:ascii="Times New Roman" w:hAnsi="Times New Roman" w:cs="Times New Roman"/>
                <w:sz w:val="20"/>
                <w:szCs w:val="20"/>
              </w:rPr>
            </w:pPr>
            <w:r>
              <w:rPr>
                <w:rFonts w:ascii="Times New Roman" w:hAnsi="Times New Roman" w:cs="Times New Roman"/>
                <w:sz w:val="20"/>
                <w:szCs w:val="20"/>
              </w:rPr>
              <w:t>808,000</w:t>
            </w:r>
          </w:p>
        </w:tc>
      </w:tr>
    </w:tbl>
    <w:p w:rsidR="00000000" w:rsidRDefault="002E46C8">
      <w:pPr>
        <w:pStyle w:val="a3"/>
        <w:spacing w:before="0" w:beforeAutospacing="0" w:after="0" w:afterAutospacing="0"/>
        <w:divId w:val="2057968794"/>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200" w:afterAutospacing="0"/>
        <w:divId w:val="2057968794"/>
        <w:rPr>
          <w:rFonts w:ascii="Times New Roman" w:hAnsi="Times New Roman" w:cs="Times New Roman"/>
          <w:b/>
          <w:bCs/>
          <w:sz w:val="20"/>
          <w:szCs w:val="20"/>
        </w:rPr>
      </w:pPr>
      <w:r>
        <w:rPr>
          <w:rFonts w:ascii="Times New Roman" w:hAnsi="Times New Roman" w:cs="Times New Roman"/>
          <w:b/>
          <w:bCs/>
          <w:sz w:val="20"/>
          <w:szCs w:val="20"/>
        </w:rPr>
        <w:t>Off-Balance Sheet Arrangements</w:t>
      </w:r>
    </w:p>
    <w:p w:rsidR="00000000" w:rsidRDefault="002E46C8">
      <w:pPr>
        <w:pStyle w:val="a3"/>
        <w:spacing w:before="0" w:beforeAutospacing="0" w:after="200" w:afterAutospacing="0"/>
        <w:ind w:firstLine="792"/>
        <w:divId w:val="2057968794"/>
        <w:rPr>
          <w:rFonts w:ascii="Times New Roman" w:hAnsi="Times New Roman" w:cs="Times New Roman"/>
          <w:sz w:val="20"/>
          <w:szCs w:val="20"/>
        </w:rPr>
      </w:pPr>
      <w:r>
        <w:rPr>
          <w:rFonts w:ascii="Times New Roman" w:hAnsi="Times New Roman" w:cs="Times New Roman"/>
          <w:sz w:val="20"/>
          <w:szCs w:val="20"/>
        </w:rPr>
        <w:t>We did not have any off-balance sheet arrangements that are reasonably likely to have a current or future effect on our financial condition, net sales, results of operations, liquidity or capital expenditures. However, we do have a repurchase agreement wit</w:t>
      </w:r>
      <w:r>
        <w:rPr>
          <w:rFonts w:ascii="Times New Roman" w:hAnsi="Times New Roman" w:cs="Times New Roman"/>
          <w:sz w:val="20"/>
          <w:szCs w:val="20"/>
        </w:rPr>
        <w:t>h a financial institution providing inventory financing for independent retailers of our products. Under this agreement, we have agreed to repurchase homes at declining prices over the term of the agreement (24 months). Our obligation under this repurchase</w:t>
      </w:r>
      <w:r>
        <w:rPr>
          <w:rFonts w:ascii="Times New Roman" w:hAnsi="Times New Roman" w:cs="Times New Roman"/>
          <w:sz w:val="20"/>
          <w:szCs w:val="20"/>
        </w:rPr>
        <w:t xml:space="preserve"> agreement ceases upon the purchase of the home by the retail customer. The maximum amount of our contingent obligations under such repurchase agreements was approximately $404,000 and $260,000 as of June 30, 2020 and December 31, 2019, respectively, witho</w:t>
      </w:r>
      <w:r>
        <w:rPr>
          <w:rFonts w:ascii="Times New Roman" w:hAnsi="Times New Roman" w:cs="Times New Roman"/>
          <w:sz w:val="20"/>
          <w:szCs w:val="20"/>
        </w:rPr>
        <w:t>ut reduction for the resale value of the homes. We may be required to honor contingent repurchase obligations in the future and may incur additional expense as a consequence of these repurchase agreements. We consider our obligations on current contracts t</w:t>
      </w:r>
      <w:r>
        <w:rPr>
          <w:rFonts w:ascii="Times New Roman" w:hAnsi="Times New Roman" w:cs="Times New Roman"/>
          <w:sz w:val="20"/>
          <w:szCs w:val="20"/>
        </w:rPr>
        <w:t>o be immaterial and accordingly we have not recorded any reserve for repurchase commitment as of June 30, 2020.</w:t>
      </w:r>
    </w:p>
    <w:p w:rsidR="00000000" w:rsidRDefault="002E46C8">
      <w:pPr>
        <w:pStyle w:val="a3"/>
        <w:spacing w:before="0" w:beforeAutospacing="0" w:after="200" w:afterAutospacing="0"/>
        <w:divId w:val="2057968794"/>
        <w:rPr>
          <w:rFonts w:ascii="Times New Roman" w:hAnsi="Times New Roman" w:cs="Times New Roman"/>
          <w:b/>
          <w:bCs/>
          <w:sz w:val="20"/>
          <w:szCs w:val="20"/>
        </w:rPr>
      </w:pPr>
      <w:r>
        <w:rPr>
          <w:rFonts w:ascii="Times New Roman" w:hAnsi="Times New Roman" w:cs="Times New Roman"/>
          <w:b/>
          <w:bCs/>
          <w:sz w:val="20"/>
          <w:szCs w:val="20"/>
        </w:rPr>
        <w:t>Critical Accounting Estimates</w:t>
      </w:r>
    </w:p>
    <w:p w:rsidR="00000000" w:rsidRDefault="002E46C8">
      <w:pPr>
        <w:pStyle w:val="a3"/>
        <w:spacing w:before="0" w:beforeAutospacing="0" w:after="200" w:afterAutospacing="0"/>
        <w:ind w:firstLine="720"/>
        <w:divId w:val="2057968794"/>
        <w:rPr>
          <w:rFonts w:ascii="Times New Roman" w:hAnsi="Times New Roman" w:cs="Times New Roman"/>
          <w:sz w:val="20"/>
          <w:szCs w:val="20"/>
        </w:rPr>
      </w:pPr>
      <w:r>
        <w:rPr>
          <w:rFonts w:ascii="Times New Roman" w:hAnsi="Times New Roman" w:cs="Times New Roman"/>
          <w:sz w:val="20"/>
          <w:szCs w:val="20"/>
        </w:rPr>
        <w:t>Critical accounting estimates are those that we believe are both significant and that require us to make difficult</w:t>
      </w:r>
      <w:r>
        <w:rPr>
          <w:rFonts w:ascii="Times New Roman" w:hAnsi="Times New Roman" w:cs="Times New Roman"/>
          <w:sz w:val="20"/>
          <w:szCs w:val="20"/>
        </w:rPr>
        <w:t>, subjective or complex judgments, often because we need to estimate the effect of inherently uncertain matters. We base our estimates and judgments on historical experiences and various other factors that we believe to be appropriate under the circumstanc</w:t>
      </w:r>
      <w:r>
        <w:rPr>
          <w:rFonts w:ascii="Times New Roman" w:hAnsi="Times New Roman" w:cs="Times New Roman"/>
          <w:sz w:val="20"/>
          <w:szCs w:val="20"/>
        </w:rPr>
        <w:t xml:space="preserve">es. Actual results may differ from these estimates, and we might obtain different estimates if we used different assumptions or conditions. Our critical accounting estimates are identified and described in our annual report on Form 10-K for the year ended </w:t>
      </w:r>
      <w:r>
        <w:rPr>
          <w:rFonts w:ascii="Times New Roman" w:hAnsi="Times New Roman" w:cs="Times New Roman"/>
          <w:sz w:val="20"/>
          <w:szCs w:val="20"/>
        </w:rPr>
        <w:t xml:space="preserve">December 31, 2019. </w:t>
      </w:r>
      <w:r>
        <w:rPr>
          <w:rFonts w:ascii="inherit" w:hAnsi="inherit" w:cs="Times New Roman"/>
          <w:sz w:val="20"/>
          <w:szCs w:val="20"/>
        </w:rPr>
        <w:t xml:space="preserve">Other than recent accounting pronouncement adoptions discussed in Note 1 of our condensed financial statements, </w:t>
      </w:r>
      <w:r>
        <w:rPr>
          <w:rFonts w:ascii="Times New Roman" w:hAnsi="Times New Roman" w:cs="Times New Roman"/>
          <w:sz w:val="20"/>
          <w:szCs w:val="20"/>
        </w:rPr>
        <w:t>we had no significant changes in those critical accounting estimates since our last annual report.</w:t>
      </w:r>
    </w:p>
    <w:p w:rsidR="00000000" w:rsidRDefault="002E46C8">
      <w:pPr>
        <w:pStyle w:val="a3"/>
        <w:spacing w:before="0" w:beforeAutospacing="0" w:after="200" w:afterAutospacing="0"/>
        <w:divId w:val="2057968794"/>
        <w:rPr>
          <w:rFonts w:ascii="Times New Roman" w:hAnsi="Times New Roman" w:cs="Times New Roman"/>
          <w:b/>
          <w:bCs/>
          <w:sz w:val="20"/>
          <w:szCs w:val="20"/>
        </w:rPr>
      </w:pPr>
      <w:r>
        <w:rPr>
          <w:rFonts w:ascii="Times New Roman" w:hAnsi="Times New Roman" w:cs="Times New Roman"/>
          <w:b/>
          <w:bCs/>
          <w:sz w:val="20"/>
          <w:szCs w:val="20"/>
        </w:rPr>
        <w:t>Recent Accounting Pronouncements</w:t>
      </w:r>
    </w:p>
    <w:p w:rsidR="00000000" w:rsidRDefault="002E46C8">
      <w:pPr>
        <w:pStyle w:val="a3"/>
        <w:spacing w:before="0" w:beforeAutospacing="0" w:after="200" w:afterAutospacing="0"/>
        <w:ind w:firstLine="720"/>
        <w:divId w:val="2057968794"/>
        <w:rPr>
          <w:rFonts w:ascii="Times New Roman" w:hAnsi="Times New Roman" w:cs="Times New Roman"/>
          <w:sz w:val="20"/>
          <w:szCs w:val="20"/>
        </w:rPr>
      </w:pPr>
      <w:r>
        <w:rPr>
          <w:rFonts w:ascii="Times New Roman" w:hAnsi="Times New Roman" w:cs="Times New Roman"/>
          <w:sz w:val="20"/>
          <w:szCs w:val="20"/>
        </w:rPr>
        <w:t>For information regarding recent accounting pronouncements, see Note 1 – Nature of Operations, Recent Accounting Pronouncements to our June 30, 2020 Condensed Financial Statements, included in Part I, Item 1, Financial Stat</w:t>
      </w:r>
      <w:r>
        <w:rPr>
          <w:rFonts w:ascii="Times New Roman" w:hAnsi="Times New Roman" w:cs="Times New Roman"/>
          <w:sz w:val="20"/>
          <w:szCs w:val="20"/>
        </w:rPr>
        <w:t>ements (Unaudited), of this Quarterly Report.</w:t>
      </w:r>
    </w:p>
    <w:p w:rsidR="00000000" w:rsidRDefault="002E46C8">
      <w:pPr>
        <w:pStyle w:val="a3"/>
        <w:spacing w:before="0" w:beforeAutospacing="0" w:after="200" w:afterAutospacing="0"/>
        <w:divId w:val="2057968794"/>
        <w:rPr>
          <w:rFonts w:ascii="Times New Roman" w:hAnsi="Times New Roman" w:cs="Times New Roman"/>
          <w:b/>
          <w:bCs/>
          <w:sz w:val="20"/>
          <w:szCs w:val="20"/>
        </w:rPr>
      </w:pPr>
      <w:r>
        <w:rPr>
          <w:rFonts w:ascii="Times New Roman" w:hAnsi="Times New Roman" w:cs="Times New Roman"/>
          <w:b/>
          <w:bCs/>
          <w:sz w:val="20"/>
          <w:szCs w:val="20"/>
        </w:rPr>
        <w:t>Emerging Growth Company Status</w:t>
      </w:r>
    </w:p>
    <w:p w:rsidR="00000000" w:rsidRDefault="002E46C8">
      <w:pPr>
        <w:pStyle w:val="a3"/>
        <w:spacing w:before="0" w:beforeAutospacing="0" w:after="200" w:afterAutospacing="0"/>
        <w:ind w:firstLine="720"/>
        <w:divId w:val="2057968794"/>
        <w:rPr>
          <w:rFonts w:ascii="Times New Roman" w:hAnsi="Times New Roman" w:cs="Times New Roman"/>
          <w:sz w:val="20"/>
          <w:szCs w:val="20"/>
        </w:rPr>
      </w:pPr>
      <w:r>
        <w:rPr>
          <w:rFonts w:ascii="Times New Roman" w:hAnsi="Times New Roman" w:cs="Times New Roman"/>
          <w:sz w:val="20"/>
          <w:szCs w:val="20"/>
        </w:rPr>
        <w:t>We are an “emerging growth company,” as defined in the JOBS Act.  Section 107 of the JOBS Act provides that an “emerging growth company” can take advantage of the extended transit</w:t>
      </w:r>
      <w:r>
        <w:rPr>
          <w:rFonts w:ascii="Times New Roman" w:hAnsi="Times New Roman" w:cs="Times New Roman"/>
          <w:sz w:val="20"/>
          <w:szCs w:val="20"/>
        </w:rPr>
        <w:t>ion period provided in Section 7(a)(2)(B) of the Securities Act for complying with new or revised accounting standards. In other words, an “emerging growth company” can delay the adoption of certain accounting standards until those standards would otherwis</w:t>
      </w:r>
      <w:r>
        <w:rPr>
          <w:rFonts w:ascii="Times New Roman" w:hAnsi="Times New Roman" w:cs="Times New Roman"/>
          <w:sz w:val="20"/>
          <w:szCs w:val="20"/>
        </w:rPr>
        <w:t>e apply to private companies. We have elected to take advantage of these exemptions until we are no longer an emerging growth company or until we affirmatively and irrevocably opt out of this exemption.</w:t>
      </w:r>
    </w:p>
    <w:p w:rsidR="00000000" w:rsidRDefault="002E46C8">
      <w:pPr>
        <w:pStyle w:val="a3"/>
        <w:spacing w:before="480" w:beforeAutospacing="0" w:after="600" w:afterAutospacing="0"/>
        <w:jc w:val="center"/>
        <w:divId w:val="1468082967"/>
        <w:rPr>
          <w:rFonts w:ascii="Times New Roman" w:hAnsi="Times New Roman" w:cs="Times New Roman"/>
          <w:sz w:val="20"/>
          <w:szCs w:val="20"/>
        </w:rPr>
      </w:pPr>
      <w:r>
        <w:rPr>
          <w:rFonts w:ascii="Times New Roman" w:hAnsi="Times New Roman" w:cs="Times New Roman"/>
          <w:sz w:val="20"/>
          <w:szCs w:val="20"/>
        </w:rPr>
        <w:t>30</w:t>
      </w:r>
    </w:p>
    <w:p w:rsidR="00000000" w:rsidRDefault="002E46C8">
      <w:pPr>
        <w:spacing w:before="600" w:after="600"/>
      </w:pPr>
      <w:r>
        <w:pict>
          <v:rect id="_x0000_i1060" style="width:329.35pt;height:2pt" o:hrpct="793" o:hralign="center" o:hrstd="t" o:hrnoshade="t" o:hr="t" fillcolor="black" stroked="f"/>
        </w:pict>
      </w:r>
    </w:p>
    <w:p w:rsidR="00000000" w:rsidRDefault="002E46C8">
      <w:pPr>
        <w:pStyle w:val="a3"/>
        <w:spacing w:before="432" w:beforeAutospacing="0" w:after="200" w:afterAutospacing="0"/>
        <w:divId w:val="1468548205"/>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200" w:afterAutospacing="0"/>
        <w:divId w:val="1162819318"/>
        <w:rPr>
          <w:rFonts w:ascii="Times New Roman" w:hAnsi="Times New Roman" w:cs="Times New Roman"/>
          <w:b/>
          <w:bCs/>
          <w:sz w:val="20"/>
          <w:szCs w:val="20"/>
        </w:rPr>
      </w:pPr>
      <w:r>
        <w:rPr>
          <w:rFonts w:ascii="Times New Roman" w:hAnsi="Times New Roman" w:cs="Times New Roman"/>
          <w:b/>
          <w:bCs/>
          <w:sz w:val="20"/>
          <w:szCs w:val="20"/>
        </w:rPr>
        <w:t>Item </w:t>
      </w:r>
      <w:bookmarkStart w:id="12" w:name="Item3QuantitativeandQualitativeDisclosur"/>
      <w:bookmarkEnd w:id="12"/>
      <w:r>
        <w:rPr>
          <w:rFonts w:ascii="Times New Roman" w:hAnsi="Times New Roman" w:cs="Times New Roman"/>
          <w:b/>
          <w:bCs/>
          <w:sz w:val="20"/>
          <w:szCs w:val="20"/>
        </w:rPr>
        <w:t>3. Quantitative and Qualita</w:t>
      </w:r>
      <w:r>
        <w:rPr>
          <w:rFonts w:ascii="Times New Roman" w:hAnsi="Times New Roman" w:cs="Times New Roman"/>
          <w:b/>
          <w:bCs/>
          <w:sz w:val="20"/>
          <w:szCs w:val="20"/>
        </w:rPr>
        <w:t>tive Disclosures About Market Risk.</w:t>
      </w:r>
    </w:p>
    <w:p w:rsidR="00000000" w:rsidRDefault="002E46C8">
      <w:pPr>
        <w:pStyle w:val="a3"/>
        <w:spacing w:before="0" w:beforeAutospacing="0" w:after="200" w:afterAutospacing="0"/>
        <w:ind w:firstLine="720"/>
        <w:divId w:val="1162819318"/>
        <w:rPr>
          <w:rFonts w:ascii="Times New Roman" w:hAnsi="Times New Roman" w:cs="Times New Roman"/>
          <w:sz w:val="20"/>
          <w:szCs w:val="20"/>
        </w:rPr>
      </w:pPr>
      <w:r>
        <w:rPr>
          <w:rFonts w:ascii="Times New Roman" w:hAnsi="Times New Roman" w:cs="Times New Roman"/>
          <w:sz w:val="20"/>
          <w:szCs w:val="20"/>
        </w:rPr>
        <w:t>Not applicable for smaller reporting companies</w:t>
      </w:r>
    </w:p>
    <w:p w:rsidR="00000000" w:rsidRDefault="002E46C8">
      <w:pPr>
        <w:pStyle w:val="a3"/>
        <w:spacing w:before="0" w:beforeAutospacing="0" w:after="200" w:afterAutospacing="0"/>
        <w:divId w:val="1162819318"/>
        <w:rPr>
          <w:rFonts w:ascii="Times New Roman" w:hAnsi="Times New Roman" w:cs="Times New Roman"/>
          <w:b/>
          <w:bCs/>
          <w:sz w:val="20"/>
          <w:szCs w:val="20"/>
        </w:rPr>
      </w:pPr>
      <w:r>
        <w:rPr>
          <w:rFonts w:ascii="Times New Roman" w:hAnsi="Times New Roman" w:cs="Times New Roman"/>
          <w:b/>
          <w:bCs/>
          <w:sz w:val="20"/>
          <w:szCs w:val="20"/>
        </w:rPr>
        <w:t>Item </w:t>
      </w:r>
      <w:bookmarkStart w:id="13" w:name="Item4ControlsandProcedures_709968"/>
      <w:bookmarkEnd w:id="13"/>
      <w:r>
        <w:rPr>
          <w:rFonts w:ascii="Times New Roman" w:hAnsi="Times New Roman" w:cs="Times New Roman"/>
          <w:b/>
          <w:bCs/>
          <w:sz w:val="20"/>
          <w:szCs w:val="20"/>
        </w:rPr>
        <w:t>4. Controls and Procedures.</w:t>
      </w:r>
    </w:p>
    <w:p w:rsidR="00000000" w:rsidRDefault="002E46C8">
      <w:pPr>
        <w:pStyle w:val="a3"/>
        <w:spacing w:before="0" w:beforeAutospacing="0" w:after="264" w:afterAutospacing="0"/>
        <w:divId w:val="1162819318"/>
        <w:rPr>
          <w:rFonts w:ascii="Times New Roman" w:hAnsi="Times New Roman" w:cs="Times New Roman"/>
          <w:sz w:val="20"/>
          <w:szCs w:val="20"/>
        </w:rPr>
      </w:pPr>
      <w:r>
        <w:rPr>
          <w:rFonts w:ascii="Times New Roman" w:hAnsi="Times New Roman" w:cs="Times New Roman"/>
          <w:b/>
          <w:bCs/>
          <w:sz w:val="20"/>
          <w:szCs w:val="20"/>
        </w:rPr>
        <w:t>Disclosure Controls and Procedures</w:t>
      </w:r>
    </w:p>
    <w:p w:rsidR="00000000" w:rsidRDefault="002E46C8">
      <w:pPr>
        <w:pStyle w:val="a3"/>
        <w:spacing w:before="0" w:beforeAutospacing="0" w:after="200" w:afterAutospacing="0"/>
        <w:ind w:firstLine="720"/>
        <w:divId w:val="1162819318"/>
        <w:rPr>
          <w:rFonts w:ascii="Times New Roman" w:hAnsi="Times New Roman" w:cs="Times New Roman"/>
          <w:sz w:val="20"/>
          <w:szCs w:val="20"/>
        </w:rPr>
      </w:pPr>
      <w:r>
        <w:rPr>
          <w:rFonts w:ascii="Times New Roman" w:hAnsi="Times New Roman" w:cs="Times New Roman"/>
          <w:sz w:val="20"/>
          <w:szCs w:val="20"/>
        </w:rPr>
        <w:t>We are subject to the periodic reporting requirements of the Exchange Act that requires designing disclos</w:t>
      </w:r>
      <w:r>
        <w:rPr>
          <w:rFonts w:ascii="Times New Roman" w:hAnsi="Times New Roman" w:cs="Times New Roman"/>
          <w:sz w:val="20"/>
          <w:szCs w:val="20"/>
        </w:rPr>
        <w:t>ure controls and procedures to provide reasonable assurance that information we disclose in reports we file or submit under the Exchange Act is recorded, processed, summarized, and reported within the time periods specified in the rules and forms of the SE</w:t>
      </w:r>
      <w:r>
        <w:rPr>
          <w:rFonts w:ascii="Times New Roman" w:hAnsi="Times New Roman" w:cs="Times New Roman"/>
          <w:sz w:val="20"/>
          <w:szCs w:val="20"/>
        </w:rPr>
        <w:t>C. Disclosure controls and procedures include, without limitation, controls and procedures designed to ensure that information required to be disclosed by us in the reports that we file or submit under the Exchange Act is accumulated and communicated to ou</w:t>
      </w:r>
      <w:r>
        <w:rPr>
          <w:rFonts w:ascii="Times New Roman" w:hAnsi="Times New Roman" w:cs="Times New Roman"/>
          <w:sz w:val="20"/>
          <w:szCs w:val="20"/>
        </w:rPr>
        <w:t>r management, including our principal executive officer and principal financial officer, as appropriate, to allow for timely decisions regarding required disclosures.</w:t>
      </w:r>
    </w:p>
    <w:p w:rsidR="00000000" w:rsidRDefault="002E46C8">
      <w:pPr>
        <w:pStyle w:val="a3"/>
        <w:spacing w:before="0" w:beforeAutospacing="0" w:after="200" w:afterAutospacing="0"/>
        <w:ind w:firstLine="720"/>
        <w:divId w:val="1162819318"/>
        <w:rPr>
          <w:rFonts w:ascii="Times New Roman" w:hAnsi="Times New Roman" w:cs="Times New Roman"/>
          <w:sz w:val="20"/>
          <w:szCs w:val="20"/>
        </w:rPr>
      </w:pPr>
      <w:r>
        <w:rPr>
          <w:rFonts w:ascii="Times New Roman" w:hAnsi="Times New Roman" w:cs="Times New Roman"/>
          <w:sz w:val="20"/>
          <w:szCs w:val="20"/>
        </w:rPr>
        <w:t xml:space="preserve">As of the end of the period covered by this Quarterly Report on Form 10-Q, the Company’s </w:t>
      </w:r>
      <w:r>
        <w:rPr>
          <w:rFonts w:ascii="Times New Roman" w:hAnsi="Times New Roman" w:cs="Times New Roman"/>
          <w:sz w:val="20"/>
          <w:szCs w:val="20"/>
        </w:rPr>
        <w:t>management conducted an evaluation, under the supervision and with the participation of the Chief Executive Officer and the Chief Accounting Officer, of the effectiveness of the design and operation of the Company’s disclosure controls and procedures (as d</w:t>
      </w:r>
      <w:r>
        <w:rPr>
          <w:rFonts w:ascii="Times New Roman" w:hAnsi="Times New Roman" w:cs="Times New Roman"/>
          <w:sz w:val="20"/>
          <w:szCs w:val="20"/>
        </w:rPr>
        <w:t>efined in Rule 13a-15(e) of the Exchange Act). Based on this evaluation, the Chief Executive Officer and the Chief Accounting Officer each concluded, as of the end of the period, our disclosure controls and procedures were not effective as of June 30, 2020</w:t>
      </w:r>
      <w:r>
        <w:rPr>
          <w:rFonts w:ascii="Times New Roman" w:hAnsi="Times New Roman" w:cs="Times New Roman"/>
          <w:sz w:val="20"/>
          <w:szCs w:val="20"/>
        </w:rPr>
        <w:t xml:space="preserve"> due to material weaknesses in internal control over financial reporting that were disclosed in our Annual Report on Form 10-K for the fiscal year ended December 31, 2019, and as described below.</w:t>
      </w:r>
    </w:p>
    <w:p w:rsidR="00000000" w:rsidRDefault="002E46C8">
      <w:pPr>
        <w:pStyle w:val="a3"/>
        <w:spacing w:before="0" w:beforeAutospacing="0" w:after="200" w:afterAutospacing="0"/>
        <w:jc w:val="both"/>
        <w:divId w:val="1162819318"/>
        <w:rPr>
          <w:rFonts w:ascii="Times New Roman" w:hAnsi="Times New Roman" w:cs="Times New Roman"/>
          <w:sz w:val="20"/>
          <w:szCs w:val="20"/>
        </w:rPr>
      </w:pPr>
      <w:r>
        <w:rPr>
          <w:rFonts w:ascii="Times New Roman" w:hAnsi="Times New Roman" w:cs="Times New Roman"/>
          <w:b/>
          <w:bCs/>
          <w:sz w:val="20"/>
          <w:szCs w:val="20"/>
        </w:rPr>
        <w:t>Material Weaknesses in Internal Control Over Financial Repor</w:t>
      </w:r>
      <w:r>
        <w:rPr>
          <w:rFonts w:ascii="Times New Roman" w:hAnsi="Times New Roman" w:cs="Times New Roman"/>
          <w:b/>
          <w:bCs/>
          <w:sz w:val="20"/>
          <w:szCs w:val="20"/>
        </w:rPr>
        <w:t>ting</w:t>
      </w:r>
    </w:p>
    <w:p w:rsidR="00000000" w:rsidRDefault="002E46C8">
      <w:pPr>
        <w:pStyle w:val="a3"/>
        <w:spacing w:before="0" w:beforeAutospacing="0" w:after="200" w:afterAutospacing="0"/>
        <w:ind w:firstLine="720"/>
        <w:divId w:val="1162819318"/>
        <w:rPr>
          <w:rFonts w:ascii="Times New Roman" w:hAnsi="Times New Roman" w:cs="Times New Roman"/>
          <w:sz w:val="20"/>
          <w:szCs w:val="20"/>
        </w:rPr>
      </w:pPr>
      <w:r>
        <w:rPr>
          <w:rFonts w:ascii="Times New Roman" w:hAnsi="Times New Roman" w:cs="Times New Roman"/>
          <w:sz w:val="20"/>
          <w:szCs w:val="20"/>
        </w:rPr>
        <w:t>As previously disclosed in our Annual report on Form 10-K filed with the SEC on March 31, 2020, we identified material weaknesses in our internal control over financial reporting during the preparation of our financial statements for the year ended De</w:t>
      </w:r>
      <w:r>
        <w:rPr>
          <w:rFonts w:ascii="Times New Roman" w:hAnsi="Times New Roman" w:cs="Times New Roman"/>
          <w:sz w:val="20"/>
          <w:szCs w:val="20"/>
        </w:rPr>
        <w:t>cember 31, 2019. Under standards established by the PCAOB, a material weakness is a deficiency or combination of deficiencies in internal control over financial reporting, such that there is a reasonable possibility that a material misstatement of annual o</w:t>
      </w:r>
      <w:r>
        <w:rPr>
          <w:rFonts w:ascii="Times New Roman" w:hAnsi="Times New Roman" w:cs="Times New Roman"/>
          <w:sz w:val="20"/>
          <w:szCs w:val="20"/>
        </w:rPr>
        <w:t>r interim financial statements will not be prevented or detected and corrected on a timely basis. </w:t>
      </w:r>
    </w:p>
    <w:p w:rsidR="00000000" w:rsidRDefault="002E46C8">
      <w:pPr>
        <w:pStyle w:val="a3"/>
        <w:spacing w:before="0" w:beforeAutospacing="0" w:after="200" w:afterAutospacing="0"/>
        <w:ind w:firstLine="720"/>
        <w:divId w:val="1162819318"/>
        <w:rPr>
          <w:rFonts w:ascii="Times New Roman" w:hAnsi="Times New Roman" w:cs="Times New Roman"/>
          <w:sz w:val="20"/>
          <w:szCs w:val="20"/>
        </w:rPr>
      </w:pPr>
      <w:r>
        <w:rPr>
          <w:rFonts w:ascii="Times New Roman" w:hAnsi="Times New Roman" w:cs="Times New Roman"/>
          <w:sz w:val="20"/>
          <w:szCs w:val="20"/>
        </w:rPr>
        <w:t>The material weaknesses in financial reporting as of June 30, 2020 are summarized as follows:</w:t>
      </w: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162819318"/>
        </w:trPr>
        <w:tc>
          <w:tcPr>
            <w:tcW w:w="720" w:type="dxa"/>
            <w:vAlign w:val="center"/>
            <w:hideMark/>
          </w:tcPr>
          <w:p w:rsidR="00000000" w:rsidRDefault="002E46C8">
            <w:pPr>
              <w:rPr>
                <w:rFonts w:ascii="Times New Roman" w:hAnsi="Times New Roman" w:cs="Times New Roman"/>
                <w:sz w:val="20"/>
                <w:szCs w:val="20"/>
              </w:rPr>
            </w:pPr>
          </w:p>
        </w:tc>
        <w:tc>
          <w:tcPr>
            <w:tcW w:w="360" w:type="dxa"/>
            <w:noWrap/>
            <w:hideMark/>
          </w:tcPr>
          <w:p w:rsidR="00000000" w:rsidRDefault="002E46C8">
            <w:pPr>
              <w:spacing w:after="20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2E46C8">
            <w:pPr>
              <w:spacing w:after="200"/>
              <w:rPr>
                <w:rFonts w:ascii="Times New Roman" w:hAnsi="Times New Roman" w:cs="Times New Roman"/>
                <w:sz w:val="20"/>
                <w:szCs w:val="20"/>
              </w:rPr>
            </w:pPr>
            <w:r>
              <w:rPr>
                <w:rFonts w:ascii="Times New Roman" w:hAnsi="Times New Roman" w:cs="Times New Roman"/>
                <w:color w:val="000000"/>
                <w:sz w:val="20"/>
                <w:szCs w:val="20"/>
              </w:rPr>
              <w:t>We determined that we did not have sufficient accounting pro</w:t>
            </w:r>
            <w:r>
              <w:rPr>
                <w:rFonts w:ascii="Times New Roman" w:hAnsi="Times New Roman" w:cs="Times New Roman"/>
                <w:color w:val="000000"/>
                <w:sz w:val="20"/>
                <w:szCs w:val="20"/>
              </w:rPr>
              <w:t>cesses and procedures in place, particularly in the areas of allowance for loan loss; finished goods inventory costing; revenue recognition; income taxes; processing of payroll, accounts payable, and treasury transactions; and accruals for period end cut-o</w:t>
            </w:r>
            <w:r>
              <w:rPr>
                <w:rFonts w:ascii="Times New Roman" w:hAnsi="Times New Roman" w:cs="Times New Roman"/>
                <w:color w:val="000000"/>
                <w:sz w:val="20"/>
                <w:szCs w:val="20"/>
              </w:rPr>
              <w:t>ff.</w:t>
            </w:r>
          </w:p>
        </w:tc>
      </w:tr>
    </w:tbl>
    <w:p w:rsidR="00000000" w:rsidRDefault="002E46C8">
      <w:pPr>
        <w:divId w:val="1162819318"/>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162819318"/>
        </w:trPr>
        <w:tc>
          <w:tcPr>
            <w:tcW w:w="720" w:type="dxa"/>
            <w:vAlign w:val="center"/>
            <w:hideMark/>
          </w:tcPr>
          <w:p w:rsidR="00000000" w:rsidRDefault="002E46C8"/>
        </w:tc>
        <w:tc>
          <w:tcPr>
            <w:tcW w:w="360" w:type="dxa"/>
            <w:noWrap/>
            <w:hideMark/>
          </w:tcPr>
          <w:p w:rsidR="00000000" w:rsidRDefault="002E46C8">
            <w:pPr>
              <w:spacing w:after="20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2E46C8">
            <w:pPr>
              <w:spacing w:after="200"/>
              <w:rPr>
                <w:rFonts w:ascii="Times New Roman" w:hAnsi="Times New Roman" w:cs="Times New Roman"/>
                <w:sz w:val="20"/>
                <w:szCs w:val="20"/>
              </w:rPr>
            </w:pPr>
            <w:r>
              <w:rPr>
                <w:rFonts w:ascii="Times New Roman" w:hAnsi="Times New Roman" w:cs="Times New Roman"/>
                <w:color w:val="000000"/>
                <w:sz w:val="20"/>
                <w:szCs w:val="20"/>
              </w:rPr>
              <w:t>We determined that we did not have sufficient experienced personnel to support preparation of financial statements for compliance with U.S. GAAP and SEC.</w:t>
            </w:r>
          </w:p>
        </w:tc>
      </w:tr>
    </w:tbl>
    <w:p w:rsidR="00000000" w:rsidRDefault="002E46C8">
      <w:pPr>
        <w:divId w:val="1162819318"/>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162819318"/>
        </w:trPr>
        <w:tc>
          <w:tcPr>
            <w:tcW w:w="720" w:type="dxa"/>
            <w:vAlign w:val="center"/>
            <w:hideMark/>
          </w:tcPr>
          <w:p w:rsidR="00000000" w:rsidRDefault="002E46C8"/>
        </w:tc>
        <w:tc>
          <w:tcPr>
            <w:tcW w:w="360" w:type="dxa"/>
            <w:noWrap/>
            <w:hideMark/>
          </w:tcPr>
          <w:p w:rsidR="00000000" w:rsidRDefault="002E46C8">
            <w:pPr>
              <w:spacing w:after="200"/>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2E46C8">
            <w:pPr>
              <w:spacing w:after="200"/>
              <w:rPr>
                <w:rFonts w:ascii="Times New Roman" w:hAnsi="Times New Roman" w:cs="Times New Roman"/>
                <w:sz w:val="20"/>
                <w:szCs w:val="20"/>
              </w:rPr>
            </w:pPr>
            <w:r>
              <w:rPr>
                <w:rFonts w:ascii="Times New Roman" w:hAnsi="Times New Roman" w:cs="Times New Roman"/>
                <w:color w:val="000000"/>
                <w:sz w:val="20"/>
                <w:szCs w:val="20"/>
              </w:rPr>
              <w:t>We determined that we did not have sufficient policies and procedures to ensure the appropriate r</w:t>
            </w:r>
            <w:r>
              <w:rPr>
                <w:rFonts w:ascii="Times New Roman" w:hAnsi="Times New Roman" w:cs="Times New Roman"/>
                <w:color w:val="000000"/>
                <w:sz w:val="20"/>
                <w:szCs w:val="20"/>
              </w:rPr>
              <w:t>eview and approval of user access rights to our accounting system; and lack of approval of journal entries and segregation of duties in our financial reporting process.</w:t>
            </w:r>
          </w:p>
        </w:tc>
      </w:tr>
    </w:tbl>
    <w:p w:rsidR="00000000" w:rsidRDefault="002E46C8">
      <w:pPr>
        <w:divId w:val="1162819318"/>
        <w:rPr>
          <w:vanish/>
        </w:rPr>
      </w:pPr>
    </w:p>
    <w:tbl>
      <w:tblPr>
        <w:tblW w:w="5000" w:type="pct"/>
        <w:tblCellMar>
          <w:left w:w="0" w:type="dxa"/>
          <w:right w:w="0" w:type="dxa"/>
        </w:tblCellMar>
        <w:tblLook w:val="04A0" w:firstRow="1" w:lastRow="0" w:firstColumn="1" w:lastColumn="0" w:noHBand="0" w:noVBand="1"/>
      </w:tblPr>
      <w:tblGrid>
        <w:gridCol w:w="720"/>
        <w:gridCol w:w="376"/>
        <w:gridCol w:w="7210"/>
      </w:tblGrid>
      <w:tr w:rsidR="00000000">
        <w:trPr>
          <w:divId w:val="1162819318"/>
        </w:trPr>
        <w:tc>
          <w:tcPr>
            <w:tcW w:w="720" w:type="dxa"/>
            <w:vAlign w:val="center"/>
            <w:hideMark/>
          </w:tcPr>
          <w:p w:rsidR="00000000" w:rsidRDefault="002E46C8"/>
        </w:tc>
        <w:tc>
          <w:tcPr>
            <w:tcW w:w="360" w:type="dxa"/>
            <w:noWrap/>
            <w:hideMark/>
          </w:tcPr>
          <w:p w:rsidR="00000000" w:rsidRDefault="002E46C8">
            <w:pPr>
              <w:rPr>
                <w:rFonts w:ascii="Times New Roman" w:hAnsi="Times New Roman" w:cs="Times New Roman"/>
                <w:sz w:val="20"/>
                <w:szCs w:val="20"/>
              </w:rPr>
            </w:pPr>
            <w:r>
              <w:rPr>
                <w:rFonts w:ascii="Times New Roman" w:hAnsi="Times New Roman" w:cs="Times New Roman"/>
                <w:sz w:val="20"/>
                <w:szCs w:val="20"/>
              </w:rPr>
              <w:t>●</w:t>
            </w:r>
          </w:p>
        </w:tc>
        <w:tc>
          <w:tcPr>
            <w:tcW w:w="0" w:type="auto"/>
            <w:vAlign w:val="center"/>
            <w:hideMark/>
          </w:tcPr>
          <w:p w:rsidR="00000000" w:rsidRDefault="002E46C8">
            <w:pPr>
              <w:rPr>
                <w:rFonts w:ascii="Times New Roman" w:hAnsi="Times New Roman" w:cs="Times New Roman"/>
                <w:sz w:val="20"/>
                <w:szCs w:val="20"/>
              </w:rPr>
            </w:pPr>
            <w:r>
              <w:rPr>
                <w:rFonts w:ascii="Times New Roman" w:hAnsi="Times New Roman" w:cs="Times New Roman"/>
                <w:color w:val="000000"/>
                <w:sz w:val="20"/>
                <w:szCs w:val="20"/>
              </w:rPr>
              <w:t>We determined that our information technology infrastructure does not provide suff</w:t>
            </w:r>
            <w:r>
              <w:rPr>
                <w:rFonts w:ascii="Times New Roman" w:hAnsi="Times New Roman" w:cs="Times New Roman"/>
                <w:color w:val="000000"/>
                <w:sz w:val="20"/>
                <w:szCs w:val="20"/>
              </w:rPr>
              <w:t>icient safeguards required by the COBIT framework.</w:t>
            </w:r>
          </w:p>
        </w:tc>
      </w:tr>
    </w:tbl>
    <w:p w:rsidR="00000000" w:rsidRDefault="002E46C8">
      <w:pPr>
        <w:pStyle w:val="a3"/>
        <w:spacing w:before="0" w:beforeAutospacing="0" w:after="200" w:afterAutospacing="0"/>
        <w:divId w:val="1162819318"/>
        <w:rPr>
          <w:rFonts w:ascii="Times New Roman" w:hAnsi="Times New Roman" w:cs="Times New Roman"/>
          <w:sz w:val="20"/>
          <w:szCs w:val="20"/>
        </w:rPr>
      </w:pPr>
      <w:r>
        <w:rPr>
          <w:rFonts w:ascii="Times New Roman" w:hAnsi="Times New Roman" w:cs="Times New Roman"/>
          <w:b/>
          <w:bCs/>
          <w:sz w:val="20"/>
          <w:szCs w:val="20"/>
        </w:rPr>
        <w:t>Remediation Efforts to Address Previously-Identified Material Weaknesses</w:t>
      </w:r>
      <w:r>
        <w:rPr>
          <w:rFonts w:ascii="Times New Roman" w:hAnsi="Times New Roman" w:cs="Times New Roman"/>
          <w:sz w:val="20"/>
          <w:szCs w:val="20"/>
        </w:rPr>
        <w:t> </w:t>
      </w:r>
    </w:p>
    <w:p w:rsidR="00000000" w:rsidRDefault="002E46C8">
      <w:pPr>
        <w:pStyle w:val="a3"/>
        <w:spacing w:before="0" w:beforeAutospacing="0" w:after="200" w:afterAutospacing="0"/>
        <w:ind w:firstLine="720"/>
        <w:divId w:val="1162819318"/>
        <w:rPr>
          <w:rFonts w:ascii="Times New Roman" w:hAnsi="Times New Roman" w:cs="Times New Roman"/>
          <w:sz w:val="20"/>
          <w:szCs w:val="20"/>
        </w:rPr>
      </w:pPr>
      <w:r>
        <w:rPr>
          <w:rFonts w:ascii="Times New Roman" w:hAnsi="Times New Roman" w:cs="Times New Roman"/>
          <w:sz w:val="20"/>
          <w:szCs w:val="20"/>
        </w:rPr>
        <w:t>As previously described in Item 9A of our Annual Report on Form 10-K for the year ended December 31, 2019, we began implementing r</w:t>
      </w:r>
      <w:r>
        <w:rPr>
          <w:rFonts w:ascii="Times New Roman" w:hAnsi="Times New Roman" w:cs="Times New Roman"/>
          <w:sz w:val="20"/>
          <w:szCs w:val="20"/>
        </w:rPr>
        <w:t>emediation plans to address the material weaknesses. The weaknesses will not be considered remediated until the applicable controls operate for a sufficient period of time and management has concluded, through testing, that these controls are operating eff</w:t>
      </w:r>
      <w:r>
        <w:rPr>
          <w:rFonts w:ascii="Times New Roman" w:hAnsi="Times New Roman" w:cs="Times New Roman"/>
          <w:sz w:val="20"/>
          <w:szCs w:val="20"/>
        </w:rPr>
        <w:t>ectively. We expect that the remediation of these material weaknesses will be completed by the end of fiscal 2021.</w:t>
      </w:r>
    </w:p>
    <w:p w:rsidR="00000000" w:rsidRDefault="002E46C8">
      <w:pPr>
        <w:pStyle w:val="a3"/>
        <w:spacing w:before="480" w:beforeAutospacing="0" w:after="600" w:afterAutospacing="0"/>
        <w:jc w:val="center"/>
        <w:divId w:val="184245769"/>
        <w:rPr>
          <w:rFonts w:ascii="Times New Roman" w:hAnsi="Times New Roman" w:cs="Times New Roman"/>
          <w:sz w:val="20"/>
          <w:szCs w:val="20"/>
        </w:rPr>
      </w:pPr>
      <w:r>
        <w:rPr>
          <w:rFonts w:ascii="Times New Roman" w:hAnsi="Times New Roman" w:cs="Times New Roman"/>
          <w:sz w:val="20"/>
          <w:szCs w:val="20"/>
        </w:rPr>
        <w:t>31</w:t>
      </w:r>
    </w:p>
    <w:p w:rsidR="00000000" w:rsidRDefault="002E46C8">
      <w:pPr>
        <w:spacing w:before="600" w:after="600"/>
      </w:pPr>
      <w:r>
        <w:pict>
          <v:rect id="_x0000_i1061" style="width:329.35pt;height:2pt" o:hrpct="793" o:hralign="center" o:hrstd="t" o:hrnoshade="t" o:hr="t" fillcolor="black" stroked="f"/>
        </w:pict>
      </w:r>
    </w:p>
    <w:p w:rsidR="00000000" w:rsidRDefault="002E46C8">
      <w:pPr>
        <w:pStyle w:val="a3"/>
        <w:spacing w:before="432" w:beforeAutospacing="0" w:after="200" w:afterAutospacing="0"/>
        <w:divId w:val="879318957"/>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200" w:afterAutospacing="0"/>
        <w:divId w:val="2099475296"/>
        <w:rPr>
          <w:rFonts w:ascii="Times New Roman" w:hAnsi="Times New Roman" w:cs="Times New Roman"/>
          <w:sz w:val="20"/>
          <w:szCs w:val="20"/>
        </w:rPr>
      </w:pPr>
      <w:r>
        <w:rPr>
          <w:rFonts w:ascii="Times New Roman" w:hAnsi="Times New Roman" w:cs="Times New Roman"/>
          <w:sz w:val="20"/>
          <w:szCs w:val="20"/>
        </w:rPr>
        <w:t> </w:t>
      </w:r>
      <w:r>
        <w:rPr>
          <w:rFonts w:ascii="Times New Roman" w:hAnsi="Times New Roman" w:cs="Times New Roman"/>
          <w:b/>
          <w:bCs/>
          <w:sz w:val="20"/>
          <w:szCs w:val="20"/>
        </w:rPr>
        <w:t>Changes in Internal Control over Financial Reporting</w:t>
      </w:r>
      <w:r>
        <w:rPr>
          <w:rFonts w:ascii="Times New Roman" w:hAnsi="Times New Roman" w:cs="Times New Roman"/>
          <w:sz w:val="20"/>
          <w:szCs w:val="20"/>
        </w:rPr>
        <w:t> </w:t>
      </w:r>
    </w:p>
    <w:p w:rsidR="00000000" w:rsidRDefault="002E46C8">
      <w:pPr>
        <w:pStyle w:val="a3"/>
        <w:spacing w:before="0" w:beforeAutospacing="0" w:after="200" w:afterAutospacing="0"/>
        <w:ind w:firstLine="720"/>
        <w:divId w:val="2099475296"/>
        <w:rPr>
          <w:rFonts w:ascii="Times New Roman" w:hAnsi="Times New Roman" w:cs="Times New Roman"/>
          <w:sz w:val="20"/>
          <w:szCs w:val="20"/>
        </w:rPr>
      </w:pPr>
      <w:r>
        <w:rPr>
          <w:rFonts w:ascii="Times New Roman" w:hAnsi="Times New Roman" w:cs="Times New Roman"/>
          <w:sz w:val="20"/>
          <w:szCs w:val="20"/>
        </w:rPr>
        <w:t>There were no changes in our internal control over financial reporting identified in management’s evaluation pursuant to Rules 13a-15(d) or 15d-15(d) of the Exchange Act during the first quarter of fiscal 2020 that materially affected, or are reasonably li</w:t>
      </w:r>
      <w:r>
        <w:rPr>
          <w:rFonts w:ascii="Times New Roman" w:hAnsi="Times New Roman" w:cs="Times New Roman"/>
          <w:sz w:val="20"/>
          <w:szCs w:val="20"/>
        </w:rPr>
        <w:t>kely to materially affect, our internal control over financial reporting.</w:t>
      </w:r>
    </w:p>
    <w:p w:rsidR="00000000" w:rsidRDefault="002E46C8">
      <w:pPr>
        <w:pStyle w:val="a3"/>
        <w:spacing w:before="0" w:beforeAutospacing="0" w:after="200" w:afterAutospacing="0"/>
        <w:divId w:val="2099475296"/>
        <w:rPr>
          <w:rFonts w:ascii="Times New Roman" w:hAnsi="Times New Roman" w:cs="Times New Roman"/>
          <w:b/>
          <w:bCs/>
          <w:sz w:val="20"/>
          <w:szCs w:val="20"/>
        </w:rPr>
      </w:pPr>
      <w:r>
        <w:rPr>
          <w:rFonts w:ascii="Times New Roman" w:hAnsi="Times New Roman" w:cs="Times New Roman"/>
          <w:b/>
          <w:bCs/>
          <w:sz w:val="20"/>
          <w:szCs w:val="20"/>
        </w:rPr>
        <w:t>PART II </w:t>
      </w:r>
      <w:bookmarkStart w:id="14" w:name="PARTIIOTHERINFORMATION_170690"/>
      <w:bookmarkEnd w:id="14"/>
      <w:r>
        <w:rPr>
          <w:rFonts w:ascii="Times New Roman" w:hAnsi="Times New Roman" w:cs="Times New Roman"/>
          <w:b/>
          <w:bCs/>
          <w:sz w:val="20"/>
          <w:szCs w:val="20"/>
        </w:rPr>
        <w:t>- OTHER INFORMATION</w:t>
      </w:r>
    </w:p>
    <w:p w:rsidR="00000000" w:rsidRDefault="002E46C8">
      <w:pPr>
        <w:pStyle w:val="a3"/>
        <w:spacing w:before="0" w:beforeAutospacing="0" w:after="200" w:afterAutospacing="0"/>
        <w:divId w:val="2099475296"/>
        <w:rPr>
          <w:rFonts w:ascii="Times New Roman" w:hAnsi="Times New Roman" w:cs="Times New Roman"/>
          <w:b/>
          <w:bCs/>
          <w:sz w:val="20"/>
          <w:szCs w:val="20"/>
        </w:rPr>
      </w:pPr>
      <w:r>
        <w:rPr>
          <w:rFonts w:ascii="Times New Roman" w:hAnsi="Times New Roman" w:cs="Times New Roman"/>
          <w:b/>
          <w:bCs/>
          <w:sz w:val="20"/>
          <w:szCs w:val="20"/>
        </w:rPr>
        <w:t>Item </w:t>
      </w:r>
      <w:bookmarkStart w:id="15" w:name="Item1LegalProceedings_348887"/>
      <w:bookmarkEnd w:id="15"/>
      <w:r>
        <w:rPr>
          <w:rFonts w:ascii="Times New Roman" w:hAnsi="Times New Roman" w:cs="Times New Roman"/>
          <w:b/>
          <w:bCs/>
          <w:sz w:val="20"/>
          <w:szCs w:val="20"/>
        </w:rPr>
        <w:t>1. Legal Proceedings.</w:t>
      </w:r>
    </w:p>
    <w:p w:rsidR="00000000" w:rsidRDefault="002E46C8">
      <w:pPr>
        <w:pStyle w:val="a3"/>
        <w:spacing w:before="0" w:beforeAutospacing="0" w:after="200" w:afterAutospacing="0"/>
        <w:ind w:firstLine="720"/>
        <w:divId w:val="2099475296"/>
        <w:rPr>
          <w:rFonts w:ascii="Times New Roman" w:hAnsi="Times New Roman" w:cs="Times New Roman"/>
          <w:sz w:val="20"/>
          <w:szCs w:val="20"/>
        </w:rPr>
      </w:pPr>
      <w:r>
        <w:rPr>
          <w:rFonts w:ascii="Times New Roman" w:hAnsi="Times New Roman" w:cs="Times New Roman"/>
          <w:sz w:val="20"/>
          <w:szCs w:val="20"/>
        </w:rPr>
        <w:t>See Note 12 - Commitments and Contingencies in our June 30, 2020 Condensed Financial Statements, included in Part I, Item 1, Fi</w:t>
      </w:r>
      <w:r>
        <w:rPr>
          <w:rFonts w:ascii="Times New Roman" w:hAnsi="Times New Roman" w:cs="Times New Roman"/>
          <w:sz w:val="20"/>
          <w:szCs w:val="20"/>
        </w:rPr>
        <w:t xml:space="preserve">nancial Statements (Unaudited), of this Quarterly Report. </w:t>
      </w:r>
    </w:p>
    <w:p w:rsidR="00000000" w:rsidRDefault="002E46C8">
      <w:pPr>
        <w:pStyle w:val="a3"/>
        <w:spacing w:before="0" w:beforeAutospacing="0" w:after="200" w:afterAutospacing="0"/>
        <w:divId w:val="2099475296"/>
        <w:rPr>
          <w:rFonts w:ascii="Times New Roman" w:hAnsi="Times New Roman" w:cs="Times New Roman"/>
          <w:b/>
          <w:bCs/>
          <w:sz w:val="20"/>
          <w:szCs w:val="20"/>
        </w:rPr>
      </w:pPr>
      <w:r>
        <w:rPr>
          <w:rFonts w:ascii="Times New Roman" w:hAnsi="Times New Roman" w:cs="Times New Roman"/>
          <w:b/>
          <w:bCs/>
          <w:sz w:val="20"/>
          <w:szCs w:val="20"/>
        </w:rPr>
        <w:t>Item </w:t>
      </w:r>
      <w:bookmarkStart w:id="16" w:name="Item2UnregisteredSalesofEquitySecurities"/>
      <w:bookmarkEnd w:id="16"/>
      <w:r>
        <w:rPr>
          <w:rFonts w:ascii="Times New Roman" w:hAnsi="Times New Roman" w:cs="Times New Roman"/>
          <w:b/>
          <w:bCs/>
          <w:sz w:val="20"/>
          <w:szCs w:val="20"/>
        </w:rPr>
        <w:t>2. Unregistered Sales of Equity Securities and Use of Proceeds.</w:t>
      </w:r>
    </w:p>
    <w:p w:rsidR="00000000" w:rsidRDefault="002E46C8">
      <w:pPr>
        <w:pStyle w:val="a3"/>
        <w:spacing w:before="0" w:beforeAutospacing="0" w:after="200" w:afterAutospacing="0"/>
        <w:ind w:firstLine="720"/>
        <w:divId w:val="2099475296"/>
        <w:rPr>
          <w:rFonts w:ascii="Times New Roman" w:hAnsi="Times New Roman" w:cs="Times New Roman"/>
          <w:sz w:val="20"/>
          <w:szCs w:val="20"/>
        </w:rPr>
      </w:pPr>
      <w:r>
        <w:rPr>
          <w:rFonts w:ascii="Times New Roman" w:hAnsi="Times New Roman" w:cs="Times New Roman"/>
          <w:sz w:val="20"/>
          <w:szCs w:val="20"/>
        </w:rPr>
        <w:t>None</w:t>
      </w:r>
    </w:p>
    <w:p w:rsidR="00000000" w:rsidRDefault="002E46C8">
      <w:pPr>
        <w:pStyle w:val="a3"/>
        <w:spacing w:before="0" w:beforeAutospacing="0" w:after="200" w:afterAutospacing="0"/>
        <w:divId w:val="2099475296"/>
        <w:rPr>
          <w:rFonts w:ascii="Times New Roman" w:hAnsi="Times New Roman" w:cs="Times New Roman"/>
          <w:b/>
          <w:bCs/>
          <w:sz w:val="20"/>
          <w:szCs w:val="20"/>
        </w:rPr>
      </w:pPr>
      <w:bookmarkStart w:id="17" w:name="DefaultsUpon_535854"/>
      <w:bookmarkEnd w:id="17"/>
      <w:r>
        <w:rPr>
          <w:rFonts w:ascii="Times New Roman" w:hAnsi="Times New Roman" w:cs="Times New Roman"/>
          <w:b/>
          <w:bCs/>
          <w:sz w:val="20"/>
          <w:szCs w:val="20"/>
        </w:rPr>
        <w:t>Item 3. Defaults Upon Senior Securities.</w:t>
      </w:r>
    </w:p>
    <w:p w:rsidR="00000000" w:rsidRDefault="002E46C8">
      <w:pPr>
        <w:pStyle w:val="a3"/>
        <w:spacing w:before="0" w:beforeAutospacing="0" w:after="200" w:afterAutospacing="0"/>
        <w:ind w:firstLine="720"/>
        <w:divId w:val="2099475296"/>
        <w:rPr>
          <w:rFonts w:ascii="Times New Roman" w:hAnsi="Times New Roman" w:cs="Times New Roman"/>
          <w:sz w:val="20"/>
          <w:szCs w:val="20"/>
        </w:rPr>
      </w:pPr>
      <w:r>
        <w:rPr>
          <w:rFonts w:ascii="Times New Roman" w:hAnsi="Times New Roman" w:cs="Times New Roman"/>
          <w:sz w:val="20"/>
          <w:szCs w:val="20"/>
        </w:rPr>
        <w:t>None</w:t>
      </w:r>
    </w:p>
    <w:p w:rsidR="00000000" w:rsidRDefault="002E46C8">
      <w:pPr>
        <w:pStyle w:val="a3"/>
        <w:spacing w:before="0" w:beforeAutospacing="0" w:after="200" w:afterAutospacing="0"/>
        <w:divId w:val="2099475296"/>
        <w:rPr>
          <w:rFonts w:ascii="Times New Roman" w:hAnsi="Times New Roman" w:cs="Times New Roman"/>
          <w:b/>
          <w:bCs/>
          <w:sz w:val="20"/>
          <w:szCs w:val="20"/>
        </w:rPr>
      </w:pPr>
      <w:bookmarkStart w:id="18" w:name="MineSafety_773765"/>
      <w:bookmarkEnd w:id="18"/>
      <w:r>
        <w:rPr>
          <w:rFonts w:ascii="Times New Roman" w:hAnsi="Times New Roman" w:cs="Times New Roman"/>
          <w:b/>
          <w:bCs/>
          <w:sz w:val="20"/>
          <w:szCs w:val="20"/>
        </w:rPr>
        <w:t>Item 4. Mine Safety Disclosures.</w:t>
      </w:r>
    </w:p>
    <w:p w:rsidR="00000000" w:rsidRDefault="002E46C8">
      <w:pPr>
        <w:pStyle w:val="a3"/>
        <w:spacing w:before="0" w:beforeAutospacing="0" w:after="200" w:afterAutospacing="0"/>
        <w:ind w:firstLine="720"/>
        <w:divId w:val="2099475296"/>
        <w:rPr>
          <w:rFonts w:ascii="Times New Roman" w:hAnsi="Times New Roman" w:cs="Times New Roman"/>
          <w:sz w:val="20"/>
          <w:szCs w:val="20"/>
        </w:rPr>
      </w:pPr>
      <w:r>
        <w:rPr>
          <w:rFonts w:ascii="Times New Roman" w:hAnsi="Times New Roman" w:cs="Times New Roman"/>
          <w:sz w:val="20"/>
          <w:szCs w:val="20"/>
        </w:rPr>
        <w:t>None</w:t>
      </w:r>
    </w:p>
    <w:p w:rsidR="00000000" w:rsidRDefault="002E46C8">
      <w:pPr>
        <w:pStyle w:val="a3"/>
        <w:spacing w:before="0" w:beforeAutospacing="0" w:after="200" w:afterAutospacing="0"/>
        <w:divId w:val="2099475296"/>
        <w:rPr>
          <w:rFonts w:ascii="Times New Roman" w:hAnsi="Times New Roman" w:cs="Times New Roman"/>
          <w:b/>
          <w:bCs/>
          <w:sz w:val="20"/>
          <w:szCs w:val="20"/>
        </w:rPr>
      </w:pPr>
      <w:bookmarkStart w:id="19" w:name="OtherInformation_946294"/>
      <w:bookmarkEnd w:id="19"/>
      <w:r>
        <w:rPr>
          <w:rFonts w:ascii="Times New Roman" w:hAnsi="Times New Roman" w:cs="Times New Roman"/>
          <w:b/>
          <w:bCs/>
          <w:sz w:val="20"/>
          <w:szCs w:val="20"/>
        </w:rPr>
        <w:t>Item 5. Other Information</w:t>
      </w:r>
    </w:p>
    <w:p w:rsidR="00000000" w:rsidRDefault="002E46C8">
      <w:pPr>
        <w:pStyle w:val="a3"/>
        <w:spacing w:before="0" w:beforeAutospacing="0" w:after="200" w:afterAutospacing="0"/>
        <w:ind w:firstLine="720"/>
        <w:divId w:val="2099475296"/>
        <w:rPr>
          <w:rFonts w:ascii="Times New Roman" w:hAnsi="Times New Roman" w:cs="Times New Roman"/>
          <w:sz w:val="20"/>
          <w:szCs w:val="20"/>
        </w:rPr>
      </w:pPr>
      <w:r>
        <w:rPr>
          <w:rFonts w:ascii="Times New Roman" w:hAnsi="Times New Roman" w:cs="Times New Roman"/>
          <w:sz w:val="20"/>
          <w:szCs w:val="20"/>
        </w:rPr>
        <w:t>None</w:t>
      </w:r>
    </w:p>
    <w:p w:rsidR="00000000" w:rsidRDefault="002E46C8">
      <w:pPr>
        <w:pStyle w:val="a3"/>
        <w:spacing w:before="0" w:beforeAutospacing="0" w:after="200" w:afterAutospacing="0"/>
        <w:divId w:val="2099475296"/>
        <w:rPr>
          <w:rFonts w:ascii="Times New Roman" w:hAnsi="Times New Roman" w:cs="Times New Roman"/>
          <w:b/>
          <w:bCs/>
          <w:sz w:val="20"/>
          <w:szCs w:val="20"/>
        </w:rPr>
      </w:pPr>
      <w:r>
        <w:rPr>
          <w:rFonts w:ascii="Times New Roman" w:hAnsi="Times New Roman" w:cs="Times New Roman"/>
          <w:b/>
          <w:bCs/>
          <w:sz w:val="20"/>
          <w:szCs w:val="20"/>
        </w:rPr>
        <w:t>Item </w:t>
      </w:r>
      <w:bookmarkStart w:id="20" w:name="Item6Exhibits_809988"/>
      <w:bookmarkEnd w:id="20"/>
      <w:r>
        <w:rPr>
          <w:rFonts w:ascii="Times New Roman" w:hAnsi="Times New Roman" w:cs="Times New Roman"/>
          <w:b/>
          <w:bCs/>
          <w:sz w:val="20"/>
          <w:szCs w:val="20"/>
        </w:rPr>
        <w:t xml:space="preserve">6. </w:t>
      </w:r>
      <w:r>
        <w:rPr>
          <w:rFonts w:ascii="Times New Roman" w:hAnsi="Times New Roman" w:cs="Times New Roman"/>
          <w:b/>
          <w:bCs/>
          <w:sz w:val="20"/>
          <w:szCs w:val="20"/>
        </w:rPr>
        <w:t>Exhibits.</w:t>
      </w:r>
    </w:p>
    <w:tbl>
      <w:tblPr>
        <w:tblW w:w="5000" w:type="pct"/>
        <w:jc w:val="center"/>
        <w:tblCellMar>
          <w:top w:w="15" w:type="dxa"/>
          <w:left w:w="0" w:type="dxa"/>
          <w:bottom w:w="15" w:type="dxa"/>
          <w:right w:w="0" w:type="dxa"/>
        </w:tblCellMar>
        <w:tblLook w:val="04A0" w:firstRow="1" w:lastRow="0" w:firstColumn="1" w:lastColumn="0" w:noHBand="0" w:noVBand="1"/>
      </w:tblPr>
      <w:tblGrid>
        <w:gridCol w:w="1656"/>
        <w:gridCol w:w="67"/>
        <w:gridCol w:w="6583"/>
      </w:tblGrid>
      <w:tr w:rsidR="00000000">
        <w:trPr>
          <w:divId w:val="248582972"/>
          <w:trHeight w:val="20"/>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divId w:val="968708564"/>
              <w:rPr>
                <w:rFonts w:ascii="Times New Roman" w:hAnsi="Times New Roman" w:cs="Times New Roman"/>
                <w:sz w:val="20"/>
                <w:szCs w:val="20"/>
              </w:rPr>
            </w:pPr>
            <w:r>
              <w:rPr>
                <w:rFonts w:ascii="Times New Roman" w:hAnsi="Times New Roman" w:cs="Times New Roman"/>
                <w:sz w:val="2"/>
                <w:szCs w:val="2"/>
              </w:rPr>
              <w:t>​</w:t>
            </w:r>
          </w:p>
          <w:p w:rsidR="00000000" w:rsidRDefault="002E46C8">
            <w:pPr>
              <w:pStyle w:val="a3"/>
              <w:spacing w:before="0" w:beforeAutospacing="0" w:after="0" w:afterAutospacing="0"/>
              <w:divId w:val="968708564"/>
              <w:rPr>
                <w:rFonts w:ascii="Times New Roman" w:hAnsi="Times New Roman" w:cs="Times New Roman"/>
                <w:sz w:val="20"/>
                <w:szCs w:val="20"/>
              </w:rPr>
            </w:pPr>
            <w:r>
              <w:rPr>
                <w:rFonts w:ascii="Times New Roman" w:hAnsi="Times New Roman" w:cs="Times New Roman"/>
                <w:sz w:val="2"/>
                <w:szCs w:val="2"/>
              </w:rPr>
              <w:t>​</w:t>
            </w:r>
          </w:p>
          <w:p w:rsidR="00000000" w:rsidRDefault="002E46C8">
            <w:pPr>
              <w:pStyle w:val="a3"/>
              <w:spacing w:before="0" w:beforeAutospacing="0" w:after="0" w:afterAutospacing="0"/>
              <w:divId w:val="968708564"/>
              <w:rPr>
                <w:rFonts w:ascii="Times New Roman" w:hAnsi="Times New Roman" w:cs="Times New Roman"/>
                <w:sz w:val="20"/>
                <w:szCs w:val="20"/>
              </w:rPr>
            </w:pPr>
            <w:r>
              <w:rPr>
                <w:rFonts w:ascii="Times New Roman" w:hAnsi="Times New Roman" w:cs="Times New Roman"/>
                <w:sz w:val="2"/>
                <w:szCs w:val="2"/>
              </w:rPr>
              <w:t>​</w:t>
            </w:r>
          </w:p>
          <w:p w:rsidR="00000000" w:rsidRDefault="002E46C8">
            <w:pPr>
              <w:pStyle w:val="a3"/>
              <w:spacing w:before="0" w:beforeAutospacing="0" w:after="0" w:afterAutospacing="0"/>
              <w:divId w:val="968708564"/>
              <w:rPr>
                <w:rFonts w:ascii="Times New Roman" w:hAnsi="Times New Roman" w:cs="Times New Roman"/>
                <w:sz w:val="20"/>
                <w:szCs w:val="20"/>
              </w:rPr>
            </w:pPr>
            <w:r>
              <w:rPr>
                <w:rFonts w:ascii="Times New Roman" w:hAnsi="Times New Roman" w:cs="Times New Roman"/>
                <w:sz w:val="2"/>
                <w:szCs w:val="2"/>
              </w:rPr>
              <w:t>​</w:t>
            </w:r>
          </w:p>
          <w:p w:rsidR="00000000" w:rsidRDefault="002E46C8">
            <w:pPr>
              <w:pStyle w:val="a3"/>
              <w:spacing w:before="0" w:beforeAutospacing="0" w:after="0" w:afterAutospacing="0"/>
              <w:divId w:val="968708564"/>
              <w:rPr>
                <w:rFonts w:ascii="Times New Roman" w:hAnsi="Times New Roman" w:cs="Times New Roman"/>
                <w:sz w:val="20"/>
                <w:szCs w:val="20"/>
              </w:rPr>
            </w:pPr>
            <w:r>
              <w:rPr>
                <w:rFonts w:ascii="Times New Roman" w:hAnsi="Times New Roman" w:cs="Times New Roman"/>
                <w:sz w:val="2"/>
                <w:szCs w:val="2"/>
              </w:rPr>
              <w:t>​</w:t>
            </w:r>
          </w:p>
        </w:tc>
        <w:tc>
          <w:tcPr>
            <w:tcW w:w="45" w:type="pct"/>
            <w:tcMar>
              <w:top w:w="0" w:type="dxa"/>
              <w:left w:w="0" w:type="dxa"/>
              <w:bottom w:w="0" w:type="dxa"/>
              <w:right w:w="0" w:type="dxa"/>
            </w:tcMar>
            <w:hideMark/>
          </w:tcPr>
          <w:p w:rsidR="00000000" w:rsidRDefault="002E46C8">
            <w:pPr>
              <w:pStyle w:val="a3"/>
              <w:spacing w:before="0" w:beforeAutospacing="0" w:after="0" w:afterAutospacing="0"/>
              <w:divId w:val="131337387"/>
              <w:rPr>
                <w:rFonts w:ascii="Times New Roman" w:hAnsi="Times New Roman" w:cs="Times New Roman"/>
                <w:sz w:val="20"/>
                <w:szCs w:val="20"/>
              </w:rPr>
            </w:pPr>
            <w:r>
              <w:rPr>
                <w:rFonts w:ascii="Times New Roman" w:hAnsi="Times New Roman" w:cs="Times New Roman"/>
                <w:sz w:val="2"/>
                <w:szCs w:val="2"/>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divId w:val="289291422"/>
              <w:rPr>
                <w:rFonts w:ascii="Times New Roman" w:hAnsi="Times New Roman" w:cs="Times New Roman"/>
                <w:sz w:val="20"/>
                <w:szCs w:val="20"/>
              </w:rPr>
            </w:pPr>
            <w:r>
              <w:rPr>
                <w:rFonts w:ascii="Times New Roman" w:hAnsi="Times New Roman" w:cs="Times New Roman"/>
                <w:sz w:val="2"/>
                <w:szCs w:val="2"/>
              </w:rPr>
              <w:t>​</w:t>
            </w:r>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u w:val="single"/>
              </w:rPr>
              <w:t>Exhibit No.</w:t>
            </w:r>
          </w:p>
          <w:p w:rsidR="00000000" w:rsidRDefault="002E46C8">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u w:val="single"/>
              </w:rPr>
              <w:t>Description</w:t>
            </w:r>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31.1  *</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hyperlink r:id="rId4" w:history="1">
              <w:r>
                <w:rPr>
                  <w:rStyle w:val="a4"/>
                  <w:rFonts w:ascii="Times New Roman" w:hAnsi="Times New Roman" w:cs="Times New Roman"/>
                  <w:sz w:val="20"/>
                  <w:szCs w:val="20"/>
                </w:rPr>
                <w:t>Rule 13a—14(a) / 15d—14(a) Certifications — Chief Executive Officer.</w:t>
              </w:r>
            </w:hyperlink>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31.2  *</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hyperlink r:id="rId5" w:history="1">
              <w:r>
                <w:rPr>
                  <w:rStyle w:val="a4"/>
                  <w:rFonts w:ascii="Times New Roman" w:hAnsi="Times New Roman" w:cs="Times New Roman"/>
                  <w:sz w:val="20"/>
                  <w:szCs w:val="20"/>
                </w:rPr>
                <w:t>Rule 13a—14(a) / 15d—14(a) Certifications — Chief Accounting Officer.</w:t>
              </w:r>
            </w:hyperlink>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248582972"/>
          <w:trHeight w:val="60"/>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32.1  *</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hyperlink r:id="rId6" w:history="1">
              <w:r>
                <w:rPr>
                  <w:rStyle w:val="a4"/>
                  <w:rFonts w:ascii="Times New Roman" w:hAnsi="Times New Roman" w:cs="Times New Roman"/>
                  <w:sz w:val="20"/>
                  <w:szCs w:val="20"/>
                </w:rPr>
                <w:t>Section 1350 Certification.</w:t>
              </w:r>
            </w:hyperlink>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32.2  *</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hyperlink r:id="rId7" w:history="1">
              <w:r>
                <w:rPr>
                  <w:rStyle w:val="a4"/>
                  <w:rFonts w:ascii="Times New Roman" w:hAnsi="Times New Roman" w:cs="Times New Roman"/>
                  <w:sz w:val="20"/>
                  <w:szCs w:val="20"/>
                </w:rPr>
                <w:t>Section 1350 Certification.</w:t>
              </w:r>
            </w:hyperlink>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101.INS  *</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Instance Document.</w:t>
            </w:r>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101.SCH  *</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Schema Document.</w:t>
            </w:r>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101.CAL  *</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Calculation Linkbase Document.</w:t>
            </w:r>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101.DEF  *</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Definition Linkbase Document.</w:t>
            </w:r>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101.LAB  *</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Label Linkbase Document.</w:t>
            </w:r>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248582972"/>
          <w:jc w:val="center"/>
        </w:trPr>
        <w:tc>
          <w:tcPr>
            <w:tcW w:w="974" w:type="pct"/>
            <w:tcMar>
              <w:top w:w="0" w:type="dxa"/>
              <w:left w:w="0" w:type="dxa"/>
              <w:bottom w:w="0" w:type="dxa"/>
              <w:right w:w="0" w:type="dxa"/>
            </w:tcMar>
            <w:hideMark/>
          </w:tcPr>
          <w:p w:rsidR="00000000" w:rsidRDefault="002E46C8">
            <w:pPr>
              <w:pStyle w:val="a3"/>
              <w:spacing w:before="0" w:beforeAutospacing="0" w:after="0" w:afterAutospacing="0"/>
              <w:ind w:hanging="144"/>
              <w:rPr>
                <w:rFonts w:ascii="Times New Roman" w:hAnsi="Times New Roman" w:cs="Times New Roman"/>
                <w:sz w:val="20"/>
                <w:szCs w:val="20"/>
              </w:rPr>
            </w:pPr>
            <w:r>
              <w:rPr>
                <w:rFonts w:ascii="Times New Roman" w:hAnsi="Times New Roman" w:cs="Times New Roman"/>
                <w:sz w:val="20"/>
                <w:szCs w:val="20"/>
              </w:rPr>
              <w:t>EXHIBIT 101.PRE  *</w:t>
            </w:r>
          </w:p>
        </w:tc>
        <w:tc>
          <w:tcPr>
            <w:tcW w:w="45"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3980"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XBRL Taxonomy Extension Presentation Linkbase Document.</w:t>
            </w:r>
          </w:p>
        </w:tc>
      </w:tr>
    </w:tbl>
    <w:p w:rsidR="00000000" w:rsidRDefault="002E46C8">
      <w:pPr>
        <w:pStyle w:val="a3"/>
        <w:spacing w:before="0" w:beforeAutospacing="0" w:after="0" w:afterAutospacing="0"/>
        <w:divId w:val="2099475296"/>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0" w:afterAutospacing="0"/>
        <w:divId w:val="2099475296"/>
        <w:rPr>
          <w:rFonts w:ascii="Times New Roman" w:hAnsi="Times New Roman" w:cs="Times New Roman"/>
          <w:b/>
          <w:bCs/>
          <w:sz w:val="20"/>
          <w:szCs w:val="20"/>
        </w:rPr>
      </w:pPr>
      <w:r>
        <w:rPr>
          <w:rFonts w:ascii="Times New Roman" w:hAnsi="Times New Roman" w:cs="Times New Roman"/>
          <w:sz w:val="20"/>
          <w:szCs w:val="20"/>
        </w:rPr>
        <w:t>*</w:t>
      </w:r>
      <w:r>
        <w:rPr>
          <w:rFonts w:ascii="Times New Roman" w:hAnsi="Times New Roman" w:cs="Times New Roman"/>
          <w:b/>
          <w:bCs/>
          <w:sz w:val="20"/>
          <w:szCs w:val="20"/>
        </w:rPr>
        <w:t xml:space="preserve"> </w:t>
      </w:r>
      <w:r>
        <w:rPr>
          <w:rFonts w:ascii="Times New Roman" w:hAnsi="Times New Roman" w:cs="Times New Roman"/>
          <w:sz w:val="20"/>
          <w:szCs w:val="20"/>
        </w:rPr>
        <w:t>Filed herewith</w:t>
      </w:r>
    </w:p>
    <w:p w:rsidR="00000000" w:rsidRDefault="002E46C8">
      <w:pPr>
        <w:pStyle w:val="a3"/>
        <w:spacing w:before="0" w:beforeAutospacing="0" w:after="0" w:afterAutospacing="0"/>
        <w:divId w:val="2099475296"/>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0" w:beforeAutospacing="0" w:after="0" w:afterAutospacing="0"/>
        <w:divId w:val="2099475296"/>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480" w:beforeAutospacing="0" w:after="600" w:afterAutospacing="0"/>
        <w:jc w:val="center"/>
        <w:divId w:val="1488787453"/>
        <w:rPr>
          <w:rFonts w:ascii="Times New Roman" w:hAnsi="Times New Roman" w:cs="Times New Roman"/>
          <w:sz w:val="20"/>
          <w:szCs w:val="20"/>
        </w:rPr>
      </w:pPr>
      <w:r>
        <w:rPr>
          <w:rFonts w:ascii="Times New Roman" w:hAnsi="Times New Roman" w:cs="Times New Roman"/>
          <w:sz w:val="20"/>
          <w:szCs w:val="20"/>
        </w:rPr>
        <w:t>32</w:t>
      </w:r>
    </w:p>
    <w:p w:rsidR="00000000" w:rsidRDefault="002E46C8">
      <w:pPr>
        <w:spacing w:before="600" w:after="600"/>
      </w:pPr>
      <w:r>
        <w:pict>
          <v:rect id="_x0000_i1062" style="width:329.35pt;height:2pt" o:hrpct="793" o:hralign="center" o:hrstd="t" o:hrnoshade="t" o:hr="t" fillcolor="black" stroked="f"/>
        </w:pict>
      </w:r>
    </w:p>
    <w:p w:rsidR="00000000" w:rsidRDefault="002E46C8">
      <w:pPr>
        <w:pStyle w:val="a3"/>
        <w:spacing w:before="432" w:beforeAutospacing="0" w:after="200" w:afterAutospacing="0"/>
        <w:divId w:val="321550356"/>
        <w:rPr>
          <w:rFonts w:ascii="Times New Roman" w:hAnsi="Times New Roman" w:cs="Times New Roman"/>
          <w:sz w:val="20"/>
          <w:szCs w:val="20"/>
        </w:rPr>
      </w:pPr>
      <w:hyperlink w:anchor="TOC" w:history="1">
        <w:r>
          <w:rPr>
            <w:rStyle w:val="a4"/>
            <w:rFonts w:ascii="Times New Roman" w:hAnsi="Times New Roman" w:cs="Times New Roman"/>
            <w:sz w:val="20"/>
            <w:szCs w:val="20"/>
          </w:rPr>
          <w:t>Table of Contents</w:t>
        </w:r>
      </w:hyperlink>
    </w:p>
    <w:p w:rsidR="00000000" w:rsidRDefault="002E46C8">
      <w:pPr>
        <w:pStyle w:val="a3"/>
        <w:spacing w:before="0" w:beforeAutospacing="0" w:after="200" w:afterAutospacing="0"/>
        <w:jc w:val="center"/>
        <w:divId w:val="498690566"/>
        <w:rPr>
          <w:rFonts w:ascii="Times New Roman" w:hAnsi="Times New Roman" w:cs="Times New Roman"/>
          <w:b/>
          <w:bCs/>
          <w:sz w:val="20"/>
          <w:szCs w:val="20"/>
        </w:rPr>
      </w:pPr>
      <w:r>
        <w:rPr>
          <w:rFonts w:ascii="Times New Roman" w:hAnsi="Times New Roman" w:cs="Times New Roman"/>
          <w:b/>
          <w:bCs/>
          <w:sz w:val="20"/>
          <w:szCs w:val="20"/>
          <w:u w:val="single"/>
        </w:rPr>
        <w:t>SIGNATURES</w:t>
      </w:r>
      <w:bookmarkStart w:id="21" w:name="SIGNATURES_65971"/>
      <w:bookmarkEnd w:id="21"/>
    </w:p>
    <w:p w:rsidR="00000000" w:rsidRDefault="002E46C8">
      <w:pPr>
        <w:pStyle w:val="a3"/>
        <w:spacing w:before="0" w:beforeAutospacing="0" w:after="200" w:afterAutospacing="0"/>
        <w:ind w:firstLine="720"/>
        <w:divId w:val="498690566"/>
        <w:rPr>
          <w:rFonts w:ascii="Times New Roman" w:hAnsi="Times New Roman" w:cs="Times New Roman"/>
          <w:sz w:val="20"/>
          <w:szCs w:val="20"/>
        </w:rPr>
      </w:pPr>
      <w:r>
        <w:rPr>
          <w:rFonts w:ascii="Times New Roman" w:hAnsi="Times New Roman" w:cs="Times New Roman"/>
          <w:sz w:val="20"/>
          <w:szCs w:val="20"/>
        </w:rPr>
        <w:t>Pursuant to the requirements of the Securities Exchange Act o</w:t>
      </w:r>
      <w:r>
        <w:rPr>
          <w:rFonts w:ascii="Times New Roman" w:hAnsi="Times New Roman" w:cs="Times New Roman"/>
          <w:sz w:val="20"/>
          <w:szCs w:val="20"/>
        </w:rPr>
        <w:t>f 1934, the Registrant has duly caused this report to be signed on its behalf by the undersigned thereunto duly authorized.</w:t>
      </w:r>
    </w:p>
    <w:tbl>
      <w:tblPr>
        <w:tblW w:w="5000" w:type="pct"/>
        <w:tblCellMar>
          <w:top w:w="15" w:type="dxa"/>
          <w:left w:w="0" w:type="dxa"/>
          <w:bottom w:w="15" w:type="dxa"/>
          <w:right w:w="0" w:type="dxa"/>
        </w:tblCellMar>
        <w:tblLook w:val="04A0" w:firstRow="1" w:lastRow="0" w:firstColumn="1" w:lastColumn="0" w:noHBand="0" w:noVBand="1"/>
      </w:tblPr>
      <w:tblGrid>
        <w:gridCol w:w="4168"/>
        <w:gridCol w:w="385"/>
        <w:gridCol w:w="3753"/>
      </w:tblGrid>
      <w:tr w:rsidR="00000000">
        <w:trPr>
          <w:divId w:val="498690566"/>
        </w:trPr>
        <w:tc>
          <w:tcPr>
            <w:tcW w:w="2508"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491" w:type="pct"/>
            <w:gridSpan w:val="2"/>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LEGACY HOUSING CORPORATION</w:t>
            </w:r>
          </w:p>
        </w:tc>
      </w:tr>
      <w:tr w:rsidR="00000000">
        <w:trPr>
          <w:divId w:val="498690566"/>
        </w:trPr>
        <w:tc>
          <w:tcPr>
            <w:tcW w:w="2508"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491" w:type="pct"/>
            <w:gridSpan w:val="2"/>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r>
      <w:tr w:rsidR="00000000">
        <w:trPr>
          <w:divId w:val="498690566"/>
        </w:trPr>
        <w:tc>
          <w:tcPr>
            <w:tcW w:w="2508"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Dated:  August 14, 2020</w:t>
            </w:r>
          </w:p>
        </w:tc>
        <w:tc>
          <w:tcPr>
            <w:tcW w:w="232"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By:</w:t>
            </w:r>
          </w:p>
        </w:tc>
        <w:tc>
          <w:tcPr>
            <w:tcW w:w="2258" w:type="pct"/>
            <w:tcBorders>
              <w:bottom w:val="single" w:sz="6" w:space="0" w:color="000000"/>
            </w:tcBorders>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 Jeffrey V. Burt</w:t>
            </w:r>
          </w:p>
        </w:tc>
      </w:tr>
      <w:tr w:rsidR="00000000">
        <w:trPr>
          <w:divId w:val="498690566"/>
        </w:trPr>
        <w:tc>
          <w:tcPr>
            <w:tcW w:w="2508"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32"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258"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Name: Jeffrey V. Burt</w:t>
            </w:r>
          </w:p>
        </w:tc>
      </w:tr>
      <w:tr w:rsidR="00000000">
        <w:trPr>
          <w:divId w:val="498690566"/>
        </w:trPr>
        <w:tc>
          <w:tcPr>
            <w:tcW w:w="2508"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32"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258"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Title: Chief Accounting Officer</w:t>
            </w:r>
          </w:p>
        </w:tc>
      </w:tr>
      <w:tr w:rsidR="00000000">
        <w:trPr>
          <w:divId w:val="498690566"/>
        </w:trPr>
        <w:tc>
          <w:tcPr>
            <w:tcW w:w="2508"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32"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t>
            </w:r>
          </w:p>
        </w:tc>
        <w:tc>
          <w:tcPr>
            <w:tcW w:w="2258" w:type="pct"/>
            <w:tcMar>
              <w:top w:w="0" w:type="dxa"/>
              <w:left w:w="0" w:type="dxa"/>
              <w:bottom w:w="0" w:type="dxa"/>
              <w:right w:w="0" w:type="dxa"/>
            </w:tcMar>
            <w:hideMark/>
          </w:tcPr>
          <w:p w:rsidR="00000000" w:rsidRDefault="002E46C8">
            <w:pPr>
              <w:pStyle w:val="a3"/>
              <w:spacing w:before="0" w:beforeAutospacing="0" w:after="0" w:afterAutospacing="0"/>
              <w:rPr>
                <w:rFonts w:ascii="Times New Roman" w:hAnsi="Times New Roman" w:cs="Times New Roman"/>
                <w:sz w:val="20"/>
                <w:szCs w:val="20"/>
              </w:rPr>
            </w:pPr>
            <w:r>
              <w:rPr>
                <w:rFonts w:ascii="Times New Roman" w:hAnsi="Times New Roman" w:cs="Times New Roman"/>
                <w:i/>
                <w:iCs/>
                <w:sz w:val="20"/>
                <w:szCs w:val="20"/>
              </w:rPr>
              <w:t>(On behalf of Registrant and as Principal Financial Officer)</w:t>
            </w:r>
          </w:p>
        </w:tc>
      </w:tr>
    </w:tbl>
    <w:p w:rsidR="00000000" w:rsidRDefault="002E46C8">
      <w:pPr>
        <w:pStyle w:val="a3"/>
        <w:spacing w:before="0" w:beforeAutospacing="0" w:after="0" w:afterAutospacing="0"/>
        <w:divId w:val="498690566"/>
        <w:rPr>
          <w:rFonts w:ascii="Times New Roman" w:hAnsi="Times New Roman" w:cs="Times New Roman"/>
          <w:sz w:val="20"/>
          <w:szCs w:val="20"/>
        </w:rPr>
      </w:pPr>
      <w:r>
        <w:rPr>
          <w:rFonts w:ascii="Times New Roman" w:hAnsi="Times New Roman" w:cs="Times New Roman"/>
          <w:sz w:val="20"/>
          <w:szCs w:val="20"/>
        </w:rPr>
        <w:t>​</w:t>
      </w:r>
    </w:p>
    <w:p w:rsidR="00000000" w:rsidRDefault="002E46C8">
      <w:pPr>
        <w:pStyle w:val="a3"/>
        <w:spacing w:before="480" w:beforeAutospacing="0" w:after="600" w:afterAutospacing="0"/>
        <w:jc w:val="center"/>
        <w:divId w:val="510216739"/>
        <w:rPr>
          <w:rFonts w:ascii="Times New Roman" w:hAnsi="Times New Roman" w:cs="Times New Roman"/>
          <w:sz w:val="20"/>
          <w:szCs w:val="20"/>
        </w:rPr>
      </w:pPr>
      <w:r>
        <w:rPr>
          <w:rFonts w:ascii="Times New Roman" w:hAnsi="Times New Roman" w:cs="Times New Roman"/>
          <w:sz w:val="20"/>
          <w:szCs w:val="20"/>
        </w:rPr>
        <w:t>33</w:t>
      </w:r>
    </w:p>
    <w:p w:rsidR="002E46C8" w:rsidRDefault="002E46C8">
      <w:pPr>
        <w:spacing w:before="600"/>
      </w:pPr>
      <w:r>
        <w:pict>
          <v:rect id="_x0000_i1063" style="width:329.35pt;height:2pt" o:hrpct="793" o:hralign="center" o:hrstd="t" o:hrnoshade="t" o:hr="t" fillcolor="black" stroked="f"/>
        </w:pict>
      </w:r>
    </w:p>
    <w:sectPr w:rsidR="002E46C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E46C8"/>
    <w:rsid w:val="002E4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3261">
      <w:marLeft w:val="0"/>
      <w:marRight w:val="0"/>
      <w:marTop w:val="0"/>
      <w:marBottom w:val="0"/>
      <w:divBdr>
        <w:top w:val="none" w:sz="0" w:space="0" w:color="auto"/>
        <w:left w:val="none" w:sz="0" w:space="0" w:color="auto"/>
        <w:bottom w:val="none" w:sz="0" w:space="0" w:color="auto"/>
        <w:right w:val="none" w:sz="0" w:space="0" w:color="auto"/>
      </w:divBdr>
      <w:divsChild>
        <w:div w:id="870920476">
          <w:marLeft w:val="0"/>
          <w:marRight w:val="0"/>
          <w:marTop w:val="432"/>
          <w:marBottom w:val="0"/>
          <w:divBdr>
            <w:top w:val="none" w:sz="0" w:space="0" w:color="auto"/>
            <w:left w:val="none" w:sz="0" w:space="0" w:color="auto"/>
            <w:bottom w:val="none" w:sz="0" w:space="0" w:color="auto"/>
            <w:right w:val="none" w:sz="0" w:space="0" w:color="auto"/>
          </w:divBdr>
        </w:div>
        <w:div w:id="61755782">
          <w:marLeft w:val="0"/>
          <w:marRight w:val="0"/>
          <w:marTop w:val="0"/>
          <w:marBottom w:val="0"/>
          <w:divBdr>
            <w:top w:val="none" w:sz="0" w:space="0" w:color="auto"/>
            <w:left w:val="none" w:sz="0" w:space="0" w:color="auto"/>
            <w:bottom w:val="none" w:sz="0" w:space="0" w:color="auto"/>
            <w:right w:val="none" w:sz="0" w:space="0" w:color="auto"/>
          </w:divBdr>
          <w:divsChild>
            <w:div w:id="403797248">
              <w:marLeft w:val="0"/>
              <w:marRight w:val="0"/>
              <w:marTop w:val="0"/>
              <w:marBottom w:val="0"/>
              <w:divBdr>
                <w:top w:val="none" w:sz="0" w:space="0" w:color="auto"/>
                <w:left w:val="none" w:sz="0" w:space="0" w:color="auto"/>
                <w:bottom w:val="none" w:sz="0" w:space="0" w:color="auto"/>
                <w:right w:val="none" w:sz="0" w:space="0" w:color="auto"/>
              </w:divBdr>
              <w:divsChild>
                <w:div w:id="2120179622">
                  <w:marLeft w:val="0"/>
                  <w:marRight w:val="0"/>
                  <w:marTop w:val="0"/>
                  <w:marBottom w:val="0"/>
                  <w:divBdr>
                    <w:top w:val="none" w:sz="0" w:space="0" w:color="auto"/>
                    <w:left w:val="none" w:sz="0" w:space="0" w:color="auto"/>
                    <w:bottom w:val="none" w:sz="0" w:space="0" w:color="auto"/>
                    <w:right w:val="none" w:sz="0" w:space="0" w:color="auto"/>
                  </w:divBdr>
                </w:div>
              </w:divsChild>
            </w:div>
            <w:div w:id="879590667">
              <w:marLeft w:val="0"/>
              <w:marRight w:val="0"/>
              <w:marTop w:val="0"/>
              <w:marBottom w:val="0"/>
              <w:divBdr>
                <w:top w:val="none" w:sz="0" w:space="0" w:color="auto"/>
                <w:left w:val="none" w:sz="0" w:space="0" w:color="auto"/>
                <w:bottom w:val="none" w:sz="0" w:space="0" w:color="auto"/>
                <w:right w:val="none" w:sz="0" w:space="0" w:color="auto"/>
              </w:divBdr>
              <w:divsChild>
                <w:div w:id="555623147">
                  <w:marLeft w:val="0"/>
                  <w:marRight w:val="0"/>
                  <w:marTop w:val="0"/>
                  <w:marBottom w:val="0"/>
                  <w:divBdr>
                    <w:top w:val="none" w:sz="0" w:space="0" w:color="auto"/>
                    <w:left w:val="none" w:sz="0" w:space="0" w:color="auto"/>
                    <w:bottom w:val="none" w:sz="0" w:space="0" w:color="auto"/>
                    <w:right w:val="none" w:sz="0" w:space="0" w:color="auto"/>
                  </w:divBdr>
                </w:div>
              </w:divsChild>
            </w:div>
            <w:div w:id="125045655">
              <w:marLeft w:val="0"/>
              <w:marRight w:val="0"/>
              <w:marTop w:val="0"/>
              <w:marBottom w:val="0"/>
              <w:divBdr>
                <w:top w:val="none" w:sz="0" w:space="0" w:color="auto"/>
                <w:left w:val="none" w:sz="0" w:space="0" w:color="auto"/>
                <w:bottom w:val="none" w:sz="0" w:space="0" w:color="auto"/>
                <w:right w:val="none" w:sz="0" w:space="0" w:color="auto"/>
              </w:divBdr>
              <w:divsChild>
                <w:div w:id="773672085">
                  <w:marLeft w:val="0"/>
                  <w:marRight w:val="0"/>
                  <w:marTop w:val="0"/>
                  <w:marBottom w:val="0"/>
                  <w:divBdr>
                    <w:top w:val="none" w:sz="0" w:space="0" w:color="auto"/>
                    <w:left w:val="none" w:sz="0" w:space="0" w:color="auto"/>
                    <w:bottom w:val="none" w:sz="0" w:space="0" w:color="auto"/>
                    <w:right w:val="none" w:sz="0" w:space="0" w:color="auto"/>
                  </w:divBdr>
                </w:div>
              </w:divsChild>
            </w:div>
            <w:div w:id="107941057">
              <w:marLeft w:val="0"/>
              <w:marRight w:val="0"/>
              <w:marTop w:val="0"/>
              <w:marBottom w:val="0"/>
              <w:divBdr>
                <w:top w:val="none" w:sz="0" w:space="0" w:color="auto"/>
                <w:left w:val="none" w:sz="0" w:space="0" w:color="auto"/>
                <w:bottom w:val="none" w:sz="0" w:space="0" w:color="auto"/>
                <w:right w:val="none" w:sz="0" w:space="0" w:color="auto"/>
              </w:divBdr>
              <w:divsChild>
                <w:div w:id="463502662">
                  <w:marLeft w:val="0"/>
                  <w:marRight w:val="0"/>
                  <w:marTop w:val="0"/>
                  <w:marBottom w:val="0"/>
                  <w:divBdr>
                    <w:top w:val="none" w:sz="0" w:space="0" w:color="auto"/>
                    <w:left w:val="none" w:sz="0" w:space="0" w:color="auto"/>
                    <w:bottom w:val="none" w:sz="0" w:space="0" w:color="auto"/>
                    <w:right w:val="none" w:sz="0" w:space="0" w:color="auto"/>
                  </w:divBdr>
                </w:div>
              </w:divsChild>
            </w:div>
            <w:div w:id="981428396">
              <w:marLeft w:val="0"/>
              <w:marRight w:val="0"/>
              <w:marTop w:val="0"/>
              <w:marBottom w:val="0"/>
              <w:divBdr>
                <w:top w:val="none" w:sz="0" w:space="0" w:color="auto"/>
                <w:left w:val="none" w:sz="0" w:space="0" w:color="auto"/>
                <w:bottom w:val="none" w:sz="0" w:space="0" w:color="auto"/>
                <w:right w:val="none" w:sz="0" w:space="0" w:color="auto"/>
              </w:divBdr>
              <w:divsChild>
                <w:div w:id="1132554679">
                  <w:marLeft w:val="0"/>
                  <w:marRight w:val="0"/>
                  <w:marTop w:val="0"/>
                  <w:marBottom w:val="0"/>
                  <w:divBdr>
                    <w:top w:val="none" w:sz="0" w:space="0" w:color="auto"/>
                    <w:left w:val="none" w:sz="0" w:space="0" w:color="auto"/>
                    <w:bottom w:val="none" w:sz="0" w:space="0" w:color="auto"/>
                    <w:right w:val="none" w:sz="0" w:space="0" w:color="auto"/>
                  </w:divBdr>
                </w:div>
              </w:divsChild>
            </w:div>
            <w:div w:id="323244217">
              <w:marLeft w:val="0"/>
              <w:marRight w:val="0"/>
              <w:marTop w:val="0"/>
              <w:marBottom w:val="0"/>
              <w:divBdr>
                <w:top w:val="none" w:sz="0" w:space="0" w:color="auto"/>
                <w:left w:val="none" w:sz="0" w:space="0" w:color="auto"/>
                <w:bottom w:val="none" w:sz="0" w:space="0" w:color="auto"/>
                <w:right w:val="none" w:sz="0" w:space="0" w:color="auto"/>
              </w:divBdr>
              <w:divsChild>
                <w:div w:id="1171944163">
                  <w:marLeft w:val="0"/>
                  <w:marRight w:val="0"/>
                  <w:marTop w:val="0"/>
                  <w:marBottom w:val="0"/>
                  <w:divBdr>
                    <w:top w:val="none" w:sz="0" w:space="0" w:color="auto"/>
                    <w:left w:val="none" w:sz="0" w:space="0" w:color="auto"/>
                    <w:bottom w:val="none" w:sz="0" w:space="0" w:color="auto"/>
                    <w:right w:val="none" w:sz="0" w:space="0" w:color="auto"/>
                  </w:divBdr>
                </w:div>
              </w:divsChild>
            </w:div>
            <w:div w:id="206911602">
              <w:marLeft w:val="0"/>
              <w:marRight w:val="0"/>
              <w:marTop w:val="0"/>
              <w:marBottom w:val="0"/>
              <w:divBdr>
                <w:top w:val="none" w:sz="0" w:space="0" w:color="auto"/>
                <w:left w:val="none" w:sz="0" w:space="0" w:color="auto"/>
                <w:bottom w:val="none" w:sz="0" w:space="0" w:color="auto"/>
                <w:right w:val="none" w:sz="0" w:space="0" w:color="auto"/>
              </w:divBdr>
              <w:divsChild>
                <w:div w:id="2039309276">
                  <w:marLeft w:val="0"/>
                  <w:marRight w:val="0"/>
                  <w:marTop w:val="0"/>
                  <w:marBottom w:val="0"/>
                  <w:divBdr>
                    <w:top w:val="none" w:sz="0" w:space="0" w:color="auto"/>
                    <w:left w:val="none" w:sz="0" w:space="0" w:color="auto"/>
                    <w:bottom w:val="none" w:sz="0" w:space="0" w:color="auto"/>
                    <w:right w:val="none" w:sz="0" w:space="0" w:color="auto"/>
                  </w:divBdr>
                </w:div>
              </w:divsChild>
            </w:div>
            <w:div w:id="795101425">
              <w:marLeft w:val="0"/>
              <w:marRight w:val="0"/>
              <w:marTop w:val="0"/>
              <w:marBottom w:val="0"/>
              <w:divBdr>
                <w:top w:val="none" w:sz="0" w:space="0" w:color="auto"/>
                <w:left w:val="none" w:sz="0" w:space="0" w:color="auto"/>
                <w:bottom w:val="none" w:sz="0" w:space="0" w:color="auto"/>
                <w:right w:val="none" w:sz="0" w:space="0" w:color="auto"/>
              </w:divBdr>
              <w:divsChild>
                <w:div w:id="20697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5718">
          <w:marLeft w:val="0"/>
          <w:marRight w:val="0"/>
          <w:marTop w:val="0"/>
          <w:marBottom w:val="600"/>
          <w:divBdr>
            <w:top w:val="none" w:sz="0" w:space="0" w:color="auto"/>
            <w:left w:val="none" w:sz="0" w:space="0" w:color="auto"/>
            <w:bottom w:val="none" w:sz="0" w:space="0" w:color="auto"/>
            <w:right w:val="none" w:sz="0" w:space="0" w:color="auto"/>
          </w:divBdr>
        </w:div>
      </w:divsChild>
    </w:div>
    <w:div w:id="40835283">
      <w:marLeft w:val="0"/>
      <w:marRight w:val="0"/>
      <w:marTop w:val="0"/>
      <w:marBottom w:val="0"/>
      <w:divBdr>
        <w:top w:val="none" w:sz="0" w:space="0" w:color="auto"/>
        <w:left w:val="none" w:sz="0" w:space="0" w:color="auto"/>
        <w:bottom w:val="none" w:sz="0" w:space="0" w:color="auto"/>
        <w:right w:val="none" w:sz="0" w:space="0" w:color="auto"/>
      </w:divBdr>
      <w:divsChild>
        <w:div w:id="754203097">
          <w:marLeft w:val="0"/>
          <w:marRight w:val="0"/>
          <w:marTop w:val="432"/>
          <w:marBottom w:val="0"/>
          <w:divBdr>
            <w:top w:val="none" w:sz="0" w:space="0" w:color="auto"/>
            <w:left w:val="none" w:sz="0" w:space="0" w:color="auto"/>
            <w:bottom w:val="none" w:sz="0" w:space="0" w:color="auto"/>
            <w:right w:val="none" w:sz="0" w:space="0" w:color="auto"/>
          </w:divBdr>
        </w:div>
        <w:div w:id="105008038">
          <w:marLeft w:val="0"/>
          <w:marRight w:val="0"/>
          <w:marTop w:val="0"/>
          <w:marBottom w:val="0"/>
          <w:divBdr>
            <w:top w:val="none" w:sz="0" w:space="0" w:color="auto"/>
            <w:left w:val="none" w:sz="0" w:space="0" w:color="auto"/>
            <w:bottom w:val="none" w:sz="0" w:space="0" w:color="auto"/>
            <w:right w:val="none" w:sz="0" w:space="0" w:color="auto"/>
          </w:divBdr>
          <w:divsChild>
            <w:div w:id="1161779126">
              <w:marLeft w:val="0"/>
              <w:marRight w:val="0"/>
              <w:marTop w:val="0"/>
              <w:marBottom w:val="0"/>
              <w:divBdr>
                <w:top w:val="none" w:sz="0" w:space="0" w:color="auto"/>
                <w:left w:val="none" w:sz="0" w:space="0" w:color="auto"/>
                <w:bottom w:val="none" w:sz="0" w:space="0" w:color="auto"/>
                <w:right w:val="none" w:sz="0" w:space="0" w:color="auto"/>
              </w:divBdr>
              <w:divsChild>
                <w:div w:id="442500037">
                  <w:marLeft w:val="0"/>
                  <w:marRight w:val="0"/>
                  <w:marTop w:val="0"/>
                  <w:marBottom w:val="0"/>
                  <w:divBdr>
                    <w:top w:val="none" w:sz="0" w:space="0" w:color="auto"/>
                    <w:left w:val="none" w:sz="0" w:space="0" w:color="auto"/>
                    <w:bottom w:val="none" w:sz="0" w:space="0" w:color="auto"/>
                    <w:right w:val="none" w:sz="0" w:space="0" w:color="auto"/>
                  </w:divBdr>
                  <w:divsChild>
                    <w:div w:id="1443526098">
                      <w:marLeft w:val="0"/>
                      <w:marRight w:val="0"/>
                      <w:marTop w:val="0"/>
                      <w:marBottom w:val="0"/>
                      <w:divBdr>
                        <w:top w:val="none" w:sz="0" w:space="0" w:color="auto"/>
                        <w:left w:val="none" w:sz="0" w:space="0" w:color="auto"/>
                        <w:bottom w:val="none" w:sz="0" w:space="0" w:color="auto"/>
                        <w:right w:val="none" w:sz="0" w:space="0" w:color="auto"/>
                      </w:divBdr>
                    </w:div>
                  </w:divsChild>
                </w:div>
                <w:div w:id="1385712899">
                  <w:marLeft w:val="0"/>
                  <w:marRight w:val="0"/>
                  <w:marTop w:val="0"/>
                  <w:marBottom w:val="0"/>
                  <w:divBdr>
                    <w:top w:val="none" w:sz="0" w:space="0" w:color="auto"/>
                    <w:left w:val="none" w:sz="0" w:space="0" w:color="auto"/>
                    <w:bottom w:val="none" w:sz="0" w:space="0" w:color="auto"/>
                    <w:right w:val="none" w:sz="0" w:space="0" w:color="auto"/>
                  </w:divBdr>
                  <w:divsChild>
                    <w:div w:id="648435106">
                      <w:marLeft w:val="0"/>
                      <w:marRight w:val="0"/>
                      <w:marTop w:val="0"/>
                      <w:marBottom w:val="0"/>
                      <w:divBdr>
                        <w:top w:val="none" w:sz="0" w:space="0" w:color="auto"/>
                        <w:left w:val="none" w:sz="0" w:space="0" w:color="auto"/>
                        <w:bottom w:val="none" w:sz="0" w:space="0" w:color="auto"/>
                        <w:right w:val="none" w:sz="0" w:space="0" w:color="auto"/>
                      </w:divBdr>
                    </w:div>
                  </w:divsChild>
                </w:div>
                <w:div w:id="1838036200">
                  <w:marLeft w:val="0"/>
                  <w:marRight w:val="0"/>
                  <w:marTop w:val="0"/>
                  <w:marBottom w:val="0"/>
                  <w:divBdr>
                    <w:top w:val="none" w:sz="0" w:space="0" w:color="auto"/>
                    <w:left w:val="none" w:sz="0" w:space="0" w:color="auto"/>
                    <w:bottom w:val="none" w:sz="0" w:space="0" w:color="auto"/>
                    <w:right w:val="none" w:sz="0" w:space="0" w:color="auto"/>
                  </w:divBdr>
                  <w:divsChild>
                    <w:div w:id="243105597">
                      <w:marLeft w:val="0"/>
                      <w:marRight w:val="0"/>
                      <w:marTop w:val="0"/>
                      <w:marBottom w:val="0"/>
                      <w:divBdr>
                        <w:top w:val="none" w:sz="0" w:space="0" w:color="auto"/>
                        <w:left w:val="none" w:sz="0" w:space="0" w:color="auto"/>
                        <w:bottom w:val="none" w:sz="0" w:space="0" w:color="auto"/>
                        <w:right w:val="none" w:sz="0" w:space="0" w:color="auto"/>
                      </w:divBdr>
                    </w:div>
                  </w:divsChild>
                </w:div>
                <w:div w:id="1466047960">
                  <w:marLeft w:val="0"/>
                  <w:marRight w:val="0"/>
                  <w:marTop w:val="0"/>
                  <w:marBottom w:val="0"/>
                  <w:divBdr>
                    <w:top w:val="none" w:sz="0" w:space="0" w:color="auto"/>
                    <w:left w:val="none" w:sz="0" w:space="0" w:color="auto"/>
                    <w:bottom w:val="none" w:sz="0" w:space="0" w:color="auto"/>
                    <w:right w:val="none" w:sz="0" w:space="0" w:color="auto"/>
                  </w:divBdr>
                  <w:divsChild>
                    <w:div w:id="885675443">
                      <w:marLeft w:val="0"/>
                      <w:marRight w:val="0"/>
                      <w:marTop w:val="0"/>
                      <w:marBottom w:val="0"/>
                      <w:divBdr>
                        <w:top w:val="none" w:sz="0" w:space="0" w:color="auto"/>
                        <w:left w:val="none" w:sz="0" w:space="0" w:color="auto"/>
                        <w:bottom w:val="none" w:sz="0" w:space="0" w:color="auto"/>
                        <w:right w:val="none" w:sz="0" w:space="0" w:color="auto"/>
                      </w:divBdr>
                    </w:div>
                  </w:divsChild>
                </w:div>
                <w:div w:id="1692417881">
                  <w:marLeft w:val="0"/>
                  <w:marRight w:val="0"/>
                  <w:marTop w:val="0"/>
                  <w:marBottom w:val="0"/>
                  <w:divBdr>
                    <w:top w:val="none" w:sz="0" w:space="0" w:color="auto"/>
                    <w:left w:val="none" w:sz="0" w:space="0" w:color="auto"/>
                    <w:bottom w:val="none" w:sz="0" w:space="0" w:color="auto"/>
                    <w:right w:val="none" w:sz="0" w:space="0" w:color="auto"/>
                  </w:divBdr>
                  <w:divsChild>
                    <w:div w:id="2105222022">
                      <w:marLeft w:val="0"/>
                      <w:marRight w:val="0"/>
                      <w:marTop w:val="0"/>
                      <w:marBottom w:val="0"/>
                      <w:divBdr>
                        <w:top w:val="none" w:sz="0" w:space="0" w:color="auto"/>
                        <w:left w:val="none" w:sz="0" w:space="0" w:color="auto"/>
                        <w:bottom w:val="none" w:sz="0" w:space="0" w:color="auto"/>
                        <w:right w:val="none" w:sz="0" w:space="0" w:color="auto"/>
                      </w:divBdr>
                    </w:div>
                  </w:divsChild>
                </w:div>
                <w:div w:id="1866362438">
                  <w:marLeft w:val="0"/>
                  <w:marRight w:val="0"/>
                  <w:marTop w:val="0"/>
                  <w:marBottom w:val="0"/>
                  <w:divBdr>
                    <w:top w:val="none" w:sz="0" w:space="0" w:color="auto"/>
                    <w:left w:val="none" w:sz="0" w:space="0" w:color="auto"/>
                    <w:bottom w:val="none" w:sz="0" w:space="0" w:color="auto"/>
                    <w:right w:val="none" w:sz="0" w:space="0" w:color="auto"/>
                  </w:divBdr>
                  <w:divsChild>
                    <w:div w:id="14991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11517">
          <w:marLeft w:val="0"/>
          <w:marRight w:val="0"/>
          <w:marTop w:val="0"/>
          <w:marBottom w:val="600"/>
          <w:divBdr>
            <w:top w:val="none" w:sz="0" w:space="0" w:color="auto"/>
            <w:left w:val="none" w:sz="0" w:space="0" w:color="auto"/>
            <w:bottom w:val="none" w:sz="0" w:space="0" w:color="auto"/>
            <w:right w:val="none" w:sz="0" w:space="0" w:color="auto"/>
          </w:divBdr>
        </w:div>
      </w:divsChild>
    </w:div>
    <w:div w:id="87233249">
      <w:marLeft w:val="0"/>
      <w:marRight w:val="0"/>
      <w:marTop w:val="0"/>
      <w:marBottom w:val="0"/>
      <w:divBdr>
        <w:top w:val="none" w:sz="0" w:space="0" w:color="auto"/>
        <w:left w:val="none" w:sz="0" w:space="0" w:color="auto"/>
        <w:bottom w:val="none" w:sz="0" w:space="0" w:color="auto"/>
        <w:right w:val="none" w:sz="0" w:space="0" w:color="auto"/>
      </w:divBdr>
      <w:divsChild>
        <w:div w:id="1110473694">
          <w:marLeft w:val="0"/>
          <w:marRight w:val="0"/>
          <w:marTop w:val="432"/>
          <w:marBottom w:val="0"/>
          <w:divBdr>
            <w:top w:val="none" w:sz="0" w:space="0" w:color="auto"/>
            <w:left w:val="none" w:sz="0" w:space="0" w:color="auto"/>
            <w:bottom w:val="none" w:sz="0" w:space="0" w:color="auto"/>
            <w:right w:val="none" w:sz="0" w:space="0" w:color="auto"/>
          </w:divBdr>
        </w:div>
        <w:div w:id="790435591">
          <w:marLeft w:val="0"/>
          <w:marRight w:val="0"/>
          <w:marTop w:val="0"/>
          <w:marBottom w:val="0"/>
          <w:divBdr>
            <w:top w:val="none" w:sz="0" w:space="0" w:color="auto"/>
            <w:left w:val="none" w:sz="0" w:space="0" w:color="auto"/>
            <w:bottom w:val="none" w:sz="0" w:space="0" w:color="auto"/>
            <w:right w:val="none" w:sz="0" w:space="0" w:color="auto"/>
          </w:divBdr>
        </w:div>
        <w:div w:id="1669475291">
          <w:marLeft w:val="0"/>
          <w:marRight w:val="0"/>
          <w:marTop w:val="0"/>
          <w:marBottom w:val="600"/>
          <w:divBdr>
            <w:top w:val="none" w:sz="0" w:space="0" w:color="auto"/>
            <w:left w:val="none" w:sz="0" w:space="0" w:color="auto"/>
            <w:bottom w:val="none" w:sz="0" w:space="0" w:color="auto"/>
            <w:right w:val="none" w:sz="0" w:space="0" w:color="auto"/>
          </w:divBdr>
        </w:div>
      </w:divsChild>
    </w:div>
    <w:div w:id="93986276">
      <w:marLeft w:val="0"/>
      <w:marRight w:val="0"/>
      <w:marTop w:val="0"/>
      <w:marBottom w:val="0"/>
      <w:divBdr>
        <w:top w:val="none" w:sz="0" w:space="0" w:color="auto"/>
        <w:left w:val="none" w:sz="0" w:space="0" w:color="auto"/>
        <w:bottom w:val="none" w:sz="0" w:space="0" w:color="auto"/>
        <w:right w:val="none" w:sz="0" w:space="0" w:color="auto"/>
      </w:divBdr>
      <w:divsChild>
        <w:div w:id="1773823403">
          <w:marLeft w:val="0"/>
          <w:marRight w:val="0"/>
          <w:marTop w:val="432"/>
          <w:marBottom w:val="0"/>
          <w:divBdr>
            <w:top w:val="none" w:sz="0" w:space="0" w:color="auto"/>
            <w:left w:val="none" w:sz="0" w:space="0" w:color="auto"/>
            <w:bottom w:val="none" w:sz="0" w:space="0" w:color="auto"/>
            <w:right w:val="none" w:sz="0" w:space="0" w:color="auto"/>
          </w:divBdr>
        </w:div>
        <w:div w:id="2032566133">
          <w:marLeft w:val="0"/>
          <w:marRight w:val="0"/>
          <w:marTop w:val="0"/>
          <w:marBottom w:val="0"/>
          <w:divBdr>
            <w:top w:val="none" w:sz="0" w:space="0" w:color="auto"/>
            <w:left w:val="none" w:sz="0" w:space="0" w:color="auto"/>
            <w:bottom w:val="none" w:sz="0" w:space="0" w:color="auto"/>
            <w:right w:val="none" w:sz="0" w:space="0" w:color="auto"/>
          </w:divBdr>
        </w:div>
        <w:div w:id="1399205908">
          <w:marLeft w:val="0"/>
          <w:marRight w:val="0"/>
          <w:marTop w:val="0"/>
          <w:marBottom w:val="600"/>
          <w:divBdr>
            <w:top w:val="none" w:sz="0" w:space="0" w:color="auto"/>
            <w:left w:val="none" w:sz="0" w:space="0" w:color="auto"/>
            <w:bottom w:val="none" w:sz="0" w:space="0" w:color="auto"/>
            <w:right w:val="none" w:sz="0" w:space="0" w:color="auto"/>
          </w:divBdr>
        </w:div>
      </w:divsChild>
    </w:div>
    <w:div w:id="254364188">
      <w:marLeft w:val="0"/>
      <w:marRight w:val="0"/>
      <w:marTop w:val="0"/>
      <w:marBottom w:val="0"/>
      <w:divBdr>
        <w:top w:val="none" w:sz="0" w:space="0" w:color="auto"/>
        <w:left w:val="none" w:sz="0" w:space="0" w:color="auto"/>
        <w:bottom w:val="none" w:sz="0" w:space="0" w:color="auto"/>
        <w:right w:val="none" w:sz="0" w:space="0" w:color="auto"/>
      </w:divBdr>
      <w:divsChild>
        <w:div w:id="1943485703">
          <w:marLeft w:val="0"/>
          <w:marRight w:val="0"/>
          <w:marTop w:val="432"/>
          <w:marBottom w:val="0"/>
          <w:divBdr>
            <w:top w:val="none" w:sz="0" w:space="0" w:color="auto"/>
            <w:left w:val="none" w:sz="0" w:space="0" w:color="auto"/>
            <w:bottom w:val="none" w:sz="0" w:space="0" w:color="auto"/>
            <w:right w:val="none" w:sz="0" w:space="0" w:color="auto"/>
          </w:divBdr>
        </w:div>
        <w:div w:id="1185483494">
          <w:marLeft w:val="0"/>
          <w:marRight w:val="0"/>
          <w:marTop w:val="0"/>
          <w:marBottom w:val="0"/>
          <w:divBdr>
            <w:top w:val="none" w:sz="0" w:space="0" w:color="auto"/>
            <w:left w:val="none" w:sz="0" w:space="0" w:color="auto"/>
            <w:bottom w:val="none" w:sz="0" w:space="0" w:color="auto"/>
            <w:right w:val="none" w:sz="0" w:space="0" w:color="auto"/>
          </w:divBdr>
        </w:div>
        <w:div w:id="841704492">
          <w:marLeft w:val="0"/>
          <w:marRight w:val="0"/>
          <w:marTop w:val="0"/>
          <w:marBottom w:val="600"/>
          <w:divBdr>
            <w:top w:val="none" w:sz="0" w:space="0" w:color="auto"/>
            <w:left w:val="none" w:sz="0" w:space="0" w:color="auto"/>
            <w:bottom w:val="none" w:sz="0" w:space="0" w:color="auto"/>
            <w:right w:val="none" w:sz="0" w:space="0" w:color="auto"/>
          </w:divBdr>
        </w:div>
      </w:divsChild>
    </w:div>
    <w:div w:id="381176041">
      <w:marLeft w:val="0"/>
      <w:marRight w:val="0"/>
      <w:marTop w:val="0"/>
      <w:marBottom w:val="0"/>
      <w:divBdr>
        <w:top w:val="none" w:sz="0" w:space="0" w:color="auto"/>
        <w:left w:val="none" w:sz="0" w:space="0" w:color="auto"/>
        <w:bottom w:val="none" w:sz="0" w:space="0" w:color="auto"/>
        <w:right w:val="none" w:sz="0" w:space="0" w:color="auto"/>
      </w:divBdr>
      <w:divsChild>
        <w:div w:id="1468548205">
          <w:marLeft w:val="0"/>
          <w:marRight w:val="0"/>
          <w:marTop w:val="432"/>
          <w:marBottom w:val="0"/>
          <w:divBdr>
            <w:top w:val="none" w:sz="0" w:space="0" w:color="auto"/>
            <w:left w:val="none" w:sz="0" w:space="0" w:color="auto"/>
            <w:bottom w:val="none" w:sz="0" w:space="0" w:color="auto"/>
            <w:right w:val="none" w:sz="0" w:space="0" w:color="auto"/>
          </w:divBdr>
        </w:div>
        <w:div w:id="1162819318">
          <w:marLeft w:val="0"/>
          <w:marRight w:val="0"/>
          <w:marTop w:val="0"/>
          <w:marBottom w:val="0"/>
          <w:divBdr>
            <w:top w:val="none" w:sz="0" w:space="0" w:color="auto"/>
            <w:left w:val="none" w:sz="0" w:space="0" w:color="auto"/>
            <w:bottom w:val="none" w:sz="0" w:space="0" w:color="auto"/>
            <w:right w:val="none" w:sz="0" w:space="0" w:color="auto"/>
          </w:divBdr>
        </w:div>
        <w:div w:id="184245769">
          <w:marLeft w:val="0"/>
          <w:marRight w:val="0"/>
          <w:marTop w:val="0"/>
          <w:marBottom w:val="600"/>
          <w:divBdr>
            <w:top w:val="none" w:sz="0" w:space="0" w:color="auto"/>
            <w:left w:val="none" w:sz="0" w:space="0" w:color="auto"/>
            <w:bottom w:val="none" w:sz="0" w:space="0" w:color="auto"/>
            <w:right w:val="none" w:sz="0" w:space="0" w:color="auto"/>
          </w:divBdr>
        </w:div>
      </w:divsChild>
    </w:div>
    <w:div w:id="394353266">
      <w:marLeft w:val="0"/>
      <w:marRight w:val="0"/>
      <w:marTop w:val="0"/>
      <w:marBottom w:val="0"/>
      <w:divBdr>
        <w:top w:val="none" w:sz="0" w:space="0" w:color="auto"/>
        <w:left w:val="none" w:sz="0" w:space="0" w:color="auto"/>
        <w:bottom w:val="none" w:sz="0" w:space="0" w:color="auto"/>
        <w:right w:val="none" w:sz="0" w:space="0" w:color="auto"/>
      </w:divBdr>
      <w:divsChild>
        <w:div w:id="1637487690">
          <w:marLeft w:val="0"/>
          <w:marRight w:val="0"/>
          <w:marTop w:val="432"/>
          <w:marBottom w:val="0"/>
          <w:divBdr>
            <w:top w:val="none" w:sz="0" w:space="0" w:color="auto"/>
            <w:left w:val="none" w:sz="0" w:space="0" w:color="auto"/>
            <w:bottom w:val="none" w:sz="0" w:space="0" w:color="auto"/>
            <w:right w:val="none" w:sz="0" w:space="0" w:color="auto"/>
          </w:divBdr>
        </w:div>
        <w:div w:id="2057968794">
          <w:marLeft w:val="0"/>
          <w:marRight w:val="0"/>
          <w:marTop w:val="0"/>
          <w:marBottom w:val="0"/>
          <w:divBdr>
            <w:top w:val="none" w:sz="0" w:space="0" w:color="auto"/>
            <w:left w:val="none" w:sz="0" w:space="0" w:color="auto"/>
            <w:bottom w:val="none" w:sz="0" w:space="0" w:color="auto"/>
            <w:right w:val="none" w:sz="0" w:space="0" w:color="auto"/>
          </w:divBdr>
          <w:divsChild>
            <w:div w:id="1146704041">
              <w:marLeft w:val="0"/>
              <w:marRight w:val="0"/>
              <w:marTop w:val="0"/>
              <w:marBottom w:val="0"/>
              <w:divBdr>
                <w:top w:val="none" w:sz="0" w:space="0" w:color="auto"/>
                <w:left w:val="none" w:sz="0" w:space="0" w:color="auto"/>
                <w:bottom w:val="none" w:sz="0" w:space="0" w:color="auto"/>
                <w:right w:val="none" w:sz="0" w:space="0" w:color="auto"/>
              </w:divBdr>
              <w:divsChild>
                <w:div w:id="1888713768">
                  <w:marLeft w:val="0"/>
                  <w:marRight w:val="0"/>
                  <w:marTop w:val="0"/>
                  <w:marBottom w:val="0"/>
                  <w:divBdr>
                    <w:top w:val="none" w:sz="0" w:space="0" w:color="auto"/>
                    <w:left w:val="none" w:sz="0" w:space="0" w:color="auto"/>
                    <w:bottom w:val="none" w:sz="0" w:space="0" w:color="auto"/>
                    <w:right w:val="none" w:sz="0" w:space="0" w:color="auto"/>
                  </w:divBdr>
                </w:div>
              </w:divsChild>
            </w:div>
            <w:div w:id="666448140">
              <w:marLeft w:val="0"/>
              <w:marRight w:val="0"/>
              <w:marTop w:val="0"/>
              <w:marBottom w:val="0"/>
              <w:divBdr>
                <w:top w:val="none" w:sz="0" w:space="0" w:color="auto"/>
                <w:left w:val="none" w:sz="0" w:space="0" w:color="auto"/>
                <w:bottom w:val="none" w:sz="0" w:space="0" w:color="auto"/>
                <w:right w:val="none" w:sz="0" w:space="0" w:color="auto"/>
              </w:divBdr>
              <w:divsChild>
                <w:div w:id="119962397">
                  <w:marLeft w:val="0"/>
                  <w:marRight w:val="0"/>
                  <w:marTop w:val="0"/>
                  <w:marBottom w:val="0"/>
                  <w:divBdr>
                    <w:top w:val="none" w:sz="0" w:space="0" w:color="auto"/>
                    <w:left w:val="none" w:sz="0" w:space="0" w:color="auto"/>
                    <w:bottom w:val="none" w:sz="0" w:space="0" w:color="auto"/>
                    <w:right w:val="none" w:sz="0" w:space="0" w:color="auto"/>
                  </w:divBdr>
                </w:div>
              </w:divsChild>
            </w:div>
            <w:div w:id="615874164">
              <w:marLeft w:val="0"/>
              <w:marRight w:val="0"/>
              <w:marTop w:val="0"/>
              <w:marBottom w:val="0"/>
              <w:divBdr>
                <w:top w:val="none" w:sz="0" w:space="0" w:color="auto"/>
                <w:left w:val="none" w:sz="0" w:space="0" w:color="auto"/>
                <w:bottom w:val="none" w:sz="0" w:space="0" w:color="auto"/>
                <w:right w:val="none" w:sz="0" w:space="0" w:color="auto"/>
              </w:divBdr>
              <w:divsChild>
                <w:div w:id="920480056">
                  <w:marLeft w:val="0"/>
                  <w:marRight w:val="0"/>
                  <w:marTop w:val="0"/>
                  <w:marBottom w:val="0"/>
                  <w:divBdr>
                    <w:top w:val="none" w:sz="0" w:space="0" w:color="auto"/>
                    <w:left w:val="none" w:sz="0" w:space="0" w:color="auto"/>
                    <w:bottom w:val="none" w:sz="0" w:space="0" w:color="auto"/>
                    <w:right w:val="none" w:sz="0" w:space="0" w:color="auto"/>
                  </w:divBdr>
                </w:div>
              </w:divsChild>
            </w:div>
            <w:div w:id="959337518">
              <w:marLeft w:val="0"/>
              <w:marRight w:val="0"/>
              <w:marTop w:val="0"/>
              <w:marBottom w:val="0"/>
              <w:divBdr>
                <w:top w:val="none" w:sz="0" w:space="0" w:color="auto"/>
                <w:left w:val="none" w:sz="0" w:space="0" w:color="auto"/>
                <w:bottom w:val="none" w:sz="0" w:space="0" w:color="auto"/>
                <w:right w:val="none" w:sz="0" w:space="0" w:color="auto"/>
              </w:divBdr>
              <w:divsChild>
                <w:div w:id="1297418535">
                  <w:marLeft w:val="0"/>
                  <w:marRight w:val="0"/>
                  <w:marTop w:val="0"/>
                  <w:marBottom w:val="0"/>
                  <w:divBdr>
                    <w:top w:val="none" w:sz="0" w:space="0" w:color="auto"/>
                    <w:left w:val="none" w:sz="0" w:space="0" w:color="auto"/>
                    <w:bottom w:val="none" w:sz="0" w:space="0" w:color="auto"/>
                    <w:right w:val="none" w:sz="0" w:space="0" w:color="auto"/>
                  </w:divBdr>
                </w:div>
              </w:divsChild>
            </w:div>
            <w:div w:id="88043417">
              <w:marLeft w:val="0"/>
              <w:marRight w:val="0"/>
              <w:marTop w:val="0"/>
              <w:marBottom w:val="0"/>
              <w:divBdr>
                <w:top w:val="none" w:sz="0" w:space="0" w:color="auto"/>
                <w:left w:val="none" w:sz="0" w:space="0" w:color="auto"/>
                <w:bottom w:val="none" w:sz="0" w:space="0" w:color="auto"/>
                <w:right w:val="none" w:sz="0" w:space="0" w:color="auto"/>
              </w:divBdr>
              <w:divsChild>
                <w:div w:id="2036493246">
                  <w:marLeft w:val="0"/>
                  <w:marRight w:val="0"/>
                  <w:marTop w:val="0"/>
                  <w:marBottom w:val="0"/>
                  <w:divBdr>
                    <w:top w:val="none" w:sz="0" w:space="0" w:color="auto"/>
                    <w:left w:val="none" w:sz="0" w:space="0" w:color="auto"/>
                    <w:bottom w:val="none" w:sz="0" w:space="0" w:color="auto"/>
                    <w:right w:val="none" w:sz="0" w:space="0" w:color="auto"/>
                  </w:divBdr>
                </w:div>
              </w:divsChild>
            </w:div>
            <w:div w:id="868226381">
              <w:marLeft w:val="0"/>
              <w:marRight w:val="0"/>
              <w:marTop w:val="0"/>
              <w:marBottom w:val="0"/>
              <w:divBdr>
                <w:top w:val="none" w:sz="0" w:space="0" w:color="auto"/>
                <w:left w:val="none" w:sz="0" w:space="0" w:color="auto"/>
                <w:bottom w:val="none" w:sz="0" w:space="0" w:color="auto"/>
                <w:right w:val="none" w:sz="0" w:space="0" w:color="auto"/>
              </w:divBdr>
              <w:divsChild>
                <w:div w:id="1500854047">
                  <w:marLeft w:val="0"/>
                  <w:marRight w:val="0"/>
                  <w:marTop w:val="0"/>
                  <w:marBottom w:val="0"/>
                  <w:divBdr>
                    <w:top w:val="none" w:sz="0" w:space="0" w:color="auto"/>
                    <w:left w:val="none" w:sz="0" w:space="0" w:color="auto"/>
                    <w:bottom w:val="none" w:sz="0" w:space="0" w:color="auto"/>
                    <w:right w:val="none" w:sz="0" w:space="0" w:color="auto"/>
                  </w:divBdr>
                </w:div>
              </w:divsChild>
            </w:div>
            <w:div w:id="666791547">
              <w:marLeft w:val="0"/>
              <w:marRight w:val="0"/>
              <w:marTop w:val="0"/>
              <w:marBottom w:val="0"/>
              <w:divBdr>
                <w:top w:val="none" w:sz="0" w:space="0" w:color="auto"/>
                <w:left w:val="none" w:sz="0" w:space="0" w:color="auto"/>
                <w:bottom w:val="none" w:sz="0" w:space="0" w:color="auto"/>
                <w:right w:val="none" w:sz="0" w:space="0" w:color="auto"/>
              </w:divBdr>
              <w:divsChild>
                <w:div w:id="671374320">
                  <w:marLeft w:val="0"/>
                  <w:marRight w:val="0"/>
                  <w:marTop w:val="0"/>
                  <w:marBottom w:val="0"/>
                  <w:divBdr>
                    <w:top w:val="none" w:sz="0" w:space="0" w:color="auto"/>
                    <w:left w:val="none" w:sz="0" w:space="0" w:color="auto"/>
                    <w:bottom w:val="none" w:sz="0" w:space="0" w:color="auto"/>
                    <w:right w:val="none" w:sz="0" w:space="0" w:color="auto"/>
                  </w:divBdr>
                </w:div>
              </w:divsChild>
            </w:div>
            <w:div w:id="1507551932">
              <w:marLeft w:val="0"/>
              <w:marRight w:val="0"/>
              <w:marTop w:val="0"/>
              <w:marBottom w:val="0"/>
              <w:divBdr>
                <w:top w:val="none" w:sz="0" w:space="0" w:color="auto"/>
                <w:left w:val="none" w:sz="0" w:space="0" w:color="auto"/>
                <w:bottom w:val="none" w:sz="0" w:space="0" w:color="auto"/>
                <w:right w:val="none" w:sz="0" w:space="0" w:color="auto"/>
              </w:divBdr>
              <w:divsChild>
                <w:div w:id="203324110">
                  <w:marLeft w:val="0"/>
                  <w:marRight w:val="0"/>
                  <w:marTop w:val="0"/>
                  <w:marBottom w:val="0"/>
                  <w:divBdr>
                    <w:top w:val="none" w:sz="0" w:space="0" w:color="auto"/>
                    <w:left w:val="none" w:sz="0" w:space="0" w:color="auto"/>
                    <w:bottom w:val="none" w:sz="0" w:space="0" w:color="auto"/>
                    <w:right w:val="none" w:sz="0" w:space="0" w:color="auto"/>
                  </w:divBdr>
                </w:div>
              </w:divsChild>
            </w:div>
            <w:div w:id="1662586234">
              <w:marLeft w:val="0"/>
              <w:marRight w:val="0"/>
              <w:marTop w:val="0"/>
              <w:marBottom w:val="0"/>
              <w:divBdr>
                <w:top w:val="none" w:sz="0" w:space="0" w:color="auto"/>
                <w:left w:val="none" w:sz="0" w:space="0" w:color="auto"/>
                <w:bottom w:val="none" w:sz="0" w:space="0" w:color="auto"/>
                <w:right w:val="none" w:sz="0" w:space="0" w:color="auto"/>
              </w:divBdr>
              <w:divsChild>
                <w:div w:id="1699620269">
                  <w:marLeft w:val="0"/>
                  <w:marRight w:val="0"/>
                  <w:marTop w:val="0"/>
                  <w:marBottom w:val="0"/>
                  <w:divBdr>
                    <w:top w:val="none" w:sz="0" w:space="0" w:color="auto"/>
                    <w:left w:val="none" w:sz="0" w:space="0" w:color="auto"/>
                    <w:bottom w:val="none" w:sz="0" w:space="0" w:color="auto"/>
                    <w:right w:val="none" w:sz="0" w:space="0" w:color="auto"/>
                  </w:divBdr>
                </w:div>
              </w:divsChild>
            </w:div>
            <w:div w:id="2075465706">
              <w:marLeft w:val="0"/>
              <w:marRight w:val="0"/>
              <w:marTop w:val="0"/>
              <w:marBottom w:val="0"/>
              <w:divBdr>
                <w:top w:val="none" w:sz="0" w:space="0" w:color="auto"/>
                <w:left w:val="none" w:sz="0" w:space="0" w:color="auto"/>
                <w:bottom w:val="none" w:sz="0" w:space="0" w:color="auto"/>
                <w:right w:val="none" w:sz="0" w:space="0" w:color="auto"/>
              </w:divBdr>
              <w:divsChild>
                <w:div w:id="509953075">
                  <w:marLeft w:val="0"/>
                  <w:marRight w:val="0"/>
                  <w:marTop w:val="0"/>
                  <w:marBottom w:val="0"/>
                  <w:divBdr>
                    <w:top w:val="none" w:sz="0" w:space="0" w:color="auto"/>
                    <w:left w:val="none" w:sz="0" w:space="0" w:color="auto"/>
                    <w:bottom w:val="none" w:sz="0" w:space="0" w:color="auto"/>
                    <w:right w:val="none" w:sz="0" w:space="0" w:color="auto"/>
                  </w:divBdr>
                </w:div>
              </w:divsChild>
            </w:div>
            <w:div w:id="408114918">
              <w:marLeft w:val="0"/>
              <w:marRight w:val="0"/>
              <w:marTop w:val="0"/>
              <w:marBottom w:val="0"/>
              <w:divBdr>
                <w:top w:val="none" w:sz="0" w:space="0" w:color="auto"/>
                <w:left w:val="none" w:sz="0" w:space="0" w:color="auto"/>
                <w:bottom w:val="none" w:sz="0" w:space="0" w:color="auto"/>
                <w:right w:val="none" w:sz="0" w:space="0" w:color="auto"/>
              </w:divBdr>
              <w:divsChild>
                <w:div w:id="2019428236">
                  <w:marLeft w:val="0"/>
                  <w:marRight w:val="0"/>
                  <w:marTop w:val="0"/>
                  <w:marBottom w:val="0"/>
                  <w:divBdr>
                    <w:top w:val="none" w:sz="0" w:space="0" w:color="auto"/>
                    <w:left w:val="none" w:sz="0" w:space="0" w:color="auto"/>
                    <w:bottom w:val="none" w:sz="0" w:space="0" w:color="auto"/>
                    <w:right w:val="none" w:sz="0" w:space="0" w:color="auto"/>
                  </w:divBdr>
                </w:div>
              </w:divsChild>
            </w:div>
            <w:div w:id="822543456">
              <w:marLeft w:val="0"/>
              <w:marRight w:val="0"/>
              <w:marTop w:val="0"/>
              <w:marBottom w:val="0"/>
              <w:divBdr>
                <w:top w:val="none" w:sz="0" w:space="0" w:color="auto"/>
                <w:left w:val="none" w:sz="0" w:space="0" w:color="auto"/>
                <w:bottom w:val="none" w:sz="0" w:space="0" w:color="auto"/>
                <w:right w:val="none" w:sz="0" w:space="0" w:color="auto"/>
              </w:divBdr>
              <w:divsChild>
                <w:div w:id="16512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2967">
          <w:marLeft w:val="0"/>
          <w:marRight w:val="0"/>
          <w:marTop w:val="0"/>
          <w:marBottom w:val="600"/>
          <w:divBdr>
            <w:top w:val="none" w:sz="0" w:space="0" w:color="auto"/>
            <w:left w:val="none" w:sz="0" w:space="0" w:color="auto"/>
            <w:bottom w:val="none" w:sz="0" w:space="0" w:color="auto"/>
            <w:right w:val="none" w:sz="0" w:space="0" w:color="auto"/>
          </w:divBdr>
        </w:div>
      </w:divsChild>
    </w:div>
    <w:div w:id="441725299">
      <w:marLeft w:val="0"/>
      <w:marRight w:val="0"/>
      <w:marTop w:val="0"/>
      <w:marBottom w:val="0"/>
      <w:divBdr>
        <w:top w:val="none" w:sz="0" w:space="0" w:color="auto"/>
        <w:left w:val="none" w:sz="0" w:space="0" w:color="auto"/>
        <w:bottom w:val="none" w:sz="0" w:space="0" w:color="auto"/>
        <w:right w:val="none" w:sz="0" w:space="0" w:color="auto"/>
      </w:divBdr>
      <w:divsChild>
        <w:div w:id="1819028585">
          <w:marLeft w:val="0"/>
          <w:marRight w:val="0"/>
          <w:marTop w:val="432"/>
          <w:marBottom w:val="0"/>
          <w:divBdr>
            <w:top w:val="none" w:sz="0" w:space="0" w:color="auto"/>
            <w:left w:val="none" w:sz="0" w:space="0" w:color="auto"/>
            <w:bottom w:val="none" w:sz="0" w:space="0" w:color="auto"/>
            <w:right w:val="none" w:sz="0" w:space="0" w:color="auto"/>
          </w:divBdr>
        </w:div>
        <w:div w:id="644359574">
          <w:marLeft w:val="0"/>
          <w:marRight w:val="0"/>
          <w:marTop w:val="0"/>
          <w:marBottom w:val="0"/>
          <w:divBdr>
            <w:top w:val="none" w:sz="0" w:space="0" w:color="auto"/>
            <w:left w:val="none" w:sz="0" w:space="0" w:color="auto"/>
            <w:bottom w:val="none" w:sz="0" w:space="0" w:color="auto"/>
            <w:right w:val="none" w:sz="0" w:space="0" w:color="auto"/>
          </w:divBdr>
          <w:divsChild>
            <w:div w:id="149442353">
              <w:marLeft w:val="0"/>
              <w:marRight w:val="0"/>
              <w:marTop w:val="0"/>
              <w:marBottom w:val="0"/>
              <w:divBdr>
                <w:top w:val="none" w:sz="0" w:space="0" w:color="auto"/>
                <w:left w:val="none" w:sz="0" w:space="0" w:color="auto"/>
                <w:bottom w:val="none" w:sz="0" w:space="0" w:color="auto"/>
                <w:right w:val="none" w:sz="0" w:space="0" w:color="auto"/>
              </w:divBdr>
              <w:divsChild>
                <w:div w:id="1717194945">
                  <w:marLeft w:val="0"/>
                  <w:marRight w:val="0"/>
                  <w:marTop w:val="0"/>
                  <w:marBottom w:val="0"/>
                  <w:divBdr>
                    <w:top w:val="none" w:sz="0" w:space="0" w:color="auto"/>
                    <w:left w:val="none" w:sz="0" w:space="0" w:color="auto"/>
                    <w:bottom w:val="none" w:sz="0" w:space="0" w:color="auto"/>
                    <w:right w:val="none" w:sz="0" w:space="0" w:color="auto"/>
                  </w:divBdr>
                  <w:divsChild>
                    <w:div w:id="1353188288">
                      <w:marLeft w:val="0"/>
                      <w:marRight w:val="0"/>
                      <w:marTop w:val="0"/>
                      <w:marBottom w:val="0"/>
                      <w:divBdr>
                        <w:top w:val="none" w:sz="0" w:space="0" w:color="auto"/>
                        <w:left w:val="none" w:sz="0" w:space="0" w:color="auto"/>
                        <w:bottom w:val="none" w:sz="0" w:space="0" w:color="auto"/>
                        <w:right w:val="none" w:sz="0" w:space="0" w:color="auto"/>
                      </w:divBdr>
                    </w:div>
                  </w:divsChild>
                </w:div>
                <w:div w:id="1865559774">
                  <w:marLeft w:val="0"/>
                  <w:marRight w:val="0"/>
                  <w:marTop w:val="0"/>
                  <w:marBottom w:val="0"/>
                  <w:divBdr>
                    <w:top w:val="none" w:sz="0" w:space="0" w:color="auto"/>
                    <w:left w:val="none" w:sz="0" w:space="0" w:color="auto"/>
                    <w:bottom w:val="none" w:sz="0" w:space="0" w:color="auto"/>
                    <w:right w:val="none" w:sz="0" w:space="0" w:color="auto"/>
                  </w:divBdr>
                  <w:divsChild>
                    <w:div w:id="677542193">
                      <w:marLeft w:val="0"/>
                      <w:marRight w:val="0"/>
                      <w:marTop w:val="0"/>
                      <w:marBottom w:val="0"/>
                      <w:divBdr>
                        <w:top w:val="none" w:sz="0" w:space="0" w:color="auto"/>
                        <w:left w:val="none" w:sz="0" w:space="0" w:color="auto"/>
                        <w:bottom w:val="none" w:sz="0" w:space="0" w:color="auto"/>
                        <w:right w:val="none" w:sz="0" w:space="0" w:color="auto"/>
                      </w:divBdr>
                    </w:div>
                  </w:divsChild>
                </w:div>
                <w:div w:id="1125849715">
                  <w:marLeft w:val="0"/>
                  <w:marRight w:val="0"/>
                  <w:marTop w:val="0"/>
                  <w:marBottom w:val="0"/>
                  <w:divBdr>
                    <w:top w:val="none" w:sz="0" w:space="0" w:color="auto"/>
                    <w:left w:val="none" w:sz="0" w:space="0" w:color="auto"/>
                    <w:bottom w:val="none" w:sz="0" w:space="0" w:color="auto"/>
                    <w:right w:val="none" w:sz="0" w:space="0" w:color="auto"/>
                  </w:divBdr>
                  <w:divsChild>
                    <w:div w:id="359669821">
                      <w:marLeft w:val="0"/>
                      <w:marRight w:val="0"/>
                      <w:marTop w:val="0"/>
                      <w:marBottom w:val="0"/>
                      <w:divBdr>
                        <w:top w:val="none" w:sz="0" w:space="0" w:color="auto"/>
                        <w:left w:val="none" w:sz="0" w:space="0" w:color="auto"/>
                        <w:bottom w:val="none" w:sz="0" w:space="0" w:color="auto"/>
                        <w:right w:val="none" w:sz="0" w:space="0" w:color="auto"/>
                      </w:divBdr>
                    </w:div>
                  </w:divsChild>
                </w:div>
                <w:div w:id="986786724">
                  <w:marLeft w:val="0"/>
                  <w:marRight w:val="0"/>
                  <w:marTop w:val="0"/>
                  <w:marBottom w:val="0"/>
                  <w:divBdr>
                    <w:top w:val="none" w:sz="0" w:space="0" w:color="auto"/>
                    <w:left w:val="none" w:sz="0" w:space="0" w:color="auto"/>
                    <w:bottom w:val="none" w:sz="0" w:space="0" w:color="auto"/>
                    <w:right w:val="none" w:sz="0" w:space="0" w:color="auto"/>
                  </w:divBdr>
                  <w:divsChild>
                    <w:div w:id="1133596626">
                      <w:marLeft w:val="0"/>
                      <w:marRight w:val="0"/>
                      <w:marTop w:val="0"/>
                      <w:marBottom w:val="0"/>
                      <w:divBdr>
                        <w:top w:val="none" w:sz="0" w:space="0" w:color="auto"/>
                        <w:left w:val="none" w:sz="0" w:space="0" w:color="auto"/>
                        <w:bottom w:val="none" w:sz="0" w:space="0" w:color="auto"/>
                        <w:right w:val="none" w:sz="0" w:space="0" w:color="auto"/>
                      </w:divBdr>
                    </w:div>
                  </w:divsChild>
                </w:div>
                <w:div w:id="1497840000">
                  <w:marLeft w:val="0"/>
                  <w:marRight w:val="0"/>
                  <w:marTop w:val="0"/>
                  <w:marBottom w:val="0"/>
                  <w:divBdr>
                    <w:top w:val="none" w:sz="0" w:space="0" w:color="auto"/>
                    <w:left w:val="none" w:sz="0" w:space="0" w:color="auto"/>
                    <w:bottom w:val="none" w:sz="0" w:space="0" w:color="auto"/>
                    <w:right w:val="none" w:sz="0" w:space="0" w:color="auto"/>
                  </w:divBdr>
                  <w:divsChild>
                    <w:div w:id="1166941365">
                      <w:marLeft w:val="0"/>
                      <w:marRight w:val="0"/>
                      <w:marTop w:val="0"/>
                      <w:marBottom w:val="0"/>
                      <w:divBdr>
                        <w:top w:val="none" w:sz="0" w:space="0" w:color="auto"/>
                        <w:left w:val="none" w:sz="0" w:space="0" w:color="auto"/>
                        <w:bottom w:val="none" w:sz="0" w:space="0" w:color="auto"/>
                        <w:right w:val="none" w:sz="0" w:space="0" w:color="auto"/>
                      </w:divBdr>
                    </w:div>
                  </w:divsChild>
                </w:div>
                <w:div w:id="872114498">
                  <w:marLeft w:val="0"/>
                  <w:marRight w:val="0"/>
                  <w:marTop w:val="0"/>
                  <w:marBottom w:val="0"/>
                  <w:divBdr>
                    <w:top w:val="none" w:sz="0" w:space="0" w:color="auto"/>
                    <w:left w:val="none" w:sz="0" w:space="0" w:color="auto"/>
                    <w:bottom w:val="none" w:sz="0" w:space="0" w:color="auto"/>
                    <w:right w:val="none" w:sz="0" w:space="0" w:color="auto"/>
                  </w:divBdr>
                  <w:divsChild>
                    <w:div w:id="1709692">
                      <w:marLeft w:val="0"/>
                      <w:marRight w:val="0"/>
                      <w:marTop w:val="0"/>
                      <w:marBottom w:val="0"/>
                      <w:divBdr>
                        <w:top w:val="none" w:sz="0" w:space="0" w:color="auto"/>
                        <w:left w:val="none" w:sz="0" w:space="0" w:color="auto"/>
                        <w:bottom w:val="none" w:sz="0" w:space="0" w:color="auto"/>
                        <w:right w:val="none" w:sz="0" w:space="0" w:color="auto"/>
                      </w:divBdr>
                    </w:div>
                  </w:divsChild>
                </w:div>
                <w:div w:id="2084788500">
                  <w:marLeft w:val="0"/>
                  <w:marRight w:val="0"/>
                  <w:marTop w:val="0"/>
                  <w:marBottom w:val="0"/>
                  <w:divBdr>
                    <w:top w:val="none" w:sz="0" w:space="0" w:color="auto"/>
                    <w:left w:val="none" w:sz="0" w:space="0" w:color="auto"/>
                    <w:bottom w:val="none" w:sz="0" w:space="0" w:color="auto"/>
                    <w:right w:val="none" w:sz="0" w:space="0" w:color="auto"/>
                  </w:divBdr>
                  <w:divsChild>
                    <w:div w:id="558980446">
                      <w:marLeft w:val="0"/>
                      <w:marRight w:val="0"/>
                      <w:marTop w:val="0"/>
                      <w:marBottom w:val="0"/>
                      <w:divBdr>
                        <w:top w:val="none" w:sz="0" w:space="0" w:color="auto"/>
                        <w:left w:val="none" w:sz="0" w:space="0" w:color="auto"/>
                        <w:bottom w:val="none" w:sz="0" w:space="0" w:color="auto"/>
                        <w:right w:val="none" w:sz="0" w:space="0" w:color="auto"/>
                      </w:divBdr>
                    </w:div>
                  </w:divsChild>
                </w:div>
                <w:div w:id="392051013">
                  <w:marLeft w:val="0"/>
                  <w:marRight w:val="0"/>
                  <w:marTop w:val="0"/>
                  <w:marBottom w:val="0"/>
                  <w:divBdr>
                    <w:top w:val="none" w:sz="0" w:space="0" w:color="auto"/>
                    <w:left w:val="none" w:sz="0" w:space="0" w:color="auto"/>
                    <w:bottom w:val="none" w:sz="0" w:space="0" w:color="auto"/>
                    <w:right w:val="none" w:sz="0" w:space="0" w:color="auto"/>
                  </w:divBdr>
                  <w:divsChild>
                    <w:div w:id="21099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9456">
          <w:marLeft w:val="0"/>
          <w:marRight w:val="0"/>
          <w:marTop w:val="0"/>
          <w:marBottom w:val="600"/>
          <w:divBdr>
            <w:top w:val="none" w:sz="0" w:space="0" w:color="auto"/>
            <w:left w:val="none" w:sz="0" w:space="0" w:color="auto"/>
            <w:bottom w:val="none" w:sz="0" w:space="0" w:color="auto"/>
            <w:right w:val="none" w:sz="0" w:space="0" w:color="auto"/>
          </w:divBdr>
        </w:div>
      </w:divsChild>
    </w:div>
    <w:div w:id="598101711">
      <w:marLeft w:val="0"/>
      <w:marRight w:val="0"/>
      <w:marTop w:val="0"/>
      <w:marBottom w:val="0"/>
      <w:divBdr>
        <w:top w:val="none" w:sz="0" w:space="0" w:color="auto"/>
        <w:left w:val="none" w:sz="0" w:space="0" w:color="auto"/>
        <w:bottom w:val="none" w:sz="0" w:space="0" w:color="auto"/>
        <w:right w:val="none" w:sz="0" w:space="0" w:color="auto"/>
      </w:divBdr>
      <w:divsChild>
        <w:div w:id="1358854511">
          <w:marLeft w:val="0"/>
          <w:marRight w:val="0"/>
          <w:marTop w:val="432"/>
          <w:marBottom w:val="0"/>
          <w:divBdr>
            <w:top w:val="none" w:sz="0" w:space="0" w:color="auto"/>
            <w:left w:val="none" w:sz="0" w:space="0" w:color="auto"/>
            <w:bottom w:val="none" w:sz="0" w:space="0" w:color="auto"/>
            <w:right w:val="none" w:sz="0" w:space="0" w:color="auto"/>
          </w:divBdr>
        </w:div>
        <w:div w:id="1343512076">
          <w:marLeft w:val="0"/>
          <w:marRight w:val="0"/>
          <w:marTop w:val="0"/>
          <w:marBottom w:val="0"/>
          <w:divBdr>
            <w:top w:val="none" w:sz="0" w:space="0" w:color="auto"/>
            <w:left w:val="none" w:sz="0" w:space="0" w:color="auto"/>
            <w:bottom w:val="none" w:sz="0" w:space="0" w:color="auto"/>
            <w:right w:val="none" w:sz="0" w:space="0" w:color="auto"/>
          </w:divBdr>
          <w:divsChild>
            <w:div w:id="1392386592">
              <w:marLeft w:val="0"/>
              <w:marRight w:val="0"/>
              <w:marTop w:val="0"/>
              <w:marBottom w:val="0"/>
              <w:divBdr>
                <w:top w:val="none" w:sz="0" w:space="0" w:color="auto"/>
                <w:left w:val="none" w:sz="0" w:space="0" w:color="auto"/>
                <w:bottom w:val="none" w:sz="0" w:space="0" w:color="auto"/>
                <w:right w:val="none" w:sz="0" w:space="0" w:color="auto"/>
              </w:divBdr>
              <w:divsChild>
                <w:div w:id="1111895352">
                  <w:marLeft w:val="0"/>
                  <w:marRight w:val="0"/>
                  <w:marTop w:val="0"/>
                  <w:marBottom w:val="0"/>
                  <w:divBdr>
                    <w:top w:val="none" w:sz="0" w:space="0" w:color="auto"/>
                    <w:left w:val="none" w:sz="0" w:space="0" w:color="auto"/>
                    <w:bottom w:val="none" w:sz="0" w:space="0" w:color="auto"/>
                    <w:right w:val="none" w:sz="0" w:space="0" w:color="auto"/>
                  </w:divBdr>
                </w:div>
              </w:divsChild>
            </w:div>
            <w:div w:id="359859940">
              <w:marLeft w:val="0"/>
              <w:marRight w:val="0"/>
              <w:marTop w:val="0"/>
              <w:marBottom w:val="0"/>
              <w:divBdr>
                <w:top w:val="none" w:sz="0" w:space="0" w:color="auto"/>
                <w:left w:val="none" w:sz="0" w:space="0" w:color="auto"/>
                <w:bottom w:val="none" w:sz="0" w:space="0" w:color="auto"/>
                <w:right w:val="none" w:sz="0" w:space="0" w:color="auto"/>
              </w:divBdr>
              <w:divsChild>
                <w:div w:id="1100368581">
                  <w:marLeft w:val="0"/>
                  <w:marRight w:val="0"/>
                  <w:marTop w:val="0"/>
                  <w:marBottom w:val="0"/>
                  <w:divBdr>
                    <w:top w:val="none" w:sz="0" w:space="0" w:color="auto"/>
                    <w:left w:val="none" w:sz="0" w:space="0" w:color="auto"/>
                    <w:bottom w:val="none" w:sz="0" w:space="0" w:color="auto"/>
                    <w:right w:val="none" w:sz="0" w:space="0" w:color="auto"/>
                  </w:divBdr>
                </w:div>
              </w:divsChild>
            </w:div>
            <w:div w:id="176114501">
              <w:marLeft w:val="0"/>
              <w:marRight w:val="0"/>
              <w:marTop w:val="0"/>
              <w:marBottom w:val="0"/>
              <w:divBdr>
                <w:top w:val="none" w:sz="0" w:space="0" w:color="auto"/>
                <w:left w:val="none" w:sz="0" w:space="0" w:color="auto"/>
                <w:bottom w:val="none" w:sz="0" w:space="0" w:color="auto"/>
                <w:right w:val="none" w:sz="0" w:space="0" w:color="auto"/>
              </w:divBdr>
              <w:divsChild>
                <w:div w:id="1806852583">
                  <w:marLeft w:val="0"/>
                  <w:marRight w:val="0"/>
                  <w:marTop w:val="0"/>
                  <w:marBottom w:val="0"/>
                  <w:divBdr>
                    <w:top w:val="none" w:sz="0" w:space="0" w:color="auto"/>
                    <w:left w:val="none" w:sz="0" w:space="0" w:color="auto"/>
                    <w:bottom w:val="none" w:sz="0" w:space="0" w:color="auto"/>
                    <w:right w:val="none" w:sz="0" w:space="0" w:color="auto"/>
                  </w:divBdr>
                </w:div>
              </w:divsChild>
            </w:div>
            <w:div w:id="509416690">
              <w:marLeft w:val="0"/>
              <w:marRight w:val="0"/>
              <w:marTop w:val="0"/>
              <w:marBottom w:val="0"/>
              <w:divBdr>
                <w:top w:val="none" w:sz="0" w:space="0" w:color="auto"/>
                <w:left w:val="none" w:sz="0" w:space="0" w:color="auto"/>
                <w:bottom w:val="none" w:sz="0" w:space="0" w:color="auto"/>
                <w:right w:val="none" w:sz="0" w:space="0" w:color="auto"/>
              </w:divBdr>
              <w:divsChild>
                <w:div w:id="1135372690">
                  <w:marLeft w:val="0"/>
                  <w:marRight w:val="0"/>
                  <w:marTop w:val="0"/>
                  <w:marBottom w:val="0"/>
                  <w:divBdr>
                    <w:top w:val="none" w:sz="0" w:space="0" w:color="auto"/>
                    <w:left w:val="none" w:sz="0" w:space="0" w:color="auto"/>
                    <w:bottom w:val="none" w:sz="0" w:space="0" w:color="auto"/>
                    <w:right w:val="none" w:sz="0" w:space="0" w:color="auto"/>
                  </w:divBdr>
                </w:div>
              </w:divsChild>
            </w:div>
            <w:div w:id="1265655649">
              <w:marLeft w:val="0"/>
              <w:marRight w:val="0"/>
              <w:marTop w:val="0"/>
              <w:marBottom w:val="0"/>
              <w:divBdr>
                <w:top w:val="none" w:sz="0" w:space="0" w:color="auto"/>
                <w:left w:val="none" w:sz="0" w:space="0" w:color="auto"/>
                <w:bottom w:val="none" w:sz="0" w:space="0" w:color="auto"/>
                <w:right w:val="none" w:sz="0" w:space="0" w:color="auto"/>
              </w:divBdr>
              <w:divsChild>
                <w:div w:id="253903949">
                  <w:marLeft w:val="0"/>
                  <w:marRight w:val="0"/>
                  <w:marTop w:val="0"/>
                  <w:marBottom w:val="0"/>
                  <w:divBdr>
                    <w:top w:val="none" w:sz="0" w:space="0" w:color="auto"/>
                    <w:left w:val="none" w:sz="0" w:space="0" w:color="auto"/>
                    <w:bottom w:val="none" w:sz="0" w:space="0" w:color="auto"/>
                    <w:right w:val="none" w:sz="0" w:space="0" w:color="auto"/>
                  </w:divBdr>
                </w:div>
              </w:divsChild>
            </w:div>
            <w:div w:id="247689458">
              <w:marLeft w:val="0"/>
              <w:marRight w:val="0"/>
              <w:marTop w:val="0"/>
              <w:marBottom w:val="0"/>
              <w:divBdr>
                <w:top w:val="none" w:sz="0" w:space="0" w:color="auto"/>
                <w:left w:val="none" w:sz="0" w:space="0" w:color="auto"/>
                <w:bottom w:val="none" w:sz="0" w:space="0" w:color="auto"/>
                <w:right w:val="none" w:sz="0" w:space="0" w:color="auto"/>
              </w:divBdr>
              <w:divsChild>
                <w:div w:id="753283206">
                  <w:marLeft w:val="0"/>
                  <w:marRight w:val="0"/>
                  <w:marTop w:val="0"/>
                  <w:marBottom w:val="0"/>
                  <w:divBdr>
                    <w:top w:val="none" w:sz="0" w:space="0" w:color="auto"/>
                    <w:left w:val="none" w:sz="0" w:space="0" w:color="auto"/>
                    <w:bottom w:val="none" w:sz="0" w:space="0" w:color="auto"/>
                    <w:right w:val="none" w:sz="0" w:space="0" w:color="auto"/>
                  </w:divBdr>
                </w:div>
              </w:divsChild>
            </w:div>
            <w:div w:id="788863645">
              <w:marLeft w:val="0"/>
              <w:marRight w:val="0"/>
              <w:marTop w:val="0"/>
              <w:marBottom w:val="0"/>
              <w:divBdr>
                <w:top w:val="none" w:sz="0" w:space="0" w:color="auto"/>
                <w:left w:val="none" w:sz="0" w:space="0" w:color="auto"/>
                <w:bottom w:val="none" w:sz="0" w:space="0" w:color="auto"/>
                <w:right w:val="none" w:sz="0" w:space="0" w:color="auto"/>
              </w:divBdr>
              <w:divsChild>
                <w:div w:id="7460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299">
          <w:marLeft w:val="0"/>
          <w:marRight w:val="0"/>
          <w:marTop w:val="0"/>
          <w:marBottom w:val="600"/>
          <w:divBdr>
            <w:top w:val="none" w:sz="0" w:space="0" w:color="auto"/>
            <w:left w:val="none" w:sz="0" w:space="0" w:color="auto"/>
            <w:bottom w:val="none" w:sz="0" w:space="0" w:color="auto"/>
            <w:right w:val="none" w:sz="0" w:space="0" w:color="auto"/>
          </w:divBdr>
        </w:div>
      </w:divsChild>
    </w:div>
    <w:div w:id="598682299">
      <w:marLeft w:val="0"/>
      <w:marRight w:val="0"/>
      <w:marTop w:val="0"/>
      <w:marBottom w:val="0"/>
      <w:divBdr>
        <w:top w:val="none" w:sz="0" w:space="0" w:color="auto"/>
        <w:left w:val="none" w:sz="0" w:space="0" w:color="auto"/>
        <w:bottom w:val="none" w:sz="0" w:space="0" w:color="auto"/>
        <w:right w:val="none" w:sz="0" w:space="0" w:color="auto"/>
      </w:divBdr>
      <w:divsChild>
        <w:div w:id="1495293275">
          <w:marLeft w:val="0"/>
          <w:marRight w:val="0"/>
          <w:marTop w:val="432"/>
          <w:marBottom w:val="0"/>
          <w:divBdr>
            <w:top w:val="none" w:sz="0" w:space="0" w:color="auto"/>
            <w:left w:val="none" w:sz="0" w:space="0" w:color="auto"/>
            <w:bottom w:val="none" w:sz="0" w:space="0" w:color="auto"/>
            <w:right w:val="none" w:sz="0" w:space="0" w:color="auto"/>
          </w:divBdr>
        </w:div>
        <w:div w:id="486897130">
          <w:marLeft w:val="0"/>
          <w:marRight w:val="0"/>
          <w:marTop w:val="0"/>
          <w:marBottom w:val="0"/>
          <w:divBdr>
            <w:top w:val="none" w:sz="0" w:space="0" w:color="auto"/>
            <w:left w:val="none" w:sz="0" w:space="0" w:color="auto"/>
            <w:bottom w:val="none" w:sz="0" w:space="0" w:color="auto"/>
            <w:right w:val="none" w:sz="0" w:space="0" w:color="auto"/>
          </w:divBdr>
        </w:div>
        <w:div w:id="880215652">
          <w:marLeft w:val="0"/>
          <w:marRight w:val="0"/>
          <w:marTop w:val="0"/>
          <w:marBottom w:val="600"/>
          <w:divBdr>
            <w:top w:val="none" w:sz="0" w:space="0" w:color="auto"/>
            <w:left w:val="none" w:sz="0" w:space="0" w:color="auto"/>
            <w:bottom w:val="none" w:sz="0" w:space="0" w:color="auto"/>
            <w:right w:val="none" w:sz="0" w:space="0" w:color="auto"/>
          </w:divBdr>
        </w:div>
      </w:divsChild>
    </w:div>
    <w:div w:id="613025717">
      <w:marLeft w:val="0"/>
      <w:marRight w:val="0"/>
      <w:marTop w:val="0"/>
      <w:marBottom w:val="0"/>
      <w:divBdr>
        <w:top w:val="none" w:sz="0" w:space="0" w:color="auto"/>
        <w:left w:val="none" w:sz="0" w:space="0" w:color="auto"/>
        <w:bottom w:val="none" w:sz="0" w:space="0" w:color="auto"/>
        <w:right w:val="none" w:sz="0" w:space="0" w:color="auto"/>
      </w:divBdr>
      <w:divsChild>
        <w:div w:id="712079667">
          <w:marLeft w:val="0"/>
          <w:marRight w:val="0"/>
          <w:marTop w:val="432"/>
          <w:marBottom w:val="0"/>
          <w:divBdr>
            <w:top w:val="none" w:sz="0" w:space="0" w:color="auto"/>
            <w:left w:val="none" w:sz="0" w:space="0" w:color="auto"/>
            <w:bottom w:val="none" w:sz="0" w:space="0" w:color="auto"/>
            <w:right w:val="none" w:sz="0" w:space="0" w:color="auto"/>
          </w:divBdr>
        </w:div>
        <w:div w:id="1017854318">
          <w:marLeft w:val="0"/>
          <w:marRight w:val="0"/>
          <w:marTop w:val="0"/>
          <w:marBottom w:val="0"/>
          <w:divBdr>
            <w:top w:val="none" w:sz="0" w:space="0" w:color="auto"/>
            <w:left w:val="none" w:sz="0" w:space="0" w:color="auto"/>
            <w:bottom w:val="none" w:sz="0" w:space="0" w:color="auto"/>
            <w:right w:val="none" w:sz="0" w:space="0" w:color="auto"/>
          </w:divBdr>
          <w:divsChild>
            <w:div w:id="1595432276">
              <w:marLeft w:val="0"/>
              <w:marRight w:val="0"/>
              <w:marTop w:val="0"/>
              <w:marBottom w:val="0"/>
              <w:divBdr>
                <w:top w:val="none" w:sz="0" w:space="0" w:color="auto"/>
                <w:left w:val="none" w:sz="0" w:space="0" w:color="auto"/>
                <w:bottom w:val="none" w:sz="0" w:space="0" w:color="auto"/>
                <w:right w:val="none" w:sz="0" w:space="0" w:color="auto"/>
              </w:divBdr>
              <w:divsChild>
                <w:div w:id="1092623835">
                  <w:marLeft w:val="0"/>
                  <w:marRight w:val="0"/>
                  <w:marTop w:val="0"/>
                  <w:marBottom w:val="0"/>
                  <w:divBdr>
                    <w:top w:val="none" w:sz="0" w:space="0" w:color="auto"/>
                    <w:left w:val="none" w:sz="0" w:space="0" w:color="auto"/>
                    <w:bottom w:val="none" w:sz="0" w:space="0" w:color="auto"/>
                    <w:right w:val="none" w:sz="0" w:space="0" w:color="auto"/>
                  </w:divBdr>
                </w:div>
              </w:divsChild>
            </w:div>
            <w:div w:id="1257783523">
              <w:marLeft w:val="0"/>
              <w:marRight w:val="0"/>
              <w:marTop w:val="0"/>
              <w:marBottom w:val="0"/>
              <w:divBdr>
                <w:top w:val="none" w:sz="0" w:space="0" w:color="auto"/>
                <w:left w:val="none" w:sz="0" w:space="0" w:color="auto"/>
                <w:bottom w:val="none" w:sz="0" w:space="0" w:color="auto"/>
                <w:right w:val="none" w:sz="0" w:space="0" w:color="auto"/>
              </w:divBdr>
              <w:divsChild>
                <w:div w:id="2146391231">
                  <w:marLeft w:val="0"/>
                  <w:marRight w:val="0"/>
                  <w:marTop w:val="0"/>
                  <w:marBottom w:val="0"/>
                  <w:divBdr>
                    <w:top w:val="none" w:sz="0" w:space="0" w:color="auto"/>
                    <w:left w:val="none" w:sz="0" w:space="0" w:color="auto"/>
                    <w:bottom w:val="none" w:sz="0" w:space="0" w:color="auto"/>
                    <w:right w:val="none" w:sz="0" w:space="0" w:color="auto"/>
                  </w:divBdr>
                </w:div>
              </w:divsChild>
            </w:div>
            <w:div w:id="937564888">
              <w:marLeft w:val="0"/>
              <w:marRight w:val="0"/>
              <w:marTop w:val="0"/>
              <w:marBottom w:val="0"/>
              <w:divBdr>
                <w:top w:val="none" w:sz="0" w:space="0" w:color="auto"/>
                <w:left w:val="none" w:sz="0" w:space="0" w:color="auto"/>
                <w:bottom w:val="none" w:sz="0" w:space="0" w:color="auto"/>
                <w:right w:val="none" w:sz="0" w:space="0" w:color="auto"/>
              </w:divBdr>
              <w:divsChild>
                <w:div w:id="1899585070">
                  <w:marLeft w:val="0"/>
                  <w:marRight w:val="0"/>
                  <w:marTop w:val="0"/>
                  <w:marBottom w:val="0"/>
                  <w:divBdr>
                    <w:top w:val="none" w:sz="0" w:space="0" w:color="auto"/>
                    <w:left w:val="none" w:sz="0" w:space="0" w:color="auto"/>
                    <w:bottom w:val="none" w:sz="0" w:space="0" w:color="auto"/>
                    <w:right w:val="none" w:sz="0" w:space="0" w:color="auto"/>
                  </w:divBdr>
                </w:div>
              </w:divsChild>
            </w:div>
            <w:div w:id="285546841">
              <w:marLeft w:val="0"/>
              <w:marRight w:val="0"/>
              <w:marTop w:val="0"/>
              <w:marBottom w:val="0"/>
              <w:divBdr>
                <w:top w:val="none" w:sz="0" w:space="0" w:color="auto"/>
                <w:left w:val="none" w:sz="0" w:space="0" w:color="auto"/>
                <w:bottom w:val="none" w:sz="0" w:space="0" w:color="auto"/>
                <w:right w:val="none" w:sz="0" w:space="0" w:color="auto"/>
              </w:divBdr>
              <w:divsChild>
                <w:div w:id="1469057469">
                  <w:marLeft w:val="0"/>
                  <w:marRight w:val="0"/>
                  <w:marTop w:val="0"/>
                  <w:marBottom w:val="0"/>
                  <w:divBdr>
                    <w:top w:val="none" w:sz="0" w:space="0" w:color="auto"/>
                    <w:left w:val="none" w:sz="0" w:space="0" w:color="auto"/>
                    <w:bottom w:val="none" w:sz="0" w:space="0" w:color="auto"/>
                    <w:right w:val="none" w:sz="0" w:space="0" w:color="auto"/>
                  </w:divBdr>
                </w:div>
              </w:divsChild>
            </w:div>
            <w:div w:id="2117405834">
              <w:marLeft w:val="0"/>
              <w:marRight w:val="0"/>
              <w:marTop w:val="0"/>
              <w:marBottom w:val="0"/>
              <w:divBdr>
                <w:top w:val="none" w:sz="0" w:space="0" w:color="auto"/>
                <w:left w:val="none" w:sz="0" w:space="0" w:color="auto"/>
                <w:bottom w:val="none" w:sz="0" w:space="0" w:color="auto"/>
                <w:right w:val="none" w:sz="0" w:space="0" w:color="auto"/>
              </w:divBdr>
              <w:divsChild>
                <w:div w:id="1955938709">
                  <w:marLeft w:val="0"/>
                  <w:marRight w:val="0"/>
                  <w:marTop w:val="0"/>
                  <w:marBottom w:val="0"/>
                  <w:divBdr>
                    <w:top w:val="none" w:sz="0" w:space="0" w:color="auto"/>
                    <w:left w:val="none" w:sz="0" w:space="0" w:color="auto"/>
                    <w:bottom w:val="none" w:sz="0" w:space="0" w:color="auto"/>
                    <w:right w:val="none" w:sz="0" w:space="0" w:color="auto"/>
                  </w:divBdr>
                </w:div>
              </w:divsChild>
            </w:div>
            <w:div w:id="41173934">
              <w:marLeft w:val="0"/>
              <w:marRight w:val="0"/>
              <w:marTop w:val="0"/>
              <w:marBottom w:val="0"/>
              <w:divBdr>
                <w:top w:val="none" w:sz="0" w:space="0" w:color="auto"/>
                <w:left w:val="none" w:sz="0" w:space="0" w:color="auto"/>
                <w:bottom w:val="none" w:sz="0" w:space="0" w:color="auto"/>
                <w:right w:val="none" w:sz="0" w:space="0" w:color="auto"/>
              </w:divBdr>
              <w:divsChild>
                <w:div w:id="223609960">
                  <w:marLeft w:val="0"/>
                  <w:marRight w:val="0"/>
                  <w:marTop w:val="0"/>
                  <w:marBottom w:val="0"/>
                  <w:divBdr>
                    <w:top w:val="none" w:sz="0" w:space="0" w:color="auto"/>
                    <w:left w:val="none" w:sz="0" w:space="0" w:color="auto"/>
                    <w:bottom w:val="none" w:sz="0" w:space="0" w:color="auto"/>
                    <w:right w:val="none" w:sz="0" w:space="0" w:color="auto"/>
                  </w:divBdr>
                </w:div>
              </w:divsChild>
            </w:div>
            <w:div w:id="1621494064">
              <w:marLeft w:val="0"/>
              <w:marRight w:val="0"/>
              <w:marTop w:val="0"/>
              <w:marBottom w:val="0"/>
              <w:divBdr>
                <w:top w:val="none" w:sz="0" w:space="0" w:color="auto"/>
                <w:left w:val="none" w:sz="0" w:space="0" w:color="auto"/>
                <w:bottom w:val="none" w:sz="0" w:space="0" w:color="auto"/>
                <w:right w:val="none" w:sz="0" w:space="0" w:color="auto"/>
              </w:divBdr>
              <w:divsChild>
                <w:div w:id="272173176">
                  <w:marLeft w:val="0"/>
                  <w:marRight w:val="0"/>
                  <w:marTop w:val="0"/>
                  <w:marBottom w:val="0"/>
                  <w:divBdr>
                    <w:top w:val="none" w:sz="0" w:space="0" w:color="auto"/>
                    <w:left w:val="none" w:sz="0" w:space="0" w:color="auto"/>
                    <w:bottom w:val="none" w:sz="0" w:space="0" w:color="auto"/>
                    <w:right w:val="none" w:sz="0" w:space="0" w:color="auto"/>
                  </w:divBdr>
                </w:div>
              </w:divsChild>
            </w:div>
            <w:div w:id="1414662288">
              <w:marLeft w:val="0"/>
              <w:marRight w:val="0"/>
              <w:marTop w:val="0"/>
              <w:marBottom w:val="0"/>
              <w:divBdr>
                <w:top w:val="none" w:sz="0" w:space="0" w:color="auto"/>
                <w:left w:val="none" w:sz="0" w:space="0" w:color="auto"/>
                <w:bottom w:val="none" w:sz="0" w:space="0" w:color="auto"/>
                <w:right w:val="none" w:sz="0" w:space="0" w:color="auto"/>
              </w:divBdr>
              <w:divsChild>
                <w:div w:id="192959299">
                  <w:marLeft w:val="0"/>
                  <w:marRight w:val="0"/>
                  <w:marTop w:val="0"/>
                  <w:marBottom w:val="0"/>
                  <w:divBdr>
                    <w:top w:val="none" w:sz="0" w:space="0" w:color="auto"/>
                    <w:left w:val="none" w:sz="0" w:space="0" w:color="auto"/>
                    <w:bottom w:val="none" w:sz="0" w:space="0" w:color="auto"/>
                    <w:right w:val="none" w:sz="0" w:space="0" w:color="auto"/>
                  </w:divBdr>
                </w:div>
              </w:divsChild>
            </w:div>
            <w:div w:id="570894341">
              <w:marLeft w:val="0"/>
              <w:marRight w:val="0"/>
              <w:marTop w:val="0"/>
              <w:marBottom w:val="0"/>
              <w:divBdr>
                <w:top w:val="none" w:sz="0" w:space="0" w:color="auto"/>
                <w:left w:val="none" w:sz="0" w:space="0" w:color="auto"/>
                <w:bottom w:val="none" w:sz="0" w:space="0" w:color="auto"/>
                <w:right w:val="none" w:sz="0" w:space="0" w:color="auto"/>
              </w:divBdr>
              <w:divsChild>
                <w:div w:id="2082629353">
                  <w:marLeft w:val="0"/>
                  <w:marRight w:val="0"/>
                  <w:marTop w:val="0"/>
                  <w:marBottom w:val="0"/>
                  <w:divBdr>
                    <w:top w:val="none" w:sz="0" w:space="0" w:color="auto"/>
                    <w:left w:val="none" w:sz="0" w:space="0" w:color="auto"/>
                    <w:bottom w:val="none" w:sz="0" w:space="0" w:color="auto"/>
                    <w:right w:val="none" w:sz="0" w:space="0" w:color="auto"/>
                  </w:divBdr>
                </w:div>
              </w:divsChild>
            </w:div>
            <w:div w:id="2051417114">
              <w:marLeft w:val="0"/>
              <w:marRight w:val="0"/>
              <w:marTop w:val="0"/>
              <w:marBottom w:val="0"/>
              <w:divBdr>
                <w:top w:val="none" w:sz="0" w:space="0" w:color="auto"/>
                <w:left w:val="none" w:sz="0" w:space="0" w:color="auto"/>
                <w:bottom w:val="none" w:sz="0" w:space="0" w:color="auto"/>
                <w:right w:val="none" w:sz="0" w:space="0" w:color="auto"/>
              </w:divBdr>
              <w:divsChild>
                <w:div w:id="1309432942">
                  <w:marLeft w:val="0"/>
                  <w:marRight w:val="0"/>
                  <w:marTop w:val="0"/>
                  <w:marBottom w:val="0"/>
                  <w:divBdr>
                    <w:top w:val="none" w:sz="0" w:space="0" w:color="auto"/>
                    <w:left w:val="none" w:sz="0" w:space="0" w:color="auto"/>
                    <w:bottom w:val="none" w:sz="0" w:space="0" w:color="auto"/>
                    <w:right w:val="none" w:sz="0" w:space="0" w:color="auto"/>
                  </w:divBdr>
                </w:div>
              </w:divsChild>
            </w:div>
            <w:div w:id="783767751">
              <w:marLeft w:val="0"/>
              <w:marRight w:val="0"/>
              <w:marTop w:val="0"/>
              <w:marBottom w:val="0"/>
              <w:divBdr>
                <w:top w:val="none" w:sz="0" w:space="0" w:color="auto"/>
                <w:left w:val="none" w:sz="0" w:space="0" w:color="auto"/>
                <w:bottom w:val="none" w:sz="0" w:space="0" w:color="auto"/>
                <w:right w:val="none" w:sz="0" w:space="0" w:color="auto"/>
              </w:divBdr>
              <w:divsChild>
                <w:div w:id="229341560">
                  <w:marLeft w:val="0"/>
                  <w:marRight w:val="0"/>
                  <w:marTop w:val="0"/>
                  <w:marBottom w:val="0"/>
                  <w:divBdr>
                    <w:top w:val="none" w:sz="0" w:space="0" w:color="auto"/>
                    <w:left w:val="none" w:sz="0" w:space="0" w:color="auto"/>
                    <w:bottom w:val="none" w:sz="0" w:space="0" w:color="auto"/>
                    <w:right w:val="none" w:sz="0" w:space="0" w:color="auto"/>
                  </w:divBdr>
                </w:div>
              </w:divsChild>
            </w:div>
            <w:div w:id="1249198569">
              <w:marLeft w:val="0"/>
              <w:marRight w:val="0"/>
              <w:marTop w:val="0"/>
              <w:marBottom w:val="0"/>
              <w:divBdr>
                <w:top w:val="none" w:sz="0" w:space="0" w:color="auto"/>
                <w:left w:val="none" w:sz="0" w:space="0" w:color="auto"/>
                <w:bottom w:val="none" w:sz="0" w:space="0" w:color="auto"/>
                <w:right w:val="none" w:sz="0" w:space="0" w:color="auto"/>
              </w:divBdr>
              <w:divsChild>
                <w:div w:id="2119370684">
                  <w:marLeft w:val="0"/>
                  <w:marRight w:val="0"/>
                  <w:marTop w:val="0"/>
                  <w:marBottom w:val="0"/>
                  <w:divBdr>
                    <w:top w:val="none" w:sz="0" w:space="0" w:color="auto"/>
                    <w:left w:val="none" w:sz="0" w:space="0" w:color="auto"/>
                    <w:bottom w:val="none" w:sz="0" w:space="0" w:color="auto"/>
                    <w:right w:val="none" w:sz="0" w:space="0" w:color="auto"/>
                  </w:divBdr>
                </w:div>
              </w:divsChild>
            </w:div>
            <w:div w:id="267199521">
              <w:marLeft w:val="0"/>
              <w:marRight w:val="0"/>
              <w:marTop w:val="0"/>
              <w:marBottom w:val="0"/>
              <w:divBdr>
                <w:top w:val="none" w:sz="0" w:space="0" w:color="auto"/>
                <w:left w:val="none" w:sz="0" w:space="0" w:color="auto"/>
                <w:bottom w:val="none" w:sz="0" w:space="0" w:color="auto"/>
                <w:right w:val="none" w:sz="0" w:space="0" w:color="auto"/>
              </w:divBdr>
              <w:divsChild>
                <w:div w:id="844594158">
                  <w:marLeft w:val="0"/>
                  <w:marRight w:val="0"/>
                  <w:marTop w:val="0"/>
                  <w:marBottom w:val="0"/>
                  <w:divBdr>
                    <w:top w:val="none" w:sz="0" w:space="0" w:color="auto"/>
                    <w:left w:val="none" w:sz="0" w:space="0" w:color="auto"/>
                    <w:bottom w:val="none" w:sz="0" w:space="0" w:color="auto"/>
                    <w:right w:val="none" w:sz="0" w:space="0" w:color="auto"/>
                  </w:divBdr>
                </w:div>
              </w:divsChild>
            </w:div>
            <w:div w:id="1330912895">
              <w:marLeft w:val="0"/>
              <w:marRight w:val="0"/>
              <w:marTop w:val="0"/>
              <w:marBottom w:val="0"/>
              <w:divBdr>
                <w:top w:val="none" w:sz="0" w:space="0" w:color="auto"/>
                <w:left w:val="none" w:sz="0" w:space="0" w:color="auto"/>
                <w:bottom w:val="none" w:sz="0" w:space="0" w:color="auto"/>
                <w:right w:val="none" w:sz="0" w:space="0" w:color="auto"/>
              </w:divBdr>
              <w:divsChild>
                <w:div w:id="516845825">
                  <w:marLeft w:val="0"/>
                  <w:marRight w:val="0"/>
                  <w:marTop w:val="0"/>
                  <w:marBottom w:val="0"/>
                  <w:divBdr>
                    <w:top w:val="none" w:sz="0" w:space="0" w:color="auto"/>
                    <w:left w:val="none" w:sz="0" w:space="0" w:color="auto"/>
                    <w:bottom w:val="none" w:sz="0" w:space="0" w:color="auto"/>
                    <w:right w:val="none" w:sz="0" w:space="0" w:color="auto"/>
                  </w:divBdr>
                </w:div>
              </w:divsChild>
            </w:div>
            <w:div w:id="1515682201">
              <w:marLeft w:val="0"/>
              <w:marRight w:val="0"/>
              <w:marTop w:val="0"/>
              <w:marBottom w:val="0"/>
              <w:divBdr>
                <w:top w:val="none" w:sz="0" w:space="0" w:color="auto"/>
                <w:left w:val="none" w:sz="0" w:space="0" w:color="auto"/>
                <w:bottom w:val="none" w:sz="0" w:space="0" w:color="auto"/>
                <w:right w:val="none" w:sz="0" w:space="0" w:color="auto"/>
              </w:divBdr>
              <w:divsChild>
                <w:div w:id="153297608">
                  <w:marLeft w:val="0"/>
                  <w:marRight w:val="0"/>
                  <w:marTop w:val="0"/>
                  <w:marBottom w:val="0"/>
                  <w:divBdr>
                    <w:top w:val="none" w:sz="0" w:space="0" w:color="auto"/>
                    <w:left w:val="none" w:sz="0" w:space="0" w:color="auto"/>
                    <w:bottom w:val="none" w:sz="0" w:space="0" w:color="auto"/>
                    <w:right w:val="none" w:sz="0" w:space="0" w:color="auto"/>
                  </w:divBdr>
                </w:div>
              </w:divsChild>
            </w:div>
            <w:div w:id="977415304">
              <w:marLeft w:val="0"/>
              <w:marRight w:val="0"/>
              <w:marTop w:val="0"/>
              <w:marBottom w:val="0"/>
              <w:divBdr>
                <w:top w:val="none" w:sz="0" w:space="0" w:color="auto"/>
                <w:left w:val="none" w:sz="0" w:space="0" w:color="auto"/>
                <w:bottom w:val="none" w:sz="0" w:space="0" w:color="auto"/>
                <w:right w:val="none" w:sz="0" w:space="0" w:color="auto"/>
              </w:divBdr>
              <w:divsChild>
                <w:div w:id="539823553">
                  <w:marLeft w:val="0"/>
                  <w:marRight w:val="0"/>
                  <w:marTop w:val="0"/>
                  <w:marBottom w:val="0"/>
                  <w:divBdr>
                    <w:top w:val="none" w:sz="0" w:space="0" w:color="auto"/>
                    <w:left w:val="none" w:sz="0" w:space="0" w:color="auto"/>
                    <w:bottom w:val="none" w:sz="0" w:space="0" w:color="auto"/>
                    <w:right w:val="none" w:sz="0" w:space="0" w:color="auto"/>
                  </w:divBdr>
                </w:div>
              </w:divsChild>
            </w:div>
            <w:div w:id="479351556">
              <w:marLeft w:val="0"/>
              <w:marRight w:val="0"/>
              <w:marTop w:val="0"/>
              <w:marBottom w:val="0"/>
              <w:divBdr>
                <w:top w:val="none" w:sz="0" w:space="0" w:color="auto"/>
                <w:left w:val="none" w:sz="0" w:space="0" w:color="auto"/>
                <w:bottom w:val="none" w:sz="0" w:space="0" w:color="auto"/>
                <w:right w:val="none" w:sz="0" w:space="0" w:color="auto"/>
              </w:divBdr>
              <w:divsChild>
                <w:div w:id="1831286755">
                  <w:marLeft w:val="0"/>
                  <w:marRight w:val="0"/>
                  <w:marTop w:val="0"/>
                  <w:marBottom w:val="0"/>
                  <w:divBdr>
                    <w:top w:val="none" w:sz="0" w:space="0" w:color="auto"/>
                    <w:left w:val="none" w:sz="0" w:space="0" w:color="auto"/>
                    <w:bottom w:val="none" w:sz="0" w:space="0" w:color="auto"/>
                    <w:right w:val="none" w:sz="0" w:space="0" w:color="auto"/>
                  </w:divBdr>
                </w:div>
              </w:divsChild>
            </w:div>
            <w:div w:id="739712635">
              <w:marLeft w:val="0"/>
              <w:marRight w:val="0"/>
              <w:marTop w:val="0"/>
              <w:marBottom w:val="0"/>
              <w:divBdr>
                <w:top w:val="none" w:sz="0" w:space="0" w:color="auto"/>
                <w:left w:val="none" w:sz="0" w:space="0" w:color="auto"/>
                <w:bottom w:val="none" w:sz="0" w:space="0" w:color="auto"/>
                <w:right w:val="none" w:sz="0" w:space="0" w:color="auto"/>
              </w:divBdr>
              <w:divsChild>
                <w:div w:id="1411586918">
                  <w:marLeft w:val="0"/>
                  <w:marRight w:val="0"/>
                  <w:marTop w:val="0"/>
                  <w:marBottom w:val="0"/>
                  <w:divBdr>
                    <w:top w:val="none" w:sz="0" w:space="0" w:color="auto"/>
                    <w:left w:val="none" w:sz="0" w:space="0" w:color="auto"/>
                    <w:bottom w:val="none" w:sz="0" w:space="0" w:color="auto"/>
                    <w:right w:val="none" w:sz="0" w:space="0" w:color="auto"/>
                  </w:divBdr>
                </w:div>
              </w:divsChild>
            </w:div>
            <w:div w:id="1968851747">
              <w:marLeft w:val="0"/>
              <w:marRight w:val="0"/>
              <w:marTop w:val="0"/>
              <w:marBottom w:val="0"/>
              <w:divBdr>
                <w:top w:val="none" w:sz="0" w:space="0" w:color="auto"/>
                <w:left w:val="none" w:sz="0" w:space="0" w:color="auto"/>
                <w:bottom w:val="none" w:sz="0" w:space="0" w:color="auto"/>
                <w:right w:val="none" w:sz="0" w:space="0" w:color="auto"/>
              </w:divBdr>
              <w:divsChild>
                <w:div w:id="1908219225">
                  <w:marLeft w:val="0"/>
                  <w:marRight w:val="0"/>
                  <w:marTop w:val="0"/>
                  <w:marBottom w:val="0"/>
                  <w:divBdr>
                    <w:top w:val="none" w:sz="0" w:space="0" w:color="auto"/>
                    <w:left w:val="none" w:sz="0" w:space="0" w:color="auto"/>
                    <w:bottom w:val="none" w:sz="0" w:space="0" w:color="auto"/>
                    <w:right w:val="none" w:sz="0" w:space="0" w:color="auto"/>
                  </w:divBdr>
                </w:div>
              </w:divsChild>
            </w:div>
            <w:div w:id="1052075687">
              <w:marLeft w:val="0"/>
              <w:marRight w:val="0"/>
              <w:marTop w:val="0"/>
              <w:marBottom w:val="0"/>
              <w:divBdr>
                <w:top w:val="none" w:sz="0" w:space="0" w:color="auto"/>
                <w:left w:val="none" w:sz="0" w:space="0" w:color="auto"/>
                <w:bottom w:val="none" w:sz="0" w:space="0" w:color="auto"/>
                <w:right w:val="none" w:sz="0" w:space="0" w:color="auto"/>
              </w:divBdr>
              <w:divsChild>
                <w:div w:id="690691636">
                  <w:marLeft w:val="0"/>
                  <w:marRight w:val="0"/>
                  <w:marTop w:val="0"/>
                  <w:marBottom w:val="0"/>
                  <w:divBdr>
                    <w:top w:val="none" w:sz="0" w:space="0" w:color="auto"/>
                    <w:left w:val="none" w:sz="0" w:space="0" w:color="auto"/>
                    <w:bottom w:val="none" w:sz="0" w:space="0" w:color="auto"/>
                    <w:right w:val="none" w:sz="0" w:space="0" w:color="auto"/>
                  </w:divBdr>
                </w:div>
              </w:divsChild>
            </w:div>
            <w:div w:id="1819495596">
              <w:marLeft w:val="0"/>
              <w:marRight w:val="0"/>
              <w:marTop w:val="0"/>
              <w:marBottom w:val="0"/>
              <w:divBdr>
                <w:top w:val="none" w:sz="0" w:space="0" w:color="auto"/>
                <w:left w:val="none" w:sz="0" w:space="0" w:color="auto"/>
                <w:bottom w:val="none" w:sz="0" w:space="0" w:color="auto"/>
                <w:right w:val="none" w:sz="0" w:space="0" w:color="auto"/>
              </w:divBdr>
              <w:divsChild>
                <w:div w:id="692609424">
                  <w:marLeft w:val="0"/>
                  <w:marRight w:val="0"/>
                  <w:marTop w:val="0"/>
                  <w:marBottom w:val="0"/>
                  <w:divBdr>
                    <w:top w:val="none" w:sz="0" w:space="0" w:color="auto"/>
                    <w:left w:val="none" w:sz="0" w:space="0" w:color="auto"/>
                    <w:bottom w:val="none" w:sz="0" w:space="0" w:color="auto"/>
                    <w:right w:val="none" w:sz="0" w:space="0" w:color="auto"/>
                  </w:divBdr>
                </w:div>
              </w:divsChild>
            </w:div>
            <w:div w:id="2080666899">
              <w:marLeft w:val="0"/>
              <w:marRight w:val="0"/>
              <w:marTop w:val="0"/>
              <w:marBottom w:val="0"/>
              <w:divBdr>
                <w:top w:val="none" w:sz="0" w:space="0" w:color="auto"/>
                <w:left w:val="none" w:sz="0" w:space="0" w:color="auto"/>
                <w:bottom w:val="none" w:sz="0" w:space="0" w:color="auto"/>
                <w:right w:val="none" w:sz="0" w:space="0" w:color="auto"/>
              </w:divBdr>
              <w:divsChild>
                <w:div w:id="1969973892">
                  <w:marLeft w:val="0"/>
                  <w:marRight w:val="0"/>
                  <w:marTop w:val="0"/>
                  <w:marBottom w:val="0"/>
                  <w:divBdr>
                    <w:top w:val="none" w:sz="0" w:space="0" w:color="auto"/>
                    <w:left w:val="none" w:sz="0" w:space="0" w:color="auto"/>
                    <w:bottom w:val="none" w:sz="0" w:space="0" w:color="auto"/>
                    <w:right w:val="none" w:sz="0" w:space="0" w:color="auto"/>
                  </w:divBdr>
                </w:div>
              </w:divsChild>
            </w:div>
            <w:div w:id="487480641">
              <w:marLeft w:val="0"/>
              <w:marRight w:val="0"/>
              <w:marTop w:val="0"/>
              <w:marBottom w:val="0"/>
              <w:divBdr>
                <w:top w:val="none" w:sz="0" w:space="0" w:color="auto"/>
                <w:left w:val="none" w:sz="0" w:space="0" w:color="auto"/>
                <w:bottom w:val="none" w:sz="0" w:space="0" w:color="auto"/>
                <w:right w:val="none" w:sz="0" w:space="0" w:color="auto"/>
              </w:divBdr>
              <w:divsChild>
                <w:div w:id="78059792">
                  <w:marLeft w:val="0"/>
                  <w:marRight w:val="0"/>
                  <w:marTop w:val="0"/>
                  <w:marBottom w:val="0"/>
                  <w:divBdr>
                    <w:top w:val="none" w:sz="0" w:space="0" w:color="auto"/>
                    <w:left w:val="none" w:sz="0" w:space="0" w:color="auto"/>
                    <w:bottom w:val="none" w:sz="0" w:space="0" w:color="auto"/>
                    <w:right w:val="none" w:sz="0" w:space="0" w:color="auto"/>
                  </w:divBdr>
                </w:div>
              </w:divsChild>
            </w:div>
            <w:div w:id="1931234798">
              <w:marLeft w:val="0"/>
              <w:marRight w:val="0"/>
              <w:marTop w:val="0"/>
              <w:marBottom w:val="0"/>
              <w:divBdr>
                <w:top w:val="none" w:sz="0" w:space="0" w:color="auto"/>
                <w:left w:val="none" w:sz="0" w:space="0" w:color="auto"/>
                <w:bottom w:val="none" w:sz="0" w:space="0" w:color="auto"/>
                <w:right w:val="none" w:sz="0" w:space="0" w:color="auto"/>
              </w:divBdr>
              <w:divsChild>
                <w:div w:id="716319049">
                  <w:marLeft w:val="0"/>
                  <w:marRight w:val="0"/>
                  <w:marTop w:val="0"/>
                  <w:marBottom w:val="0"/>
                  <w:divBdr>
                    <w:top w:val="none" w:sz="0" w:space="0" w:color="auto"/>
                    <w:left w:val="none" w:sz="0" w:space="0" w:color="auto"/>
                    <w:bottom w:val="none" w:sz="0" w:space="0" w:color="auto"/>
                    <w:right w:val="none" w:sz="0" w:space="0" w:color="auto"/>
                  </w:divBdr>
                </w:div>
              </w:divsChild>
            </w:div>
            <w:div w:id="1438674068">
              <w:marLeft w:val="0"/>
              <w:marRight w:val="0"/>
              <w:marTop w:val="0"/>
              <w:marBottom w:val="0"/>
              <w:divBdr>
                <w:top w:val="none" w:sz="0" w:space="0" w:color="auto"/>
                <w:left w:val="none" w:sz="0" w:space="0" w:color="auto"/>
                <w:bottom w:val="none" w:sz="0" w:space="0" w:color="auto"/>
                <w:right w:val="none" w:sz="0" w:space="0" w:color="auto"/>
              </w:divBdr>
              <w:divsChild>
                <w:div w:id="1206141752">
                  <w:marLeft w:val="0"/>
                  <w:marRight w:val="0"/>
                  <w:marTop w:val="0"/>
                  <w:marBottom w:val="0"/>
                  <w:divBdr>
                    <w:top w:val="none" w:sz="0" w:space="0" w:color="auto"/>
                    <w:left w:val="none" w:sz="0" w:space="0" w:color="auto"/>
                    <w:bottom w:val="none" w:sz="0" w:space="0" w:color="auto"/>
                    <w:right w:val="none" w:sz="0" w:space="0" w:color="auto"/>
                  </w:divBdr>
                </w:div>
              </w:divsChild>
            </w:div>
            <w:div w:id="785003798">
              <w:marLeft w:val="0"/>
              <w:marRight w:val="0"/>
              <w:marTop w:val="0"/>
              <w:marBottom w:val="0"/>
              <w:divBdr>
                <w:top w:val="none" w:sz="0" w:space="0" w:color="auto"/>
                <w:left w:val="none" w:sz="0" w:space="0" w:color="auto"/>
                <w:bottom w:val="none" w:sz="0" w:space="0" w:color="auto"/>
                <w:right w:val="none" w:sz="0" w:space="0" w:color="auto"/>
              </w:divBdr>
              <w:divsChild>
                <w:div w:id="663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1196">
          <w:marLeft w:val="0"/>
          <w:marRight w:val="0"/>
          <w:marTop w:val="0"/>
          <w:marBottom w:val="600"/>
          <w:divBdr>
            <w:top w:val="none" w:sz="0" w:space="0" w:color="auto"/>
            <w:left w:val="none" w:sz="0" w:space="0" w:color="auto"/>
            <w:bottom w:val="none" w:sz="0" w:space="0" w:color="auto"/>
            <w:right w:val="none" w:sz="0" w:space="0" w:color="auto"/>
          </w:divBdr>
        </w:div>
      </w:divsChild>
    </w:div>
    <w:div w:id="630325970">
      <w:marLeft w:val="0"/>
      <w:marRight w:val="0"/>
      <w:marTop w:val="0"/>
      <w:marBottom w:val="0"/>
      <w:divBdr>
        <w:top w:val="none" w:sz="0" w:space="0" w:color="auto"/>
        <w:left w:val="none" w:sz="0" w:space="0" w:color="auto"/>
        <w:bottom w:val="none" w:sz="0" w:space="0" w:color="auto"/>
        <w:right w:val="none" w:sz="0" w:space="0" w:color="auto"/>
      </w:divBdr>
      <w:divsChild>
        <w:div w:id="1602645230">
          <w:marLeft w:val="0"/>
          <w:marRight w:val="0"/>
          <w:marTop w:val="432"/>
          <w:marBottom w:val="0"/>
          <w:divBdr>
            <w:top w:val="none" w:sz="0" w:space="0" w:color="auto"/>
            <w:left w:val="none" w:sz="0" w:space="0" w:color="auto"/>
            <w:bottom w:val="none" w:sz="0" w:space="0" w:color="auto"/>
            <w:right w:val="none" w:sz="0" w:space="0" w:color="auto"/>
          </w:divBdr>
        </w:div>
        <w:div w:id="1101296467">
          <w:marLeft w:val="0"/>
          <w:marRight w:val="0"/>
          <w:marTop w:val="0"/>
          <w:marBottom w:val="0"/>
          <w:divBdr>
            <w:top w:val="none" w:sz="0" w:space="0" w:color="auto"/>
            <w:left w:val="none" w:sz="0" w:space="0" w:color="auto"/>
            <w:bottom w:val="none" w:sz="0" w:space="0" w:color="auto"/>
            <w:right w:val="none" w:sz="0" w:space="0" w:color="auto"/>
          </w:divBdr>
          <w:divsChild>
            <w:div w:id="631524833">
              <w:marLeft w:val="0"/>
              <w:marRight w:val="0"/>
              <w:marTop w:val="0"/>
              <w:marBottom w:val="0"/>
              <w:divBdr>
                <w:top w:val="none" w:sz="0" w:space="0" w:color="auto"/>
                <w:left w:val="none" w:sz="0" w:space="0" w:color="auto"/>
                <w:bottom w:val="none" w:sz="0" w:space="0" w:color="auto"/>
                <w:right w:val="none" w:sz="0" w:space="0" w:color="auto"/>
              </w:divBdr>
              <w:divsChild>
                <w:div w:id="1634871268">
                  <w:marLeft w:val="0"/>
                  <w:marRight w:val="0"/>
                  <w:marTop w:val="0"/>
                  <w:marBottom w:val="0"/>
                  <w:divBdr>
                    <w:top w:val="none" w:sz="0" w:space="0" w:color="auto"/>
                    <w:left w:val="none" w:sz="0" w:space="0" w:color="auto"/>
                    <w:bottom w:val="none" w:sz="0" w:space="0" w:color="auto"/>
                    <w:right w:val="none" w:sz="0" w:space="0" w:color="auto"/>
                  </w:divBdr>
                  <w:divsChild>
                    <w:div w:id="295524861">
                      <w:marLeft w:val="0"/>
                      <w:marRight w:val="0"/>
                      <w:marTop w:val="0"/>
                      <w:marBottom w:val="0"/>
                      <w:divBdr>
                        <w:top w:val="none" w:sz="0" w:space="0" w:color="auto"/>
                        <w:left w:val="none" w:sz="0" w:space="0" w:color="auto"/>
                        <w:bottom w:val="none" w:sz="0" w:space="0" w:color="auto"/>
                        <w:right w:val="none" w:sz="0" w:space="0" w:color="auto"/>
                      </w:divBdr>
                    </w:div>
                  </w:divsChild>
                </w:div>
                <w:div w:id="1708069949">
                  <w:marLeft w:val="0"/>
                  <w:marRight w:val="0"/>
                  <w:marTop w:val="0"/>
                  <w:marBottom w:val="0"/>
                  <w:divBdr>
                    <w:top w:val="none" w:sz="0" w:space="0" w:color="auto"/>
                    <w:left w:val="none" w:sz="0" w:space="0" w:color="auto"/>
                    <w:bottom w:val="none" w:sz="0" w:space="0" w:color="auto"/>
                    <w:right w:val="none" w:sz="0" w:space="0" w:color="auto"/>
                  </w:divBdr>
                  <w:divsChild>
                    <w:div w:id="1959556747">
                      <w:marLeft w:val="0"/>
                      <w:marRight w:val="0"/>
                      <w:marTop w:val="0"/>
                      <w:marBottom w:val="0"/>
                      <w:divBdr>
                        <w:top w:val="none" w:sz="0" w:space="0" w:color="auto"/>
                        <w:left w:val="none" w:sz="0" w:space="0" w:color="auto"/>
                        <w:bottom w:val="none" w:sz="0" w:space="0" w:color="auto"/>
                        <w:right w:val="none" w:sz="0" w:space="0" w:color="auto"/>
                      </w:divBdr>
                    </w:div>
                  </w:divsChild>
                </w:div>
                <w:div w:id="166291782">
                  <w:marLeft w:val="0"/>
                  <w:marRight w:val="0"/>
                  <w:marTop w:val="0"/>
                  <w:marBottom w:val="0"/>
                  <w:divBdr>
                    <w:top w:val="none" w:sz="0" w:space="0" w:color="auto"/>
                    <w:left w:val="none" w:sz="0" w:space="0" w:color="auto"/>
                    <w:bottom w:val="none" w:sz="0" w:space="0" w:color="auto"/>
                    <w:right w:val="none" w:sz="0" w:space="0" w:color="auto"/>
                  </w:divBdr>
                  <w:divsChild>
                    <w:div w:id="16781256">
                      <w:marLeft w:val="0"/>
                      <w:marRight w:val="0"/>
                      <w:marTop w:val="0"/>
                      <w:marBottom w:val="0"/>
                      <w:divBdr>
                        <w:top w:val="none" w:sz="0" w:space="0" w:color="auto"/>
                        <w:left w:val="none" w:sz="0" w:space="0" w:color="auto"/>
                        <w:bottom w:val="none" w:sz="0" w:space="0" w:color="auto"/>
                        <w:right w:val="none" w:sz="0" w:space="0" w:color="auto"/>
                      </w:divBdr>
                    </w:div>
                  </w:divsChild>
                </w:div>
                <w:div w:id="970594081">
                  <w:marLeft w:val="0"/>
                  <w:marRight w:val="0"/>
                  <w:marTop w:val="0"/>
                  <w:marBottom w:val="0"/>
                  <w:divBdr>
                    <w:top w:val="none" w:sz="0" w:space="0" w:color="auto"/>
                    <w:left w:val="none" w:sz="0" w:space="0" w:color="auto"/>
                    <w:bottom w:val="none" w:sz="0" w:space="0" w:color="auto"/>
                    <w:right w:val="none" w:sz="0" w:space="0" w:color="auto"/>
                  </w:divBdr>
                  <w:divsChild>
                    <w:div w:id="1250844990">
                      <w:marLeft w:val="0"/>
                      <w:marRight w:val="0"/>
                      <w:marTop w:val="0"/>
                      <w:marBottom w:val="0"/>
                      <w:divBdr>
                        <w:top w:val="none" w:sz="0" w:space="0" w:color="auto"/>
                        <w:left w:val="none" w:sz="0" w:space="0" w:color="auto"/>
                        <w:bottom w:val="none" w:sz="0" w:space="0" w:color="auto"/>
                        <w:right w:val="none" w:sz="0" w:space="0" w:color="auto"/>
                      </w:divBdr>
                    </w:div>
                  </w:divsChild>
                </w:div>
                <w:div w:id="976570345">
                  <w:marLeft w:val="0"/>
                  <w:marRight w:val="0"/>
                  <w:marTop w:val="0"/>
                  <w:marBottom w:val="0"/>
                  <w:divBdr>
                    <w:top w:val="none" w:sz="0" w:space="0" w:color="auto"/>
                    <w:left w:val="none" w:sz="0" w:space="0" w:color="auto"/>
                    <w:bottom w:val="none" w:sz="0" w:space="0" w:color="auto"/>
                    <w:right w:val="none" w:sz="0" w:space="0" w:color="auto"/>
                  </w:divBdr>
                  <w:divsChild>
                    <w:div w:id="1682582622">
                      <w:marLeft w:val="0"/>
                      <w:marRight w:val="0"/>
                      <w:marTop w:val="0"/>
                      <w:marBottom w:val="0"/>
                      <w:divBdr>
                        <w:top w:val="none" w:sz="0" w:space="0" w:color="auto"/>
                        <w:left w:val="none" w:sz="0" w:space="0" w:color="auto"/>
                        <w:bottom w:val="none" w:sz="0" w:space="0" w:color="auto"/>
                        <w:right w:val="none" w:sz="0" w:space="0" w:color="auto"/>
                      </w:divBdr>
                    </w:div>
                  </w:divsChild>
                </w:div>
                <w:div w:id="55010830">
                  <w:marLeft w:val="0"/>
                  <w:marRight w:val="0"/>
                  <w:marTop w:val="0"/>
                  <w:marBottom w:val="0"/>
                  <w:divBdr>
                    <w:top w:val="none" w:sz="0" w:space="0" w:color="auto"/>
                    <w:left w:val="none" w:sz="0" w:space="0" w:color="auto"/>
                    <w:bottom w:val="none" w:sz="0" w:space="0" w:color="auto"/>
                    <w:right w:val="none" w:sz="0" w:space="0" w:color="auto"/>
                  </w:divBdr>
                  <w:divsChild>
                    <w:div w:id="1628315196">
                      <w:marLeft w:val="0"/>
                      <w:marRight w:val="0"/>
                      <w:marTop w:val="0"/>
                      <w:marBottom w:val="0"/>
                      <w:divBdr>
                        <w:top w:val="none" w:sz="0" w:space="0" w:color="auto"/>
                        <w:left w:val="none" w:sz="0" w:space="0" w:color="auto"/>
                        <w:bottom w:val="none" w:sz="0" w:space="0" w:color="auto"/>
                        <w:right w:val="none" w:sz="0" w:space="0" w:color="auto"/>
                      </w:divBdr>
                    </w:div>
                  </w:divsChild>
                </w:div>
                <w:div w:id="1877501302">
                  <w:marLeft w:val="0"/>
                  <w:marRight w:val="0"/>
                  <w:marTop w:val="0"/>
                  <w:marBottom w:val="0"/>
                  <w:divBdr>
                    <w:top w:val="none" w:sz="0" w:space="0" w:color="auto"/>
                    <w:left w:val="none" w:sz="0" w:space="0" w:color="auto"/>
                    <w:bottom w:val="none" w:sz="0" w:space="0" w:color="auto"/>
                    <w:right w:val="none" w:sz="0" w:space="0" w:color="auto"/>
                  </w:divBdr>
                  <w:divsChild>
                    <w:div w:id="1337852013">
                      <w:marLeft w:val="0"/>
                      <w:marRight w:val="0"/>
                      <w:marTop w:val="0"/>
                      <w:marBottom w:val="0"/>
                      <w:divBdr>
                        <w:top w:val="none" w:sz="0" w:space="0" w:color="auto"/>
                        <w:left w:val="none" w:sz="0" w:space="0" w:color="auto"/>
                        <w:bottom w:val="none" w:sz="0" w:space="0" w:color="auto"/>
                        <w:right w:val="none" w:sz="0" w:space="0" w:color="auto"/>
                      </w:divBdr>
                    </w:div>
                  </w:divsChild>
                </w:div>
                <w:div w:id="1104837029">
                  <w:marLeft w:val="0"/>
                  <w:marRight w:val="0"/>
                  <w:marTop w:val="0"/>
                  <w:marBottom w:val="0"/>
                  <w:divBdr>
                    <w:top w:val="none" w:sz="0" w:space="0" w:color="auto"/>
                    <w:left w:val="none" w:sz="0" w:space="0" w:color="auto"/>
                    <w:bottom w:val="none" w:sz="0" w:space="0" w:color="auto"/>
                    <w:right w:val="none" w:sz="0" w:space="0" w:color="auto"/>
                  </w:divBdr>
                  <w:divsChild>
                    <w:div w:id="317999564">
                      <w:marLeft w:val="0"/>
                      <w:marRight w:val="0"/>
                      <w:marTop w:val="0"/>
                      <w:marBottom w:val="0"/>
                      <w:divBdr>
                        <w:top w:val="none" w:sz="0" w:space="0" w:color="auto"/>
                        <w:left w:val="none" w:sz="0" w:space="0" w:color="auto"/>
                        <w:bottom w:val="none" w:sz="0" w:space="0" w:color="auto"/>
                        <w:right w:val="none" w:sz="0" w:space="0" w:color="auto"/>
                      </w:divBdr>
                    </w:div>
                  </w:divsChild>
                </w:div>
                <w:div w:id="2009867106">
                  <w:marLeft w:val="0"/>
                  <w:marRight w:val="0"/>
                  <w:marTop w:val="0"/>
                  <w:marBottom w:val="0"/>
                  <w:divBdr>
                    <w:top w:val="none" w:sz="0" w:space="0" w:color="auto"/>
                    <w:left w:val="none" w:sz="0" w:space="0" w:color="auto"/>
                    <w:bottom w:val="none" w:sz="0" w:space="0" w:color="auto"/>
                    <w:right w:val="none" w:sz="0" w:space="0" w:color="auto"/>
                  </w:divBdr>
                  <w:divsChild>
                    <w:div w:id="1744526843">
                      <w:marLeft w:val="0"/>
                      <w:marRight w:val="0"/>
                      <w:marTop w:val="0"/>
                      <w:marBottom w:val="0"/>
                      <w:divBdr>
                        <w:top w:val="none" w:sz="0" w:space="0" w:color="auto"/>
                        <w:left w:val="none" w:sz="0" w:space="0" w:color="auto"/>
                        <w:bottom w:val="none" w:sz="0" w:space="0" w:color="auto"/>
                        <w:right w:val="none" w:sz="0" w:space="0" w:color="auto"/>
                      </w:divBdr>
                    </w:div>
                  </w:divsChild>
                </w:div>
                <w:div w:id="571742820">
                  <w:marLeft w:val="0"/>
                  <w:marRight w:val="0"/>
                  <w:marTop w:val="0"/>
                  <w:marBottom w:val="0"/>
                  <w:divBdr>
                    <w:top w:val="none" w:sz="0" w:space="0" w:color="auto"/>
                    <w:left w:val="none" w:sz="0" w:space="0" w:color="auto"/>
                    <w:bottom w:val="none" w:sz="0" w:space="0" w:color="auto"/>
                    <w:right w:val="none" w:sz="0" w:space="0" w:color="auto"/>
                  </w:divBdr>
                  <w:divsChild>
                    <w:div w:id="1742753625">
                      <w:marLeft w:val="0"/>
                      <w:marRight w:val="0"/>
                      <w:marTop w:val="0"/>
                      <w:marBottom w:val="0"/>
                      <w:divBdr>
                        <w:top w:val="none" w:sz="0" w:space="0" w:color="auto"/>
                        <w:left w:val="none" w:sz="0" w:space="0" w:color="auto"/>
                        <w:bottom w:val="none" w:sz="0" w:space="0" w:color="auto"/>
                        <w:right w:val="none" w:sz="0" w:space="0" w:color="auto"/>
                      </w:divBdr>
                    </w:div>
                  </w:divsChild>
                </w:div>
                <w:div w:id="266078996">
                  <w:marLeft w:val="0"/>
                  <w:marRight w:val="0"/>
                  <w:marTop w:val="0"/>
                  <w:marBottom w:val="0"/>
                  <w:divBdr>
                    <w:top w:val="none" w:sz="0" w:space="0" w:color="auto"/>
                    <w:left w:val="none" w:sz="0" w:space="0" w:color="auto"/>
                    <w:bottom w:val="none" w:sz="0" w:space="0" w:color="auto"/>
                    <w:right w:val="none" w:sz="0" w:space="0" w:color="auto"/>
                  </w:divBdr>
                  <w:divsChild>
                    <w:div w:id="149060941">
                      <w:marLeft w:val="0"/>
                      <w:marRight w:val="0"/>
                      <w:marTop w:val="0"/>
                      <w:marBottom w:val="0"/>
                      <w:divBdr>
                        <w:top w:val="none" w:sz="0" w:space="0" w:color="auto"/>
                        <w:left w:val="none" w:sz="0" w:space="0" w:color="auto"/>
                        <w:bottom w:val="none" w:sz="0" w:space="0" w:color="auto"/>
                        <w:right w:val="none" w:sz="0" w:space="0" w:color="auto"/>
                      </w:divBdr>
                    </w:div>
                  </w:divsChild>
                </w:div>
                <w:div w:id="946892469">
                  <w:marLeft w:val="0"/>
                  <w:marRight w:val="0"/>
                  <w:marTop w:val="0"/>
                  <w:marBottom w:val="0"/>
                  <w:divBdr>
                    <w:top w:val="none" w:sz="0" w:space="0" w:color="auto"/>
                    <w:left w:val="none" w:sz="0" w:space="0" w:color="auto"/>
                    <w:bottom w:val="none" w:sz="0" w:space="0" w:color="auto"/>
                    <w:right w:val="none" w:sz="0" w:space="0" w:color="auto"/>
                  </w:divBdr>
                  <w:divsChild>
                    <w:div w:id="48694777">
                      <w:marLeft w:val="0"/>
                      <w:marRight w:val="0"/>
                      <w:marTop w:val="0"/>
                      <w:marBottom w:val="0"/>
                      <w:divBdr>
                        <w:top w:val="none" w:sz="0" w:space="0" w:color="auto"/>
                        <w:left w:val="none" w:sz="0" w:space="0" w:color="auto"/>
                        <w:bottom w:val="none" w:sz="0" w:space="0" w:color="auto"/>
                        <w:right w:val="none" w:sz="0" w:space="0" w:color="auto"/>
                      </w:divBdr>
                    </w:div>
                  </w:divsChild>
                </w:div>
                <w:div w:id="598027661">
                  <w:marLeft w:val="0"/>
                  <w:marRight w:val="0"/>
                  <w:marTop w:val="0"/>
                  <w:marBottom w:val="0"/>
                  <w:divBdr>
                    <w:top w:val="none" w:sz="0" w:space="0" w:color="auto"/>
                    <w:left w:val="none" w:sz="0" w:space="0" w:color="auto"/>
                    <w:bottom w:val="none" w:sz="0" w:space="0" w:color="auto"/>
                    <w:right w:val="none" w:sz="0" w:space="0" w:color="auto"/>
                  </w:divBdr>
                  <w:divsChild>
                    <w:div w:id="8327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3760">
          <w:marLeft w:val="0"/>
          <w:marRight w:val="0"/>
          <w:marTop w:val="0"/>
          <w:marBottom w:val="600"/>
          <w:divBdr>
            <w:top w:val="none" w:sz="0" w:space="0" w:color="auto"/>
            <w:left w:val="none" w:sz="0" w:space="0" w:color="auto"/>
            <w:bottom w:val="none" w:sz="0" w:space="0" w:color="auto"/>
            <w:right w:val="none" w:sz="0" w:space="0" w:color="auto"/>
          </w:divBdr>
        </w:div>
      </w:divsChild>
    </w:div>
    <w:div w:id="676419566">
      <w:marLeft w:val="0"/>
      <w:marRight w:val="0"/>
      <w:marTop w:val="0"/>
      <w:marBottom w:val="0"/>
      <w:divBdr>
        <w:top w:val="none" w:sz="0" w:space="0" w:color="auto"/>
        <w:left w:val="none" w:sz="0" w:space="0" w:color="auto"/>
        <w:bottom w:val="none" w:sz="0" w:space="0" w:color="auto"/>
        <w:right w:val="none" w:sz="0" w:space="0" w:color="auto"/>
      </w:divBdr>
      <w:divsChild>
        <w:div w:id="709381115">
          <w:marLeft w:val="0"/>
          <w:marRight w:val="0"/>
          <w:marTop w:val="432"/>
          <w:marBottom w:val="0"/>
          <w:divBdr>
            <w:top w:val="none" w:sz="0" w:space="0" w:color="auto"/>
            <w:left w:val="none" w:sz="0" w:space="0" w:color="auto"/>
            <w:bottom w:val="none" w:sz="0" w:space="0" w:color="auto"/>
            <w:right w:val="none" w:sz="0" w:space="0" w:color="auto"/>
          </w:divBdr>
        </w:div>
        <w:div w:id="65035348">
          <w:marLeft w:val="0"/>
          <w:marRight w:val="0"/>
          <w:marTop w:val="0"/>
          <w:marBottom w:val="0"/>
          <w:divBdr>
            <w:top w:val="none" w:sz="0" w:space="0" w:color="auto"/>
            <w:left w:val="none" w:sz="0" w:space="0" w:color="auto"/>
            <w:bottom w:val="none" w:sz="0" w:space="0" w:color="auto"/>
            <w:right w:val="none" w:sz="0" w:space="0" w:color="auto"/>
          </w:divBdr>
        </w:div>
        <w:div w:id="767384430">
          <w:marLeft w:val="0"/>
          <w:marRight w:val="0"/>
          <w:marTop w:val="0"/>
          <w:marBottom w:val="600"/>
          <w:divBdr>
            <w:top w:val="none" w:sz="0" w:space="0" w:color="auto"/>
            <w:left w:val="none" w:sz="0" w:space="0" w:color="auto"/>
            <w:bottom w:val="none" w:sz="0" w:space="0" w:color="auto"/>
            <w:right w:val="none" w:sz="0" w:space="0" w:color="auto"/>
          </w:divBdr>
        </w:div>
      </w:divsChild>
    </w:div>
    <w:div w:id="703096148">
      <w:marLeft w:val="0"/>
      <w:marRight w:val="0"/>
      <w:marTop w:val="0"/>
      <w:marBottom w:val="0"/>
      <w:divBdr>
        <w:top w:val="none" w:sz="0" w:space="0" w:color="auto"/>
        <w:left w:val="none" w:sz="0" w:space="0" w:color="auto"/>
        <w:bottom w:val="none" w:sz="0" w:space="0" w:color="auto"/>
        <w:right w:val="none" w:sz="0" w:space="0" w:color="auto"/>
      </w:divBdr>
      <w:divsChild>
        <w:div w:id="491988191">
          <w:marLeft w:val="0"/>
          <w:marRight w:val="0"/>
          <w:marTop w:val="432"/>
          <w:marBottom w:val="0"/>
          <w:divBdr>
            <w:top w:val="none" w:sz="0" w:space="0" w:color="auto"/>
            <w:left w:val="none" w:sz="0" w:space="0" w:color="auto"/>
            <w:bottom w:val="none" w:sz="0" w:space="0" w:color="auto"/>
            <w:right w:val="none" w:sz="0" w:space="0" w:color="auto"/>
          </w:divBdr>
        </w:div>
        <w:div w:id="114718910">
          <w:marLeft w:val="0"/>
          <w:marRight w:val="0"/>
          <w:marTop w:val="0"/>
          <w:marBottom w:val="0"/>
          <w:divBdr>
            <w:top w:val="none" w:sz="0" w:space="0" w:color="auto"/>
            <w:left w:val="none" w:sz="0" w:space="0" w:color="auto"/>
            <w:bottom w:val="none" w:sz="0" w:space="0" w:color="auto"/>
            <w:right w:val="none" w:sz="0" w:space="0" w:color="auto"/>
          </w:divBdr>
        </w:div>
        <w:div w:id="1295672174">
          <w:marLeft w:val="0"/>
          <w:marRight w:val="0"/>
          <w:marTop w:val="0"/>
          <w:marBottom w:val="600"/>
          <w:divBdr>
            <w:top w:val="none" w:sz="0" w:space="0" w:color="auto"/>
            <w:left w:val="none" w:sz="0" w:space="0" w:color="auto"/>
            <w:bottom w:val="none" w:sz="0" w:space="0" w:color="auto"/>
            <w:right w:val="none" w:sz="0" w:space="0" w:color="auto"/>
          </w:divBdr>
        </w:div>
      </w:divsChild>
    </w:div>
    <w:div w:id="711274430">
      <w:marLeft w:val="0"/>
      <w:marRight w:val="0"/>
      <w:marTop w:val="0"/>
      <w:marBottom w:val="0"/>
      <w:divBdr>
        <w:top w:val="none" w:sz="0" w:space="0" w:color="auto"/>
        <w:left w:val="none" w:sz="0" w:space="0" w:color="auto"/>
        <w:bottom w:val="none" w:sz="0" w:space="0" w:color="auto"/>
        <w:right w:val="none" w:sz="0" w:space="0" w:color="auto"/>
      </w:divBdr>
      <w:divsChild>
        <w:div w:id="594675717">
          <w:marLeft w:val="0"/>
          <w:marRight w:val="0"/>
          <w:marTop w:val="432"/>
          <w:marBottom w:val="0"/>
          <w:divBdr>
            <w:top w:val="none" w:sz="0" w:space="0" w:color="auto"/>
            <w:left w:val="none" w:sz="0" w:space="0" w:color="auto"/>
            <w:bottom w:val="none" w:sz="0" w:space="0" w:color="auto"/>
            <w:right w:val="none" w:sz="0" w:space="0" w:color="auto"/>
          </w:divBdr>
        </w:div>
        <w:div w:id="1209995953">
          <w:marLeft w:val="0"/>
          <w:marRight w:val="0"/>
          <w:marTop w:val="0"/>
          <w:marBottom w:val="0"/>
          <w:divBdr>
            <w:top w:val="none" w:sz="0" w:space="0" w:color="auto"/>
            <w:left w:val="none" w:sz="0" w:space="0" w:color="auto"/>
            <w:bottom w:val="none" w:sz="0" w:space="0" w:color="auto"/>
            <w:right w:val="none" w:sz="0" w:space="0" w:color="auto"/>
          </w:divBdr>
          <w:divsChild>
            <w:div w:id="188763915">
              <w:marLeft w:val="0"/>
              <w:marRight w:val="0"/>
              <w:marTop w:val="0"/>
              <w:marBottom w:val="0"/>
              <w:divBdr>
                <w:top w:val="none" w:sz="0" w:space="0" w:color="auto"/>
                <w:left w:val="none" w:sz="0" w:space="0" w:color="auto"/>
                <w:bottom w:val="none" w:sz="0" w:space="0" w:color="auto"/>
                <w:right w:val="none" w:sz="0" w:space="0" w:color="auto"/>
              </w:divBdr>
              <w:divsChild>
                <w:div w:id="1123766388">
                  <w:marLeft w:val="0"/>
                  <w:marRight w:val="0"/>
                  <w:marTop w:val="0"/>
                  <w:marBottom w:val="0"/>
                  <w:divBdr>
                    <w:top w:val="none" w:sz="0" w:space="0" w:color="auto"/>
                    <w:left w:val="none" w:sz="0" w:space="0" w:color="auto"/>
                    <w:bottom w:val="none" w:sz="0" w:space="0" w:color="auto"/>
                    <w:right w:val="none" w:sz="0" w:space="0" w:color="auto"/>
                  </w:divBdr>
                </w:div>
              </w:divsChild>
            </w:div>
            <w:div w:id="635112404">
              <w:marLeft w:val="0"/>
              <w:marRight w:val="0"/>
              <w:marTop w:val="0"/>
              <w:marBottom w:val="0"/>
              <w:divBdr>
                <w:top w:val="none" w:sz="0" w:space="0" w:color="auto"/>
                <w:left w:val="none" w:sz="0" w:space="0" w:color="auto"/>
                <w:bottom w:val="none" w:sz="0" w:space="0" w:color="auto"/>
                <w:right w:val="none" w:sz="0" w:space="0" w:color="auto"/>
              </w:divBdr>
              <w:divsChild>
                <w:div w:id="181944642">
                  <w:marLeft w:val="0"/>
                  <w:marRight w:val="0"/>
                  <w:marTop w:val="0"/>
                  <w:marBottom w:val="0"/>
                  <w:divBdr>
                    <w:top w:val="none" w:sz="0" w:space="0" w:color="auto"/>
                    <w:left w:val="none" w:sz="0" w:space="0" w:color="auto"/>
                    <w:bottom w:val="none" w:sz="0" w:space="0" w:color="auto"/>
                    <w:right w:val="none" w:sz="0" w:space="0" w:color="auto"/>
                  </w:divBdr>
                </w:div>
              </w:divsChild>
            </w:div>
            <w:div w:id="293095813">
              <w:marLeft w:val="0"/>
              <w:marRight w:val="0"/>
              <w:marTop w:val="0"/>
              <w:marBottom w:val="0"/>
              <w:divBdr>
                <w:top w:val="none" w:sz="0" w:space="0" w:color="auto"/>
                <w:left w:val="none" w:sz="0" w:space="0" w:color="auto"/>
                <w:bottom w:val="none" w:sz="0" w:space="0" w:color="auto"/>
                <w:right w:val="none" w:sz="0" w:space="0" w:color="auto"/>
              </w:divBdr>
              <w:divsChild>
                <w:div w:id="1549341301">
                  <w:marLeft w:val="0"/>
                  <w:marRight w:val="0"/>
                  <w:marTop w:val="0"/>
                  <w:marBottom w:val="0"/>
                  <w:divBdr>
                    <w:top w:val="none" w:sz="0" w:space="0" w:color="auto"/>
                    <w:left w:val="none" w:sz="0" w:space="0" w:color="auto"/>
                    <w:bottom w:val="none" w:sz="0" w:space="0" w:color="auto"/>
                    <w:right w:val="none" w:sz="0" w:space="0" w:color="auto"/>
                  </w:divBdr>
                </w:div>
              </w:divsChild>
            </w:div>
            <w:div w:id="111637235">
              <w:marLeft w:val="0"/>
              <w:marRight w:val="0"/>
              <w:marTop w:val="0"/>
              <w:marBottom w:val="0"/>
              <w:divBdr>
                <w:top w:val="none" w:sz="0" w:space="0" w:color="auto"/>
                <w:left w:val="none" w:sz="0" w:space="0" w:color="auto"/>
                <w:bottom w:val="none" w:sz="0" w:space="0" w:color="auto"/>
                <w:right w:val="none" w:sz="0" w:space="0" w:color="auto"/>
              </w:divBdr>
              <w:divsChild>
                <w:div w:id="83303656">
                  <w:marLeft w:val="0"/>
                  <w:marRight w:val="0"/>
                  <w:marTop w:val="0"/>
                  <w:marBottom w:val="0"/>
                  <w:divBdr>
                    <w:top w:val="none" w:sz="0" w:space="0" w:color="auto"/>
                    <w:left w:val="none" w:sz="0" w:space="0" w:color="auto"/>
                    <w:bottom w:val="none" w:sz="0" w:space="0" w:color="auto"/>
                    <w:right w:val="none" w:sz="0" w:space="0" w:color="auto"/>
                  </w:divBdr>
                </w:div>
              </w:divsChild>
            </w:div>
            <w:div w:id="396437272">
              <w:marLeft w:val="0"/>
              <w:marRight w:val="0"/>
              <w:marTop w:val="0"/>
              <w:marBottom w:val="0"/>
              <w:divBdr>
                <w:top w:val="none" w:sz="0" w:space="0" w:color="auto"/>
                <w:left w:val="none" w:sz="0" w:space="0" w:color="auto"/>
                <w:bottom w:val="none" w:sz="0" w:space="0" w:color="auto"/>
                <w:right w:val="none" w:sz="0" w:space="0" w:color="auto"/>
              </w:divBdr>
              <w:divsChild>
                <w:div w:id="215967765">
                  <w:marLeft w:val="0"/>
                  <w:marRight w:val="0"/>
                  <w:marTop w:val="0"/>
                  <w:marBottom w:val="0"/>
                  <w:divBdr>
                    <w:top w:val="none" w:sz="0" w:space="0" w:color="auto"/>
                    <w:left w:val="none" w:sz="0" w:space="0" w:color="auto"/>
                    <w:bottom w:val="none" w:sz="0" w:space="0" w:color="auto"/>
                    <w:right w:val="none" w:sz="0" w:space="0" w:color="auto"/>
                  </w:divBdr>
                </w:div>
              </w:divsChild>
            </w:div>
            <w:div w:id="1702634519">
              <w:marLeft w:val="0"/>
              <w:marRight w:val="0"/>
              <w:marTop w:val="0"/>
              <w:marBottom w:val="0"/>
              <w:divBdr>
                <w:top w:val="none" w:sz="0" w:space="0" w:color="auto"/>
                <w:left w:val="none" w:sz="0" w:space="0" w:color="auto"/>
                <w:bottom w:val="none" w:sz="0" w:space="0" w:color="auto"/>
                <w:right w:val="none" w:sz="0" w:space="0" w:color="auto"/>
              </w:divBdr>
              <w:divsChild>
                <w:div w:id="1177424446">
                  <w:marLeft w:val="0"/>
                  <w:marRight w:val="0"/>
                  <w:marTop w:val="0"/>
                  <w:marBottom w:val="0"/>
                  <w:divBdr>
                    <w:top w:val="none" w:sz="0" w:space="0" w:color="auto"/>
                    <w:left w:val="none" w:sz="0" w:space="0" w:color="auto"/>
                    <w:bottom w:val="none" w:sz="0" w:space="0" w:color="auto"/>
                    <w:right w:val="none" w:sz="0" w:space="0" w:color="auto"/>
                  </w:divBdr>
                </w:div>
              </w:divsChild>
            </w:div>
            <w:div w:id="437069383">
              <w:marLeft w:val="0"/>
              <w:marRight w:val="0"/>
              <w:marTop w:val="0"/>
              <w:marBottom w:val="0"/>
              <w:divBdr>
                <w:top w:val="none" w:sz="0" w:space="0" w:color="auto"/>
                <w:left w:val="none" w:sz="0" w:space="0" w:color="auto"/>
                <w:bottom w:val="none" w:sz="0" w:space="0" w:color="auto"/>
                <w:right w:val="none" w:sz="0" w:space="0" w:color="auto"/>
              </w:divBdr>
              <w:divsChild>
                <w:div w:id="701828735">
                  <w:marLeft w:val="0"/>
                  <w:marRight w:val="0"/>
                  <w:marTop w:val="0"/>
                  <w:marBottom w:val="0"/>
                  <w:divBdr>
                    <w:top w:val="none" w:sz="0" w:space="0" w:color="auto"/>
                    <w:left w:val="none" w:sz="0" w:space="0" w:color="auto"/>
                    <w:bottom w:val="none" w:sz="0" w:space="0" w:color="auto"/>
                    <w:right w:val="none" w:sz="0" w:space="0" w:color="auto"/>
                  </w:divBdr>
                </w:div>
              </w:divsChild>
            </w:div>
            <w:div w:id="1386099692">
              <w:marLeft w:val="0"/>
              <w:marRight w:val="0"/>
              <w:marTop w:val="0"/>
              <w:marBottom w:val="0"/>
              <w:divBdr>
                <w:top w:val="none" w:sz="0" w:space="0" w:color="auto"/>
                <w:left w:val="none" w:sz="0" w:space="0" w:color="auto"/>
                <w:bottom w:val="none" w:sz="0" w:space="0" w:color="auto"/>
                <w:right w:val="none" w:sz="0" w:space="0" w:color="auto"/>
              </w:divBdr>
              <w:divsChild>
                <w:div w:id="2146845683">
                  <w:marLeft w:val="0"/>
                  <w:marRight w:val="0"/>
                  <w:marTop w:val="0"/>
                  <w:marBottom w:val="0"/>
                  <w:divBdr>
                    <w:top w:val="none" w:sz="0" w:space="0" w:color="auto"/>
                    <w:left w:val="none" w:sz="0" w:space="0" w:color="auto"/>
                    <w:bottom w:val="none" w:sz="0" w:space="0" w:color="auto"/>
                    <w:right w:val="none" w:sz="0" w:space="0" w:color="auto"/>
                  </w:divBdr>
                </w:div>
              </w:divsChild>
            </w:div>
            <w:div w:id="160043285">
              <w:marLeft w:val="0"/>
              <w:marRight w:val="0"/>
              <w:marTop w:val="0"/>
              <w:marBottom w:val="0"/>
              <w:divBdr>
                <w:top w:val="none" w:sz="0" w:space="0" w:color="auto"/>
                <w:left w:val="none" w:sz="0" w:space="0" w:color="auto"/>
                <w:bottom w:val="none" w:sz="0" w:space="0" w:color="auto"/>
                <w:right w:val="none" w:sz="0" w:space="0" w:color="auto"/>
              </w:divBdr>
              <w:divsChild>
                <w:div w:id="113057884">
                  <w:marLeft w:val="0"/>
                  <w:marRight w:val="0"/>
                  <w:marTop w:val="0"/>
                  <w:marBottom w:val="0"/>
                  <w:divBdr>
                    <w:top w:val="none" w:sz="0" w:space="0" w:color="auto"/>
                    <w:left w:val="none" w:sz="0" w:space="0" w:color="auto"/>
                    <w:bottom w:val="none" w:sz="0" w:space="0" w:color="auto"/>
                    <w:right w:val="none" w:sz="0" w:space="0" w:color="auto"/>
                  </w:divBdr>
                </w:div>
              </w:divsChild>
            </w:div>
            <w:div w:id="1934901037">
              <w:marLeft w:val="0"/>
              <w:marRight w:val="0"/>
              <w:marTop w:val="0"/>
              <w:marBottom w:val="0"/>
              <w:divBdr>
                <w:top w:val="none" w:sz="0" w:space="0" w:color="auto"/>
                <w:left w:val="none" w:sz="0" w:space="0" w:color="auto"/>
                <w:bottom w:val="none" w:sz="0" w:space="0" w:color="auto"/>
                <w:right w:val="none" w:sz="0" w:space="0" w:color="auto"/>
              </w:divBdr>
              <w:divsChild>
                <w:div w:id="1593315332">
                  <w:marLeft w:val="0"/>
                  <w:marRight w:val="0"/>
                  <w:marTop w:val="0"/>
                  <w:marBottom w:val="0"/>
                  <w:divBdr>
                    <w:top w:val="none" w:sz="0" w:space="0" w:color="auto"/>
                    <w:left w:val="none" w:sz="0" w:space="0" w:color="auto"/>
                    <w:bottom w:val="none" w:sz="0" w:space="0" w:color="auto"/>
                    <w:right w:val="none" w:sz="0" w:space="0" w:color="auto"/>
                  </w:divBdr>
                </w:div>
              </w:divsChild>
            </w:div>
            <w:div w:id="816727718">
              <w:marLeft w:val="0"/>
              <w:marRight w:val="0"/>
              <w:marTop w:val="0"/>
              <w:marBottom w:val="0"/>
              <w:divBdr>
                <w:top w:val="none" w:sz="0" w:space="0" w:color="auto"/>
                <w:left w:val="none" w:sz="0" w:space="0" w:color="auto"/>
                <w:bottom w:val="none" w:sz="0" w:space="0" w:color="auto"/>
                <w:right w:val="none" w:sz="0" w:space="0" w:color="auto"/>
              </w:divBdr>
              <w:divsChild>
                <w:div w:id="940912471">
                  <w:marLeft w:val="0"/>
                  <w:marRight w:val="0"/>
                  <w:marTop w:val="0"/>
                  <w:marBottom w:val="0"/>
                  <w:divBdr>
                    <w:top w:val="none" w:sz="0" w:space="0" w:color="auto"/>
                    <w:left w:val="none" w:sz="0" w:space="0" w:color="auto"/>
                    <w:bottom w:val="none" w:sz="0" w:space="0" w:color="auto"/>
                    <w:right w:val="none" w:sz="0" w:space="0" w:color="auto"/>
                  </w:divBdr>
                </w:div>
              </w:divsChild>
            </w:div>
            <w:div w:id="237403305">
              <w:marLeft w:val="0"/>
              <w:marRight w:val="0"/>
              <w:marTop w:val="0"/>
              <w:marBottom w:val="0"/>
              <w:divBdr>
                <w:top w:val="none" w:sz="0" w:space="0" w:color="auto"/>
                <w:left w:val="none" w:sz="0" w:space="0" w:color="auto"/>
                <w:bottom w:val="none" w:sz="0" w:space="0" w:color="auto"/>
                <w:right w:val="none" w:sz="0" w:space="0" w:color="auto"/>
              </w:divBdr>
              <w:divsChild>
                <w:div w:id="1879125933">
                  <w:marLeft w:val="0"/>
                  <w:marRight w:val="0"/>
                  <w:marTop w:val="0"/>
                  <w:marBottom w:val="0"/>
                  <w:divBdr>
                    <w:top w:val="none" w:sz="0" w:space="0" w:color="auto"/>
                    <w:left w:val="none" w:sz="0" w:space="0" w:color="auto"/>
                    <w:bottom w:val="none" w:sz="0" w:space="0" w:color="auto"/>
                    <w:right w:val="none" w:sz="0" w:space="0" w:color="auto"/>
                  </w:divBdr>
                </w:div>
              </w:divsChild>
            </w:div>
            <w:div w:id="1920365902">
              <w:marLeft w:val="0"/>
              <w:marRight w:val="0"/>
              <w:marTop w:val="0"/>
              <w:marBottom w:val="0"/>
              <w:divBdr>
                <w:top w:val="none" w:sz="0" w:space="0" w:color="auto"/>
                <w:left w:val="none" w:sz="0" w:space="0" w:color="auto"/>
                <w:bottom w:val="none" w:sz="0" w:space="0" w:color="auto"/>
                <w:right w:val="none" w:sz="0" w:space="0" w:color="auto"/>
              </w:divBdr>
              <w:divsChild>
                <w:div w:id="21189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7459">
          <w:marLeft w:val="0"/>
          <w:marRight w:val="0"/>
          <w:marTop w:val="0"/>
          <w:marBottom w:val="600"/>
          <w:divBdr>
            <w:top w:val="none" w:sz="0" w:space="0" w:color="auto"/>
            <w:left w:val="none" w:sz="0" w:space="0" w:color="auto"/>
            <w:bottom w:val="none" w:sz="0" w:space="0" w:color="auto"/>
            <w:right w:val="none" w:sz="0" w:space="0" w:color="auto"/>
          </w:divBdr>
        </w:div>
      </w:divsChild>
    </w:div>
    <w:div w:id="748111948">
      <w:marLeft w:val="0"/>
      <w:marRight w:val="0"/>
      <w:marTop w:val="0"/>
      <w:marBottom w:val="0"/>
      <w:divBdr>
        <w:top w:val="none" w:sz="0" w:space="0" w:color="auto"/>
        <w:left w:val="none" w:sz="0" w:space="0" w:color="auto"/>
        <w:bottom w:val="none" w:sz="0" w:space="0" w:color="auto"/>
        <w:right w:val="none" w:sz="0" w:space="0" w:color="auto"/>
      </w:divBdr>
      <w:divsChild>
        <w:div w:id="309991471">
          <w:marLeft w:val="0"/>
          <w:marRight w:val="0"/>
          <w:marTop w:val="432"/>
          <w:marBottom w:val="0"/>
          <w:divBdr>
            <w:top w:val="none" w:sz="0" w:space="0" w:color="auto"/>
            <w:left w:val="none" w:sz="0" w:space="0" w:color="auto"/>
            <w:bottom w:val="none" w:sz="0" w:space="0" w:color="auto"/>
            <w:right w:val="none" w:sz="0" w:space="0" w:color="auto"/>
          </w:divBdr>
        </w:div>
        <w:div w:id="1479225026">
          <w:marLeft w:val="0"/>
          <w:marRight w:val="0"/>
          <w:marTop w:val="0"/>
          <w:marBottom w:val="0"/>
          <w:divBdr>
            <w:top w:val="none" w:sz="0" w:space="0" w:color="auto"/>
            <w:left w:val="none" w:sz="0" w:space="0" w:color="auto"/>
            <w:bottom w:val="none" w:sz="0" w:space="0" w:color="auto"/>
            <w:right w:val="none" w:sz="0" w:space="0" w:color="auto"/>
          </w:divBdr>
        </w:div>
        <w:div w:id="1741947281">
          <w:marLeft w:val="0"/>
          <w:marRight w:val="0"/>
          <w:marTop w:val="0"/>
          <w:marBottom w:val="600"/>
          <w:divBdr>
            <w:top w:val="none" w:sz="0" w:space="0" w:color="auto"/>
            <w:left w:val="none" w:sz="0" w:space="0" w:color="auto"/>
            <w:bottom w:val="none" w:sz="0" w:space="0" w:color="auto"/>
            <w:right w:val="none" w:sz="0" w:space="0" w:color="auto"/>
          </w:divBdr>
        </w:div>
      </w:divsChild>
    </w:div>
    <w:div w:id="796877805">
      <w:marLeft w:val="0"/>
      <w:marRight w:val="0"/>
      <w:marTop w:val="0"/>
      <w:marBottom w:val="0"/>
      <w:divBdr>
        <w:top w:val="none" w:sz="0" w:space="0" w:color="auto"/>
        <w:left w:val="none" w:sz="0" w:space="0" w:color="auto"/>
        <w:bottom w:val="none" w:sz="0" w:space="0" w:color="auto"/>
        <w:right w:val="none" w:sz="0" w:space="0" w:color="auto"/>
      </w:divBdr>
      <w:divsChild>
        <w:div w:id="321550356">
          <w:marLeft w:val="0"/>
          <w:marRight w:val="0"/>
          <w:marTop w:val="432"/>
          <w:marBottom w:val="0"/>
          <w:divBdr>
            <w:top w:val="none" w:sz="0" w:space="0" w:color="auto"/>
            <w:left w:val="none" w:sz="0" w:space="0" w:color="auto"/>
            <w:bottom w:val="none" w:sz="0" w:space="0" w:color="auto"/>
            <w:right w:val="none" w:sz="0" w:space="0" w:color="auto"/>
          </w:divBdr>
        </w:div>
        <w:div w:id="498690566">
          <w:marLeft w:val="0"/>
          <w:marRight w:val="0"/>
          <w:marTop w:val="0"/>
          <w:marBottom w:val="0"/>
          <w:divBdr>
            <w:top w:val="none" w:sz="0" w:space="0" w:color="auto"/>
            <w:left w:val="none" w:sz="0" w:space="0" w:color="auto"/>
            <w:bottom w:val="none" w:sz="0" w:space="0" w:color="auto"/>
            <w:right w:val="none" w:sz="0" w:space="0" w:color="auto"/>
          </w:divBdr>
        </w:div>
        <w:div w:id="510216739">
          <w:marLeft w:val="0"/>
          <w:marRight w:val="0"/>
          <w:marTop w:val="0"/>
          <w:marBottom w:val="600"/>
          <w:divBdr>
            <w:top w:val="none" w:sz="0" w:space="0" w:color="auto"/>
            <w:left w:val="none" w:sz="0" w:space="0" w:color="auto"/>
            <w:bottom w:val="none" w:sz="0" w:space="0" w:color="auto"/>
            <w:right w:val="none" w:sz="0" w:space="0" w:color="auto"/>
          </w:divBdr>
        </w:div>
      </w:divsChild>
    </w:div>
    <w:div w:id="841357867">
      <w:marLeft w:val="0"/>
      <w:marRight w:val="0"/>
      <w:marTop w:val="0"/>
      <w:marBottom w:val="0"/>
      <w:divBdr>
        <w:top w:val="none" w:sz="0" w:space="0" w:color="auto"/>
        <w:left w:val="none" w:sz="0" w:space="0" w:color="auto"/>
        <w:bottom w:val="none" w:sz="0" w:space="0" w:color="auto"/>
        <w:right w:val="none" w:sz="0" w:space="0" w:color="auto"/>
      </w:divBdr>
      <w:divsChild>
        <w:div w:id="1904101437">
          <w:marLeft w:val="0"/>
          <w:marRight w:val="0"/>
          <w:marTop w:val="288"/>
          <w:marBottom w:val="0"/>
          <w:divBdr>
            <w:top w:val="none" w:sz="0" w:space="0" w:color="auto"/>
            <w:left w:val="none" w:sz="0" w:space="0" w:color="auto"/>
            <w:bottom w:val="none" w:sz="0" w:space="0" w:color="auto"/>
            <w:right w:val="none" w:sz="0" w:space="0" w:color="auto"/>
          </w:divBdr>
        </w:div>
        <w:div w:id="1582368296">
          <w:marLeft w:val="0"/>
          <w:marRight w:val="0"/>
          <w:marTop w:val="0"/>
          <w:marBottom w:val="0"/>
          <w:divBdr>
            <w:top w:val="none" w:sz="0" w:space="0" w:color="auto"/>
            <w:left w:val="none" w:sz="0" w:space="0" w:color="auto"/>
            <w:bottom w:val="none" w:sz="0" w:space="0" w:color="auto"/>
            <w:right w:val="none" w:sz="0" w:space="0" w:color="auto"/>
          </w:divBdr>
          <w:divsChild>
            <w:div w:id="1881163511">
              <w:marLeft w:val="0"/>
              <w:marRight w:val="0"/>
              <w:marTop w:val="0"/>
              <w:marBottom w:val="0"/>
              <w:divBdr>
                <w:top w:val="none" w:sz="0" w:space="0" w:color="auto"/>
                <w:left w:val="none" w:sz="0" w:space="0" w:color="auto"/>
                <w:bottom w:val="none" w:sz="0" w:space="0" w:color="auto"/>
                <w:right w:val="none" w:sz="0" w:space="0" w:color="auto"/>
              </w:divBdr>
            </w:div>
            <w:div w:id="355350535">
              <w:marLeft w:val="0"/>
              <w:marRight w:val="0"/>
              <w:marTop w:val="0"/>
              <w:marBottom w:val="120"/>
              <w:divBdr>
                <w:top w:val="none" w:sz="0" w:space="0" w:color="auto"/>
                <w:left w:val="none" w:sz="0" w:space="0" w:color="auto"/>
                <w:bottom w:val="none" w:sz="0" w:space="0" w:color="auto"/>
                <w:right w:val="none" w:sz="0" w:space="0" w:color="auto"/>
              </w:divBdr>
            </w:div>
            <w:div w:id="1491680908">
              <w:marLeft w:val="0"/>
              <w:marRight w:val="0"/>
              <w:marTop w:val="0"/>
              <w:marBottom w:val="0"/>
              <w:divBdr>
                <w:top w:val="none" w:sz="0" w:space="0" w:color="auto"/>
                <w:left w:val="none" w:sz="0" w:space="0" w:color="auto"/>
                <w:bottom w:val="none" w:sz="0" w:space="0" w:color="auto"/>
                <w:right w:val="none" w:sz="0" w:space="0" w:color="auto"/>
              </w:divBdr>
            </w:div>
            <w:div w:id="171842816">
              <w:marLeft w:val="0"/>
              <w:marRight w:val="0"/>
              <w:marTop w:val="0"/>
              <w:marBottom w:val="0"/>
              <w:divBdr>
                <w:top w:val="none" w:sz="0" w:space="0" w:color="auto"/>
                <w:left w:val="none" w:sz="0" w:space="0" w:color="auto"/>
                <w:bottom w:val="none" w:sz="0" w:space="0" w:color="auto"/>
                <w:right w:val="none" w:sz="0" w:space="0" w:color="auto"/>
              </w:divBdr>
            </w:div>
            <w:div w:id="10887098">
              <w:marLeft w:val="0"/>
              <w:marRight w:val="0"/>
              <w:marTop w:val="0"/>
              <w:marBottom w:val="0"/>
              <w:divBdr>
                <w:top w:val="none" w:sz="0" w:space="0" w:color="auto"/>
                <w:left w:val="none" w:sz="0" w:space="0" w:color="auto"/>
                <w:bottom w:val="none" w:sz="0" w:space="0" w:color="auto"/>
                <w:right w:val="none" w:sz="0" w:space="0" w:color="auto"/>
              </w:divBdr>
            </w:div>
            <w:div w:id="1190680469">
              <w:marLeft w:val="0"/>
              <w:marRight w:val="0"/>
              <w:marTop w:val="0"/>
              <w:marBottom w:val="120"/>
              <w:divBdr>
                <w:top w:val="none" w:sz="0" w:space="0" w:color="auto"/>
                <w:left w:val="none" w:sz="0" w:space="0" w:color="auto"/>
                <w:bottom w:val="none" w:sz="0" w:space="0" w:color="auto"/>
                <w:right w:val="none" w:sz="0" w:space="0" w:color="auto"/>
              </w:divBdr>
            </w:div>
            <w:div w:id="1078135496">
              <w:marLeft w:val="0"/>
              <w:marRight w:val="0"/>
              <w:marTop w:val="0"/>
              <w:marBottom w:val="0"/>
              <w:divBdr>
                <w:top w:val="none" w:sz="0" w:space="0" w:color="auto"/>
                <w:left w:val="none" w:sz="0" w:space="0" w:color="auto"/>
                <w:bottom w:val="none" w:sz="0" w:space="0" w:color="auto"/>
                <w:right w:val="none" w:sz="0" w:space="0" w:color="auto"/>
              </w:divBdr>
            </w:div>
            <w:div w:id="6970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2179">
      <w:marLeft w:val="0"/>
      <w:marRight w:val="0"/>
      <w:marTop w:val="0"/>
      <w:marBottom w:val="0"/>
      <w:divBdr>
        <w:top w:val="none" w:sz="0" w:space="0" w:color="auto"/>
        <w:left w:val="none" w:sz="0" w:space="0" w:color="auto"/>
        <w:bottom w:val="none" w:sz="0" w:space="0" w:color="auto"/>
        <w:right w:val="none" w:sz="0" w:space="0" w:color="auto"/>
      </w:divBdr>
      <w:divsChild>
        <w:div w:id="890731378">
          <w:marLeft w:val="0"/>
          <w:marRight w:val="0"/>
          <w:marTop w:val="432"/>
          <w:marBottom w:val="0"/>
          <w:divBdr>
            <w:top w:val="none" w:sz="0" w:space="0" w:color="auto"/>
            <w:left w:val="none" w:sz="0" w:space="0" w:color="auto"/>
            <w:bottom w:val="none" w:sz="0" w:space="0" w:color="auto"/>
            <w:right w:val="none" w:sz="0" w:space="0" w:color="auto"/>
          </w:divBdr>
        </w:div>
        <w:div w:id="1090269989">
          <w:marLeft w:val="0"/>
          <w:marRight w:val="0"/>
          <w:marTop w:val="0"/>
          <w:marBottom w:val="0"/>
          <w:divBdr>
            <w:top w:val="none" w:sz="0" w:space="0" w:color="auto"/>
            <w:left w:val="none" w:sz="0" w:space="0" w:color="auto"/>
            <w:bottom w:val="none" w:sz="0" w:space="0" w:color="auto"/>
            <w:right w:val="none" w:sz="0" w:space="0" w:color="auto"/>
          </w:divBdr>
          <w:divsChild>
            <w:div w:id="1712726457">
              <w:marLeft w:val="0"/>
              <w:marRight w:val="0"/>
              <w:marTop w:val="0"/>
              <w:marBottom w:val="0"/>
              <w:divBdr>
                <w:top w:val="none" w:sz="0" w:space="0" w:color="auto"/>
                <w:left w:val="none" w:sz="0" w:space="0" w:color="auto"/>
                <w:bottom w:val="none" w:sz="0" w:space="0" w:color="auto"/>
                <w:right w:val="none" w:sz="0" w:space="0" w:color="auto"/>
              </w:divBdr>
              <w:divsChild>
                <w:div w:id="1826434533">
                  <w:marLeft w:val="0"/>
                  <w:marRight w:val="0"/>
                  <w:marTop w:val="0"/>
                  <w:marBottom w:val="0"/>
                  <w:divBdr>
                    <w:top w:val="none" w:sz="0" w:space="0" w:color="auto"/>
                    <w:left w:val="none" w:sz="0" w:space="0" w:color="auto"/>
                    <w:bottom w:val="none" w:sz="0" w:space="0" w:color="auto"/>
                    <w:right w:val="none" w:sz="0" w:space="0" w:color="auto"/>
                  </w:divBdr>
                  <w:divsChild>
                    <w:div w:id="1663309722">
                      <w:marLeft w:val="0"/>
                      <w:marRight w:val="0"/>
                      <w:marTop w:val="0"/>
                      <w:marBottom w:val="0"/>
                      <w:divBdr>
                        <w:top w:val="none" w:sz="0" w:space="0" w:color="auto"/>
                        <w:left w:val="none" w:sz="0" w:space="0" w:color="auto"/>
                        <w:bottom w:val="none" w:sz="0" w:space="0" w:color="auto"/>
                        <w:right w:val="none" w:sz="0" w:space="0" w:color="auto"/>
                      </w:divBdr>
                    </w:div>
                  </w:divsChild>
                </w:div>
                <w:div w:id="76682835">
                  <w:marLeft w:val="0"/>
                  <w:marRight w:val="0"/>
                  <w:marTop w:val="0"/>
                  <w:marBottom w:val="0"/>
                  <w:divBdr>
                    <w:top w:val="none" w:sz="0" w:space="0" w:color="auto"/>
                    <w:left w:val="none" w:sz="0" w:space="0" w:color="auto"/>
                    <w:bottom w:val="none" w:sz="0" w:space="0" w:color="auto"/>
                    <w:right w:val="none" w:sz="0" w:space="0" w:color="auto"/>
                  </w:divBdr>
                  <w:divsChild>
                    <w:div w:id="1107844576">
                      <w:marLeft w:val="0"/>
                      <w:marRight w:val="0"/>
                      <w:marTop w:val="0"/>
                      <w:marBottom w:val="0"/>
                      <w:divBdr>
                        <w:top w:val="none" w:sz="0" w:space="0" w:color="auto"/>
                        <w:left w:val="none" w:sz="0" w:space="0" w:color="auto"/>
                        <w:bottom w:val="none" w:sz="0" w:space="0" w:color="auto"/>
                        <w:right w:val="none" w:sz="0" w:space="0" w:color="auto"/>
                      </w:divBdr>
                    </w:div>
                  </w:divsChild>
                </w:div>
                <w:div w:id="466169792">
                  <w:marLeft w:val="0"/>
                  <w:marRight w:val="0"/>
                  <w:marTop w:val="0"/>
                  <w:marBottom w:val="0"/>
                  <w:divBdr>
                    <w:top w:val="none" w:sz="0" w:space="0" w:color="auto"/>
                    <w:left w:val="none" w:sz="0" w:space="0" w:color="auto"/>
                    <w:bottom w:val="none" w:sz="0" w:space="0" w:color="auto"/>
                    <w:right w:val="none" w:sz="0" w:space="0" w:color="auto"/>
                  </w:divBdr>
                  <w:divsChild>
                    <w:div w:id="127869138">
                      <w:marLeft w:val="0"/>
                      <w:marRight w:val="0"/>
                      <w:marTop w:val="0"/>
                      <w:marBottom w:val="0"/>
                      <w:divBdr>
                        <w:top w:val="none" w:sz="0" w:space="0" w:color="auto"/>
                        <w:left w:val="none" w:sz="0" w:space="0" w:color="auto"/>
                        <w:bottom w:val="none" w:sz="0" w:space="0" w:color="auto"/>
                        <w:right w:val="none" w:sz="0" w:space="0" w:color="auto"/>
                      </w:divBdr>
                    </w:div>
                  </w:divsChild>
                </w:div>
                <w:div w:id="1643003192">
                  <w:marLeft w:val="0"/>
                  <w:marRight w:val="0"/>
                  <w:marTop w:val="0"/>
                  <w:marBottom w:val="0"/>
                  <w:divBdr>
                    <w:top w:val="none" w:sz="0" w:space="0" w:color="auto"/>
                    <w:left w:val="none" w:sz="0" w:space="0" w:color="auto"/>
                    <w:bottom w:val="none" w:sz="0" w:space="0" w:color="auto"/>
                    <w:right w:val="none" w:sz="0" w:space="0" w:color="auto"/>
                  </w:divBdr>
                  <w:divsChild>
                    <w:div w:id="1861963961">
                      <w:marLeft w:val="0"/>
                      <w:marRight w:val="0"/>
                      <w:marTop w:val="0"/>
                      <w:marBottom w:val="0"/>
                      <w:divBdr>
                        <w:top w:val="none" w:sz="0" w:space="0" w:color="auto"/>
                        <w:left w:val="none" w:sz="0" w:space="0" w:color="auto"/>
                        <w:bottom w:val="none" w:sz="0" w:space="0" w:color="auto"/>
                        <w:right w:val="none" w:sz="0" w:space="0" w:color="auto"/>
                      </w:divBdr>
                    </w:div>
                  </w:divsChild>
                </w:div>
                <w:div w:id="614948546">
                  <w:marLeft w:val="0"/>
                  <w:marRight w:val="0"/>
                  <w:marTop w:val="0"/>
                  <w:marBottom w:val="0"/>
                  <w:divBdr>
                    <w:top w:val="none" w:sz="0" w:space="0" w:color="auto"/>
                    <w:left w:val="none" w:sz="0" w:space="0" w:color="auto"/>
                    <w:bottom w:val="none" w:sz="0" w:space="0" w:color="auto"/>
                    <w:right w:val="none" w:sz="0" w:space="0" w:color="auto"/>
                  </w:divBdr>
                  <w:divsChild>
                    <w:div w:id="783765390">
                      <w:marLeft w:val="0"/>
                      <w:marRight w:val="0"/>
                      <w:marTop w:val="0"/>
                      <w:marBottom w:val="0"/>
                      <w:divBdr>
                        <w:top w:val="none" w:sz="0" w:space="0" w:color="auto"/>
                        <w:left w:val="none" w:sz="0" w:space="0" w:color="auto"/>
                        <w:bottom w:val="none" w:sz="0" w:space="0" w:color="auto"/>
                        <w:right w:val="none" w:sz="0" w:space="0" w:color="auto"/>
                      </w:divBdr>
                    </w:div>
                  </w:divsChild>
                </w:div>
                <w:div w:id="1558974329">
                  <w:marLeft w:val="0"/>
                  <w:marRight w:val="0"/>
                  <w:marTop w:val="0"/>
                  <w:marBottom w:val="0"/>
                  <w:divBdr>
                    <w:top w:val="none" w:sz="0" w:space="0" w:color="auto"/>
                    <w:left w:val="none" w:sz="0" w:space="0" w:color="auto"/>
                    <w:bottom w:val="none" w:sz="0" w:space="0" w:color="auto"/>
                    <w:right w:val="none" w:sz="0" w:space="0" w:color="auto"/>
                  </w:divBdr>
                  <w:divsChild>
                    <w:div w:id="1427381339">
                      <w:marLeft w:val="0"/>
                      <w:marRight w:val="0"/>
                      <w:marTop w:val="0"/>
                      <w:marBottom w:val="0"/>
                      <w:divBdr>
                        <w:top w:val="none" w:sz="0" w:space="0" w:color="auto"/>
                        <w:left w:val="none" w:sz="0" w:space="0" w:color="auto"/>
                        <w:bottom w:val="none" w:sz="0" w:space="0" w:color="auto"/>
                        <w:right w:val="none" w:sz="0" w:space="0" w:color="auto"/>
                      </w:divBdr>
                    </w:div>
                  </w:divsChild>
                </w:div>
                <w:div w:id="209003531">
                  <w:marLeft w:val="0"/>
                  <w:marRight w:val="0"/>
                  <w:marTop w:val="0"/>
                  <w:marBottom w:val="0"/>
                  <w:divBdr>
                    <w:top w:val="none" w:sz="0" w:space="0" w:color="auto"/>
                    <w:left w:val="none" w:sz="0" w:space="0" w:color="auto"/>
                    <w:bottom w:val="none" w:sz="0" w:space="0" w:color="auto"/>
                    <w:right w:val="none" w:sz="0" w:space="0" w:color="auto"/>
                  </w:divBdr>
                  <w:divsChild>
                    <w:div w:id="2600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98564">
          <w:marLeft w:val="0"/>
          <w:marRight w:val="0"/>
          <w:marTop w:val="0"/>
          <w:marBottom w:val="600"/>
          <w:divBdr>
            <w:top w:val="none" w:sz="0" w:space="0" w:color="auto"/>
            <w:left w:val="none" w:sz="0" w:space="0" w:color="auto"/>
            <w:bottom w:val="none" w:sz="0" w:space="0" w:color="auto"/>
            <w:right w:val="none" w:sz="0" w:space="0" w:color="auto"/>
          </w:divBdr>
        </w:div>
      </w:divsChild>
    </w:div>
    <w:div w:id="1066026571">
      <w:marLeft w:val="0"/>
      <w:marRight w:val="0"/>
      <w:marTop w:val="0"/>
      <w:marBottom w:val="0"/>
      <w:divBdr>
        <w:top w:val="none" w:sz="0" w:space="0" w:color="auto"/>
        <w:left w:val="none" w:sz="0" w:space="0" w:color="auto"/>
        <w:bottom w:val="none" w:sz="0" w:space="0" w:color="auto"/>
        <w:right w:val="none" w:sz="0" w:space="0" w:color="auto"/>
      </w:divBdr>
      <w:divsChild>
        <w:div w:id="2055811906">
          <w:marLeft w:val="0"/>
          <w:marRight w:val="0"/>
          <w:marTop w:val="432"/>
          <w:marBottom w:val="0"/>
          <w:divBdr>
            <w:top w:val="none" w:sz="0" w:space="0" w:color="auto"/>
            <w:left w:val="none" w:sz="0" w:space="0" w:color="auto"/>
            <w:bottom w:val="none" w:sz="0" w:space="0" w:color="auto"/>
            <w:right w:val="none" w:sz="0" w:space="0" w:color="auto"/>
          </w:divBdr>
        </w:div>
        <w:div w:id="1236669763">
          <w:marLeft w:val="0"/>
          <w:marRight w:val="0"/>
          <w:marTop w:val="0"/>
          <w:marBottom w:val="0"/>
          <w:divBdr>
            <w:top w:val="none" w:sz="0" w:space="0" w:color="auto"/>
            <w:left w:val="none" w:sz="0" w:space="0" w:color="auto"/>
            <w:bottom w:val="none" w:sz="0" w:space="0" w:color="auto"/>
            <w:right w:val="none" w:sz="0" w:space="0" w:color="auto"/>
          </w:divBdr>
          <w:divsChild>
            <w:div w:id="725299108">
              <w:marLeft w:val="0"/>
              <w:marRight w:val="0"/>
              <w:marTop w:val="0"/>
              <w:marBottom w:val="0"/>
              <w:divBdr>
                <w:top w:val="none" w:sz="0" w:space="0" w:color="auto"/>
                <w:left w:val="none" w:sz="0" w:space="0" w:color="auto"/>
                <w:bottom w:val="none" w:sz="0" w:space="0" w:color="auto"/>
                <w:right w:val="none" w:sz="0" w:space="0" w:color="auto"/>
              </w:divBdr>
              <w:divsChild>
                <w:div w:id="1850213916">
                  <w:marLeft w:val="0"/>
                  <w:marRight w:val="0"/>
                  <w:marTop w:val="0"/>
                  <w:marBottom w:val="0"/>
                  <w:divBdr>
                    <w:top w:val="none" w:sz="0" w:space="0" w:color="auto"/>
                    <w:left w:val="none" w:sz="0" w:space="0" w:color="auto"/>
                    <w:bottom w:val="none" w:sz="0" w:space="0" w:color="auto"/>
                    <w:right w:val="none" w:sz="0" w:space="0" w:color="auto"/>
                  </w:divBdr>
                  <w:divsChild>
                    <w:div w:id="2006205397">
                      <w:marLeft w:val="0"/>
                      <w:marRight w:val="0"/>
                      <w:marTop w:val="0"/>
                      <w:marBottom w:val="0"/>
                      <w:divBdr>
                        <w:top w:val="none" w:sz="0" w:space="0" w:color="auto"/>
                        <w:left w:val="none" w:sz="0" w:space="0" w:color="auto"/>
                        <w:bottom w:val="none" w:sz="0" w:space="0" w:color="auto"/>
                        <w:right w:val="none" w:sz="0" w:space="0" w:color="auto"/>
                      </w:divBdr>
                    </w:div>
                  </w:divsChild>
                </w:div>
                <w:div w:id="1389956723">
                  <w:marLeft w:val="0"/>
                  <w:marRight w:val="0"/>
                  <w:marTop w:val="0"/>
                  <w:marBottom w:val="0"/>
                  <w:divBdr>
                    <w:top w:val="none" w:sz="0" w:space="0" w:color="auto"/>
                    <w:left w:val="none" w:sz="0" w:space="0" w:color="auto"/>
                    <w:bottom w:val="none" w:sz="0" w:space="0" w:color="auto"/>
                    <w:right w:val="none" w:sz="0" w:space="0" w:color="auto"/>
                  </w:divBdr>
                  <w:divsChild>
                    <w:div w:id="1899240569">
                      <w:marLeft w:val="0"/>
                      <w:marRight w:val="0"/>
                      <w:marTop w:val="0"/>
                      <w:marBottom w:val="0"/>
                      <w:divBdr>
                        <w:top w:val="none" w:sz="0" w:space="0" w:color="auto"/>
                        <w:left w:val="none" w:sz="0" w:space="0" w:color="auto"/>
                        <w:bottom w:val="none" w:sz="0" w:space="0" w:color="auto"/>
                        <w:right w:val="none" w:sz="0" w:space="0" w:color="auto"/>
                      </w:divBdr>
                    </w:div>
                  </w:divsChild>
                </w:div>
                <w:div w:id="1988363064">
                  <w:marLeft w:val="0"/>
                  <w:marRight w:val="0"/>
                  <w:marTop w:val="0"/>
                  <w:marBottom w:val="0"/>
                  <w:divBdr>
                    <w:top w:val="none" w:sz="0" w:space="0" w:color="auto"/>
                    <w:left w:val="none" w:sz="0" w:space="0" w:color="auto"/>
                    <w:bottom w:val="none" w:sz="0" w:space="0" w:color="auto"/>
                    <w:right w:val="none" w:sz="0" w:space="0" w:color="auto"/>
                  </w:divBdr>
                  <w:divsChild>
                    <w:div w:id="1529217504">
                      <w:marLeft w:val="0"/>
                      <w:marRight w:val="0"/>
                      <w:marTop w:val="0"/>
                      <w:marBottom w:val="0"/>
                      <w:divBdr>
                        <w:top w:val="none" w:sz="0" w:space="0" w:color="auto"/>
                        <w:left w:val="none" w:sz="0" w:space="0" w:color="auto"/>
                        <w:bottom w:val="none" w:sz="0" w:space="0" w:color="auto"/>
                        <w:right w:val="none" w:sz="0" w:space="0" w:color="auto"/>
                      </w:divBdr>
                    </w:div>
                  </w:divsChild>
                </w:div>
                <w:div w:id="811361633">
                  <w:marLeft w:val="0"/>
                  <w:marRight w:val="0"/>
                  <w:marTop w:val="0"/>
                  <w:marBottom w:val="0"/>
                  <w:divBdr>
                    <w:top w:val="none" w:sz="0" w:space="0" w:color="auto"/>
                    <w:left w:val="none" w:sz="0" w:space="0" w:color="auto"/>
                    <w:bottom w:val="none" w:sz="0" w:space="0" w:color="auto"/>
                    <w:right w:val="none" w:sz="0" w:space="0" w:color="auto"/>
                  </w:divBdr>
                  <w:divsChild>
                    <w:div w:id="167915935">
                      <w:marLeft w:val="0"/>
                      <w:marRight w:val="0"/>
                      <w:marTop w:val="0"/>
                      <w:marBottom w:val="0"/>
                      <w:divBdr>
                        <w:top w:val="none" w:sz="0" w:space="0" w:color="auto"/>
                        <w:left w:val="none" w:sz="0" w:space="0" w:color="auto"/>
                        <w:bottom w:val="none" w:sz="0" w:space="0" w:color="auto"/>
                        <w:right w:val="none" w:sz="0" w:space="0" w:color="auto"/>
                      </w:divBdr>
                    </w:div>
                  </w:divsChild>
                </w:div>
                <w:div w:id="797063237">
                  <w:marLeft w:val="0"/>
                  <w:marRight w:val="0"/>
                  <w:marTop w:val="0"/>
                  <w:marBottom w:val="0"/>
                  <w:divBdr>
                    <w:top w:val="none" w:sz="0" w:space="0" w:color="auto"/>
                    <w:left w:val="none" w:sz="0" w:space="0" w:color="auto"/>
                    <w:bottom w:val="none" w:sz="0" w:space="0" w:color="auto"/>
                    <w:right w:val="none" w:sz="0" w:space="0" w:color="auto"/>
                  </w:divBdr>
                  <w:divsChild>
                    <w:div w:id="1582834258">
                      <w:marLeft w:val="0"/>
                      <w:marRight w:val="0"/>
                      <w:marTop w:val="0"/>
                      <w:marBottom w:val="0"/>
                      <w:divBdr>
                        <w:top w:val="none" w:sz="0" w:space="0" w:color="auto"/>
                        <w:left w:val="none" w:sz="0" w:space="0" w:color="auto"/>
                        <w:bottom w:val="none" w:sz="0" w:space="0" w:color="auto"/>
                        <w:right w:val="none" w:sz="0" w:space="0" w:color="auto"/>
                      </w:divBdr>
                    </w:div>
                  </w:divsChild>
                </w:div>
                <w:div w:id="460003933">
                  <w:marLeft w:val="0"/>
                  <w:marRight w:val="0"/>
                  <w:marTop w:val="0"/>
                  <w:marBottom w:val="0"/>
                  <w:divBdr>
                    <w:top w:val="none" w:sz="0" w:space="0" w:color="auto"/>
                    <w:left w:val="none" w:sz="0" w:space="0" w:color="auto"/>
                    <w:bottom w:val="none" w:sz="0" w:space="0" w:color="auto"/>
                    <w:right w:val="none" w:sz="0" w:space="0" w:color="auto"/>
                  </w:divBdr>
                  <w:divsChild>
                    <w:div w:id="902371607">
                      <w:marLeft w:val="0"/>
                      <w:marRight w:val="0"/>
                      <w:marTop w:val="0"/>
                      <w:marBottom w:val="0"/>
                      <w:divBdr>
                        <w:top w:val="none" w:sz="0" w:space="0" w:color="auto"/>
                        <w:left w:val="none" w:sz="0" w:space="0" w:color="auto"/>
                        <w:bottom w:val="none" w:sz="0" w:space="0" w:color="auto"/>
                        <w:right w:val="none" w:sz="0" w:space="0" w:color="auto"/>
                      </w:divBdr>
                    </w:div>
                  </w:divsChild>
                </w:div>
                <w:div w:id="1680883811">
                  <w:marLeft w:val="0"/>
                  <w:marRight w:val="0"/>
                  <w:marTop w:val="0"/>
                  <w:marBottom w:val="0"/>
                  <w:divBdr>
                    <w:top w:val="none" w:sz="0" w:space="0" w:color="auto"/>
                    <w:left w:val="none" w:sz="0" w:space="0" w:color="auto"/>
                    <w:bottom w:val="none" w:sz="0" w:space="0" w:color="auto"/>
                    <w:right w:val="none" w:sz="0" w:space="0" w:color="auto"/>
                  </w:divBdr>
                  <w:divsChild>
                    <w:div w:id="395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0092">
              <w:marLeft w:val="0"/>
              <w:marRight w:val="0"/>
              <w:marTop w:val="0"/>
              <w:marBottom w:val="0"/>
              <w:divBdr>
                <w:top w:val="none" w:sz="0" w:space="0" w:color="auto"/>
                <w:left w:val="none" w:sz="0" w:space="0" w:color="auto"/>
                <w:bottom w:val="none" w:sz="0" w:space="0" w:color="auto"/>
                <w:right w:val="none" w:sz="0" w:space="0" w:color="auto"/>
              </w:divBdr>
              <w:divsChild>
                <w:div w:id="1716613041">
                  <w:marLeft w:val="0"/>
                  <w:marRight w:val="0"/>
                  <w:marTop w:val="0"/>
                  <w:marBottom w:val="0"/>
                  <w:divBdr>
                    <w:top w:val="none" w:sz="0" w:space="0" w:color="auto"/>
                    <w:left w:val="none" w:sz="0" w:space="0" w:color="auto"/>
                    <w:bottom w:val="none" w:sz="0" w:space="0" w:color="auto"/>
                    <w:right w:val="none" w:sz="0" w:space="0" w:color="auto"/>
                  </w:divBdr>
                  <w:divsChild>
                    <w:div w:id="1108962654">
                      <w:marLeft w:val="0"/>
                      <w:marRight w:val="0"/>
                      <w:marTop w:val="0"/>
                      <w:marBottom w:val="0"/>
                      <w:divBdr>
                        <w:top w:val="none" w:sz="0" w:space="0" w:color="auto"/>
                        <w:left w:val="none" w:sz="0" w:space="0" w:color="auto"/>
                        <w:bottom w:val="none" w:sz="0" w:space="0" w:color="auto"/>
                        <w:right w:val="none" w:sz="0" w:space="0" w:color="auto"/>
                      </w:divBdr>
                    </w:div>
                  </w:divsChild>
                </w:div>
                <w:div w:id="2081320001">
                  <w:marLeft w:val="0"/>
                  <w:marRight w:val="0"/>
                  <w:marTop w:val="0"/>
                  <w:marBottom w:val="0"/>
                  <w:divBdr>
                    <w:top w:val="none" w:sz="0" w:space="0" w:color="auto"/>
                    <w:left w:val="none" w:sz="0" w:space="0" w:color="auto"/>
                    <w:bottom w:val="none" w:sz="0" w:space="0" w:color="auto"/>
                    <w:right w:val="none" w:sz="0" w:space="0" w:color="auto"/>
                  </w:divBdr>
                  <w:divsChild>
                    <w:div w:id="87586557">
                      <w:marLeft w:val="0"/>
                      <w:marRight w:val="0"/>
                      <w:marTop w:val="0"/>
                      <w:marBottom w:val="0"/>
                      <w:divBdr>
                        <w:top w:val="none" w:sz="0" w:space="0" w:color="auto"/>
                        <w:left w:val="none" w:sz="0" w:space="0" w:color="auto"/>
                        <w:bottom w:val="none" w:sz="0" w:space="0" w:color="auto"/>
                        <w:right w:val="none" w:sz="0" w:space="0" w:color="auto"/>
                      </w:divBdr>
                    </w:div>
                  </w:divsChild>
                </w:div>
                <w:div w:id="968901422">
                  <w:marLeft w:val="0"/>
                  <w:marRight w:val="0"/>
                  <w:marTop w:val="0"/>
                  <w:marBottom w:val="0"/>
                  <w:divBdr>
                    <w:top w:val="none" w:sz="0" w:space="0" w:color="auto"/>
                    <w:left w:val="none" w:sz="0" w:space="0" w:color="auto"/>
                    <w:bottom w:val="none" w:sz="0" w:space="0" w:color="auto"/>
                    <w:right w:val="none" w:sz="0" w:space="0" w:color="auto"/>
                  </w:divBdr>
                  <w:divsChild>
                    <w:div w:id="320736292">
                      <w:marLeft w:val="0"/>
                      <w:marRight w:val="0"/>
                      <w:marTop w:val="0"/>
                      <w:marBottom w:val="0"/>
                      <w:divBdr>
                        <w:top w:val="none" w:sz="0" w:space="0" w:color="auto"/>
                        <w:left w:val="none" w:sz="0" w:space="0" w:color="auto"/>
                        <w:bottom w:val="none" w:sz="0" w:space="0" w:color="auto"/>
                        <w:right w:val="none" w:sz="0" w:space="0" w:color="auto"/>
                      </w:divBdr>
                    </w:div>
                  </w:divsChild>
                </w:div>
                <w:div w:id="1820337695">
                  <w:marLeft w:val="0"/>
                  <w:marRight w:val="0"/>
                  <w:marTop w:val="0"/>
                  <w:marBottom w:val="0"/>
                  <w:divBdr>
                    <w:top w:val="none" w:sz="0" w:space="0" w:color="auto"/>
                    <w:left w:val="none" w:sz="0" w:space="0" w:color="auto"/>
                    <w:bottom w:val="none" w:sz="0" w:space="0" w:color="auto"/>
                    <w:right w:val="none" w:sz="0" w:space="0" w:color="auto"/>
                  </w:divBdr>
                  <w:divsChild>
                    <w:div w:id="1250310421">
                      <w:marLeft w:val="0"/>
                      <w:marRight w:val="0"/>
                      <w:marTop w:val="0"/>
                      <w:marBottom w:val="0"/>
                      <w:divBdr>
                        <w:top w:val="none" w:sz="0" w:space="0" w:color="auto"/>
                        <w:left w:val="none" w:sz="0" w:space="0" w:color="auto"/>
                        <w:bottom w:val="none" w:sz="0" w:space="0" w:color="auto"/>
                        <w:right w:val="none" w:sz="0" w:space="0" w:color="auto"/>
                      </w:divBdr>
                    </w:div>
                  </w:divsChild>
                </w:div>
                <w:div w:id="363091939">
                  <w:marLeft w:val="0"/>
                  <w:marRight w:val="0"/>
                  <w:marTop w:val="0"/>
                  <w:marBottom w:val="0"/>
                  <w:divBdr>
                    <w:top w:val="none" w:sz="0" w:space="0" w:color="auto"/>
                    <w:left w:val="none" w:sz="0" w:space="0" w:color="auto"/>
                    <w:bottom w:val="none" w:sz="0" w:space="0" w:color="auto"/>
                    <w:right w:val="none" w:sz="0" w:space="0" w:color="auto"/>
                  </w:divBdr>
                  <w:divsChild>
                    <w:div w:id="1976642553">
                      <w:marLeft w:val="0"/>
                      <w:marRight w:val="0"/>
                      <w:marTop w:val="0"/>
                      <w:marBottom w:val="0"/>
                      <w:divBdr>
                        <w:top w:val="none" w:sz="0" w:space="0" w:color="auto"/>
                        <w:left w:val="none" w:sz="0" w:space="0" w:color="auto"/>
                        <w:bottom w:val="none" w:sz="0" w:space="0" w:color="auto"/>
                        <w:right w:val="none" w:sz="0" w:space="0" w:color="auto"/>
                      </w:divBdr>
                    </w:div>
                  </w:divsChild>
                </w:div>
                <w:div w:id="1919049418">
                  <w:marLeft w:val="0"/>
                  <w:marRight w:val="0"/>
                  <w:marTop w:val="0"/>
                  <w:marBottom w:val="0"/>
                  <w:divBdr>
                    <w:top w:val="none" w:sz="0" w:space="0" w:color="auto"/>
                    <w:left w:val="none" w:sz="0" w:space="0" w:color="auto"/>
                    <w:bottom w:val="none" w:sz="0" w:space="0" w:color="auto"/>
                    <w:right w:val="none" w:sz="0" w:space="0" w:color="auto"/>
                  </w:divBdr>
                  <w:divsChild>
                    <w:div w:id="1403018479">
                      <w:marLeft w:val="0"/>
                      <w:marRight w:val="0"/>
                      <w:marTop w:val="0"/>
                      <w:marBottom w:val="0"/>
                      <w:divBdr>
                        <w:top w:val="none" w:sz="0" w:space="0" w:color="auto"/>
                        <w:left w:val="none" w:sz="0" w:space="0" w:color="auto"/>
                        <w:bottom w:val="none" w:sz="0" w:space="0" w:color="auto"/>
                        <w:right w:val="none" w:sz="0" w:space="0" w:color="auto"/>
                      </w:divBdr>
                    </w:div>
                  </w:divsChild>
                </w:div>
                <w:div w:id="1342048008">
                  <w:marLeft w:val="0"/>
                  <w:marRight w:val="0"/>
                  <w:marTop w:val="0"/>
                  <w:marBottom w:val="0"/>
                  <w:divBdr>
                    <w:top w:val="none" w:sz="0" w:space="0" w:color="auto"/>
                    <w:left w:val="none" w:sz="0" w:space="0" w:color="auto"/>
                    <w:bottom w:val="none" w:sz="0" w:space="0" w:color="auto"/>
                    <w:right w:val="none" w:sz="0" w:space="0" w:color="auto"/>
                  </w:divBdr>
                  <w:divsChild>
                    <w:div w:id="1805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4595">
              <w:marLeft w:val="0"/>
              <w:marRight w:val="0"/>
              <w:marTop w:val="0"/>
              <w:marBottom w:val="0"/>
              <w:divBdr>
                <w:top w:val="none" w:sz="0" w:space="0" w:color="auto"/>
                <w:left w:val="none" w:sz="0" w:space="0" w:color="auto"/>
                <w:bottom w:val="none" w:sz="0" w:space="0" w:color="auto"/>
                <w:right w:val="none" w:sz="0" w:space="0" w:color="auto"/>
              </w:divBdr>
              <w:divsChild>
                <w:div w:id="1348480488">
                  <w:marLeft w:val="0"/>
                  <w:marRight w:val="0"/>
                  <w:marTop w:val="0"/>
                  <w:marBottom w:val="0"/>
                  <w:divBdr>
                    <w:top w:val="none" w:sz="0" w:space="0" w:color="auto"/>
                    <w:left w:val="none" w:sz="0" w:space="0" w:color="auto"/>
                    <w:bottom w:val="none" w:sz="0" w:space="0" w:color="auto"/>
                    <w:right w:val="none" w:sz="0" w:space="0" w:color="auto"/>
                  </w:divBdr>
                </w:div>
              </w:divsChild>
            </w:div>
            <w:div w:id="2030181702">
              <w:marLeft w:val="0"/>
              <w:marRight w:val="0"/>
              <w:marTop w:val="0"/>
              <w:marBottom w:val="0"/>
              <w:divBdr>
                <w:top w:val="none" w:sz="0" w:space="0" w:color="auto"/>
                <w:left w:val="none" w:sz="0" w:space="0" w:color="auto"/>
                <w:bottom w:val="none" w:sz="0" w:space="0" w:color="auto"/>
                <w:right w:val="none" w:sz="0" w:space="0" w:color="auto"/>
              </w:divBdr>
              <w:divsChild>
                <w:div w:id="2113741329">
                  <w:marLeft w:val="0"/>
                  <w:marRight w:val="0"/>
                  <w:marTop w:val="0"/>
                  <w:marBottom w:val="0"/>
                  <w:divBdr>
                    <w:top w:val="none" w:sz="0" w:space="0" w:color="auto"/>
                    <w:left w:val="none" w:sz="0" w:space="0" w:color="auto"/>
                    <w:bottom w:val="none" w:sz="0" w:space="0" w:color="auto"/>
                    <w:right w:val="none" w:sz="0" w:space="0" w:color="auto"/>
                  </w:divBdr>
                </w:div>
              </w:divsChild>
            </w:div>
            <w:div w:id="493909827">
              <w:marLeft w:val="0"/>
              <w:marRight w:val="0"/>
              <w:marTop w:val="0"/>
              <w:marBottom w:val="0"/>
              <w:divBdr>
                <w:top w:val="none" w:sz="0" w:space="0" w:color="auto"/>
                <w:left w:val="none" w:sz="0" w:space="0" w:color="auto"/>
                <w:bottom w:val="none" w:sz="0" w:space="0" w:color="auto"/>
                <w:right w:val="none" w:sz="0" w:space="0" w:color="auto"/>
              </w:divBdr>
              <w:divsChild>
                <w:div w:id="211158391">
                  <w:marLeft w:val="0"/>
                  <w:marRight w:val="0"/>
                  <w:marTop w:val="0"/>
                  <w:marBottom w:val="0"/>
                  <w:divBdr>
                    <w:top w:val="none" w:sz="0" w:space="0" w:color="auto"/>
                    <w:left w:val="none" w:sz="0" w:space="0" w:color="auto"/>
                    <w:bottom w:val="none" w:sz="0" w:space="0" w:color="auto"/>
                    <w:right w:val="none" w:sz="0" w:space="0" w:color="auto"/>
                  </w:divBdr>
                </w:div>
              </w:divsChild>
            </w:div>
            <w:div w:id="773015933">
              <w:marLeft w:val="0"/>
              <w:marRight w:val="0"/>
              <w:marTop w:val="0"/>
              <w:marBottom w:val="0"/>
              <w:divBdr>
                <w:top w:val="none" w:sz="0" w:space="0" w:color="auto"/>
                <w:left w:val="none" w:sz="0" w:space="0" w:color="auto"/>
                <w:bottom w:val="none" w:sz="0" w:space="0" w:color="auto"/>
                <w:right w:val="none" w:sz="0" w:space="0" w:color="auto"/>
              </w:divBdr>
              <w:divsChild>
                <w:div w:id="2017683177">
                  <w:marLeft w:val="0"/>
                  <w:marRight w:val="0"/>
                  <w:marTop w:val="0"/>
                  <w:marBottom w:val="0"/>
                  <w:divBdr>
                    <w:top w:val="none" w:sz="0" w:space="0" w:color="auto"/>
                    <w:left w:val="none" w:sz="0" w:space="0" w:color="auto"/>
                    <w:bottom w:val="none" w:sz="0" w:space="0" w:color="auto"/>
                    <w:right w:val="none" w:sz="0" w:space="0" w:color="auto"/>
                  </w:divBdr>
                </w:div>
              </w:divsChild>
            </w:div>
            <w:div w:id="415519391">
              <w:marLeft w:val="0"/>
              <w:marRight w:val="0"/>
              <w:marTop w:val="0"/>
              <w:marBottom w:val="0"/>
              <w:divBdr>
                <w:top w:val="none" w:sz="0" w:space="0" w:color="auto"/>
                <w:left w:val="none" w:sz="0" w:space="0" w:color="auto"/>
                <w:bottom w:val="none" w:sz="0" w:space="0" w:color="auto"/>
                <w:right w:val="none" w:sz="0" w:space="0" w:color="auto"/>
              </w:divBdr>
              <w:divsChild>
                <w:div w:id="1565070748">
                  <w:marLeft w:val="0"/>
                  <w:marRight w:val="0"/>
                  <w:marTop w:val="0"/>
                  <w:marBottom w:val="0"/>
                  <w:divBdr>
                    <w:top w:val="none" w:sz="0" w:space="0" w:color="auto"/>
                    <w:left w:val="none" w:sz="0" w:space="0" w:color="auto"/>
                    <w:bottom w:val="none" w:sz="0" w:space="0" w:color="auto"/>
                    <w:right w:val="none" w:sz="0" w:space="0" w:color="auto"/>
                  </w:divBdr>
                </w:div>
              </w:divsChild>
            </w:div>
            <w:div w:id="1469276828">
              <w:marLeft w:val="0"/>
              <w:marRight w:val="0"/>
              <w:marTop w:val="0"/>
              <w:marBottom w:val="0"/>
              <w:divBdr>
                <w:top w:val="none" w:sz="0" w:space="0" w:color="auto"/>
                <w:left w:val="none" w:sz="0" w:space="0" w:color="auto"/>
                <w:bottom w:val="none" w:sz="0" w:space="0" w:color="auto"/>
                <w:right w:val="none" w:sz="0" w:space="0" w:color="auto"/>
              </w:divBdr>
              <w:divsChild>
                <w:div w:id="1332752032">
                  <w:marLeft w:val="0"/>
                  <w:marRight w:val="0"/>
                  <w:marTop w:val="0"/>
                  <w:marBottom w:val="0"/>
                  <w:divBdr>
                    <w:top w:val="none" w:sz="0" w:space="0" w:color="auto"/>
                    <w:left w:val="none" w:sz="0" w:space="0" w:color="auto"/>
                    <w:bottom w:val="none" w:sz="0" w:space="0" w:color="auto"/>
                    <w:right w:val="none" w:sz="0" w:space="0" w:color="auto"/>
                  </w:divBdr>
                </w:div>
              </w:divsChild>
            </w:div>
            <w:div w:id="1195844858">
              <w:marLeft w:val="0"/>
              <w:marRight w:val="0"/>
              <w:marTop w:val="0"/>
              <w:marBottom w:val="0"/>
              <w:divBdr>
                <w:top w:val="none" w:sz="0" w:space="0" w:color="auto"/>
                <w:left w:val="none" w:sz="0" w:space="0" w:color="auto"/>
                <w:bottom w:val="none" w:sz="0" w:space="0" w:color="auto"/>
                <w:right w:val="none" w:sz="0" w:space="0" w:color="auto"/>
              </w:divBdr>
              <w:divsChild>
                <w:div w:id="4493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017">
          <w:marLeft w:val="0"/>
          <w:marRight w:val="0"/>
          <w:marTop w:val="0"/>
          <w:marBottom w:val="600"/>
          <w:divBdr>
            <w:top w:val="none" w:sz="0" w:space="0" w:color="auto"/>
            <w:left w:val="none" w:sz="0" w:space="0" w:color="auto"/>
            <w:bottom w:val="none" w:sz="0" w:space="0" w:color="auto"/>
            <w:right w:val="none" w:sz="0" w:space="0" w:color="auto"/>
          </w:divBdr>
        </w:div>
      </w:divsChild>
    </w:div>
    <w:div w:id="1182013797">
      <w:marLeft w:val="0"/>
      <w:marRight w:val="0"/>
      <w:marTop w:val="0"/>
      <w:marBottom w:val="0"/>
      <w:divBdr>
        <w:top w:val="none" w:sz="0" w:space="0" w:color="auto"/>
        <w:left w:val="none" w:sz="0" w:space="0" w:color="auto"/>
        <w:bottom w:val="none" w:sz="0" w:space="0" w:color="auto"/>
        <w:right w:val="none" w:sz="0" w:space="0" w:color="auto"/>
      </w:divBdr>
      <w:divsChild>
        <w:div w:id="1391078789">
          <w:marLeft w:val="0"/>
          <w:marRight w:val="0"/>
          <w:marTop w:val="432"/>
          <w:marBottom w:val="0"/>
          <w:divBdr>
            <w:top w:val="none" w:sz="0" w:space="0" w:color="auto"/>
            <w:left w:val="none" w:sz="0" w:space="0" w:color="auto"/>
            <w:bottom w:val="none" w:sz="0" w:space="0" w:color="auto"/>
            <w:right w:val="none" w:sz="0" w:space="0" w:color="auto"/>
          </w:divBdr>
        </w:div>
        <w:div w:id="1614630470">
          <w:marLeft w:val="0"/>
          <w:marRight w:val="0"/>
          <w:marTop w:val="0"/>
          <w:marBottom w:val="0"/>
          <w:divBdr>
            <w:top w:val="none" w:sz="0" w:space="0" w:color="auto"/>
            <w:left w:val="none" w:sz="0" w:space="0" w:color="auto"/>
            <w:bottom w:val="none" w:sz="0" w:space="0" w:color="auto"/>
            <w:right w:val="none" w:sz="0" w:space="0" w:color="auto"/>
          </w:divBdr>
          <w:divsChild>
            <w:div w:id="1090468136">
              <w:marLeft w:val="0"/>
              <w:marRight w:val="0"/>
              <w:marTop w:val="0"/>
              <w:marBottom w:val="0"/>
              <w:divBdr>
                <w:top w:val="none" w:sz="0" w:space="0" w:color="auto"/>
                <w:left w:val="none" w:sz="0" w:space="0" w:color="auto"/>
                <w:bottom w:val="none" w:sz="0" w:space="0" w:color="auto"/>
                <w:right w:val="none" w:sz="0" w:space="0" w:color="auto"/>
              </w:divBdr>
              <w:divsChild>
                <w:div w:id="853373793">
                  <w:marLeft w:val="0"/>
                  <w:marRight w:val="0"/>
                  <w:marTop w:val="0"/>
                  <w:marBottom w:val="0"/>
                  <w:divBdr>
                    <w:top w:val="none" w:sz="0" w:space="0" w:color="auto"/>
                    <w:left w:val="none" w:sz="0" w:space="0" w:color="auto"/>
                    <w:bottom w:val="none" w:sz="0" w:space="0" w:color="auto"/>
                    <w:right w:val="none" w:sz="0" w:space="0" w:color="auto"/>
                  </w:divBdr>
                  <w:divsChild>
                    <w:div w:id="1688099087">
                      <w:marLeft w:val="0"/>
                      <w:marRight w:val="0"/>
                      <w:marTop w:val="0"/>
                      <w:marBottom w:val="0"/>
                      <w:divBdr>
                        <w:top w:val="none" w:sz="0" w:space="0" w:color="auto"/>
                        <w:left w:val="none" w:sz="0" w:space="0" w:color="auto"/>
                        <w:bottom w:val="none" w:sz="0" w:space="0" w:color="auto"/>
                        <w:right w:val="none" w:sz="0" w:space="0" w:color="auto"/>
                      </w:divBdr>
                    </w:div>
                  </w:divsChild>
                </w:div>
                <w:div w:id="1672104958">
                  <w:marLeft w:val="0"/>
                  <w:marRight w:val="0"/>
                  <w:marTop w:val="0"/>
                  <w:marBottom w:val="0"/>
                  <w:divBdr>
                    <w:top w:val="none" w:sz="0" w:space="0" w:color="auto"/>
                    <w:left w:val="none" w:sz="0" w:space="0" w:color="auto"/>
                    <w:bottom w:val="none" w:sz="0" w:space="0" w:color="auto"/>
                    <w:right w:val="none" w:sz="0" w:space="0" w:color="auto"/>
                  </w:divBdr>
                  <w:divsChild>
                    <w:div w:id="1757554670">
                      <w:marLeft w:val="0"/>
                      <w:marRight w:val="0"/>
                      <w:marTop w:val="0"/>
                      <w:marBottom w:val="0"/>
                      <w:divBdr>
                        <w:top w:val="none" w:sz="0" w:space="0" w:color="auto"/>
                        <w:left w:val="none" w:sz="0" w:space="0" w:color="auto"/>
                        <w:bottom w:val="none" w:sz="0" w:space="0" w:color="auto"/>
                        <w:right w:val="none" w:sz="0" w:space="0" w:color="auto"/>
                      </w:divBdr>
                    </w:div>
                  </w:divsChild>
                </w:div>
                <w:div w:id="1997175548">
                  <w:marLeft w:val="0"/>
                  <w:marRight w:val="0"/>
                  <w:marTop w:val="0"/>
                  <w:marBottom w:val="0"/>
                  <w:divBdr>
                    <w:top w:val="none" w:sz="0" w:space="0" w:color="auto"/>
                    <w:left w:val="none" w:sz="0" w:space="0" w:color="auto"/>
                    <w:bottom w:val="none" w:sz="0" w:space="0" w:color="auto"/>
                    <w:right w:val="none" w:sz="0" w:space="0" w:color="auto"/>
                  </w:divBdr>
                  <w:divsChild>
                    <w:div w:id="1879509142">
                      <w:marLeft w:val="0"/>
                      <w:marRight w:val="0"/>
                      <w:marTop w:val="0"/>
                      <w:marBottom w:val="0"/>
                      <w:divBdr>
                        <w:top w:val="none" w:sz="0" w:space="0" w:color="auto"/>
                        <w:left w:val="none" w:sz="0" w:space="0" w:color="auto"/>
                        <w:bottom w:val="none" w:sz="0" w:space="0" w:color="auto"/>
                        <w:right w:val="none" w:sz="0" w:space="0" w:color="auto"/>
                      </w:divBdr>
                    </w:div>
                  </w:divsChild>
                </w:div>
                <w:div w:id="276065923">
                  <w:marLeft w:val="0"/>
                  <w:marRight w:val="0"/>
                  <w:marTop w:val="0"/>
                  <w:marBottom w:val="0"/>
                  <w:divBdr>
                    <w:top w:val="none" w:sz="0" w:space="0" w:color="auto"/>
                    <w:left w:val="none" w:sz="0" w:space="0" w:color="auto"/>
                    <w:bottom w:val="none" w:sz="0" w:space="0" w:color="auto"/>
                    <w:right w:val="none" w:sz="0" w:space="0" w:color="auto"/>
                  </w:divBdr>
                  <w:divsChild>
                    <w:div w:id="1276600801">
                      <w:marLeft w:val="0"/>
                      <w:marRight w:val="0"/>
                      <w:marTop w:val="0"/>
                      <w:marBottom w:val="0"/>
                      <w:divBdr>
                        <w:top w:val="none" w:sz="0" w:space="0" w:color="auto"/>
                        <w:left w:val="none" w:sz="0" w:space="0" w:color="auto"/>
                        <w:bottom w:val="none" w:sz="0" w:space="0" w:color="auto"/>
                        <w:right w:val="none" w:sz="0" w:space="0" w:color="auto"/>
                      </w:divBdr>
                    </w:div>
                  </w:divsChild>
                </w:div>
                <w:div w:id="237908349">
                  <w:marLeft w:val="0"/>
                  <w:marRight w:val="0"/>
                  <w:marTop w:val="0"/>
                  <w:marBottom w:val="0"/>
                  <w:divBdr>
                    <w:top w:val="none" w:sz="0" w:space="0" w:color="auto"/>
                    <w:left w:val="none" w:sz="0" w:space="0" w:color="auto"/>
                    <w:bottom w:val="none" w:sz="0" w:space="0" w:color="auto"/>
                    <w:right w:val="none" w:sz="0" w:space="0" w:color="auto"/>
                  </w:divBdr>
                  <w:divsChild>
                    <w:div w:id="1055202136">
                      <w:marLeft w:val="0"/>
                      <w:marRight w:val="0"/>
                      <w:marTop w:val="0"/>
                      <w:marBottom w:val="0"/>
                      <w:divBdr>
                        <w:top w:val="none" w:sz="0" w:space="0" w:color="auto"/>
                        <w:left w:val="none" w:sz="0" w:space="0" w:color="auto"/>
                        <w:bottom w:val="none" w:sz="0" w:space="0" w:color="auto"/>
                        <w:right w:val="none" w:sz="0" w:space="0" w:color="auto"/>
                      </w:divBdr>
                    </w:div>
                  </w:divsChild>
                </w:div>
                <w:div w:id="936059670">
                  <w:marLeft w:val="0"/>
                  <w:marRight w:val="0"/>
                  <w:marTop w:val="0"/>
                  <w:marBottom w:val="0"/>
                  <w:divBdr>
                    <w:top w:val="none" w:sz="0" w:space="0" w:color="auto"/>
                    <w:left w:val="none" w:sz="0" w:space="0" w:color="auto"/>
                    <w:bottom w:val="none" w:sz="0" w:space="0" w:color="auto"/>
                    <w:right w:val="none" w:sz="0" w:space="0" w:color="auto"/>
                  </w:divBdr>
                  <w:divsChild>
                    <w:div w:id="583492920">
                      <w:marLeft w:val="0"/>
                      <w:marRight w:val="0"/>
                      <w:marTop w:val="0"/>
                      <w:marBottom w:val="0"/>
                      <w:divBdr>
                        <w:top w:val="none" w:sz="0" w:space="0" w:color="auto"/>
                        <w:left w:val="none" w:sz="0" w:space="0" w:color="auto"/>
                        <w:bottom w:val="none" w:sz="0" w:space="0" w:color="auto"/>
                        <w:right w:val="none" w:sz="0" w:space="0" w:color="auto"/>
                      </w:divBdr>
                    </w:div>
                  </w:divsChild>
                </w:div>
                <w:div w:id="2140108111">
                  <w:marLeft w:val="0"/>
                  <w:marRight w:val="0"/>
                  <w:marTop w:val="0"/>
                  <w:marBottom w:val="0"/>
                  <w:divBdr>
                    <w:top w:val="none" w:sz="0" w:space="0" w:color="auto"/>
                    <w:left w:val="none" w:sz="0" w:space="0" w:color="auto"/>
                    <w:bottom w:val="none" w:sz="0" w:space="0" w:color="auto"/>
                    <w:right w:val="none" w:sz="0" w:space="0" w:color="auto"/>
                  </w:divBdr>
                  <w:divsChild>
                    <w:div w:id="314189997">
                      <w:marLeft w:val="0"/>
                      <w:marRight w:val="0"/>
                      <w:marTop w:val="0"/>
                      <w:marBottom w:val="0"/>
                      <w:divBdr>
                        <w:top w:val="none" w:sz="0" w:space="0" w:color="auto"/>
                        <w:left w:val="none" w:sz="0" w:space="0" w:color="auto"/>
                        <w:bottom w:val="none" w:sz="0" w:space="0" w:color="auto"/>
                        <w:right w:val="none" w:sz="0" w:space="0" w:color="auto"/>
                      </w:divBdr>
                    </w:div>
                  </w:divsChild>
                </w:div>
                <w:div w:id="429619666">
                  <w:marLeft w:val="0"/>
                  <w:marRight w:val="0"/>
                  <w:marTop w:val="0"/>
                  <w:marBottom w:val="0"/>
                  <w:divBdr>
                    <w:top w:val="none" w:sz="0" w:space="0" w:color="auto"/>
                    <w:left w:val="none" w:sz="0" w:space="0" w:color="auto"/>
                    <w:bottom w:val="none" w:sz="0" w:space="0" w:color="auto"/>
                    <w:right w:val="none" w:sz="0" w:space="0" w:color="auto"/>
                  </w:divBdr>
                  <w:divsChild>
                    <w:div w:id="2104065714">
                      <w:marLeft w:val="0"/>
                      <w:marRight w:val="0"/>
                      <w:marTop w:val="0"/>
                      <w:marBottom w:val="0"/>
                      <w:divBdr>
                        <w:top w:val="none" w:sz="0" w:space="0" w:color="auto"/>
                        <w:left w:val="none" w:sz="0" w:space="0" w:color="auto"/>
                        <w:bottom w:val="none" w:sz="0" w:space="0" w:color="auto"/>
                        <w:right w:val="none" w:sz="0" w:space="0" w:color="auto"/>
                      </w:divBdr>
                    </w:div>
                  </w:divsChild>
                </w:div>
                <w:div w:id="386153206">
                  <w:marLeft w:val="0"/>
                  <w:marRight w:val="0"/>
                  <w:marTop w:val="0"/>
                  <w:marBottom w:val="0"/>
                  <w:divBdr>
                    <w:top w:val="none" w:sz="0" w:space="0" w:color="auto"/>
                    <w:left w:val="none" w:sz="0" w:space="0" w:color="auto"/>
                    <w:bottom w:val="none" w:sz="0" w:space="0" w:color="auto"/>
                    <w:right w:val="none" w:sz="0" w:space="0" w:color="auto"/>
                  </w:divBdr>
                  <w:divsChild>
                    <w:div w:id="614680184">
                      <w:marLeft w:val="0"/>
                      <w:marRight w:val="0"/>
                      <w:marTop w:val="0"/>
                      <w:marBottom w:val="0"/>
                      <w:divBdr>
                        <w:top w:val="none" w:sz="0" w:space="0" w:color="auto"/>
                        <w:left w:val="none" w:sz="0" w:space="0" w:color="auto"/>
                        <w:bottom w:val="none" w:sz="0" w:space="0" w:color="auto"/>
                        <w:right w:val="none" w:sz="0" w:space="0" w:color="auto"/>
                      </w:divBdr>
                    </w:div>
                  </w:divsChild>
                </w:div>
                <w:div w:id="14843063">
                  <w:marLeft w:val="0"/>
                  <w:marRight w:val="0"/>
                  <w:marTop w:val="0"/>
                  <w:marBottom w:val="0"/>
                  <w:divBdr>
                    <w:top w:val="none" w:sz="0" w:space="0" w:color="auto"/>
                    <w:left w:val="none" w:sz="0" w:space="0" w:color="auto"/>
                    <w:bottom w:val="none" w:sz="0" w:space="0" w:color="auto"/>
                    <w:right w:val="none" w:sz="0" w:space="0" w:color="auto"/>
                  </w:divBdr>
                  <w:divsChild>
                    <w:div w:id="127631032">
                      <w:marLeft w:val="0"/>
                      <w:marRight w:val="0"/>
                      <w:marTop w:val="0"/>
                      <w:marBottom w:val="0"/>
                      <w:divBdr>
                        <w:top w:val="none" w:sz="0" w:space="0" w:color="auto"/>
                        <w:left w:val="none" w:sz="0" w:space="0" w:color="auto"/>
                        <w:bottom w:val="none" w:sz="0" w:space="0" w:color="auto"/>
                        <w:right w:val="none" w:sz="0" w:space="0" w:color="auto"/>
                      </w:divBdr>
                    </w:div>
                  </w:divsChild>
                </w:div>
                <w:div w:id="1497762598">
                  <w:marLeft w:val="0"/>
                  <w:marRight w:val="0"/>
                  <w:marTop w:val="0"/>
                  <w:marBottom w:val="0"/>
                  <w:divBdr>
                    <w:top w:val="none" w:sz="0" w:space="0" w:color="auto"/>
                    <w:left w:val="none" w:sz="0" w:space="0" w:color="auto"/>
                    <w:bottom w:val="none" w:sz="0" w:space="0" w:color="auto"/>
                    <w:right w:val="none" w:sz="0" w:space="0" w:color="auto"/>
                  </w:divBdr>
                  <w:divsChild>
                    <w:div w:id="741945570">
                      <w:marLeft w:val="0"/>
                      <w:marRight w:val="0"/>
                      <w:marTop w:val="0"/>
                      <w:marBottom w:val="0"/>
                      <w:divBdr>
                        <w:top w:val="none" w:sz="0" w:space="0" w:color="auto"/>
                        <w:left w:val="none" w:sz="0" w:space="0" w:color="auto"/>
                        <w:bottom w:val="none" w:sz="0" w:space="0" w:color="auto"/>
                        <w:right w:val="none" w:sz="0" w:space="0" w:color="auto"/>
                      </w:divBdr>
                    </w:div>
                  </w:divsChild>
                </w:div>
                <w:div w:id="159394297">
                  <w:marLeft w:val="0"/>
                  <w:marRight w:val="0"/>
                  <w:marTop w:val="0"/>
                  <w:marBottom w:val="0"/>
                  <w:divBdr>
                    <w:top w:val="none" w:sz="0" w:space="0" w:color="auto"/>
                    <w:left w:val="none" w:sz="0" w:space="0" w:color="auto"/>
                    <w:bottom w:val="none" w:sz="0" w:space="0" w:color="auto"/>
                    <w:right w:val="none" w:sz="0" w:space="0" w:color="auto"/>
                  </w:divBdr>
                  <w:divsChild>
                    <w:div w:id="998534005">
                      <w:marLeft w:val="0"/>
                      <w:marRight w:val="0"/>
                      <w:marTop w:val="0"/>
                      <w:marBottom w:val="0"/>
                      <w:divBdr>
                        <w:top w:val="none" w:sz="0" w:space="0" w:color="auto"/>
                        <w:left w:val="none" w:sz="0" w:space="0" w:color="auto"/>
                        <w:bottom w:val="none" w:sz="0" w:space="0" w:color="auto"/>
                        <w:right w:val="none" w:sz="0" w:space="0" w:color="auto"/>
                      </w:divBdr>
                    </w:div>
                  </w:divsChild>
                </w:div>
                <w:div w:id="41710144">
                  <w:marLeft w:val="0"/>
                  <w:marRight w:val="0"/>
                  <w:marTop w:val="0"/>
                  <w:marBottom w:val="0"/>
                  <w:divBdr>
                    <w:top w:val="none" w:sz="0" w:space="0" w:color="auto"/>
                    <w:left w:val="none" w:sz="0" w:space="0" w:color="auto"/>
                    <w:bottom w:val="none" w:sz="0" w:space="0" w:color="auto"/>
                    <w:right w:val="none" w:sz="0" w:space="0" w:color="auto"/>
                  </w:divBdr>
                  <w:divsChild>
                    <w:div w:id="1469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78676">
          <w:marLeft w:val="0"/>
          <w:marRight w:val="0"/>
          <w:marTop w:val="0"/>
          <w:marBottom w:val="600"/>
          <w:divBdr>
            <w:top w:val="none" w:sz="0" w:space="0" w:color="auto"/>
            <w:left w:val="none" w:sz="0" w:space="0" w:color="auto"/>
            <w:bottom w:val="none" w:sz="0" w:space="0" w:color="auto"/>
            <w:right w:val="none" w:sz="0" w:space="0" w:color="auto"/>
          </w:divBdr>
        </w:div>
      </w:divsChild>
    </w:div>
    <w:div w:id="1209949745">
      <w:marLeft w:val="0"/>
      <w:marRight w:val="0"/>
      <w:marTop w:val="0"/>
      <w:marBottom w:val="0"/>
      <w:divBdr>
        <w:top w:val="none" w:sz="0" w:space="0" w:color="auto"/>
        <w:left w:val="none" w:sz="0" w:space="0" w:color="auto"/>
        <w:bottom w:val="none" w:sz="0" w:space="0" w:color="auto"/>
        <w:right w:val="none" w:sz="0" w:space="0" w:color="auto"/>
      </w:divBdr>
      <w:divsChild>
        <w:div w:id="684291011">
          <w:marLeft w:val="0"/>
          <w:marRight w:val="0"/>
          <w:marTop w:val="432"/>
          <w:marBottom w:val="0"/>
          <w:divBdr>
            <w:top w:val="none" w:sz="0" w:space="0" w:color="auto"/>
            <w:left w:val="none" w:sz="0" w:space="0" w:color="auto"/>
            <w:bottom w:val="none" w:sz="0" w:space="0" w:color="auto"/>
            <w:right w:val="none" w:sz="0" w:space="0" w:color="auto"/>
          </w:divBdr>
        </w:div>
        <w:div w:id="847790932">
          <w:marLeft w:val="0"/>
          <w:marRight w:val="0"/>
          <w:marTop w:val="0"/>
          <w:marBottom w:val="0"/>
          <w:divBdr>
            <w:top w:val="none" w:sz="0" w:space="0" w:color="auto"/>
            <w:left w:val="none" w:sz="0" w:space="0" w:color="auto"/>
            <w:bottom w:val="none" w:sz="0" w:space="0" w:color="auto"/>
            <w:right w:val="none" w:sz="0" w:space="0" w:color="auto"/>
          </w:divBdr>
        </w:div>
        <w:div w:id="362900880">
          <w:marLeft w:val="0"/>
          <w:marRight w:val="0"/>
          <w:marTop w:val="0"/>
          <w:marBottom w:val="600"/>
          <w:divBdr>
            <w:top w:val="none" w:sz="0" w:space="0" w:color="auto"/>
            <w:left w:val="none" w:sz="0" w:space="0" w:color="auto"/>
            <w:bottom w:val="none" w:sz="0" w:space="0" w:color="auto"/>
            <w:right w:val="none" w:sz="0" w:space="0" w:color="auto"/>
          </w:divBdr>
        </w:div>
      </w:divsChild>
    </w:div>
    <w:div w:id="1292982921">
      <w:marLeft w:val="0"/>
      <w:marRight w:val="0"/>
      <w:marTop w:val="0"/>
      <w:marBottom w:val="0"/>
      <w:divBdr>
        <w:top w:val="none" w:sz="0" w:space="0" w:color="auto"/>
        <w:left w:val="none" w:sz="0" w:space="0" w:color="auto"/>
        <w:bottom w:val="none" w:sz="0" w:space="0" w:color="auto"/>
        <w:right w:val="none" w:sz="0" w:space="0" w:color="auto"/>
      </w:divBdr>
      <w:divsChild>
        <w:div w:id="1013799273">
          <w:marLeft w:val="0"/>
          <w:marRight w:val="0"/>
          <w:marTop w:val="432"/>
          <w:marBottom w:val="0"/>
          <w:divBdr>
            <w:top w:val="none" w:sz="0" w:space="0" w:color="auto"/>
            <w:left w:val="none" w:sz="0" w:space="0" w:color="auto"/>
            <w:bottom w:val="none" w:sz="0" w:space="0" w:color="auto"/>
            <w:right w:val="none" w:sz="0" w:space="0" w:color="auto"/>
          </w:divBdr>
        </w:div>
        <w:div w:id="552347818">
          <w:marLeft w:val="0"/>
          <w:marRight w:val="0"/>
          <w:marTop w:val="0"/>
          <w:marBottom w:val="0"/>
          <w:divBdr>
            <w:top w:val="none" w:sz="0" w:space="0" w:color="auto"/>
            <w:left w:val="none" w:sz="0" w:space="0" w:color="auto"/>
            <w:bottom w:val="none" w:sz="0" w:space="0" w:color="auto"/>
            <w:right w:val="none" w:sz="0" w:space="0" w:color="auto"/>
          </w:divBdr>
          <w:divsChild>
            <w:div w:id="560752955">
              <w:marLeft w:val="0"/>
              <w:marRight w:val="0"/>
              <w:marTop w:val="0"/>
              <w:marBottom w:val="0"/>
              <w:divBdr>
                <w:top w:val="none" w:sz="0" w:space="0" w:color="auto"/>
                <w:left w:val="none" w:sz="0" w:space="0" w:color="auto"/>
                <w:bottom w:val="none" w:sz="0" w:space="0" w:color="auto"/>
                <w:right w:val="none" w:sz="0" w:space="0" w:color="auto"/>
              </w:divBdr>
              <w:divsChild>
                <w:div w:id="716121896">
                  <w:marLeft w:val="0"/>
                  <w:marRight w:val="0"/>
                  <w:marTop w:val="0"/>
                  <w:marBottom w:val="0"/>
                  <w:divBdr>
                    <w:top w:val="none" w:sz="0" w:space="0" w:color="auto"/>
                    <w:left w:val="none" w:sz="0" w:space="0" w:color="auto"/>
                    <w:bottom w:val="none" w:sz="0" w:space="0" w:color="auto"/>
                    <w:right w:val="none" w:sz="0" w:space="0" w:color="auto"/>
                  </w:divBdr>
                  <w:divsChild>
                    <w:div w:id="1116176194">
                      <w:marLeft w:val="0"/>
                      <w:marRight w:val="0"/>
                      <w:marTop w:val="0"/>
                      <w:marBottom w:val="0"/>
                      <w:divBdr>
                        <w:top w:val="none" w:sz="0" w:space="0" w:color="auto"/>
                        <w:left w:val="none" w:sz="0" w:space="0" w:color="auto"/>
                        <w:bottom w:val="none" w:sz="0" w:space="0" w:color="auto"/>
                        <w:right w:val="none" w:sz="0" w:space="0" w:color="auto"/>
                      </w:divBdr>
                    </w:div>
                  </w:divsChild>
                </w:div>
                <w:div w:id="12001561">
                  <w:marLeft w:val="0"/>
                  <w:marRight w:val="0"/>
                  <w:marTop w:val="0"/>
                  <w:marBottom w:val="0"/>
                  <w:divBdr>
                    <w:top w:val="none" w:sz="0" w:space="0" w:color="auto"/>
                    <w:left w:val="none" w:sz="0" w:space="0" w:color="auto"/>
                    <w:bottom w:val="none" w:sz="0" w:space="0" w:color="auto"/>
                    <w:right w:val="none" w:sz="0" w:space="0" w:color="auto"/>
                  </w:divBdr>
                  <w:divsChild>
                    <w:div w:id="1191643457">
                      <w:marLeft w:val="0"/>
                      <w:marRight w:val="0"/>
                      <w:marTop w:val="0"/>
                      <w:marBottom w:val="0"/>
                      <w:divBdr>
                        <w:top w:val="none" w:sz="0" w:space="0" w:color="auto"/>
                        <w:left w:val="none" w:sz="0" w:space="0" w:color="auto"/>
                        <w:bottom w:val="none" w:sz="0" w:space="0" w:color="auto"/>
                        <w:right w:val="none" w:sz="0" w:space="0" w:color="auto"/>
                      </w:divBdr>
                    </w:div>
                  </w:divsChild>
                </w:div>
                <w:div w:id="801381911">
                  <w:marLeft w:val="0"/>
                  <w:marRight w:val="0"/>
                  <w:marTop w:val="0"/>
                  <w:marBottom w:val="0"/>
                  <w:divBdr>
                    <w:top w:val="none" w:sz="0" w:space="0" w:color="auto"/>
                    <w:left w:val="none" w:sz="0" w:space="0" w:color="auto"/>
                    <w:bottom w:val="none" w:sz="0" w:space="0" w:color="auto"/>
                    <w:right w:val="none" w:sz="0" w:space="0" w:color="auto"/>
                  </w:divBdr>
                  <w:divsChild>
                    <w:div w:id="1261572649">
                      <w:marLeft w:val="0"/>
                      <w:marRight w:val="0"/>
                      <w:marTop w:val="0"/>
                      <w:marBottom w:val="0"/>
                      <w:divBdr>
                        <w:top w:val="none" w:sz="0" w:space="0" w:color="auto"/>
                        <w:left w:val="none" w:sz="0" w:space="0" w:color="auto"/>
                        <w:bottom w:val="none" w:sz="0" w:space="0" w:color="auto"/>
                        <w:right w:val="none" w:sz="0" w:space="0" w:color="auto"/>
                      </w:divBdr>
                    </w:div>
                  </w:divsChild>
                </w:div>
                <w:div w:id="164903631">
                  <w:marLeft w:val="0"/>
                  <w:marRight w:val="0"/>
                  <w:marTop w:val="0"/>
                  <w:marBottom w:val="0"/>
                  <w:divBdr>
                    <w:top w:val="none" w:sz="0" w:space="0" w:color="auto"/>
                    <w:left w:val="none" w:sz="0" w:space="0" w:color="auto"/>
                    <w:bottom w:val="none" w:sz="0" w:space="0" w:color="auto"/>
                    <w:right w:val="none" w:sz="0" w:space="0" w:color="auto"/>
                  </w:divBdr>
                  <w:divsChild>
                    <w:div w:id="1518471482">
                      <w:marLeft w:val="0"/>
                      <w:marRight w:val="0"/>
                      <w:marTop w:val="0"/>
                      <w:marBottom w:val="0"/>
                      <w:divBdr>
                        <w:top w:val="none" w:sz="0" w:space="0" w:color="auto"/>
                        <w:left w:val="none" w:sz="0" w:space="0" w:color="auto"/>
                        <w:bottom w:val="none" w:sz="0" w:space="0" w:color="auto"/>
                        <w:right w:val="none" w:sz="0" w:space="0" w:color="auto"/>
                      </w:divBdr>
                    </w:div>
                  </w:divsChild>
                </w:div>
                <w:div w:id="356737174">
                  <w:marLeft w:val="0"/>
                  <w:marRight w:val="0"/>
                  <w:marTop w:val="0"/>
                  <w:marBottom w:val="0"/>
                  <w:divBdr>
                    <w:top w:val="none" w:sz="0" w:space="0" w:color="auto"/>
                    <w:left w:val="none" w:sz="0" w:space="0" w:color="auto"/>
                    <w:bottom w:val="none" w:sz="0" w:space="0" w:color="auto"/>
                    <w:right w:val="none" w:sz="0" w:space="0" w:color="auto"/>
                  </w:divBdr>
                  <w:divsChild>
                    <w:div w:id="1128015822">
                      <w:marLeft w:val="0"/>
                      <w:marRight w:val="0"/>
                      <w:marTop w:val="0"/>
                      <w:marBottom w:val="0"/>
                      <w:divBdr>
                        <w:top w:val="none" w:sz="0" w:space="0" w:color="auto"/>
                        <w:left w:val="none" w:sz="0" w:space="0" w:color="auto"/>
                        <w:bottom w:val="none" w:sz="0" w:space="0" w:color="auto"/>
                        <w:right w:val="none" w:sz="0" w:space="0" w:color="auto"/>
                      </w:divBdr>
                    </w:div>
                  </w:divsChild>
                </w:div>
                <w:div w:id="1963418345">
                  <w:marLeft w:val="0"/>
                  <w:marRight w:val="0"/>
                  <w:marTop w:val="0"/>
                  <w:marBottom w:val="0"/>
                  <w:divBdr>
                    <w:top w:val="none" w:sz="0" w:space="0" w:color="auto"/>
                    <w:left w:val="none" w:sz="0" w:space="0" w:color="auto"/>
                    <w:bottom w:val="none" w:sz="0" w:space="0" w:color="auto"/>
                    <w:right w:val="none" w:sz="0" w:space="0" w:color="auto"/>
                  </w:divBdr>
                  <w:divsChild>
                    <w:div w:id="11538816">
                      <w:marLeft w:val="0"/>
                      <w:marRight w:val="0"/>
                      <w:marTop w:val="0"/>
                      <w:marBottom w:val="0"/>
                      <w:divBdr>
                        <w:top w:val="none" w:sz="0" w:space="0" w:color="auto"/>
                        <w:left w:val="none" w:sz="0" w:space="0" w:color="auto"/>
                        <w:bottom w:val="none" w:sz="0" w:space="0" w:color="auto"/>
                        <w:right w:val="none" w:sz="0" w:space="0" w:color="auto"/>
                      </w:divBdr>
                    </w:div>
                  </w:divsChild>
                </w:div>
                <w:div w:id="1493259627">
                  <w:marLeft w:val="0"/>
                  <w:marRight w:val="0"/>
                  <w:marTop w:val="0"/>
                  <w:marBottom w:val="0"/>
                  <w:divBdr>
                    <w:top w:val="none" w:sz="0" w:space="0" w:color="auto"/>
                    <w:left w:val="none" w:sz="0" w:space="0" w:color="auto"/>
                    <w:bottom w:val="none" w:sz="0" w:space="0" w:color="auto"/>
                    <w:right w:val="none" w:sz="0" w:space="0" w:color="auto"/>
                  </w:divBdr>
                  <w:divsChild>
                    <w:div w:id="883909304">
                      <w:marLeft w:val="0"/>
                      <w:marRight w:val="0"/>
                      <w:marTop w:val="0"/>
                      <w:marBottom w:val="0"/>
                      <w:divBdr>
                        <w:top w:val="none" w:sz="0" w:space="0" w:color="auto"/>
                        <w:left w:val="none" w:sz="0" w:space="0" w:color="auto"/>
                        <w:bottom w:val="none" w:sz="0" w:space="0" w:color="auto"/>
                        <w:right w:val="none" w:sz="0" w:space="0" w:color="auto"/>
                      </w:divBdr>
                    </w:div>
                  </w:divsChild>
                </w:div>
                <w:div w:id="387994445">
                  <w:marLeft w:val="0"/>
                  <w:marRight w:val="0"/>
                  <w:marTop w:val="0"/>
                  <w:marBottom w:val="0"/>
                  <w:divBdr>
                    <w:top w:val="none" w:sz="0" w:space="0" w:color="auto"/>
                    <w:left w:val="none" w:sz="0" w:space="0" w:color="auto"/>
                    <w:bottom w:val="none" w:sz="0" w:space="0" w:color="auto"/>
                    <w:right w:val="none" w:sz="0" w:space="0" w:color="auto"/>
                  </w:divBdr>
                  <w:divsChild>
                    <w:div w:id="191190132">
                      <w:marLeft w:val="0"/>
                      <w:marRight w:val="0"/>
                      <w:marTop w:val="0"/>
                      <w:marBottom w:val="0"/>
                      <w:divBdr>
                        <w:top w:val="none" w:sz="0" w:space="0" w:color="auto"/>
                        <w:left w:val="none" w:sz="0" w:space="0" w:color="auto"/>
                        <w:bottom w:val="none" w:sz="0" w:space="0" w:color="auto"/>
                        <w:right w:val="none" w:sz="0" w:space="0" w:color="auto"/>
                      </w:divBdr>
                    </w:div>
                  </w:divsChild>
                </w:div>
                <w:div w:id="231738270">
                  <w:marLeft w:val="0"/>
                  <w:marRight w:val="0"/>
                  <w:marTop w:val="0"/>
                  <w:marBottom w:val="0"/>
                  <w:divBdr>
                    <w:top w:val="none" w:sz="0" w:space="0" w:color="auto"/>
                    <w:left w:val="none" w:sz="0" w:space="0" w:color="auto"/>
                    <w:bottom w:val="none" w:sz="0" w:space="0" w:color="auto"/>
                    <w:right w:val="none" w:sz="0" w:space="0" w:color="auto"/>
                  </w:divBdr>
                  <w:divsChild>
                    <w:div w:id="1343778430">
                      <w:marLeft w:val="0"/>
                      <w:marRight w:val="0"/>
                      <w:marTop w:val="0"/>
                      <w:marBottom w:val="0"/>
                      <w:divBdr>
                        <w:top w:val="none" w:sz="0" w:space="0" w:color="auto"/>
                        <w:left w:val="none" w:sz="0" w:space="0" w:color="auto"/>
                        <w:bottom w:val="none" w:sz="0" w:space="0" w:color="auto"/>
                        <w:right w:val="none" w:sz="0" w:space="0" w:color="auto"/>
                      </w:divBdr>
                    </w:div>
                  </w:divsChild>
                </w:div>
                <w:div w:id="169224982">
                  <w:marLeft w:val="0"/>
                  <w:marRight w:val="0"/>
                  <w:marTop w:val="0"/>
                  <w:marBottom w:val="0"/>
                  <w:divBdr>
                    <w:top w:val="none" w:sz="0" w:space="0" w:color="auto"/>
                    <w:left w:val="none" w:sz="0" w:space="0" w:color="auto"/>
                    <w:bottom w:val="none" w:sz="0" w:space="0" w:color="auto"/>
                    <w:right w:val="none" w:sz="0" w:space="0" w:color="auto"/>
                  </w:divBdr>
                  <w:divsChild>
                    <w:div w:id="826366596">
                      <w:marLeft w:val="0"/>
                      <w:marRight w:val="0"/>
                      <w:marTop w:val="0"/>
                      <w:marBottom w:val="0"/>
                      <w:divBdr>
                        <w:top w:val="none" w:sz="0" w:space="0" w:color="auto"/>
                        <w:left w:val="none" w:sz="0" w:space="0" w:color="auto"/>
                        <w:bottom w:val="none" w:sz="0" w:space="0" w:color="auto"/>
                        <w:right w:val="none" w:sz="0" w:space="0" w:color="auto"/>
                      </w:divBdr>
                    </w:div>
                  </w:divsChild>
                </w:div>
                <w:div w:id="187111782">
                  <w:marLeft w:val="0"/>
                  <w:marRight w:val="0"/>
                  <w:marTop w:val="0"/>
                  <w:marBottom w:val="0"/>
                  <w:divBdr>
                    <w:top w:val="none" w:sz="0" w:space="0" w:color="auto"/>
                    <w:left w:val="none" w:sz="0" w:space="0" w:color="auto"/>
                    <w:bottom w:val="none" w:sz="0" w:space="0" w:color="auto"/>
                    <w:right w:val="none" w:sz="0" w:space="0" w:color="auto"/>
                  </w:divBdr>
                  <w:divsChild>
                    <w:div w:id="1839029785">
                      <w:marLeft w:val="0"/>
                      <w:marRight w:val="0"/>
                      <w:marTop w:val="0"/>
                      <w:marBottom w:val="0"/>
                      <w:divBdr>
                        <w:top w:val="none" w:sz="0" w:space="0" w:color="auto"/>
                        <w:left w:val="none" w:sz="0" w:space="0" w:color="auto"/>
                        <w:bottom w:val="none" w:sz="0" w:space="0" w:color="auto"/>
                        <w:right w:val="none" w:sz="0" w:space="0" w:color="auto"/>
                      </w:divBdr>
                    </w:div>
                  </w:divsChild>
                </w:div>
                <w:div w:id="1081292003">
                  <w:marLeft w:val="0"/>
                  <w:marRight w:val="0"/>
                  <w:marTop w:val="0"/>
                  <w:marBottom w:val="0"/>
                  <w:divBdr>
                    <w:top w:val="none" w:sz="0" w:space="0" w:color="auto"/>
                    <w:left w:val="none" w:sz="0" w:space="0" w:color="auto"/>
                    <w:bottom w:val="none" w:sz="0" w:space="0" w:color="auto"/>
                    <w:right w:val="none" w:sz="0" w:space="0" w:color="auto"/>
                  </w:divBdr>
                  <w:divsChild>
                    <w:div w:id="1592468941">
                      <w:marLeft w:val="0"/>
                      <w:marRight w:val="0"/>
                      <w:marTop w:val="0"/>
                      <w:marBottom w:val="0"/>
                      <w:divBdr>
                        <w:top w:val="none" w:sz="0" w:space="0" w:color="auto"/>
                        <w:left w:val="none" w:sz="0" w:space="0" w:color="auto"/>
                        <w:bottom w:val="none" w:sz="0" w:space="0" w:color="auto"/>
                        <w:right w:val="none" w:sz="0" w:space="0" w:color="auto"/>
                      </w:divBdr>
                    </w:div>
                  </w:divsChild>
                </w:div>
                <w:div w:id="560792940">
                  <w:marLeft w:val="0"/>
                  <w:marRight w:val="0"/>
                  <w:marTop w:val="0"/>
                  <w:marBottom w:val="0"/>
                  <w:divBdr>
                    <w:top w:val="none" w:sz="0" w:space="0" w:color="auto"/>
                    <w:left w:val="none" w:sz="0" w:space="0" w:color="auto"/>
                    <w:bottom w:val="none" w:sz="0" w:space="0" w:color="auto"/>
                    <w:right w:val="none" w:sz="0" w:space="0" w:color="auto"/>
                  </w:divBdr>
                  <w:divsChild>
                    <w:div w:id="1867675057">
                      <w:marLeft w:val="0"/>
                      <w:marRight w:val="0"/>
                      <w:marTop w:val="0"/>
                      <w:marBottom w:val="0"/>
                      <w:divBdr>
                        <w:top w:val="none" w:sz="0" w:space="0" w:color="auto"/>
                        <w:left w:val="none" w:sz="0" w:space="0" w:color="auto"/>
                        <w:bottom w:val="none" w:sz="0" w:space="0" w:color="auto"/>
                        <w:right w:val="none" w:sz="0" w:space="0" w:color="auto"/>
                      </w:divBdr>
                    </w:div>
                  </w:divsChild>
                </w:div>
                <w:div w:id="891309622">
                  <w:marLeft w:val="0"/>
                  <w:marRight w:val="0"/>
                  <w:marTop w:val="0"/>
                  <w:marBottom w:val="0"/>
                  <w:divBdr>
                    <w:top w:val="none" w:sz="0" w:space="0" w:color="auto"/>
                    <w:left w:val="none" w:sz="0" w:space="0" w:color="auto"/>
                    <w:bottom w:val="none" w:sz="0" w:space="0" w:color="auto"/>
                    <w:right w:val="none" w:sz="0" w:space="0" w:color="auto"/>
                  </w:divBdr>
                  <w:divsChild>
                    <w:div w:id="20288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5879">
          <w:marLeft w:val="0"/>
          <w:marRight w:val="0"/>
          <w:marTop w:val="0"/>
          <w:marBottom w:val="600"/>
          <w:divBdr>
            <w:top w:val="none" w:sz="0" w:space="0" w:color="auto"/>
            <w:left w:val="none" w:sz="0" w:space="0" w:color="auto"/>
            <w:bottom w:val="none" w:sz="0" w:space="0" w:color="auto"/>
            <w:right w:val="none" w:sz="0" w:space="0" w:color="auto"/>
          </w:divBdr>
        </w:div>
      </w:divsChild>
    </w:div>
    <w:div w:id="1346520451">
      <w:marLeft w:val="0"/>
      <w:marRight w:val="0"/>
      <w:marTop w:val="0"/>
      <w:marBottom w:val="0"/>
      <w:divBdr>
        <w:top w:val="none" w:sz="0" w:space="0" w:color="auto"/>
        <w:left w:val="none" w:sz="0" w:space="0" w:color="auto"/>
        <w:bottom w:val="none" w:sz="0" w:space="0" w:color="auto"/>
        <w:right w:val="none" w:sz="0" w:space="0" w:color="auto"/>
      </w:divBdr>
      <w:divsChild>
        <w:div w:id="669405830">
          <w:marLeft w:val="0"/>
          <w:marRight w:val="0"/>
          <w:marTop w:val="432"/>
          <w:marBottom w:val="0"/>
          <w:divBdr>
            <w:top w:val="none" w:sz="0" w:space="0" w:color="auto"/>
            <w:left w:val="none" w:sz="0" w:space="0" w:color="auto"/>
            <w:bottom w:val="none" w:sz="0" w:space="0" w:color="auto"/>
            <w:right w:val="none" w:sz="0" w:space="0" w:color="auto"/>
          </w:divBdr>
        </w:div>
        <w:div w:id="1162311206">
          <w:marLeft w:val="0"/>
          <w:marRight w:val="0"/>
          <w:marTop w:val="0"/>
          <w:marBottom w:val="0"/>
          <w:divBdr>
            <w:top w:val="none" w:sz="0" w:space="0" w:color="auto"/>
            <w:left w:val="none" w:sz="0" w:space="0" w:color="auto"/>
            <w:bottom w:val="none" w:sz="0" w:space="0" w:color="auto"/>
            <w:right w:val="none" w:sz="0" w:space="0" w:color="auto"/>
          </w:divBdr>
          <w:divsChild>
            <w:div w:id="1149056823">
              <w:marLeft w:val="0"/>
              <w:marRight w:val="0"/>
              <w:marTop w:val="0"/>
              <w:marBottom w:val="0"/>
              <w:divBdr>
                <w:top w:val="none" w:sz="0" w:space="0" w:color="auto"/>
                <w:left w:val="none" w:sz="0" w:space="0" w:color="auto"/>
                <w:bottom w:val="none" w:sz="0" w:space="0" w:color="auto"/>
                <w:right w:val="none" w:sz="0" w:space="0" w:color="auto"/>
              </w:divBdr>
              <w:divsChild>
                <w:div w:id="2114128985">
                  <w:marLeft w:val="0"/>
                  <w:marRight w:val="0"/>
                  <w:marTop w:val="0"/>
                  <w:marBottom w:val="0"/>
                  <w:divBdr>
                    <w:top w:val="none" w:sz="0" w:space="0" w:color="auto"/>
                    <w:left w:val="none" w:sz="0" w:space="0" w:color="auto"/>
                    <w:bottom w:val="none" w:sz="0" w:space="0" w:color="auto"/>
                    <w:right w:val="none" w:sz="0" w:space="0" w:color="auto"/>
                  </w:divBdr>
                </w:div>
              </w:divsChild>
            </w:div>
            <w:div w:id="2065980765">
              <w:marLeft w:val="0"/>
              <w:marRight w:val="0"/>
              <w:marTop w:val="0"/>
              <w:marBottom w:val="0"/>
              <w:divBdr>
                <w:top w:val="none" w:sz="0" w:space="0" w:color="auto"/>
                <w:left w:val="none" w:sz="0" w:space="0" w:color="auto"/>
                <w:bottom w:val="none" w:sz="0" w:space="0" w:color="auto"/>
                <w:right w:val="none" w:sz="0" w:space="0" w:color="auto"/>
              </w:divBdr>
              <w:divsChild>
                <w:div w:id="1210725973">
                  <w:marLeft w:val="0"/>
                  <w:marRight w:val="0"/>
                  <w:marTop w:val="0"/>
                  <w:marBottom w:val="0"/>
                  <w:divBdr>
                    <w:top w:val="none" w:sz="0" w:space="0" w:color="auto"/>
                    <w:left w:val="none" w:sz="0" w:space="0" w:color="auto"/>
                    <w:bottom w:val="none" w:sz="0" w:space="0" w:color="auto"/>
                    <w:right w:val="none" w:sz="0" w:space="0" w:color="auto"/>
                  </w:divBdr>
                </w:div>
              </w:divsChild>
            </w:div>
            <w:div w:id="147132962">
              <w:marLeft w:val="0"/>
              <w:marRight w:val="0"/>
              <w:marTop w:val="0"/>
              <w:marBottom w:val="0"/>
              <w:divBdr>
                <w:top w:val="none" w:sz="0" w:space="0" w:color="auto"/>
                <w:left w:val="none" w:sz="0" w:space="0" w:color="auto"/>
                <w:bottom w:val="none" w:sz="0" w:space="0" w:color="auto"/>
                <w:right w:val="none" w:sz="0" w:space="0" w:color="auto"/>
              </w:divBdr>
              <w:divsChild>
                <w:div w:id="1763641305">
                  <w:marLeft w:val="0"/>
                  <w:marRight w:val="0"/>
                  <w:marTop w:val="0"/>
                  <w:marBottom w:val="0"/>
                  <w:divBdr>
                    <w:top w:val="none" w:sz="0" w:space="0" w:color="auto"/>
                    <w:left w:val="none" w:sz="0" w:space="0" w:color="auto"/>
                    <w:bottom w:val="none" w:sz="0" w:space="0" w:color="auto"/>
                    <w:right w:val="none" w:sz="0" w:space="0" w:color="auto"/>
                  </w:divBdr>
                </w:div>
              </w:divsChild>
            </w:div>
            <w:div w:id="326175923">
              <w:marLeft w:val="0"/>
              <w:marRight w:val="0"/>
              <w:marTop w:val="0"/>
              <w:marBottom w:val="0"/>
              <w:divBdr>
                <w:top w:val="none" w:sz="0" w:space="0" w:color="auto"/>
                <w:left w:val="none" w:sz="0" w:space="0" w:color="auto"/>
                <w:bottom w:val="none" w:sz="0" w:space="0" w:color="auto"/>
                <w:right w:val="none" w:sz="0" w:space="0" w:color="auto"/>
              </w:divBdr>
              <w:divsChild>
                <w:div w:id="1063454904">
                  <w:marLeft w:val="0"/>
                  <w:marRight w:val="0"/>
                  <w:marTop w:val="0"/>
                  <w:marBottom w:val="0"/>
                  <w:divBdr>
                    <w:top w:val="none" w:sz="0" w:space="0" w:color="auto"/>
                    <w:left w:val="none" w:sz="0" w:space="0" w:color="auto"/>
                    <w:bottom w:val="none" w:sz="0" w:space="0" w:color="auto"/>
                    <w:right w:val="none" w:sz="0" w:space="0" w:color="auto"/>
                  </w:divBdr>
                </w:div>
              </w:divsChild>
            </w:div>
            <w:div w:id="999582354">
              <w:marLeft w:val="0"/>
              <w:marRight w:val="0"/>
              <w:marTop w:val="0"/>
              <w:marBottom w:val="0"/>
              <w:divBdr>
                <w:top w:val="none" w:sz="0" w:space="0" w:color="auto"/>
                <w:left w:val="none" w:sz="0" w:space="0" w:color="auto"/>
                <w:bottom w:val="none" w:sz="0" w:space="0" w:color="auto"/>
                <w:right w:val="none" w:sz="0" w:space="0" w:color="auto"/>
              </w:divBdr>
              <w:divsChild>
                <w:div w:id="950821956">
                  <w:marLeft w:val="0"/>
                  <w:marRight w:val="0"/>
                  <w:marTop w:val="0"/>
                  <w:marBottom w:val="0"/>
                  <w:divBdr>
                    <w:top w:val="none" w:sz="0" w:space="0" w:color="auto"/>
                    <w:left w:val="none" w:sz="0" w:space="0" w:color="auto"/>
                    <w:bottom w:val="none" w:sz="0" w:space="0" w:color="auto"/>
                    <w:right w:val="none" w:sz="0" w:space="0" w:color="auto"/>
                  </w:divBdr>
                </w:div>
              </w:divsChild>
            </w:div>
            <w:div w:id="615721098">
              <w:marLeft w:val="0"/>
              <w:marRight w:val="0"/>
              <w:marTop w:val="0"/>
              <w:marBottom w:val="0"/>
              <w:divBdr>
                <w:top w:val="none" w:sz="0" w:space="0" w:color="auto"/>
                <w:left w:val="none" w:sz="0" w:space="0" w:color="auto"/>
                <w:bottom w:val="none" w:sz="0" w:space="0" w:color="auto"/>
                <w:right w:val="none" w:sz="0" w:space="0" w:color="auto"/>
              </w:divBdr>
              <w:divsChild>
                <w:div w:id="492259701">
                  <w:marLeft w:val="0"/>
                  <w:marRight w:val="0"/>
                  <w:marTop w:val="0"/>
                  <w:marBottom w:val="0"/>
                  <w:divBdr>
                    <w:top w:val="none" w:sz="0" w:space="0" w:color="auto"/>
                    <w:left w:val="none" w:sz="0" w:space="0" w:color="auto"/>
                    <w:bottom w:val="none" w:sz="0" w:space="0" w:color="auto"/>
                    <w:right w:val="none" w:sz="0" w:space="0" w:color="auto"/>
                  </w:divBdr>
                </w:div>
              </w:divsChild>
            </w:div>
            <w:div w:id="1072506880">
              <w:marLeft w:val="0"/>
              <w:marRight w:val="0"/>
              <w:marTop w:val="0"/>
              <w:marBottom w:val="0"/>
              <w:divBdr>
                <w:top w:val="none" w:sz="0" w:space="0" w:color="auto"/>
                <w:left w:val="none" w:sz="0" w:space="0" w:color="auto"/>
                <w:bottom w:val="none" w:sz="0" w:space="0" w:color="auto"/>
                <w:right w:val="none" w:sz="0" w:space="0" w:color="auto"/>
              </w:divBdr>
              <w:divsChild>
                <w:div w:id="1162427922">
                  <w:marLeft w:val="0"/>
                  <w:marRight w:val="0"/>
                  <w:marTop w:val="0"/>
                  <w:marBottom w:val="0"/>
                  <w:divBdr>
                    <w:top w:val="none" w:sz="0" w:space="0" w:color="auto"/>
                    <w:left w:val="none" w:sz="0" w:space="0" w:color="auto"/>
                    <w:bottom w:val="none" w:sz="0" w:space="0" w:color="auto"/>
                    <w:right w:val="none" w:sz="0" w:space="0" w:color="auto"/>
                  </w:divBdr>
                </w:div>
              </w:divsChild>
            </w:div>
            <w:div w:id="1885748607">
              <w:marLeft w:val="0"/>
              <w:marRight w:val="0"/>
              <w:marTop w:val="0"/>
              <w:marBottom w:val="0"/>
              <w:divBdr>
                <w:top w:val="none" w:sz="0" w:space="0" w:color="auto"/>
                <w:left w:val="none" w:sz="0" w:space="0" w:color="auto"/>
                <w:bottom w:val="none" w:sz="0" w:space="0" w:color="auto"/>
                <w:right w:val="none" w:sz="0" w:space="0" w:color="auto"/>
              </w:divBdr>
              <w:divsChild>
                <w:div w:id="150678130">
                  <w:marLeft w:val="0"/>
                  <w:marRight w:val="0"/>
                  <w:marTop w:val="0"/>
                  <w:marBottom w:val="0"/>
                  <w:divBdr>
                    <w:top w:val="none" w:sz="0" w:space="0" w:color="auto"/>
                    <w:left w:val="none" w:sz="0" w:space="0" w:color="auto"/>
                    <w:bottom w:val="none" w:sz="0" w:space="0" w:color="auto"/>
                    <w:right w:val="none" w:sz="0" w:space="0" w:color="auto"/>
                  </w:divBdr>
                </w:div>
              </w:divsChild>
            </w:div>
            <w:div w:id="308218543">
              <w:marLeft w:val="0"/>
              <w:marRight w:val="0"/>
              <w:marTop w:val="0"/>
              <w:marBottom w:val="0"/>
              <w:divBdr>
                <w:top w:val="none" w:sz="0" w:space="0" w:color="auto"/>
                <w:left w:val="none" w:sz="0" w:space="0" w:color="auto"/>
                <w:bottom w:val="none" w:sz="0" w:space="0" w:color="auto"/>
                <w:right w:val="none" w:sz="0" w:space="0" w:color="auto"/>
              </w:divBdr>
              <w:divsChild>
                <w:div w:id="1311784785">
                  <w:marLeft w:val="0"/>
                  <w:marRight w:val="0"/>
                  <w:marTop w:val="0"/>
                  <w:marBottom w:val="0"/>
                  <w:divBdr>
                    <w:top w:val="none" w:sz="0" w:space="0" w:color="auto"/>
                    <w:left w:val="none" w:sz="0" w:space="0" w:color="auto"/>
                    <w:bottom w:val="none" w:sz="0" w:space="0" w:color="auto"/>
                    <w:right w:val="none" w:sz="0" w:space="0" w:color="auto"/>
                  </w:divBdr>
                </w:div>
              </w:divsChild>
            </w:div>
            <w:div w:id="1083918005">
              <w:marLeft w:val="0"/>
              <w:marRight w:val="0"/>
              <w:marTop w:val="0"/>
              <w:marBottom w:val="0"/>
              <w:divBdr>
                <w:top w:val="none" w:sz="0" w:space="0" w:color="auto"/>
                <w:left w:val="none" w:sz="0" w:space="0" w:color="auto"/>
                <w:bottom w:val="none" w:sz="0" w:space="0" w:color="auto"/>
                <w:right w:val="none" w:sz="0" w:space="0" w:color="auto"/>
              </w:divBdr>
              <w:divsChild>
                <w:div w:id="1949389338">
                  <w:marLeft w:val="0"/>
                  <w:marRight w:val="0"/>
                  <w:marTop w:val="0"/>
                  <w:marBottom w:val="0"/>
                  <w:divBdr>
                    <w:top w:val="none" w:sz="0" w:space="0" w:color="auto"/>
                    <w:left w:val="none" w:sz="0" w:space="0" w:color="auto"/>
                    <w:bottom w:val="none" w:sz="0" w:space="0" w:color="auto"/>
                    <w:right w:val="none" w:sz="0" w:space="0" w:color="auto"/>
                  </w:divBdr>
                </w:div>
              </w:divsChild>
            </w:div>
            <w:div w:id="604924734">
              <w:marLeft w:val="0"/>
              <w:marRight w:val="0"/>
              <w:marTop w:val="0"/>
              <w:marBottom w:val="0"/>
              <w:divBdr>
                <w:top w:val="none" w:sz="0" w:space="0" w:color="auto"/>
                <w:left w:val="none" w:sz="0" w:space="0" w:color="auto"/>
                <w:bottom w:val="none" w:sz="0" w:space="0" w:color="auto"/>
                <w:right w:val="none" w:sz="0" w:space="0" w:color="auto"/>
              </w:divBdr>
              <w:divsChild>
                <w:div w:id="435441744">
                  <w:marLeft w:val="0"/>
                  <w:marRight w:val="0"/>
                  <w:marTop w:val="0"/>
                  <w:marBottom w:val="0"/>
                  <w:divBdr>
                    <w:top w:val="none" w:sz="0" w:space="0" w:color="auto"/>
                    <w:left w:val="none" w:sz="0" w:space="0" w:color="auto"/>
                    <w:bottom w:val="none" w:sz="0" w:space="0" w:color="auto"/>
                    <w:right w:val="none" w:sz="0" w:space="0" w:color="auto"/>
                  </w:divBdr>
                </w:div>
              </w:divsChild>
            </w:div>
            <w:div w:id="765079870">
              <w:marLeft w:val="0"/>
              <w:marRight w:val="0"/>
              <w:marTop w:val="0"/>
              <w:marBottom w:val="0"/>
              <w:divBdr>
                <w:top w:val="none" w:sz="0" w:space="0" w:color="auto"/>
                <w:left w:val="none" w:sz="0" w:space="0" w:color="auto"/>
                <w:bottom w:val="none" w:sz="0" w:space="0" w:color="auto"/>
                <w:right w:val="none" w:sz="0" w:space="0" w:color="auto"/>
              </w:divBdr>
              <w:divsChild>
                <w:div w:id="1049181082">
                  <w:marLeft w:val="0"/>
                  <w:marRight w:val="0"/>
                  <w:marTop w:val="0"/>
                  <w:marBottom w:val="0"/>
                  <w:divBdr>
                    <w:top w:val="none" w:sz="0" w:space="0" w:color="auto"/>
                    <w:left w:val="none" w:sz="0" w:space="0" w:color="auto"/>
                    <w:bottom w:val="none" w:sz="0" w:space="0" w:color="auto"/>
                    <w:right w:val="none" w:sz="0" w:space="0" w:color="auto"/>
                  </w:divBdr>
                </w:div>
              </w:divsChild>
            </w:div>
            <w:div w:id="1721782073">
              <w:marLeft w:val="0"/>
              <w:marRight w:val="0"/>
              <w:marTop w:val="0"/>
              <w:marBottom w:val="0"/>
              <w:divBdr>
                <w:top w:val="none" w:sz="0" w:space="0" w:color="auto"/>
                <w:left w:val="none" w:sz="0" w:space="0" w:color="auto"/>
                <w:bottom w:val="none" w:sz="0" w:space="0" w:color="auto"/>
                <w:right w:val="none" w:sz="0" w:space="0" w:color="auto"/>
              </w:divBdr>
              <w:divsChild>
                <w:div w:id="7074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4105">
          <w:marLeft w:val="0"/>
          <w:marRight w:val="0"/>
          <w:marTop w:val="0"/>
          <w:marBottom w:val="600"/>
          <w:divBdr>
            <w:top w:val="none" w:sz="0" w:space="0" w:color="auto"/>
            <w:left w:val="none" w:sz="0" w:space="0" w:color="auto"/>
            <w:bottom w:val="none" w:sz="0" w:space="0" w:color="auto"/>
            <w:right w:val="none" w:sz="0" w:space="0" w:color="auto"/>
          </w:divBdr>
        </w:div>
      </w:divsChild>
    </w:div>
    <w:div w:id="1622110664">
      <w:marLeft w:val="0"/>
      <w:marRight w:val="0"/>
      <w:marTop w:val="0"/>
      <w:marBottom w:val="0"/>
      <w:divBdr>
        <w:top w:val="none" w:sz="0" w:space="0" w:color="auto"/>
        <w:left w:val="none" w:sz="0" w:space="0" w:color="auto"/>
        <w:bottom w:val="none" w:sz="0" w:space="0" w:color="auto"/>
        <w:right w:val="none" w:sz="0" w:space="0" w:color="auto"/>
      </w:divBdr>
      <w:divsChild>
        <w:div w:id="1674717345">
          <w:marLeft w:val="0"/>
          <w:marRight w:val="0"/>
          <w:marTop w:val="432"/>
          <w:marBottom w:val="0"/>
          <w:divBdr>
            <w:top w:val="none" w:sz="0" w:space="0" w:color="auto"/>
            <w:left w:val="none" w:sz="0" w:space="0" w:color="auto"/>
            <w:bottom w:val="none" w:sz="0" w:space="0" w:color="auto"/>
            <w:right w:val="none" w:sz="0" w:space="0" w:color="auto"/>
          </w:divBdr>
        </w:div>
        <w:div w:id="1359504517">
          <w:marLeft w:val="0"/>
          <w:marRight w:val="0"/>
          <w:marTop w:val="0"/>
          <w:marBottom w:val="0"/>
          <w:divBdr>
            <w:top w:val="none" w:sz="0" w:space="0" w:color="auto"/>
            <w:left w:val="none" w:sz="0" w:space="0" w:color="auto"/>
            <w:bottom w:val="none" w:sz="0" w:space="0" w:color="auto"/>
            <w:right w:val="none" w:sz="0" w:space="0" w:color="auto"/>
          </w:divBdr>
          <w:divsChild>
            <w:div w:id="1671370575">
              <w:marLeft w:val="0"/>
              <w:marRight w:val="0"/>
              <w:marTop w:val="0"/>
              <w:marBottom w:val="0"/>
              <w:divBdr>
                <w:top w:val="none" w:sz="0" w:space="0" w:color="auto"/>
                <w:left w:val="none" w:sz="0" w:space="0" w:color="auto"/>
                <w:bottom w:val="none" w:sz="0" w:space="0" w:color="auto"/>
                <w:right w:val="none" w:sz="0" w:space="0" w:color="auto"/>
              </w:divBdr>
              <w:divsChild>
                <w:div w:id="352418051">
                  <w:marLeft w:val="0"/>
                  <w:marRight w:val="0"/>
                  <w:marTop w:val="0"/>
                  <w:marBottom w:val="0"/>
                  <w:divBdr>
                    <w:top w:val="none" w:sz="0" w:space="0" w:color="auto"/>
                    <w:left w:val="none" w:sz="0" w:space="0" w:color="auto"/>
                    <w:bottom w:val="none" w:sz="0" w:space="0" w:color="auto"/>
                    <w:right w:val="none" w:sz="0" w:space="0" w:color="auto"/>
                  </w:divBdr>
                  <w:divsChild>
                    <w:div w:id="748503212">
                      <w:marLeft w:val="0"/>
                      <w:marRight w:val="0"/>
                      <w:marTop w:val="0"/>
                      <w:marBottom w:val="0"/>
                      <w:divBdr>
                        <w:top w:val="none" w:sz="0" w:space="0" w:color="auto"/>
                        <w:left w:val="none" w:sz="0" w:space="0" w:color="auto"/>
                        <w:bottom w:val="none" w:sz="0" w:space="0" w:color="auto"/>
                        <w:right w:val="none" w:sz="0" w:space="0" w:color="auto"/>
                      </w:divBdr>
                    </w:div>
                  </w:divsChild>
                </w:div>
                <w:div w:id="1759250517">
                  <w:marLeft w:val="0"/>
                  <w:marRight w:val="0"/>
                  <w:marTop w:val="0"/>
                  <w:marBottom w:val="0"/>
                  <w:divBdr>
                    <w:top w:val="none" w:sz="0" w:space="0" w:color="auto"/>
                    <w:left w:val="none" w:sz="0" w:space="0" w:color="auto"/>
                    <w:bottom w:val="none" w:sz="0" w:space="0" w:color="auto"/>
                    <w:right w:val="none" w:sz="0" w:space="0" w:color="auto"/>
                  </w:divBdr>
                  <w:divsChild>
                    <w:div w:id="110055909">
                      <w:marLeft w:val="0"/>
                      <w:marRight w:val="0"/>
                      <w:marTop w:val="0"/>
                      <w:marBottom w:val="0"/>
                      <w:divBdr>
                        <w:top w:val="none" w:sz="0" w:space="0" w:color="auto"/>
                        <w:left w:val="none" w:sz="0" w:space="0" w:color="auto"/>
                        <w:bottom w:val="none" w:sz="0" w:space="0" w:color="auto"/>
                        <w:right w:val="none" w:sz="0" w:space="0" w:color="auto"/>
                      </w:divBdr>
                    </w:div>
                  </w:divsChild>
                </w:div>
                <w:div w:id="2079472946">
                  <w:marLeft w:val="0"/>
                  <w:marRight w:val="0"/>
                  <w:marTop w:val="0"/>
                  <w:marBottom w:val="0"/>
                  <w:divBdr>
                    <w:top w:val="none" w:sz="0" w:space="0" w:color="auto"/>
                    <w:left w:val="none" w:sz="0" w:space="0" w:color="auto"/>
                    <w:bottom w:val="none" w:sz="0" w:space="0" w:color="auto"/>
                    <w:right w:val="none" w:sz="0" w:space="0" w:color="auto"/>
                  </w:divBdr>
                  <w:divsChild>
                    <w:div w:id="697896607">
                      <w:marLeft w:val="0"/>
                      <w:marRight w:val="0"/>
                      <w:marTop w:val="0"/>
                      <w:marBottom w:val="0"/>
                      <w:divBdr>
                        <w:top w:val="none" w:sz="0" w:space="0" w:color="auto"/>
                        <w:left w:val="none" w:sz="0" w:space="0" w:color="auto"/>
                        <w:bottom w:val="none" w:sz="0" w:space="0" w:color="auto"/>
                        <w:right w:val="none" w:sz="0" w:space="0" w:color="auto"/>
                      </w:divBdr>
                    </w:div>
                  </w:divsChild>
                </w:div>
                <w:div w:id="1596599098">
                  <w:marLeft w:val="0"/>
                  <w:marRight w:val="0"/>
                  <w:marTop w:val="0"/>
                  <w:marBottom w:val="0"/>
                  <w:divBdr>
                    <w:top w:val="none" w:sz="0" w:space="0" w:color="auto"/>
                    <w:left w:val="none" w:sz="0" w:space="0" w:color="auto"/>
                    <w:bottom w:val="none" w:sz="0" w:space="0" w:color="auto"/>
                    <w:right w:val="none" w:sz="0" w:space="0" w:color="auto"/>
                  </w:divBdr>
                  <w:divsChild>
                    <w:div w:id="1350447540">
                      <w:marLeft w:val="0"/>
                      <w:marRight w:val="0"/>
                      <w:marTop w:val="0"/>
                      <w:marBottom w:val="0"/>
                      <w:divBdr>
                        <w:top w:val="none" w:sz="0" w:space="0" w:color="auto"/>
                        <w:left w:val="none" w:sz="0" w:space="0" w:color="auto"/>
                        <w:bottom w:val="none" w:sz="0" w:space="0" w:color="auto"/>
                        <w:right w:val="none" w:sz="0" w:space="0" w:color="auto"/>
                      </w:divBdr>
                    </w:div>
                  </w:divsChild>
                </w:div>
                <w:div w:id="1649944087">
                  <w:marLeft w:val="0"/>
                  <w:marRight w:val="0"/>
                  <w:marTop w:val="0"/>
                  <w:marBottom w:val="0"/>
                  <w:divBdr>
                    <w:top w:val="none" w:sz="0" w:space="0" w:color="auto"/>
                    <w:left w:val="none" w:sz="0" w:space="0" w:color="auto"/>
                    <w:bottom w:val="none" w:sz="0" w:space="0" w:color="auto"/>
                    <w:right w:val="none" w:sz="0" w:space="0" w:color="auto"/>
                  </w:divBdr>
                  <w:divsChild>
                    <w:div w:id="1895266101">
                      <w:marLeft w:val="0"/>
                      <w:marRight w:val="0"/>
                      <w:marTop w:val="0"/>
                      <w:marBottom w:val="0"/>
                      <w:divBdr>
                        <w:top w:val="none" w:sz="0" w:space="0" w:color="auto"/>
                        <w:left w:val="none" w:sz="0" w:space="0" w:color="auto"/>
                        <w:bottom w:val="none" w:sz="0" w:space="0" w:color="auto"/>
                        <w:right w:val="none" w:sz="0" w:space="0" w:color="auto"/>
                      </w:divBdr>
                    </w:div>
                  </w:divsChild>
                </w:div>
                <w:div w:id="1589580580">
                  <w:marLeft w:val="0"/>
                  <w:marRight w:val="0"/>
                  <w:marTop w:val="0"/>
                  <w:marBottom w:val="0"/>
                  <w:divBdr>
                    <w:top w:val="none" w:sz="0" w:space="0" w:color="auto"/>
                    <w:left w:val="none" w:sz="0" w:space="0" w:color="auto"/>
                    <w:bottom w:val="none" w:sz="0" w:space="0" w:color="auto"/>
                    <w:right w:val="none" w:sz="0" w:space="0" w:color="auto"/>
                  </w:divBdr>
                  <w:divsChild>
                    <w:div w:id="1434399767">
                      <w:marLeft w:val="0"/>
                      <w:marRight w:val="0"/>
                      <w:marTop w:val="0"/>
                      <w:marBottom w:val="0"/>
                      <w:divBdr>
                        <w:top w:val="none" w:sz="0" w:space="0" w:color="auto"/>
                        <w:left w:val="none" w:sz="0" w:space="0" w:color="auto"/>
                        <w:bottom w:val="none" w:sz="0" w:space="0" w:color="auto"/>
                        <w:right w:val="none" w:sz="0" w:space="0" w:color="auto"/>
                      </w:divBdr>
                    </w:div>
                  </w:divsChild>
                </w:div>
                <w:div w:id="758797367">
                  <w:marLeft w:val="0"/>
                  <w:marRight w:val="0"/>
                  <w:marTop w:val="0"/>
                  <w:marBottom w:val="0"/>
                  <w:divBdr>
                    <w:top w:val="none" w:sz="0" w:space="0" w:color="auto"/>
                    <w:left w:val="none" w:sz="0" w:space="0" w:color="auto"/>
                    <w:bottom w:val="none" w:sz="0" w:space="0" w:color="auto"/>
                    <w:right w:val="none" w:sz="0" w:space="0" w:color="auto"/>
                  </w:divBdr>
                  <w:divsChild>
                    <w:div w:id="1592661061">
                      <w:marLeft w:val="0"/>
                      <w:marRight w:val="0"/>
                      <w:marTop w:val="0"/>
                      <w:marBottom w:val="0"/>
                      <w:divBdr>
                        <w:top w:val="none" w:sz="0" w:space="0" w:color="auto"/>
                        <w:left w:val="none" w:sz="0" w:space="0" w:color="auto"/>
                        <w:bottom w:val="none" w:sz="0" w:space="0" w:color="auto"/>
                        <w:right w:val="none" w:sz="0" w:space="0" w:color="auto"/>
                      </w:divBdr>
                    </w:div>
                  </w:divsChild>
                </w:div>
                <w:div w:id="2083066739">
                  <w:marLeft w:val="0"/>
                  <w:marRight w:val="0"/>
                  <w:marTop w:val="0"/>
                  <w:marBottom w:val="0"/>
                  <w:divBdr>
                    <w:top w:val="none" w:sz="0" w:space="0" w:color="auto"/>
                    <w:left w:val="none" w:sz="0" w:space="0" w:color="auto"/>
                    <w:bottom w:val="none" w:sz="0" w:space="0" w:color="auto"/>
                    <w:right w:val="none" w:sz="0" w:space="0" w:color="auto"/>
                  </w:divBdr>
                  <w:divsChild>
                    <w:div w:id="1389843869">
                      <w:marLeft w:val="0"/>
                      <w:marRight w:val="0"/>
                      <w:marTop w:val="0"/>
                      <w:marBottom w:val="0"/>
                      <w:divBdr>
                        <w:top w:val="none" w:sz="0" w:space="0" w:color="auto"/>
                        <w:left w:val="none" w:sz="0" w:space="0" w:color="auto"/>
                        <w:bottom w:val="none" w:sz="0" w:space="0" w:color="auto"/>
                        <w:right w:val="none" w:sz="0" w:space="0" w:color="auto"/>
                      </w:divBdr>
                    </w:div>
                  </w:divsChild>
                </w:div>
                <w:div w:id="338433540">
                  <w:marLeft w:val="0"/>
                  <w:marRight w:val="0"/>
                  <w:marTop w:val="0"/>
                  <w:marBottom w:val="0"/>
                  <w:divBdr>
                    <w:top w:val="none" w:sz="0" w:space="0" w:color="auto"/>
                    <w:left w:val="none" w:sz="0" w:space="0" w:color="auto"/>
                    <w:bottom w:val="none" w:sz="0" w:space="0" w:color="auto"/>
                    <w:right w:val="none" w:sz="0" w:space="0" w:color="auto"/>
                  </w:divBdr>
                  <w:divsChild>
                    <w:div w:id="1011876921">
                      <w:marLeft w:val="0"/>
                      <w:marRight w:val="0"/>
                      <w:marTop w:val="0"/>
                      <w:marBottom w:val="0"/>
                      <w:divBdr>
                        <w:top w:val="none" w:sz="0" w:space="0" w:color="auto"/>
                        <w:left w:val="none" w:sz="0" w:space="0" w:color="auto"/>
                        <w:bottom w:val="none" w:sz="0" w:space="0" w:color="auto"/>
                        <w:right w:val="none" w:sz="0" w:space="0" w:color="auto"/>
                      </w:divBdr>
                    </w:div>
                  </w:divsChild>
                </w:div>
                <w:div w:id="1270743353">
                  <w:marLeft w:val="0"/>
                  <w:marRight w:val="0"/>
                  <w:marTop w:val="0"/>
                  <w:marBottom w:val="0"/>
                  <w:divBdr>
                    <w:top w:val="none" w:sz="0" w:space="0" w:color="auto"/>
                    <w:left w:val="none" w:sz="0" w:space="0" w:color="auto"/>
                    <w:bottom w:val="none" w:sz="0" w:space="0" w:color="auto"/>
                    <w:right w:val="none" w:sz="0" w:space="0" w:color="auto"/>
                  </w:divBdr>
                  <w:divsChild>
                    <w:div w:id="938874093">
                      <w:marLeft w:val="0"/>
                      <w:marRight w:val="0"/>
                      <w:marTop w:val="0"/>
                      <w:marBottom w:val="0"/>
                      <w:divBdr>
                        <w:top w:val="none" w:sz="0" w:space="0" w:color="auto"/>
                        <w:left w:val="none" w:sz="0" w:space="0" w:color="auto"/>
                        <w:bottom w:val="none" w:sz="0" w:space="0" w:color="auto"/>
                        <w:right w:val="none" w:sz="0" w:space="0" w:color="auto"/>
                      </w:divBdr>
                    </w:div>
                  </w:divsChild>
                </w:div>
                <w:div w:id="2009408840">
                  <w:marLeft w:val="0"/>
                  <w:marRight w:val="0"/>
                  <w:marTop w:val="0"/>
                  <w:marBottom w:val="0"/>
                  <w:divBdr>
                    <w:top w:val="none" w:sz="0" w:space="0" w:color="auto"/>
                    <w:left w:val="none" w:sz="0" w:space="0" w:color="auto"/>
                    <w:bottom w:val="none" w:sz="0" w:space="0" w:color="auto"/>
                    <w:right w:val="none" w:sz="0" w:space="0" w:color="auto"/>
                  </w:divBdr>
                  <w:divsChild>
                    <w:div w:id="14429303">
                      <w:marLeft w:val="0"/>
                      <w:marRight w:val="0"/>
                      <w:marTop w:val="0"/>
                      <w:marBottom w:val="0"/>
                      <w:divBdr>
                        <w:top w:val="none" w:sz="0" w:space="0" w:color="auto"/>
                        <w:left w:val="none" w:sz="0" w:space="0" w:color="auto"/>
                        <w:bottom w:val="none" w:sz="0" w:space="0" w:color="auto"/>
                        <w:right w:val="none" w:sz="0" w:space="0" w:color="auto"/>
                      </w:divBdr>
                    </w:div>
                  </w:divsChild>
                </w:div>
                <w:div w:id="1971205073">
                  <w:marLeft w:val="0"/>
                  <w:marRight w:val="0"/>
                  <w:marTop w:val="0"/>
                  <w:marBottom w:val="0"/>
                  <w:divBdr>
                    <w:top w:val="none" w:sz="0" w:space="0" w:color="auto"/>
                    <w:left w:val="none" w:sz="0" w:space="0" w:color="auto"/>
                    <w:bottom w:val="none" w:sz="0" w:space="0" w:color="auto"/>
                    <w:right w:val="none" w:sz="0" w:space="0" w:color="auto"/>
                  </w:divBdr>
                  <w:divsChild>
                    <w:div w:id="1522862170">
                      <w:marLeft w:val="0"/>
                      <w:marRight w:val="0"/>
                      <w:marTop w:val="0"/>
                      <w:marBottom w:val="0"/>
                      <w:divBdr>
                        <w:top w:val="none" w:sz="0" w:space="0" w:color="auto"/>
                        <w:left w:val="none" w:sz="0" w:space="0" w:color="auto"/>
                        <w:bottom w:val="none" w:sz="0" w:space="0" w:color="auto"/>
                        <w:right w:val="none" w:sz="0" w:space="0" w:color="auto"/>
                      </w:divBdr>
                    </w:div>
                  </w:divsChild>
                </w:div>
                <w:div w:id="590970720">
                  <w:marLeft w:val="0"/>
                  <w:marRight w:val="0"/>
                  <w:marTop w:val="0"/>
                  <w:marBottom w:val="0"/>
                  <w:divBdr>
                    <w:top w:val="none" w:sz="0" w:space="0" w:color="auto"/>
                    <w:left w:val="none" w:sz="0" w:space="0" w:color="auto"/>
                    <w:bottom w:val="none" w:sz="0" w:space="0" w:color="auto"/>
                    <w:right w:val="none" w:sz="0" w:space="0" w:color="auto"/>
                  </w:divBdr>
                  <w:divsChild>
                    <w:div w:id="2056003807">
                      <w:marLeft w:val="0"/>
                      <w:marRight w:val="0"/>
                      <w:marTop w:val="0"/>
                      <w:marBottom w:val="0"/>
                      <w:divBdr>
                        <w:top w:val="none" w:sz="0" w:space="0" w:color="auto"/>
                        <w:left w:val="none" w:sz="0" w:space="0" w:color="auto"/>
                        <w:bottom w:val="none" w:sz="0" w:space="0" w:color="auto"/>
                        <w:right w:val="none" w:sz="0" w:space="0" w:color="auto"/>
                      </w:divBdr>
                    </w:div>
                  </w:divsChild>
                </w:div>
                <w:div w:id="921764943">
                  <w:marLeft w:val="0"/>
                  <w:marRight w:val="0"/>
                  <w:marTop w:val="0"/>
                  <w:marBottom w:val="0"/>
                  <w:divBdr>
                    <w:top w:val="none" w:sz="0" w:space="0" w:color="auto"/>
                    <w:left w:val="none" w:sz="0" w:space="0" w:color="auto"/>
                    <w:bottom w:val="none" w:sz="0" w:space="0" w:color="auto"/>
                    <w:right w:val="none" w:sz="0" w:space="0" w:color="auto"/>
                  </w:divBdr>
                  <w:divsChild>
                    <w:div w:id="7801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97460">
          <w:marLeft w:val="0"/>
          <w:marRight w:val="0"/>
          <w:marTop w:val="0"/>
          <w:marBottom w:val="600"/>
          <w:divBdr>
            <w:top w:val="none" w:sz="0" w:space="0" w:color="auto"/>
            <w:left w:val="none" w:sz="0" w:space="0" w:color="auto"/>
            <w:bottom w:val="none" w:sz="0" w:space="0" w:color="auto"/>
            <w:right w:val="none" w:sz="0" w:space="0" w:color="auto"/>
          </w:divBdr>
        </w:div>
      </w:divsChild>
    </w:div>
    <w:div w:id="1676111680">
      <w:marLeft w:val="0"/>
      <w:marRight w:val="0"/>
      <w:marTop w:val="0"/>
      <w:marBottom w:val="0"/>
      <w:divBdr>
        <w:top w:val="none" w:sz="0" w:space="0" w:color="auto"/>
        <w:left w:val="none" w:sz="0" w:space="0" w:color="auto"/>
        <w:bottom w:val="none" w:sz="0" w:space="0" w:color="auto"/>
        <w:right w:val="none" w:sz="0" w:space="0" w:color="auto"/>
      </w:divBdr>
      <w:divsChild>
        <w:div w:id="879318957">
          <w:marLeft w:val="0"/>
          <w:marRight w:val="0"/>
          <w:marTop w:val="432"/>
          <w:marBottom w:val="0"/>
          <w:divBdr>
            <w:top w:val="none" w:sz="0" w:space="0" w:color="auto"/>
            <w:left w:val="none" w:sz="0" w:space="0" w:color="auto"/>
            <w:bottom w:val="none" w:sz="0" w:space="0" w:color="auto"/>
            <w:right w:val="none" w:sz="0" w:space="0" w:color="auto"/>
          </w:divBdr>
        </w:div>
        <w:div w:id="2099475296">
          <w:marLeft w:val="0"/>
          <w:marRight w:val="0"/>
          <w:marTop w:val="0"/>
          <w:marBottom w:val="0"/>
          <w:divBdr>
            <w:top w:val="none" w:sz="0" w:space="0" w:color="auto"/>
            <w:left w:val="none" w:sz="0" w:space="0" w:color="auto"/>
            <w:bottom w:val="none" w:sz="0" w:space="0" w:color="auto"/>
            <w:right w:val="none" w:sz="0" w:space="0" w:color="auto"/>
          </w:divBdr>
          <w:divsChild>
            <w:div w:id="248582972">
              <w:marLeft w:val="0"/>
              <w:marRight w:val="0"/>
              <w:marTop w:val="0"/>
              <w:marBottom w:val="0"/>
              <w:divBdr>
                <w:top w:val="none" w:sz="0" w:space="0" w:color="auto"/>
                <w:left w:val="none" w:sz="0" w:space="0" w:color="auto"/>
                <w:bottom w:val="none" w:sz="0" w:space="0" w:color="auto"/>
                <w:right w:val="none" w:sz="0" w:space="0" w:color="auto"/>
              </w:divBdr>
              <w:divsChild>
                <w:div w:id="1677998194">
                  <w:marLeft w:val="0"/>
                  <w:marRight w:val="0"/>
                  <w:marTop w:val="0"/>
                  <w:marBottom w:val="0"/>
                  <w:divBdr>
                    <w:top w:val="none" w:sz="0" w:space="0" w:color="auto"/>
                    <w:left w:val="none" w:sz="0" w:space="0" w:color="auto"/>
                    <w:bottom w:val="none" w:sz="0" w:space="0" w:color="auto"/>
                    <w:right w:val="none" w:sz="0" w:space="0" w:color="auto"/>
                  </w:divBdr>
                  <w:divsChild>
                    <w:div w:id="968708564">
                      <w:marLeft w:val="0"/>
                      <w:marRight w:val="0"/>
                      <w:marTop w:val="0"/>
                      <w:marBottom w:val="0"/>
                      <w:divBdr>
                        <w:top w:val="none" w:sz="0" w:space="0" w:color="auto"/>
                        <w:left w:val="none" w:sz="0" w:space="0" w:color="auto"/>
                        <w:bottom w:val="none" w:sz="0" w:space="0" w:color="auto"/>
                        <w:right w:val="none" w:sz="0" w:space="0" w:color="auto"/>
                      </w:divBdr>
                    </w:div>
                  </w:divsChild>
                </w:div>
                <w:div w:id="349068755">
                  <w:marLeft w:val="0"/>
                  <w:marRight w:val="0"/>
                  <w:marTop w:val="0"/>
                  <w:marBottom w:val="0"/>
                  <w:divBdr>
                    <w:top w:val="none" w:sz="0" w:space="0" w:color="auto"/>
                    <w:left w:val="none" w:sz="0" w:space="0" w:color="auto"/>
                    <w:bottom w:val="none" w:sz="0" w:space="0" w:color="auto"/>
                    <w:right w:val="none" w:sz="0" w:space="0" w:color="auto"/>
                  </w:divBdr>
                  <w:divsChild>
                    <w:div w:id="131337387">
                      <w:marLeft w:val="0"/>
                      <w:marRight w:val="0"/>
                      <w:marTop w:val="0"/>
                      <w:marBottom w:val="0"/>
                      <w:divBdr>
                        <w:top w:val="none" w:sz="0" w:space="0" w:color="auto"/>
                        <w:left w:val="none" w:sz="0" w:space="0" w:color="auto"/>
                        <w:bottom w:val="none" w:sz="0" w:space="0" w:color="auto"/>
                        <w:right w:val="none" w:sz="0" w:space="0" w:color="auto"/>
                      </w:divBdr>
                    </w:div>
                  </w:divsChild>
                </w:div>
                <w:div w:id="64299312">
                  <w:marLeft w:val="0"/>
                  <w:marRight w:val="0"/>
                  <w:marTop w:val="0"/>
                  <w:marBottom w:val="0"/>
                  <w:divBdr>
                    <w:top w:val="none" w:sz="0" w:space="0" w:color="auto"/>
                    <w:left w:val="none" w:sz="0" w:space="0" w:color="auto"/>
                    <w:bottom w:val="none" w:sz="0" w:space="0" w:color="auto"/>
                    <w:right w:val="none" w:sz="0" w:space="0" w:color="auto"/>
                  </w:divBdr>
                  <w:divsChild>
                    <w:div w:id="2892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7453">
          <w:marLeft w:val="0"/>
          <w:marRight w:val="0"/>
          <w:marTop w:val="0"/>
          <w:marBottom w:val="600"/>
          <w:divBdr>
            <w:top w:val="none" w:sz="0" w:space="0" w:color="auto"/>
            <w:left w:val="none" w:sz="0" w:space="0" w:color="auto"/>
            <w:bottom w:val="none" w:sz="0" w:space="0" w:color="auto"/>
            <w:right w:val="none" w:sz="0" w:space="0" w:color="auto"/>
          </w:divBdr>
        </w:div>
      </w:divsChild>
    </w:div>
    <w:div w:id="1792894427">
      <w:marLeft w:val="0"/>
      <w:marRight w:val="0"/>
      <w:marTop w:val="0"/>
      <w:marBottom w:val="0"/>
      <w:divBdr>
        <w:top w:val="none" w:sz="0" w:space="0" w:color="auto"/>
        <w:left w:val="none" w:sz="0" w:space="0" w:color="auto"/>
        <w:bottom w:val="none" w:sz="0" w:space="0" w:color="auto"/>
        <w:right w:val="none" w:sz="0" w:space="0" w:color="auto"/>
      </w:divBdr>
      <w:divsChild>
        <w:div w:id="675303776">
          <w:marLeft w:val="0"/>
          <w:marRight w:val="0"/>
          <w:marTop w:val="432"/>
          <w:marBottom w:val="0"/>
          <w:divBdr>
            <w:top w:val="none" w:sz="0" w:space="0" w:color="auto"/>
            <w:left w:val="none" w:sz="0" w:space="0" w:color="auto"/>
            <w:bottom w:val="none" w:sz="0" w:space="0" w:color="auto"/>
            <w:right w:val="none" w:sz="0" w:space="0" w:color="auto"/>
          </w:divBdr>
        </w:div>
        <w:div w:id="689264640">
          <w:marLeft w:val="0"/>
          <w:marRight w:val="0"/>
          <w:marTop w:val="0"/>
          <w:marBottom w:val="0"/>
          <w:divBdr>
            <w:top w:val="none" w:sz="0" w:space="0" w:color="auto"/>
            <w:left w:val="none" w:sz="0" w:space="0" w:color="auto"/>
            <w:bottom w:val="none" w:sz="0" w:space="0" w:color="auto"/>
            <w:right w:val="none" w:sz="0" w:space="0" w:color="auto"/>
          </w:divBdr>
          <w:divsChild>
            <w:div w:id="1013075198">
              <w:marLeft w:val="0"/>
              <w:marRight w:val="0"/>
              <w:marTop w:val="0"/>
              <w:marBottom w:val="0"/>
              <w:divBdr>
                <w:top w:val="none" w:sz="0" w:space="0" w:color="auto"/>
                <w:left w:val="none" w:sz="0" w:space="0" w:color="auto"/>
                <w:bottom w:val="none" w:sz="0" w:space="0" w:color="auto"/>
                <w:right w:val="none" w:sz="0" w:space="0" w:color="auto"/>
              </w:divBdr>
              <w:divsChild>
                <w:div w:id="19862007">
                  <w:marLeft w:val="0"/>
                  <w:marRight w:val="0"/>
                  <w:marTop w:val="0"/>
                  <w:marBottom w:val="0"/>
                  <w:divBdr>
                    <w:top w:val="none" w:sz="0" w:space="0" w:color="auto"/>
                    <w:left w:val="none" w:sz="0" w:space="0" w:color="auto"/>
                    <w:bottom w:val="none" w:sz="0" w:space="0" w:color="auto"/>
                    <w:right w:val="none" w:sz="0" w:space="0" w:color="auto"/>
                  </w:divBdr>
                  <w:divsChild>
                    <w:div w:id="1953441935">
                      <w:marLeft w:val="0"/>
                      <w:marRight w:val="0"/>
                      <w:marTop w:val="0"/>
                      <w:marBottom w:val="0"/>
                      <w:divBdr>
                        <w:top w:val="none" w:sz="0" w:space="0" w:color="auto"/>
                        <w:left w:val="none" w:sz="0" w:space="0" w:color="auto"/>
                        <w:bottom w:val="none" w:sz="0" w:space="0" w:color="auto"/>
                        <w:right w:val="none" w:sz="0" w:space="0" w:color="auto"/>
                      </w:divBdr>
                    </w:div>
                  </w:divsChild>
                </w:div>
                <w:div w:id="340856370">
                  <w:marLeft w:val="0"/>
                  <w:marRight w:val="0"/>
                  <w:marTop w:val="0"/>
                  <w:marBottom w:val="0"/>
                  <w:divBdr>
                    <w:top w:val="none" w:sz="0" w:space="0" w:color="auto"/>
                    <w:left w:val="none" w:sz="0" w:space="0" w:color="auto"/>
                    <w:bottom w:val="none" w:sz="0" w:space="0" w:color="auto"/>
                    <w:right w:val="none" w:sz="0" w:space="0" w:color="auto"/>
                  </w:divBdr>
                  <w:divsChild>
                    <w:div w:id="949779398">
                      <w:marLeft w:val="0"/>
                      <w:marRight w:val="0"/>
                      <w:marTop w:val="0"/>
                      <w:marBottom w:val="0"/>
                      <w:divBdr>
                        <w:top w:val="none" w:sz="0" w:space="0" w:color="auto"/>
                        <w:left w:val="none" w:sz="0" w:space="0" w:color="auto"/>
                        <w:bottom w:val="none" w:sz="0" w:space="0" w:color="auto"/>
                        <w:right w:val="none" w:sz="0" w:space="0" w:color="auto"/>
                      </w:divBdr>
                    </w:div>
                  </w:divsChild>
                </w:div>
                <w:div w:id="1172182111">
                  <w:marLeft w:val="0"/>
                  <w:marRight w:val="0"/>
                  <w:marTop w:val="0"/>
                  <w:marBottom w:val="0"/>
                  <w:divBdr>
                    <w:top w:val="none" w:sz="0" w:space="0" w:color="auto"/>
                    <w:left w:val="none" w:sz="0" w:space="0" w:color="auto"/>
                    <w:bottom w:val="none" w:sz="0" w:space="0" w:color="auto"/>
                    <w:right w:val="none" w:sz="0" w:space="0" w:color="auto"/>
                  </w:divBdr>
                  <w:divsChild>
                    <w:div w:id="233315622">
                      <w:marLeft w:val="0"/>
                      <w:marRight w:val="0"/>
                      <w:marTop w:val="0"/>
                      <w:marBottom w:val="0"/>
                      <w:divBdr>
                        <w:top w:val="none" w:sz="0" w:space="0" w:color="auto"/>
                        <w:left w:val="none" w:sz="0" w:space="0" w:color="auto"/>
                        <w:bottom w:val="none" w:sz="0" w:space="0" w:color="auto"/>
                        <w:right w:val="none" w:sz="0" w:space="0" w:color="auto"/>
                      </w:divBdr>
                    </w:div>
                  </w:divsChild>
                </w:div>
                <w:div w:id="529873955">
                  <w:marLeft w:val="0"/>
                  <w:marRight w:val="0"/>
                  <w:marTop w:val="0"/>
                  <w:marBottom w:val="0"/>
                  <w:divBdr>
                    <w:top w:val="none" w:sz="0" w:space="0" w:color="auto"/>
                    <w:left w:val="none" w:sz="0" w:space="0" w:color="auto"/>
                    <w:bottom w:val="none" w:sz="0" w:space="0" w:color="auto"/>
                    <w:right w:val="none" w:sz="0" w:space="0" w:color="auto"/>
                  </w:divBdr>
                  <w:divsChild>
                    <w:div w:id="386340566">
                      <w:marLeft w:val="0"/>
                      <w:marRight w:val="0"/>
                      <w:marTop w:val="0"/>
                      <w:marBottom w:val="0"/>
                      <w:divBdr>
                        <w:top w:val="none" w:sz="0" w:space="0" w:color="auto"/>
                        <w:left w:val="none" w:sz="0" w:space="0" w:color="auto"/>
                        <w:bottom w:val="none" w:sz="0" w:space="0" w:color="auto"/>
                        <w:right w:val="none" w:sz="0" w:space="0" w:color="auto"/>
                      </w:divBdr>
                    </w:div>
                  </w:divsChild>
                </w:div>
                <w:div w:id="1882013013">
                  <w:marLeft w:val="0"/>
                  <w:marRight w:val="0"/>
                  <w:marTop w:val="0"/>
                  <w:marBottom w:val="0"/>
                  <w:divBdr>
                    <w:top w:val="none" w:sz="0" w:space="0" w:color="auto"/>
                    <w:left w:val="none" w:sz="0" w:space="0" w:color="auto"/>
                    <w:bottom w:val="none" w:sz="0" w:space="0" w:color="auto"/>
                    <w:right w:val="none" w:sz="0" w:space="0" w:color="auto"/>
                  </w:divBdr>
                  <w:divsChild>
                    <w:div w:id="406075212">
                      <w:marLeft w:val="0"/>
                      <w:marRight w:val="0"/>
                      <w:marTop w:val="0"/>
                      <w:marBottom w:val="0"/>
                      <w:divBdr>
                        <w:top w:val="none" w:sz="0" w:space="0" w:color="auto"/>
                        <w:left w:val="none" w:sz="0" w:space="0" w:color="auto"/>
                        <w:bottom w:val="none" w:sz="0" w:space="0" w:color="auto"/>
                        <w:right w:val="none" w:sz="0" w:space="0" w:color="auto"/>
                      </w:divBdr>
                    </w:div>
                  </w:divsChild>
                </w:div>
                <w:div w:id="1999840936">
                  <w:marLeft w:val="0"/>
                  <w:marRight w:val="0"/>
                  <w:marTop w:val="0"/>
                  <w:marBottom w:val="0"/>
                  <w:divBdr>
                    <w:top w:val="none" w:sz="0" w:space="0" w:color="auto"/>
                    <w:left w:val="none" w:sz="0" w:space="0" w:color="auto"/>
                    <w:bottom w:val="none" w:sz="0" w:space="0" w:color="auto"/>
                    <w:right w:val="none" w:sz="0" w:space="0" w:color="auto"/>
                  </w:divBdr>
                  <w:divsChild>
                    <w:div w:id="252396098">
                      <w:marLeft w:val="0"/>
                      <w:marRight w:val="0"/>
                      <w:marTop w:val="0"/>
                      <w:marBottom w:val="0"/>
                      <w:divBdr>
                        <w:top w:val="none" w:sz="0" w:space="0" w:color="auto"/>
                        <w:left w:val="none" w:sz="0" w:space="0" w:color="auto"/>
                        <w:bottom w:val="none" w:sz="0" w:space="0" w:color="auto"/>
                        <w:right w:val="none" w:sz="0" w:space="0" w:color="auto"/>
                      </w:divBdr>
                    </w:div>
                  </w:divsChild>
                </w:div>
                <w:div w:id="991908299">
                  <w:marLeft w:val="0"/>
                  <w:marRight w:val="0"/>
                  <w:marTop w:val="0"/>
                  <w:marBottom w:val="0"/>
                  <w:divBdr>
                    <w:top w:val="none" w:sz="0" w:space="0" w:color="auto"/>
                    <w:left w:val="none" w:sz="0" w:space="0" w:color="auto"/>
                    <w:bottom w:val="none" w:sz="0" w:space="0" w:color="auto"/>
                    <w:right w:val="none" w:sz="0" w:space="0" w:color="auto"/>
                  </w:divBdr>
                  <w:divsChild>
                    <w:div w:id="464157449">
                      <w:marLeft w:val="0"/>
                      <w:marRight w:val="0"/>
                      <w:marTop w:val="0"/>
                      <w:marBottom w:val="0"/>
                      <w:divBdr>
                        <w:top w:val="none" w:sz="0" w:space="0" w:color="auto"/>
                        <w:left w:val="none" w:sz="0" w:space="0" w:color="auto"/>
                        <w:bottom w:val="none" w:sz="0" w:space="0" w:color="auto"/>
                        <w:right w:val="none" w:sz="0" w:space="0" w:color="auto"/>
                      </w:divBdr>
                    </w:div>
                  </w:divsChild>
                </w:div>
                <w:div w:id="1214803943">
                  <w:marLeft w:val="0"/>
                  <w:marRight w:val="0"/>
                  <w:marTop w:val="0"/>
                  <w:marBottom w:val="0"/>
                  <w:divBdr>
                    <w:top w:val="none" w:sz="0" w:space="0" w:color="auto"/>
                    <w:left w:val="none" w:sz="0" w:space="0" w:color="auto"/>
                    <w:bottom w:val="none" w:sz="0" w:space="0" w:color="auto"/>
                    <w:right w:val="none" w:sz="0" w:space="0" w:color="auto"/>
                  </w:divBdr>
                  <w:divsChild>
                    <w:div w:id="1828398705">
                      <w:marLeft w:val="0"/>
                      <w:marRight w:val="0"/>
                      <w:marTop w:val="0"/>
                      <w:marBottom w:val="0"/>
                      <w:divBdr>
                        <w:top w:val="none" w:sz="0" w:space="0" w:color="auto"/>
                        <w:left w:val="none" w:sz="0" w:space="0" w:color="auto"/>
                        <w:bottom w:val="none" w:sz="0" w:space="0" w:color="auto"/>
                        <w:right w:val="none" w:sz="0" w:space="0" w:color="auto"/>
                      </w:divBdr>
                    </w:div>
                  </w:divsChild>
                </w:div>
                <w:div w:id="1649242563">
                  <w:marLeft w:val="0"/>
                  <w:marRight w:val="0"/>
                  <w:marTop w:val="0"/>
                  <w:marBottom w:val="0"/>
                  <w:divBdr>
                    <w:top w:val="none" w:sz="0" w:space="0" w:color="auto"/>
                    <w:left w:val="none" w:sz="0" w:space="0" w:color="auto"/>
                    <w:bottom w:val="none" w:sz="0" w:space="0" w:color="auto"/>
                    <w:right w:val="none" w:sz="0" w:space="0" w:color="auto"/>
                  </w:divBdr>
                  <w:divsChild>
                    <w:div w:id="602416877">
                      <w:marLeft w:val="0"/>
                      <w:marRight w:val="0"/>
                      <w:marTop w:val="0"/>
                      <w:marBottom w:val="0"/>
                      <w:divBdr>
                        <w:top w:val="none" w:sz="0" w:space="0" w:color="auto"/>
                        <w:left w:val="none" w:sz="0" w:space="0" w:color="auto"/>
                        <w:bottom w:val="none" w:sz="0" w:space="0" w:color="auto"/>
                        <w:right w:val="none" w:sz="0" w:space="0" w:color="auto"/>
                      </w:divBdr>
                    </w:div>
                  </w:divsChild>
                </w:div>
                <w:div w:id="899634301">
                  <w:marLeft w:val="0"/>
                  <w:marRight w:val="0"/>
                  <w:marTop w:val="0"/>
                  <w:marBottom w:val="0"/>
                  <w:divBdr>
                    <w:top w:val="none" w:sz="0" w:space="0" w:color="auto"/>
                    <w:left w:val="none" w:sz="0" w:space="0" w:color="auto"/>
                    <w:bottom w:val="none" w:sz="0" w:space="0" w:color="auto"/>
                    <w:right w:val="none" w:sz="0" w:space="0" w:color="auto"/>
                  </w:divBdr>
                  <w:divsChild>
                    <w:div w:id="1814787295">
                      <w:marLeft w:val="0"/>
                      <w:marRight w:val="0"/>
                      <w:marTop w:val="0"/>
                      <w:marBottom w:val="0"/>
                      <w:divBdr>
                        <w:top w:val="none" w:sz="0" w:space="0" w:color="auto"/>
                        <w:left w:val="none" w:sz="0" w:space="0" w:color="auto"/>
                        <w:bottom w:val="none" w:sz="0" w:space="0" w:color="auto"/>
                        <w:right w:val="none" w:sz="0" w:space="0" w:color="auto"/>
                      </w:divBdr>
                    </w:div>
                  </w:divsChild>
                </w:div>
                <w:div w:id="876892369">
                  <w:marLeft w:val="0"/>
                  <w:marRight w:val="0"/>
                  <w:marTop w:val="0"/>
                  <w:marBottom w:val="0"/>
                  <w:divBdr>
                    <w:top w:val="none" w:sz="0" w:space="0" w:color="auto"/>
                    <w:left w:val="none" w:sz="0" w:space="0" w:color="auto"/>
                    <w:bottom w:val="none" w:sz="0" w:space="0" w:color="auto"/>
                    <w:right w:val="none" w:sz="0" w:space="0" w:color="auto"/>
                  </w:divBdr>
                  <w:divsChild>
                    <w:div w:id="1352222246">
                      <w:marLeft w:val="0"/>
                      <w:marRight w:val="0"/>
                      <w:marTop w:val="0"/>
                      <w:marBottom w:val="0"/>
                      <w:divBdr>
                        <w:top w:val="none" w:sz="0" w:space="0" w:color="auto"/>
                        <w:left w:val="none" w:sz="0" w:space="0" w:color="auto"/>
                        <w:bottom w:val="none" w:sz="0" w:space="0" w:color="auto"/>
                        <w:right w:val="none" w:sz="0" w:space="0" w:color="auto"/>
                      </w:divBdr>
                    </w:div>
                  </w:divsChild>
                </w:div>
                <w:div w:id="26420334">
                  <w:marLeft w:val="0"/>
                  <w:marRight w:val="0"/>
                  <w:marTop w:val="0"/>
                  <w:marBottom w:val="0"/>
                  <w:divBdr>
                    <w:top w:val="none" w:sz="0" w:space="0" w:color="auto"/>
                    <w:left w:val="none" w:sz="0" w:space="0" w:color="auto"/>
                    <w:bottom w:val="none" w:sz="0" w:space="0" w:color="auto"/>
                    <w:right w:val="none" w:sz="0" w:space="0" w:color="auto"/>
                  </w:divBdr>
                  <w:divsChild>
                    <w:div w:id="1938708516">
                      <w:marLeft w:val="0"/>
                      <w:marRight w:val="0"/>
                      <w:marTop w:val="0"/>
                      <w:marBottom w:val="0"/>
                      <w:divBdr>
                        <w:top w:val="none" w:sz="0" w:space="0" w:color="auto"/>
                        <w:left w:val="none" w:sz="0" w:space="0" w:color="auto"/>
                        <w:bottom w:val="none" w:sz="0" w:space="0" w:color="auto"/>
                        <w:right w:val="none" w:sz="0" w:space="0" w:color="auto"/>
                      </w:divBdr>
                    </w:div>
                  </w:divsChild>
                </w:div>
                <w:div w:id="706836120">
                  <w:marLeft w:val="0"/>
                  <w:marRight w:val="0"/>
                  <w:marTop w:val="0"/>
                  <w:marBottom w:val="0"/>
                  <w:divBdr>
                    <w:top w:val="none" w:sz="0" w:space="0" w:color="auto"/>
                    <w:left w:val="none" w:sz="0" w:space="0" w:color="auto"/>
                    <w:bottom w:val="none" w:sz="0" w:space="0" w:color="auto"/>
                    <w:right w:val="none" w:sz="0" w:space="0" w:color="auto"/>
                  </w:divBdr>
                  <w:divsChild>
                    <w:div w:id="555970585">
                      <w:marLeft w:val="0"/>
                      <w:marRight w:val="0"/>
                      <w:marTop w:val="0"/>
                      <w:marBottom w:val="0"/>
                      <w:divBdr>
                        <w:top w:val="none" w:sz="0" w:space="0" w:color="auto"/>
                        <w:left w:val="none" w:sz="0" w:space="0" w:color="auto"/>
                        <w:bottom w:val="none" w:sz="0" w:space="0" w:color="auto"/>
                        <w:right w:val="none" w:sz="0" w:space="0" w:color="auto"/>
                      </w:divBdr>
                    </w:div>
                  </w:divsChild>
                </w:div>
                <w:div w:id="404959169">
                  <w:marLeft w:val="0"/>
                  <w:marRight w:val="0"/>
                  <w:marTop w:val="0"/>
                  <w:marBottom w:val="0"/>
                  <w:divBdr>
                    <w:top w:val="none" w:sz="0" w:space="0" w:color="auto"/>
                    <w:left w:val="none" w:sz="0" w:space="0" w:color="auto"/>
                    <w:bottom w:val="none" w:sz="0" w:space="0" w:color="auto"/>
                    <w:right w:val="none" w:sz="0" w:space="0" w:color="auto"/>
                  </w:divBdr>
                  <w:divsChild>
                    <w:div w:id="1090195778">
                      <w:marLeft w:val="0"/>
                      <w:marRight w:val="0"/>
                      <w:marTop w:val="0"/>
                      <w:marBottom w:val="0"/>
                      <w:divBdr>
                        <w:top w:val="none" w:sz="0" w:space="0" w:color="auto"/>
                        <w:left w:val="none" w:sz="0" w:space="0" w:color="auto"/>
                        <w:bottom w:val="none" w:sz="0" w:space="0" w:color="auto"/>
                        <w:right w:val="none" w:sz="0" w:space="0" w:color="auto"/>
                      </w:divBdr>
                    </w:div>
                  </w:divsChild>
                </w:div>
                <w:div w:id="1257396143">
                  <w:marLeft w:val="0"/>
                  <w:marRight w:val="0"/>
                  <w:marTop w:val="0"/>
                  <w:marBottom w:val="0"/>
                  <w:divBdr>
                    <w:top w:val="none" w:sz="0" w:space="0" w:color="auto"/>
                    <w:left w:val="none" w:sz="0" w:space="0" w:color="auto"/>
                    <w:bottom w:val="none" w:sz="0" w:space="0" w:color="auto"/>
                    <w:right w:val="none" w:sz="0" w:space="0" w:color="auto"/>
                  </w:divBdr>
                  <w:divsChild>
                    <w:div w:id="218130127">
                      <w:marLeft w:val="0"/>
                      <w:marRight w:val="0"/>
                      <w:marTop w:val="0"/>
                      <w:marBottom w:val="0"/>
                      <w:divBdr>
                        <w:top w:val="none" w:sz="0" w:space="0" w:color="auto"/>
                        <w:left w:val="none" w:sz="0" w:space="0" w:color="auto"/>
                        <w:bottom w:val="none" w:sz="0" w:space="0" w:color="auto"/>
                        <w:right w:val="none" w:sz="0" w:space="0" w:color="auto"/>
                      </w:divBdr>
                    </w:div>
                  </w:divsChild>
                </w:div>
                <w:div w:id="1696495315">
                  <w:marLeft w:val="0"/>
                  <w:marRight w:val="0"/>
                  <w:marTop w:val="0"/>
                  <w:marBottom w:val="0"/>
                  <w:divBdr>
                    <w:top w:val="none" w:sz="0" w:space="0" w:color="auto"/>
                    <w:left w:val="none" w:sz="0" w:space="0" w:color="auto"/>
                    <w:bottom w:val="none" w:sz="0" w:space="0" w:color="auto"/>
                    <w:right w:val="none" w:sz="0" w:space="0" w:color="auto"/>
                  </w:divBdr>
                  <w:divsChild>
                    <w:div w:id="81877671">
                      <w:marLeft w:val="0"/>
                      <w:marRight w:val="0"/>
                      <w:marTop w:val="0"/>
                      <w:marBottom w:val="0"/>
                      <w:divBdr>
                        <w:top w:val="none" w:sz="0" w:space="0" w:color="auto"/>
                        <w:left w:val="none" w:sz="0" w:space="0" w:color="auto"/>
                        <w:bottom w:val="none" w:sz="0" w:space="0" w:color="auto"/>
                        <w:right w:val="none" w:sz="0" w:space="0" w:color="auto"/>
                      </w:divBdr>
                    </w:div>
                  </w:divsChild>
                </w:div>
                <w:div w:id="868645794">
                  <w:marLeft w:val="0"/>
                  <w:marRight w:val="0"/>
                  <w:marTop w:val="0"/>
                  <w:marBottom w:val="0"/>
                  <w:divBdr>
                    <w:top w:val="none" w:sz="0" w:space="0" w:color="auto"/>
                    <w:left w:val="none" w:sz="0" w:space="0" w:color="auto"/>
                    <w:bottom w:val="none" w:sz="0" w:space="0" w:color="auto"/>
                    <w:right w:val="none" w:sz="0" w:space="0" w:color="auto"/>
                  </w:divBdr>
                  <w:divsChild>
                    <w:div w:id="835728035">
                      <w:marLeft w:val="0"/>
                      <w:marRight w:val="0"/>
                      <w:marTop w:val="0"/>
                      <w:marBottom w:val="0"/>
                      <w:divBdr>
                        <w:top w:val="none" w:sz="0" w:space="0" w:color="auto"/>
                        <w:left w:val="none" w:sz="0" w:space="0" w:color="auto"/>
                        <w:bottom w:val="none" w:sz="0" w:space="0" w:color="auto"/>
                        <w:right w:val="none" w:sz="0" w:space="0" w:color="auto"/>
                      </w:divBdr>
                    </w:div>
                  </w:divsChild>
                </w:div>
                <w:div w:id="1981568449">
                  <w:marLeft w:val="0"/>
                  <w:marRight w:val="0"/>
                  <w:marTop w:val="0"/>
                  <w:marBottom w:val="0"/>
                  <w:divBdr>
                    <w:top w:val="none" w:sz="0" w:space="0" w:color="auto"/>
                    <w:left w:val="none" w:sz="0" w:space="0" w:color="auto"/>
                    <w:bottom w:val="none" w:sz="0" w:space="0" w:color="auto"/>
                    <w:right w:val="none" w:sz="0" w:space="0" w:color="auto"/>
                  </w:divBdr>
                  <w:divsChild>
                    <w:div w:id="5730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5381">
              <w:marLeft w:val="0"/>
              <w:marRight w:val="0"/>
              <w:marTop w:val="0"/>
              <w:marBottom w:val="0"/>
              <w:divBdr>
                <w:top w:val="none" w:sz="0" w:space="0" w:color="auto"/>
                <w:left w:val="none" w:sz="0" w:space="0" w:color="auto"/>
                <w:bottom w:val="none" w:sz="0" w:space="0" w:color="auto"/>
                <w:right w:val="none" w:sz="0" w:space="0" w:color="auto"/>
              </w:divBdr>
              <w:divsChild>
                <w:div w:id="1174220047">
                  <w:marLeft w:val="0"/>
                  <w:marRight w:val="0"/>
                  <w:marTop w:val="0"/>
                  <w:marBottom w:val="0"/>
                  <w:divBdr>
                    <w:top w:val="none" w:sz="0" w:space="0" w:color="auto"/>
                    <w:left w:val="none" w:sz="0" w:space="0" w:color="auto"/>
                    <w:bottom w:val="none" w:sz="0" w:space="0" w:color="auto"/>
                    <w:right w:val="none" w:sz="0" w:space="0" w:color="auto"/>
                  </w:divBdr>
                </w:div>
              </w:divsChild>
            </w:div>
            <w:div w:id="2119058174">
              <w:marLeft w:val="0"/>
              <w:marRight w:val="0"/>
              <w:marTop w:val="0"/>
              <w:marBottom w:val="0"/>
              <w:divBdr>
                <w:top w:val="none" w:sz="0" w:space="0" w:color="auto"/>
                <w:left w:val="none" w:sz="0" w:space="0" w:color="auto"/>
                <w:bottom w:val="none" w:sz="0" w:space="0" w:color="auto"/>
                <w:right w:val="none" w:sz="0" w:space="0" w:color="auto"/>
              </w:divBdr>
              <w:divsChild>
                <w:div w:id="119416631">
                  <w:marLeft w:val="0"/>
                  <w:marRight w:val="0"/>
                  <w:marTop w:val="0"/>
                  <w:marBottom w:val="0"/>
                  <w:divBdr>
                    <w:top w:val="none" w:sz="0" w:space="0" w:color="auto"/>
                    <w:left w:val="none" w:sz="0" w:space="0" w:color="auto"/>
                    <w:bottom w:val="none" w:sz="0" w:space="0" w:color="auto"/>
                    <w:right w:val="none" w:sz="0" w:space="0" w:color="auto"/>
                  </w:divBdr>
                </w:div>
              </w:divsChild>
            </w:div>
            <w:div w:id="2039046513">
              <w:marLeft w:val="0"/>
              <w:marRight w:val="0"/>
              <w:marTop w:val="0"/>
              <w:marBottom w:val="0"/>
              <w:divBdr>
                <w:top w:val="none" w:sz="0" w:space="0" w:color="auto"/>
                <w:left w:val="none" w:sz="0" w:space="0" w:color="auto"/>
                <w:bottom w:val="none" w:sz="0" w:space="0" w:color="auto"/>
                <w:right w:val="none" w:sz="0" w:space="0" w:color="auto"/>
              </w:divBdr>
              <w:divsChild>
                <w:div w:id="507255883">
                  <w:marLeft w:val="0"/>
                  <w:marRight w:val="0"/>
                  <w:marTop w:val="0"/>
                  <w:marBottom w:val="0"/>
                  <w:divBdr>
                    <w:top w:val="none" w:sz="0" w:space="0" w:color="auto"/>
                    <w:left w:val="none" w:sz="0" w:space="0" w:color="auto"/>
                    <w:bottom w:val="none" w:sz="0" w:space="0" w:color="auto"/>
                    <w:right w:val="none" w:sz="0" w:space="0" w:color="auto"/>
                  </w:divBdr>
                </w:div>
              </w:divsChild>
            </w:div>
            <w:div w:id="767697943">
              <w:marLeft w:val="0"/>
              <w:marRight w:val="0"/>
              <w:marTop w:val="0"/>
              <w:marBottom w:val="0"/>
              <w:divBdr>
                <w:top w:val="none" w:sz="0" w:space="0" w:color="auto"/>
                <w:left w:val="none" w:sz="0" w:space="0" w:color="auto"/>
                <w:bottom w:val="none" w:sz="0" w:space="0" w:color="auto"/>
                <w:right w:val="none" w:sz="0" w:space="0" w:color="auto"/>
              </w:divBdr>
              <w:divsChild>
                <w:div w:id="1139881922">
                  <w:marLeft w:val="0"/>
                  <w:marRight w:val="0"/>
                  <w:marTop w:val="0"/>
                  <w:marBottom w:val="0"/>
                  <w:divBdr>
                    <w:top w:val="none" w:sz="0" w:space="0" w:color="auto"/>
                    <w:left w:val="none" w:sz="0" w:space="0" w:color="auto"/>
                    <w:bottom w:val="none" w:sz="0" w:space="0" w:color="auto"/>
                    <w:right w:val="none" w:sz="0" w:space="0" w:color="auto"/>
                  </w:divBdr>
                </w:div>
              </w:divsChild>
            </w:div>
            <w:div w:id="1713505775">
              <w:marLeft w:val="0"/>
              <w:marRight w:val="0"/>
              <w:marTop w:val="0"/>
              <w:marBottom w:val="0"/>
              <w:divBdr>
                <w:top w:val="none" w:sz="0" w:space="0" w:color="auto"/>
                <w:left w:val="none" w:sz="0" w:space="0" w:color="auto"/>
                <w:bottom w:val="none" w:sz="0" w:space="0" w:color="auto"/>
                <w:right w:val="none" w:sz="0" w:space="0" w:color="auto"/>
              </w:divBdr>
              <w:divsChild>
                <w:div w:id="512229519">
                  <w:marLeft w:val="0"/>
                  <w:marRight w:val="0"/>
                  <w:marTop w:val="0"/>
                  <w:marBottom w:val="0"/>
                  <w:divBdr>
                    <w:top w:val="none" w:sz="0" w:space="0" w:color="auto"/>
                    <w:left w:val="none" w:sz="0" w:space="0" w:color="auto"/>
                    <w:bottom w:val="none" w:sz="0" w:space="0" w:color="auto"/>
                    <w:right w:val="none" w:sz="0" w:space="0" w:color="auto"/>
                  </w:divBdr>
                </w:div>
              </w:divsChild>
            </w:div>
            <w:div w:id="1540314665">
              <w:marLeft w:val="0"/>
              <w:marRight w:val="0"/>
              <w:marTop w:val="0"/>
              <w:marBottom w:val="0"/>
              <w:divBdr>
                <w:top w:val="none" w:sz="0" w:space="0" w:color="auto"/>
                <w:left w:val="none" w:sz="0" w:space="0" w:color="auto"/>
                <w:bottom w:val="none" w:sz="0" w:space="0" w:color="auto"/>
                <w:right w:val="none" w:sz="0" w:space="0" w:color="auto"/>
              </w:divBdr>
              <w:divsChild>
                <w:div w:id="1030179914">
                  <w:marLeft w:val="0"/>
                  <w:marRight w:val="0"/>
                  <w:marTop w:val="0"/>
                  <w:marBottom w:val="0"/>
                  <w:divBdr>
                    <w:top w:val="none" w:sz="0" w:space="0" w:color="auto"/>
                    <w:left w:val="none" w:sz="0" w:space="0" w:color="auto"/>
                    <w:bottom w:val="none" w:sz="0" w:space="0" w:color="auto"/>
                    <w:right w:val="none" w:sz="0" w:space="0" w:color="auto"/>
                  </w:divBdr>
                </w:div>
              </w:divsChild>
            </w:div>
            <w:div w:id="699356021">
              <w:marLeft w:val="0"/>
              <w:marRight w:val="0"/>
              <w:marTop w:val="0"/>
              <w:marBottom w:val="0"/>
              <w:divBdr>
                <w:top w:val="none" w:sz="0" w:space="0" w:color="auto"/>
                <w:left w:val="none" w:sz="0" w:space="0" w:color="auto"/>
                <w:bottom w:val="none" w:sz="0" w:space="0" w:color="auto"/>
                <w:right w:val="none" w:sz="0" w:space="0" w:color="auto"/>
              </w:divBdr>
              <w:divsChild>
                <w:div w:id="1953317076">
                  <w:marLeft w:val="0"/>
                  <w:marRight w:val="0"/>
                  <w:marTop w:val="0"/>
                  <w:marBottom w:val="0"/>
                  <w:divBdr>
                    <w:top w:val="none" w:sz="0" w:space="0" w:color="auto"/>
                    <w:left w:val="none" w:sz="0" w:space="0" w:color="auto"/>
                    <w:bottom w:val="none" w:sz="0" w:space="0" w:color="auto"/>
                    <w:right w:val="none" w:sz="0" w:space="0" w:color="auto"/>
                  </w:divBdr>
                </w:div>
              </w:divsChild>
            </w:div>
            <w:div w:id="1918592737">
              <w:marLeft w:val="0"/>
              <w:marRight w:val="0"/>
              <w:marTop w:val="0"/>
              <w:marBottom w:val="0"/>
              <w:divBdr>
                <w:top w:val="none" w:sz="0" w:space="0" w:color="auto"/>
                <w:left w:val="none" w:sz="0" w:space="0" w:color="auto"/>
                <w:bottom w:val="none" w:sz="0" w:space="0" w:color="auto"/>
                <w:right w:val="none" w:sz="0" w:space="0" w:color="auto"/>
              </w:divBdr>
              <w:divsChild>
                <w:div w:id="1283074884">
                  <w:marLeft w:val="0"/>
                  <w:marRight w:val="0"/>
                  <w:marTop w:val="0"/>
                  <w:marBottom w:val="0"/>
                  <w:divBdr>
                    <w:top w:val="none" w:sz="0" w:space="0" w:color="auto"/>
                    <w:left w:val="none" w:sz="0" w:space="0" w:color="auto"/>
                    <w:bottom w:val="none" w:sz="0" w:space="0" w:color="auto"/>
                    <w:right w:val="none" w:sz="0" w:space="0" w:color="auto"/>
                  </w:divBdr>
                </w:div>
              </w:divsChild>
            </w:div>
            <w:div w:id="72625423">
              <w:marLeft w:val="0"/>
              <w:marRight w:val="0"/>
              <w:marTop w:val="0"/>
              <w:marBottom w:val="0"/>
              <w:divBdr>
                <w:top w:val="none" w:sz="0" w:space="0" w:color="auto"/>
                <w:left w:val="none" w:sz="0" w:space="0" w:color="auto"/>
                <w:bottom w:val="none" w:sz="0" w:space="0" w:color="auto"/>
                <w:right w:val="none" w:sz="0" w:space="0" w:color="auto"/>
              </w:divBdr>
              <w:divsChild>
                <w:div w:id="1946771309">
                  <w:marLeft w:val="0"/>
                  <w:marRight w:val="0"/>
                  <w:marTop w:val="0"/>
                  <w:marBottom w:val="0"/>
                  <w:divBdr>
                    <w:top w:val="none" w:sz="0" w:space="0" w:color="auto"/>
                    <w:left w:val="none" w:sz="0" w:space="0" w:color="auto"/>
                    <w:bottom w:val="none" w:sz="0" w:space="0" w:color="auto"/>
                    <w:right w:val="none" w:sz="0" w:space="0" w:color="auto"/>
                  </w:divBdr>
                </w:div>
              </w:divsChild>
            </w:div>
            <w:div w:id="706763570">
              <w:marLeft w:val="0"/>
              <w:marRight w:val="0"/>
              <w:marTop w:val="0"/>
              <w:marBottom w:val="0"/>
              <w:divBdr>
                <w:top w:val="none" w:sz="0" w:space="0" w:color="auto"/>
                <w:left w:val="none" w:sz="0" w:space="0" w:color="auto"/>
                <w:bottom w:val="none" w:sz="0" w:space="0" w:color="auto"/>
                <w:right w:val="none" w:sz="0" w:space="0" w:color="auto"/>
              </w:divBdr>
              <w:divsChild>
                <w:div w:id="719744549">
                  <w:marLeft w:val="0"/>
                  <w:marRight w:val="0"/>
                  <w:marTop w:val="0"/>
                  <w:marBottom w:val="0"/>
                  <w:divBdr>
                    <w:top w:val="none" w:sz="0" w:space="0" w:color="auto"/>
                    <w:left w:val="none" w:sz="0" w:space="0" w:color="auto"/>
                    <w:bottom w:val="none" w:sz="0" w:space="0" w:color="auto"/>
                    <w:right w:val="none" w:sz="0" w:space="0" w:color="auto"/>
                  </w:divBdr>
                </w:div>
              </w:divsChild>
            </w:div>
            <w:div w:id="2132743328">
              <w:marLeft w:val="0"/>
              <w:marRight w:val="0"/>
              <w:marTop w:val="0"/>
              <w:marBottom w:val="0"/>
              <w:divBdr>
                <w:top w:val="none" w:sz="0" w:space="0" w:color="auto"/>
                <w:left w:val="none" w:sz="0" w:space="0" w:color="auto"/>
                <w:bottom w:val="none" w:sz="0" w:space="0" w:color="auto"/>
                <w:right w:val="none" w:sz="0" w:space="0" w:color="auto"/>
              </w:divBdr>
              <w:divsChild>
                <w:div w:id="1071462697">
                  <w:marLeft w:val="0"/>
                  <w:marRight w:val="0"/>
                  <w:marTop w:val="0"/>
                  <w:marBottom w:val="0"/>
                  <w:divBdr>
                    <w:top w:val="none" w:sz="0" w:space="0" w:color="auto"/>
                    <w:left w:val="none" w:sz="0" w:space="0" w:color="auto"/>
                    <w:bottom w:val="none" w:sz="0" w:space="0" w:color="auto"/>
                    <w:right w:val="none" w:sz="0" w:space="0" w:color="auto"/>
                  </w:divBdr>
                </w:div>
              </w:divsChild>
            </w:div>
            <w:div w:id="1600676541">
              <w:marLeft w:val="0"/>
              <w:marRight w:val="0"/>
              <w:marTop w:val="0"/>
              <w:marBottom w:val="0"/>
              <w:divBdr>
                <w:top w:val="none" w:sz="0" w:space="0" w:color="auto"/>
                <w:left w:val="none" w:sz="0" w:space="0" w:color="auto"/>
                <w:bottom w:val="none" w:sz="0" w:space="0" w:color="auto"/>
                <w:right w:val="none" w:sz="0" w:space="0" w:color="auto"/>
              </w:divBdr>
              <w:divsChild>
                <w:div w:id="1529180497">
                  <w:marLeft w:val="0"/>
                  <w:marRight w:val="0"/>
                  <w:marTop w:val="0"/>
                  <w:marBottom w:val="0"/>
                  <w:divBdr>
                    <w:top w:val="none" w:sz="0" w:space="0" w:color="auto"/>
                    <w:left w:val="none" w:sz="0" w:space="0" w:color="auto"/>
                    <w:bottom w:val="none" w:sz="0" w:space="0" w:color="auto"/>
                    <w:right w:val="none" w:sz="0" w:space="0" w:color="auto"/>
                  </w:divBdr>
                </w:div>
              </w:divsChild>
            </w:div>
            <w:div w:id="1021394039">
              <w:marLeft w:val="0"/>
              <w:marRight w:val="0"/>
              <w:marTop w:val="0"/>
              <w:marBottom w:val="0"/>
              <w:divBdr>
                <w:top w:val="none" w:sz="0" w:space="0" w:color="auto"/>
                <w:left w:val="none" w:sz="0" w:space="0" w:color="auto"/>
                <w:bottom w:val="none" w:sz="0" w:space="0" w:color="auto"/>
                <w:right w:val="none" w:sz="0" w:space="0" w:color="auto"/>
              </w:divBdr>
              <w:divsChild>
                <w:div w:id="595745563">
                  <w:marLeft w:val="0"/>
                  <w:marRight w:val="0"/>
                  <w:marTop w:val="0"/>
                  <w:marBottom w:val="0"/>
                  <w:divBdr>
                    <w:top w:val="none" w:sz="0" w:space="0" w:color="auto"/>
                    <w:left w:val="none" w:sz="0" w:space="0" w:color="auto"/>
                    <w:bottom w:val="none" w:sz="0" w:space="0" w:color="auto"/>
                    <w:right w:val="none" w:sz="0" w:space="0" w:color="auto"/>
                  </w:divBdr>
                </w:div>
              </w:divsChild>
            </w:div>
            <w:div w:id="940451671">
              <w:marLeft w:val="0"/>
              <w:marRight w:val="0"/>
              <w:marTop w:val="0"/>
              <w:marBottom w:val="0"/>
              <w:divBdr>
                <w:top w:val="none" w:sz="0" w:space="0" w:color="auto"/>
                <w:left w:val="none" w:sz="0" w:space="0" w:color="auto"/>
                <w:bottom w:val="none" w:sz="0" w:space="0" w:color="auto"/>
                <w:right w:val="none" w:sz="0" w:space="0" w:color="auto"/>
              </w:divBdr>
              <w:divsChild>
                <w:div w:id="875656982">
                  <w:marLeft w:val="0"/>
                  <w:marRight w:val="0"/>
                  <w:marTop w:val="0"/>
                  <w:marBottom w:val="0"/>
                  <w:divBdr>
                    <w:top w:val="none" w:sz="0" w:space="0" w:color="auto"/>
                    <w:left w:val="none" w:sz="0" w:space="0" w:color="auto"/>
                    <w:bottom w:val="none" w:sz="0" w:space="0" w:color="auto"/>
                    <w:right w:val="none" w:sz="0" w:space="0" w:color="auto"/>
                  </w:divBdr>
                </w:div>
              </w:divsChild>
            </w:div>
            <w:div w:id="1851676473">
              <w:marLeft w:val="0"/>
              <w:marRight w:val="0"/>
              <w:marTop w:val="0"/>
              <w:marBottom w:val="0"/>
              <w:divBdr>
                <w:top w:val="none" w:sz="0" w:space="0" w:color="auto"/>
                <w:left w:val="none" w:sz="0" w:space="0" w:color="auto"/>
                <w:bottom w:val="none" w:sz="0" w:space="0" w:color="auto"/>
                <w:right w:val="none" w:sz="0" w:space="0" w:color="auto"/>
              </w:divBdr>
              <w:divsChild>
                <w:div w:id="1356272197">
                  <w:marLeft w:val="0"/>
                  <w:marRight w:val="0"/>
                  <w:marTop w:val="0"/>
                  <w:marBottom w:val="0"/>
                  <w:divBdr>
                    <w:top w:val="none" w:sz="0" w:space="0" w:color="auto"/>
                    <w:left w:val="none" w:sz="0" w:space="0" w:color="auto"/>
                    <w:bottom w:val="none" w:sz="0" w:space="0" w:color="auto"/>
                    <w:right w:val="none" w:sz="0" w:space="0" w:color="auto"/>
                  </w:divBdr>
                </w:div>
              </w:divsChild>
            </w:div>
            <w:div w:id="1312636772">
              <w:marLeft w:val="0"/>
              <w:marRight w:val="0"/>
              <w:marTop w:val="0"/>
              <w:marBottom w:val="0"/>
              <w:divBdr>
                <w:top w:val="none" w:sz="0" w:space="0" w:color="auto"/>
                <w:left w:val="none" w:sz="0" w:space="0" w:color="auto"/>
                <w:bottom w:val="none" w:sz="0" w:space="0" w:color="auto"/>
                <w:right w:val="none" w:sz="0" w:space="0" w:color="auto"/>
              </w:divBdr>
              <w:divsChild>
                <w:div w:id="977564071">
                  <w:marLeft w:val="0"/>
                  <w:marRight w:val="0"/>
                  <w:marTop w:val="0"/>
                  <w:marBottom w:val="0"/>
                  <w:divBdr>
                    <w:top w:val="none" w:sz="0" w:space="0" w:color="auto"/>
                    <w:left w:val="none" w:sz="0" w:space="0" w:color="auto"/>
                    <w:bottom w:val="none" w:sz="0" w:space="0" w:color="auto"/>
                    <w:right w:val="none" w:sz="0" w:space="0" w:color="auto"/>
                  </w:divBdr>
                </w:div>
              </w:divsChild>
            </w:div>
            <w:div w:id="1194684361">
              <w:marLeft w:val="0"/>
              <w:marRight w:val="0"/>
              <w:marTop w:val="0"/>
              <w:marBottom w:val="0"/>
              <w:divBdr>
                <w:top w:val="none" w:sz="0" w:space="0" w:color="auto"/>
                <w:left w:val="none" w:sz="0" w:space="0" w:color="auto"/>
                <w:bottom w:val="none" w:sz="0" w:space="0" w:color="auto"/>
                <w:right w:val="none" w:sz="0" w:space="0" w:color="auto"/>
              </w:divBdr>
              <w:divsChild>
                <w:div w:id="1994750239">
                  <w:marLeft w:val="0"/>
                  <w:marRight w:val="0"/>
                  <w:marTop w:val="0"/>
                  <w:marBottom w:val="0"/>
                  <w:divBdr>
                    <w:top w:val="none" w:sz="0" w:space="0" w:color="auto"/>
                    <w:left w:val="none" w:sz="0" w:space="0" w:color="auto"/>
                    <w:bottom w:val="none" w:sz="0" w:space="0" w:color="auto"/>
                    <w:right w:val="none" w:sz="0" w:space="0" w:color="auto"/>
                  </w:divBdr>
                </w:div>
              </w:divsChild>
            </w:div>
            <w:div w:id="2006130398">
              <w:marLeft w:val="0"/>
              <w:marRight w:val="0"/>
              <w:marTop w:val="0"/>
              <w:marBottom w:val="0"/>
              <w:divBdr>
                <w:top w:val="none" w:sz="0" w:space="0" w:color="auto"/>
                <w:left w:val="none" w:sz="0" w:space="0" w:color="auto"/>
                <w:bottom w:val="none" w:sz="0" w:space="0" w:color="auto"/>
                <w:right w:val="none" w:sz="0" w:space="0" w:color="auto"/>
              </w:divBdr>
              <w:divsChild>
                <w:div w:id="6872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4005">
          <w:marLeft w:val="0"/>
          <w:marRight w:val="0"/>
          <w:marTop w:val="0"/>
          <w:marBottom w:val="600"/>
          <w:divBdr>
            <w:top w:val="none" w:sz="0" w:space="0" w:color="auto"/>
            <w:left w:val="none" w:sz="0" w:space="0" w:color="auto"/>
            <w:bottom w:val="none" w:sz="0" w:space="0" w:color="auto"/>
            <w:right w:val="none" w:sz="0" w:space="0" w:color="auto"/>
          </w:divBdr>
        </w:div>
      </w:divsChild>
    </w:div>
    <w:div w:id="1917473128">
      <w:marLeft w:val="0"/>
      <w:marRight w:val="0"/>
      <w:marTop w:val="0"/>
      <w:marBottom w:val="0"/>
      <w:divBdr>
        <w:top w:val="none" w:sz="0" w:space="0" w:color="auto"/>
        <w:left w:val="none" w:sz="0" w:space="0" w:color="auto"/>
        <w:bottom w:val="none" w:sz="0" w:space="0" w:color="auto"/>
        <w:right w:val="none" w:sz="0" w:space="0" w:color="auto"/>
      </w:divBdr>
      <w:divsChild>
        <w:div w:id="1676105013">
          <w:marLeft w:val="0"/>
          <w:marRight w:val="0"/>
          <w:marTop w:val="432"/>
          <w:marBottom w:val="0"/>
          <w:divBdr>
            <w:top w:val="none" w:sz="0" w:space="0" w:color="auto"/>
            <w:left w:val="none" w:sz="0" w:space="0" w:color="auto"/>
            <w:bottom w:val="none" w:sz="0" w:space="0" w:color="auto"/>
            <w:right w:val="none" w:sz="0" w:space="0" w:color="auto"/>
          </w:divBdr>
        </w:div>
        <w:div w:id="2125684950">
          <w:marLeft w:val="0"/>
          <w:marRight w:val="0"/>
          <w:marTop w:val="0"/>
          <w:marBottom w:val="0"/>
          <w:divBdr>
            <w:top w:val="none" w:sz="0" w:space="0" w:color="auto"/>
            <w:left w:val="none" w:sz="0" w:space="0" w:color="auto"/>
            <w:bottom w:val="none" w:sz="0" w:space="0" w:color="auto"/>
            <w:right w:val="none" w:sz="0" w:space="0" w:color="auto"/>
          </w:divBdr>
        </w:div>
        <w:div w:id="611672454">
          <w:marLeft w:val="0"/>
          <w:marRight w:val="0"/>
          <w:marTop w:val="0"/>
          <w:marBottom w:val="600"/>
          <w:divBdr>
            <w:top w:val="none" w:sz="0" w:space="0" w:color="auto"/>
            <w:left w:val="none" w:sz="0" w:space="0" w:color="auto"/>
            <w:bottom w:val="none" w:sz="0" w:space="0" w:color="auto"/>
            <w:right w:val="none" w:sz="0" w:space="0" w:color="auto"/>
          </w:divBdr>
        </w:div>
      </w:divsChild>
    </w:div>
    <w:div w:id="1928925952">
      <w:marLeft w:val="0"/>
      <w:marRight w:val="0"/>
      <w:marTop w:val="0"/>
      <w:marBottom w:val="0"/>
      <w:divBdr>
        <w:top w:val="none" w:sz="0" w:space="0" w:color="auto"/>
        <w:left w:val="none" w:sz="0" w:space="0" w:color="auto"/>
        <w:bottom w:val="none" w:sz="0" w:space="0" w:color="auto"/>
        <w:right w:val="none" w:sz="0" w:space="0" w:color="auto"/>
      </w:divBdr>
      <w:divsChild>
        <w:div w:id="735857942">
          <w:marLeft w:val="0"/>
          <w:marRight w:val="0"/>
          <w:marTop w:val="432"/>
          <w:marBottom w:val="0"/>
          <w:divBdr>
            <w:top w:val="none" w:sz="0" w:space="0" w:color="auto"/>
            <w:left w:val="none" w:sz="0" w:space="0" w:color="auto"/>
            <w:bottom w:val="none" w:sz="0" w:space="0" w:color="auto"/>
            <w:right w:val="none" w:sz="0" w:space="0" w:color="auto"/>
          </w:divBdr>
        </w:div>
        <w:div w:id="899704714">
          <w:marLeft w:val="0"/>
          <w:marRight w:val="0"/>
          <w:marTop w:val="0"/>
          <w:marBottom w:val="0"/>
          <w:divBdr>
            <w:top w:val="none" w:sz="0" w:space="0" w:color="auto"/>
            <w:left w:val="none" w:sz="0" w:space="0" w:color="auto"/>
            <w:bottom w:val="none" w:sz="0" w:space="0" w:color="auto"/>
            <w:right w:val="none" w:sz="0" w:space="0" w:color="auto"/>
          </w:divBdr>
          <w:divsChild>
            <w:div w:id="1012298328">
              <w:marLeft w:val="0"/>
              <w:marRight w:val="0"/>
              <w:marTop w:val="0"/>
              <w:marBottom w:val="0"/>
              <w:divBdr>
                <w:top w:val="none" w:sz="0" w:space="0" w:color="auto"/>
                <w:left w:val="none" w:sz="0" w:space="0" w:color="auto"/>
                <w:bottom w:val="none" w:sz="0" w:space="0" w:color="auto"/>
                <w:right w:val="none" w:sz="0" w:space="0" w:color="auto"/>
              </w:divBdr>
              <w:divsChild>
                <w:div w:id="1040474772">
                  <w:marLeft w:val="0"/>
                  <w:marRight w:val="0"/>
                  <w:marTop w:val="0"/>
                  <w:marBottom w:val="0"/>
                  <w:divBdr>
                    <w:top w:val="none" w:sz="0" w:space="0" w:color="auto"/>
                    <w:left w:val="none" w:sz="0" w:space="0" w:color="auto"/>
                    <w:bottom w:val="none" w:sz="0" w:space="0" w:color="auto"/>
                    <w:right w:val="none" w:sz="0" w:space="0" w:color="auto"/>
                  </w:divBdr>
                  <w:divsChild>
                    <w:div w:id="1832525591">
                      <w:marLeft w:val="0"/>
                      <w:marRight w:val="0"/>
                      <w:marTop w:val="0"/>
                      <w:marBottom w:val="0"/>
                      <w:divBdr>
                        <w:top w:val="none" w:sz="0" w:space="0" w:color="auto"/>
                        <w:left w:val="none" w:sz="0" w:space="0" w:color="auto"/>
                        <w:bottom w:val="none" w:sz="0" w:space="0" w:color="auto"/>
                        <w:right w:val="none" w:sz="0" w:space="0" w:color="auto"/>
                      </w:divBdr>
                    </w:div>
                  </w:divsChild>
                </w:div>
                <w:div w:id="389504934">
                  <w:marLeft w:val="0"/>
                  <w:marRight w:val="0"/>
                  <w:marTop w:val="0"/>
                  <w:marBottom w:val="0"/>
                  <w:divBdr>
                    <w:top w:val="none" w:sz="0" w:space="0" w:color="auto"/>
                    <w:left w:val="none" w:sz="0" w:space="0" w:color="auto"/>
                    <w:bottom w:val="none" w:sz="0" w:space="0" w:color="auto"/>
                    <w:right w:val="none" w:sz="0" w:space="0" w:color="auto"/>
                  </w:divBdr>
                  <w:divsChild>
                    <w:div w:id="1848206737">
                      <w:marLeft w:val="0"/>
                      <w:marRight w:val="0"/>
                      <w:marTop w:val="0"/>
                      <w:marBottom w:val="0"/>
                      <w:divBdr>
                        <w:top w:val="none" w:sz="0" w:space="0" w:color="auto"/>
                        <w:left w:val="none" w:sz="0" w:space="0" w:color="auto"/>
                        <w:bottom w:val="none" w:sz="0" w:space="0" w:color="auto"/>
                        <w:right w:val="none" w:sz="0" w:space="0" w:color="auto"/>
                      </w:divBdr>
                    </w:div>
                  </w:divsChild>
                </w:div>
                <w:div w:id="2002542397">
                  <w:marLeft w:val="0"/>
                  <w:marRight w:val="0"/>
                  <w:marTop w:val="0"/>
                  <w:marBottom w:val="0"/>
                  <w:divBdr>
                    <w:top w:val="none" w:sz="0" w:space="0" w:color="auto"/>
                    <w:left w:val="none" w:sz="0" w:space="0" w:color="auto"/>
                    <w:bottom w:val="none" w:sz="0" w:space="0" w:color="auto"/>
                    <w:right w:val="none" w:sz="0" w:space="0" w:color="auto"/>
                  </w:divBdr>
                  <w:divsChild>
                    <w:div w:id="116723432">
                      <w:marLeft w:val="0"/>
                      <w:marRight w:val="0"/>
                      <w:marTop w:val="0"/>
                      <w:marBottom w:val="0"/>
                      <w:divBdr>
                        <w:top w:val="none" w:sz="0" w:space="0" w:color="auto"/>
                        <w:left w:val="none" w:sz="0" w:space="0" w:color="auto"/>
                        <w:bottom w:val="none" w:sz="0" w:space="0" w:color="auto"/>
                        <w:right w:val="none" w:sz="0" w:space="0" w:color="auto"/>
                      </w:divBdr>
                    </w:div>
                  </w:divsChild>
                </w:div>
                <w:div w:id="407267459">
                  <w:marLeft w:val="0"/>
                  <w:marRight w:val="0"/>
                  <w:marTop w:val="0"/>
                  <w:marBottom w:val="0"/>
                  <w:divBdr>
                    <w:top w:val="none" w:sz="0" w:space="0" w:color="auto"/>
                    <w:left w:val="none" w:sz="0" w:space="0" w:color="auto"/>
                    <w:bottom w:val="none" w:sz="0" w:space="0" w:color="auto"/>
                    <w:right w:val="none" w:sz="0" w:space="0" w:color="auto"/>
                  </w:divBdr>
                  <w:divsChild>
                    <w:div w:id="1401976177">
                      <w:marLeft w:val="0"/>
                      <w:marRight w:val="0"/>
                      <w:marTop w:val="0"/>
                      <w:marBottom w:val="0"/>
                      <w:divBdr>
                        <w:top w:val="none" w:sz="0" w:space="0" w:color="auto"/>
                        <w:left w:val="none" w:sz="0" w:space="0" w:color="auto"/>
                        <w:bottom w:val="none" w:sz="0" w:space="0" w:color="auto"/>
                        <w:right w:val="none" w:sz="0" w:space="0" w:color="auto"/>
                      </w:divBdr>
                    </w:div>
                  </w:divsChild>
                </w:div>
                <w:div w:id="2132236152">
                  <w:marLeft w:val="0"/>
                  <w:marRight w:val="0"/>
                  <w:marTop w:val="0"/>
                  <w:marBottom w:val="0"/>
                  <w:divBdr>
                    <w:top w:val="none" w:sz="0" w:space="0" w:color="auto"/>
                    <w:left w:val="none" w:sz="0" w:space="0" w:color="auto"/>
                    <w:bottom w:val="none" w:sz="0" w:space="0" w:color="auto"/>
                    <w:right w:val="none" w:sz="0" w:space="0" w:color="auto"/>
                  </w:divBdr>
                  <w:divsChild>
                    <w:div w:id="223175623">
                      <w:marLeft w:val="0"/>
                      <w:marRight w:val="0"/>
                      <w:marTop w:val="0"/>
                      <w:marBottom w:val="0"/>
                      <w:divBdr>
                        <w:top w:val="none" w:sz="0" w:space="0" w:color="auto"/>
                        <w:left w:val="none" w:sz="0" w:space="0" w:color="auto"/>
                        <w:bottom w:val="none" w:sz="0" w:space="0" w:color="auto"/>
                        <w:right w:val="none" w:sz="0" w:space="0" w:color="auto"/>
                      </w:divBdr>
                    </w:div>
                  </w:divsChild>
                </w:div>
                <w:div w:id="1821380020">
                  <w:marLeft w:val="0"/>
                  <w:marRight w:val="0"/>
                  <w:marTop w:val="0"/>
                  <w:marBottom w:val="0"/>
                  <w:divBdr>
                    <w:top w:val="none" w:sz="0" w:space="0" w:color="auto"/>
                    <w:left w:val="none" w:sz="0" w:space="0" w:color="auto"/>
                    <w:bottom w:val="none" w:sz="0" w:space="0" w:color="auto"/>
                    <w:right w:val="none" w:sz="0" w:space="0" w:color="auto"/>
                  </w:divBdr>
                  <w:divsChild>
                    <w:div w:id="1212813132">
                      <w:marLeft w:val="0"/>
                      <w:marRight w:val="0"/>
                      <w:marTop w:val="0"/>
                      <w:marBottom w:val="0"/>
                      <w:divBdr>
                        <w:top w:val="none" w:sz="0" w:space="0" w:color="auto"/>
                        <w:left w:val="none" w:sz="0" w:space="0" w:color="auto"/>
                        <w:bottom w:val="none" w:sz="0" w:space="0" w:color="auto"/>
                        <w:right w:val="none" w:sz="0" w:space="0" w:color="auto"/>
                      </w:divBdr>
                    </w:div>
                  </w:divsChild>
                </w:div>
                <w:div w:id="1377393360">
                  <w:marLeft w:val="0"/>
                  <w:marRight w:val="0"/>
                  <w:marTop w:val="0"/>
                  <w:marBottom w:val="0"/>
                  <w:divBdr>
                    <w:top w:val="none" w:sz="0" w:space="0" w:color="auto"/>
                    <w:left w:val="none" w:sz="0" w:space="0" w:color="auto"/>
                    <w:bottom w:val="none" w:sz="0" w:space="0" w:color="auto"/>
                    <w:right w:val="none" w:sz="0" w:space="0" w:color="auto"/>
                  </w:divBdr>
                  <w:divsChild>
                    <w:div w:id="9721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2510">
              <w:marLeft w:val="0"/>
              <w:marRight w:val="0"/>
              <w:marTop w:val="0"/>
              <w:marBottom w:val="0"/>
              <w:divBdr>
                <w:top w:val="none" w:sz="0" w:space="0" w:color="auto"/>
                <w:left w:val="none" w:sz="0" w:space="0" w:color="auto"/>
                <w:bottom w:val="none" w:sz="0" w:space="0" w:color="auto"/>
                <w:right w:val="none" w:sz="0" w:space="0" w:color="auto"/>
              </w:divBdr>
              <w:divsChild>
                <w:div w:id="88350882">
                  <w:marLeft w:val="0"/>
                  <w:marRight w:val="0"/>
                  <w:marTop w:val="0"/>
                  <w:marBottom w:val="0"/>
                  <w:divBdr>
                    <w:top w:val="none" w:sz="0" w:space="0" w:color="auto"/>
                    <w:left w:val="none" w:sz="0" w:space="0" w:color="auto"/>
                    <w:bottom w:val="none" w:sz="0" w:space="0" w:color="auto"/>
                    <w:right w:val="none" w:sz="0" w:space="0" w:color="auto"/>
                  </w:divBdr>
                  <w:divsChild>
                    <w:div w:id="1246721606">
                      <w:marLeft w:val="0"/>
                      <w:marRight w:val="0"/>
                      <w:marTop w:val="0"/>
                      <w:marBottom w:val="0"/>
                      <w:divBdr>
                        <w:top w:val="none" w:sz="0" w:space="0" w:color="auto"/>
                        <w:left w:val="none" w:sz="0" w:space="0" w:color="auto"/>
                        <w:bottom w:val="none" w:sz="0" w:space="0" w:color="auto"/>
                        <w:right w:val="none" w:sz="0" w:space="0" w:color="auto"/>
                      </w:divBdr>
                    </w:div>
                  </w:divsChild>
                </w:div>
                <w:div w:id="1827285010">
                  <w:marLeft w:val="0"/>
                  <w:marRight w:val="0"/>
                  <w:marTop w:val="0"/>
                  <w:marBottom w:val="0"/>
                  <w:divBdr>
                    <w:top w:val="none" w:sz="0" w:space="0" w:color="auto"/>
                    <w:left w:val="none" w:sz="0" w:space="0" w:color="auto"/>
                    <w:bottom w:val="none" w:sz="0" w:space="0" w:color="auto"/>
                    <w:right w:val="none" w:sz="0" w:space="0" w:color="auto"/>
                  </w:divBdr>
                  <w:divsChild>
                    <w:div w:id="1968078069">
                      <w:marLeft w:val="0"/>
                      <w:marRight w:val="0"/>
                      <w:marTop w:val="0"/>
                      <w:marBottom w:val="0"/>
                      <w:divBdr>
                        <w:top w:val="none" w:sz="0" w:space="0" w:color="auto"/>
                        <w:left w:val="none" w:sz="0" w:space="0" w:color="auto"/>
                        <w:bottom w:val="none" w:sz="0" w:space="0" w:color="auto"/>
                        <w:right w:val="none" w:sz="0" w:space="0" w:color="auto"/>
                      </w:divBdr>
                    </w:div>
                  </w:divsChild>
                </w:div>
                <w:div w:id="2083871273">
                  <w:marLeft w:val="0"/>
                  <w:marRight w:val="0"/>
                  <w:marTop w:val="0"/>
                  <w:marBottom w:val="0"/>
                  <w:divBdr>
                    <w:top w:val="none" w:sz="0" w:space="0" w:color="auto"/>
                    <w:left w:val="none" w:sz="0" w:space="0" w:color="auto"/>
                    <w:bottom w:val="none" w:sz="0" w:space="0" w:color="auto"/>
                    <w:right w:val="none" w:sz="0" w:space="0" w:color="auto"/>
                  </w:divBdr>
                  <w:divsChild>
                    <w:div w:id="1627077956">
                      <w:marLeft w:val="0"/>
                      <w:marRight w:val="0"/>
                      <w:marTop w:val="0"/>
                      <w:marBottom w:val="0"/>
                      <w:divBdr>
                        <w:top w:val="none" w:sz="0" w:space="0" w:color="auto"/>
                        <w:left w:val="none" w:sz="0" w:space="0" w:color="auto"/>
                        <w:bottom w:val="none" w:sz="0" w:space="0" w:color="auto"/>
                        <w:right w:val="none" w:sz="0" w:space="0" w:color="auto"/>
                      </w:divBdr>
                    </w:div>
                  </w:divsChild>
                </w:div>
                <w:div w:id="1074931405">
                  <w:marLeft w:val="0"/>
                  <w:marRight w:val="0"/>
                  <w:marTop w:val="0"/>
                  <w:marBottom w:val="0"/>
                  <w:divBdr>
                    <w:top w:val="none" w:sz="0" w:space="0" w:color="auto"/>
                    <w:left w:val="none" w:sz="0" w:space="0" w:color="auto"/>
                    <w:bottom w:val="none" w:sz="0" w:space="0" w:color="auto"/>
                    <w:right w:val="none" w:sz="0" w:space="0" w:color="auto"/>
                  </w:divBdr>
                  <w:divsChild>
                    <w:div w:id="54360304">
                      <w:marLeft w:val="0"/>
                      <w:marRight w:val="0"/>
                      <w:marTop w:val="0"/>
                      <w:marBottom w:val="0"/>
                      <w:divBdr>
                        <w:top w:val="none" w:sz="0" w:space="0" w:color="auto"/>
                        <w:left w:val="none" w:sz="0" w:space="0" w:color="auto"/>
                        <w:bottom w:val="none" w:sz="0" w:space="0" w:color="auto"/>
                        <w:right w:val="none" w:sz="0" w:space="0" w:color="auto"/>
                      </w:divBdr>
                    </w:div>
                  </w:divsChild>
                </w:div>
                <w:div w:id="1441488884">
                  <w:marLeft w:val="0"/>
                  <w:marRight w:val="0"/>
                  <w:marTop w:val="0"/>
                  <w:marBottom w:val="0"/>
                  <w:divBdr>
                    <w:top w:val="none" w:sz="0" w:space="0" w:color="auto"/>
                    <w:left w:val="none" w:sz="0" w:space="0" w:color="auto"/>
                    <w:bottom w:val="none" w:sz="0" w:space="0" w:color="auto"/>
                    <w:right w:val="none" w:sz="0" w:space="0" w:color="auto"/>
                  </w:divBdr>
                  <w:divsChild>
                    <w:div w:id="710811385">
                      <w:marLeft w:val="0"/>
                      <w:marRight w:val="0"/>
                      <w:marTop w:val="0"/>
                      <w:marBottom w:val="0"/>
                      <w:divBdr>
                        <w:top w:val="none" w:sz="0" w:space="0" w:color="auto"/>
                        <w:left w:val="none" w:sz="0" w:space="0" w:color="auto"/>
                        <w:bottom w:val="none" w:sz="0" w:space="0" w:color="auto"/>
                        <w:right w:val="none" w:sz="0" w:space="0" w:color="auto"/>
                      </w:divBdr>
                    </w:div>
                  </w:divsChild>
                </w:div>
                <w:div w:id="1693796599">
                  <w:marLeft w:val="0"/>
                  <w:marRight w:val="0"/>
                  <w:marTop w:val="0"/>
                  <w:marBottom w:val="0"/>
                  <w:divBdr>
                    <w:top w:val="none" w:sz="0" w:space="0" w:color="auto"/>
                    <w:left w:val="none" w:sz="0" w:space="0" w:color="auto"/>
                    <w:bottom w:val="none" w:sz="0" w:space="0" w:color="auto"/>
                    <w:right w:val="none" w:sz="0" w:space="0" w:color="auto"/>
                  </w:divBdr>
                  <w:divsChild>
                    <w:div w:id="677580316">
                      <w:marLeft w:val="0"/>
                      <w:marRight w:val="0"/>
                      <w:marTop w:val="0"/>
                      <w:marBottom w:val="0"/>
                      <w:divBdr>
                        <w:top w:val="none" w:sz="0" w:space="0" w:color="auto"/>
                        <w:left w:val="none" w:sz="0" w:space="0" w:color="auto"/>
                        <w:bottom w:val="none" w:sz="0" w:space="0" w:color="auto"/>
                        <w:right w:val="none" w:sz="0" w:space="0" w:color="auto"/>
                      </w:divBdr>
                    </w:div>
                  </w:divsChild>
                </w:div>
                <w:div w:id="49577002">
                  <w:marLeft w:val="0"/>
                  <w:marRight w:val="0"/>
                  <w:marTop w:val="0"/>
                  <w:marBottom w:val="0"/>
                  <w:divBdr>
                    <w:top w:val="none" w:sz="0" w:space="0" w:color="auto"/>
                    <w:left w:val="none" w:sz="0" w:space="0" w:color="auto"/>
                    <w:bottom w:val="none" w:sz="0" w:space="0" w:color="auto"/>
                    <w:right w:val="none" w:sz="0" w:space="0" w:color="auto"/>
                  </w:divBdr>
                  <w:divsChild>
                    <w:div w:id="1235967343">
                      <w:marLeft w:val="0"/>
                      <w:marRight w:val="0"/>
                      <w:marTop w:val="0"/>
                      <w:marBottom w:val="0"/>
                      <w:divBdr>
                        <w:top w:val="none" w:sz="0" w:space="0" w:color="auto"/>
                        <w:left w:val="none" w:sz="0" w:space="0" w:color="auto"/>
                        <w:bottom w:val="none" w:sz="0" w:space="0" w:color="auto"/>
                        <w:right w:val="none" w:sz="0" w:space="0" w:color="auto"/>
                      </w:divBdr>
                    </w:div>
                  </w:divsChild>
                </w:div>
                <w:div w:id="1045564187">
                  <w:marLeft w:val="0"/>
                  <w:marRight w:val="0"/>
                  <w:marTop w:val="0"/>
                  <w:marBottom w:val="0"/>
                  <w:divBdr>
                    <w:top w:val="none" w:sz="0" w:space="0" w:color="auto"/>
                    <w:left w:val="none" w:sz="0" w:space="0" w:color="auto"/>
                    <w:bottom w:val="none" w:sz="0" w:space="0" w:color="auto"/>
                    <w:right w:val="none" w:sz="0" w:space="0" w:color="auto"/>
                  </w:divBdr>
                  <w:divsChild>
                    <w:div w:id="59058063">
                      <w:marLeft w:val="0"/>
                      <w:marRight w:val="0"/>
                      <w:marTop w:val="0"/>
                      <w:marBottom w:val="0"/>
                      <w:divBdr>
                        <w:top w:val="none" w:sz="0" w:space="0" w:color="auto"/>
                        <w:left w:val="none" w:sz="0" w:space="0" w:color="auto"/>
                        <w:bottom w:val="none" w:sz="0" w:space="0" w:color="auto"/>
                        <w:right w:val="none" w:sz="0" w:space="0" w:color="auto"/>
                      </w:divBdr>
                    </w:div>
                  </w:divsChild>
                </w:div>
                <w:div w:id="1409378857">
                  <w:marLeft w:val="0"/>
                  <w:marRight w:val="0"/>
                  <w:marTop w:val="0"/>
                  <w:marBottom w:val="0"/>
                  <w:divBdr>
                    <w:top w:val="none" w:sz="0" w:space="0" w:color="auto"/>
                    <w:left w:val="none" w:sz="0" w:space="0" w:color="auto"/>
                    <w:bottom w:val="none" w:sz="0" w:space="0" w:color="auto"/>
                    <w:right w:val="none" w:sz="0" w:space="0" w:color="auto"/>
                  </w:divBdr>
                  <w:divsChild>
                    <w:div w:id="607202286">
                      <w:marLeft w:val="0"/>
                      <w:marRight w:val="0"/>
                      <w:marTop w:val="0"/>
                      <w:marBottom w:val="0"/>
                      <w:divBdr>
                        <w:top w:val="none" w:sz="0" w:space="0" w:color="auto"/>
                        <w:left w:val="none" w:sz="0" w:space="0" w:color="auto"/>
                        <w:bottom w:val="none" w:sz="0" w:space="0" w:color="auto"/>
                        <w:right w:val="none" w:sz="0" w:space="0" w:color="auto"/>
                      </w:divBdr>
                    </w:div>
                  </w:divsChild>
                </w:div>
                <w:div w:id="1086195435">
                  <w:marLeft w:val="0"/>
                  <w:marRight w:val="0"/>
                  <w:marTop w:val="0"/>
                  <w:marBottom w:val="0"/>
                  <w:divBdr>
                    <w:top w:val="none" w:sz="0" w:space="0" w:color="auto"/>
                    <w:left w:val="none" w:sz="0" w:space="0" w:color="auto"/>
                    <w:bottom w:val="none" w:sz="0" w:space="0" w:color="auto"/>
                    <w:right w:val="none" w:sz="0" w:space="0" w:color="auto"/>
                  </w:divBdr>
                  <w:divsChild>
                    <w:div w:id="1357849154">
                      <w:marLeft w:val="0"/>
                      <w:marRight w:val="0"/>
                      <w:marTop w:val="0"/>
                      <w:marBottom w:val="0"/>
                      <w:divBdr>
                        <w:top w:val="none" w:sz="0" w:space="0" w:color="auto"/>
                        <w:left w:val="none" w:sz="0" w:space="0" w:color="auto"/>
                        <w:bottom w:val="none" w:sz="0" w:space="0" w:color="auto"/>
                        <w:right w:val="none" w:sz="0" w:space="0" w:color="auto"/>
                      </w:divBdr>
                    </w:div>
                  </w:divsChild>
                </w:div>
                <w:div w:id="712079918">
                  <w:marLeft w:val="0"/>
                  <w:marRight w:val="0"/>
                  <w:marTop w:val="0"/>
                  <w:marBottom w:val="0"/>
                  <w:divBdr>
                    <w:top w:val="none" w:sz="0" w:space="0" w:color="auto"/>
                    <w:left w:val="none" w:sz="0" w:space="0" w:color="auto"/>
                    <w:bottom w:val="none" w:sz="0" w:space="0" w:color="auto"/>
                    <w:right w:val="none" w:sz="0" w:space="0" w:color="auto"/>
                  </w:divBdr>
                  <w:divsChild>
                    <w:div w:id="1969971324">
                      <w:marLeft w:val="0"/>
                      <w:marRight w:val="0"/>
                      <w:marTop w:val="0"/>
                      <w:marBottom w:val="0"/>
                      <w:divBdr>
                        <w:top w:val="none" w:sz="0" w:space="0" w:color="auto"/>
                        <w:left w:val="none" w:sz="0" w:space="0" w:color="auto"/>
                        <w:bottom w:val="none" w:sz="0" w:space="0" w:color="auto"/>
                        <w:right w:val="none" w:sz="0" w:space="0" w:color="auto"/>
                      </w:divBdr>
                    </w:div>
                  </w:divsChild>
                </w:div>
                <w:div w:id="2085759646">
                  <w:marLeft w:val="0"/>
                  <w:marRight w:val="0"/>
                  <w:marTop w:val="0"/>
                  <w:marBottom w:val="0"/>
                  <w:divBdr>
                    <w:top w:val="none" w:sz="0" w:space="0" w:color="auto"/>
                    <w:left w:val="none" w:sz="0" w:space="0" w:color="auto"/>
                    <w:bottom w:val="none" w:sz="0" w:space="0" w:color="auto"/>
                    <w:right w:val="none" w:sz="0" w:space="0" w:color="auto"/>
                  </w:divBdr>
                  <w:divsChild>
                    <w:div w:id="1807549804">
                      <w:marLeft w:val="0"/>
                      <w:marRight w:val="0"/>
                      <w:marTop w:val="0"/>
                      <w:marBottom w:val="0"/>
                      <w:divBdr>
                        <w:top w:val="none" w:sz="0" w:space="0" w:color="auto"/>
                        <w:left w:val="none" w:sz="0" w:space="0" w:color="auto"/>
                        <w:bottom w:val="none" w:sz="0" w:space="0" w:color="auto"/>
                        <w:right w:val="none" w:sz="0" w:space="0" w:color="auto"/>
                      </w:divBdr>
                    </w:div>
                  </w:divsChild>
                </w:div>
                <w:div w:id="396320795">
                  <w:marLeft w:val="0"/>
                  <w:marRight w:val="0"/>
                  <w:marTop w:val="0"/>
                  <w:marBottom w:val="0"/>
                  <w:divBdr>
                    <w:top w:val="none" w:sz="0" w:space="0" w:color="auto"/>
                    <w:left w:val="none" w:sz="0" w:space="0" w:color="auto"/>
                    <w:bottom w:val="none" w:sz="0" w:space="0" w:color="auto"/>
                    <w:right w:val="none" w:sz="0" w:space="0" w:color="auto"/>
                  </w:divBdr>
                  <w:divsChild>
                    <w:div w:id="161353853">
                      <w:marLeft w:val="0"/>
                      <w:marRight w:val="0"/>
                      <w:marTop w:val="0"/>
                      <w:marBottom w:val="0"/>
                      <w:divBdr>
                        <w:top w:val="none" w:sz="0" w:space="0" w:color="auto"/>
                        <w:left w:val="none" w:sz="0" w:space="0" w:color="auto"/>
                        <w:bottom w:val="none" w:sz="0" w:space="0" w:color="auto"/>
                        <w:right w:val="none" w:sz="0" w:space="0" w:color="auto"/>
                      </w:divBdr>
                    </w:div>
                  </w:divsChild>
                </w:div>
                <w:div w:id="835927005">
                  <w:marLeft w:val="0"/>
                  <w:marRight w:val="0"/>
                  <w:marTop w:val="0"/>
                  <w:marBottom w:val="0"/>
                  <w:divBdr>
                    <w:top w:val="none" w:sz="0" w:space="0" w:color="auto"/>
                    <w:left w:val="none" w:sz="0" w:space="0" w:color="auto"/>
                    <w:bottom w:val="none" w:sz="0" w:space="0" w:color="auto"/>
                    <w:right w:val="none" w:sz="0" w:space="0" w:color="auto"/>
                  </w:divBdr>
                  <w:divsChild>
                    <w:div w:id="611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2778">
              <w:marLeft w:val="0"/>
              <w:marRight w:val="0"/>
              <w:marTop w:val="0"/>
              <w:marBottom w:val="0"/>
              <w:divBdr>
                <w:top w:val="none" w:sz="0" w:space="0" w:color="auto"/>
                <w:left w:val="none" w:sz="0" w:space="0" w:color="auto"/>
                <w:bottom w:val="none" w:sz="0" w:space="0" w:color="auto"/>
                <w:right w:val="none" w:sz="0" w:space="0" w:color="auto"/>
              </w:divBdr>
              <w:divsChild>
                <w:div w:id="137310600">
                  <w:marLeft w:val="0"/>
                  <w:marRight w:val="0"/>
                  <w:marTop w:val="0"/>
                  <w:marBottom w:val="0"/>
                  <w:divBdr>
                    <w:top w:val="none" w:sz="0" w:space="0" w:color="auto"/>
                    <w:left w:val="none" w:sz="0" w:space="0" w:color="auto"/>
                    <w:bottom w:val="none" w:sz="0" w:space="0" w:color="auto"/>
                    <w:right w:val="none" w:sz="0" w:space="0" w:color="auto"/>
                  </w:divBdr>
                  <w:divsChild>
                    <w:div w:id="1844469460">
                      <w:marLeft w:val="0"/>
                      <w:marRight w:val="0"/>
                      <w:marTop w:val="0"/>
                      <w:marBottom w:val="0"/>
                      <w:divBdr>
                        <w:top w:val="none" w:sz="0" w:space="0" w:color="auto"/>
                        <w:left w:val="none" w:sz="0" w:space="0" w:color="auto"/>
                        <w:bottom w:val="none" w:sz="0" w:space="0" w:color="auto"/>
                        <w:right w:val="none" w:sz="0" w:space="0" w:color="auto"/>
                      </w:divBdr>
                    </w:div>
                  </w:divsChild>
                </w:div>
                <w:div w:id="1109810476">
                  <w:marLeft w:val="0"/>
                  <w:marRight w:val="0"/>
                  <w:marTop w:val="0"/>
                  <w:marBottom w:val="0"/>
                  <w:divBdr>
                    <w:top w:val="none" w:sz="0" w:space="0" w:color="auto"/>
                    <w:left w:val="none" w:sz="0" w:space="0" w:color="auto"/>
                    <w:bottom w:val="none" w:sz="0" w:space="0" w:color="auto"/>
                    <w:right w:val="none" w:sz="0" w:space="0" w:color="auto"/>
                  </w:divBdr>
                  <w:divsChild>
                    <w:div w:id="1251934540">
                      <w:marLeft w:val="0"/>
                      <w:marRight w:val="0"/>
                      <w:marTop w:val="0"/>
                      <w:marBottom w:val="0"/>
                      <w:divBdr>
                        <w:top w:val="none" w:sz="0" w:space="0" w:color="auto"/>
                        <w:left w:val="none" w:sz="0" w:space="0" w:color="auto"/>
                        <w:bottom w:val="none" w:sz="0" w:space="0" w:color="auto"/>
                        <w:right w:val="none" w:sz="0" w:space="0" w:color="auto"/>
                      </w:divBdr>
                    </w:div>
                  </w:divsChild>
                </w:div>
                <w:div w:id="591551479">
                  <w:marLeft w:val="0"/>
                  <w:marRight w:val="0"/>
                  <w:marTop w:val="0"/>
                  <w:marBottom w:val="0"/>
                  <w:divBdr>
                    <w:top w:val="none" w:sz="0" w:space="0" w:color="auto"/>
                    <w:left w:val="none" w:sz="0" w:space="0" w:color="auto"/>
                    <w:bottom w:val="none" w:sz="0" w:space="0" w:color="auto"/>
                    <w:right w:val="none" w:sz="0" w:space="0" w:color="auto"/>
                  </w:divBdr>
                  <w:divsChild>
                    <w:div w:id="2135098095">
                      <w:marLeft w:val="0"/>
                      <w:marRight w:val="0"/>
                      <w:marTop w:val="0"/>
                      <w:marBottom w:val="0"/>
                      <w:divBdr>
                        <w:top w:val="none" w:sz="0" w:space="0" w:color="auto"/>
                        <w:left w:val="none" w:sz="0" w:space="0" w:color="auto"/>
                        <w:bottom w:val="none" w:sz="0" w:space="0" w:color="auto"/>
                        <w:right w:val="none" w:sz="0" w:space="0" w:color="auto"/>
                      </w:divBdr>
                    </w:div>
                  </w:divsChild>
                </w:div>
                <w:div w:id="2019886408">
                  <w:marLeft w:val="0"/>
                  <w:marRight w:val="0"/>
                  <w:marTop w:val="0"/>
                  <w:marBottom w:val="0"/>
                  <w:divBdr>
                    <w:top w:val="none" w:sz="0" w:space="0" w:color="auto"/>
                    <w:left w:val="none" w:sz="0" w:space="0" w:color="auto"/>
                    <w:bottom w:val="none" w:sz="0" w:space="0" w:color="auto"/>
                    <w:right w:val="none" w:sz="0" w:space="0" w:color="auto"/>
                  </w:divBdr>
                  <w:divsChild>
                    <w:div w:id="1136753122">
                      <w:marLeft w:val="0"/>
                      <w:marRight w:val="0"/>
                      <w:marTop w:val="0"/>
                      <w:marBottom w:val="0"/>
                      <w:divBdr>
                        <w:top w:val="none" w:sz="0" w:space="0" w:color="auto"/>
                        <w:left w:val="none" w:sz="0" w:space="0" w:color="auto"/>
                        <w:bottom w:val="none" w:sz="0" w:space="0" w:color="auto"/>
                        <w:right w:val="none" w:sz="0" w:space="0" w:color="auto"/>
                      </w:divBdr>
                    </w:div>
                  </w:divsChild>
                </w:div>
                <w:div w:id="1736967946">
                  <w:marLeft w:val="0"/>
                  <w:marRight w:val="0"/>
                  <w:marTop w:val="0"/>
                  <w:marBottom w:val="0"/>
                  <w:divBdr>
                    <w:top w:val="none" w:sz="0" w:space="0" w:color="auto"/>
                    <w:left w:val="none" w:sz="0" w:space="0" w:color="auto"/>
                    <w:bottom w:val="none" w:sz="0" w:space="0" w:color="auto"/>
                    <w:right w:val="none" w:sz="0" w:space="0" w:color="auto"/>
                  </w:divBdr>
                  <w:divsChild>
                    <w:div w:id="452097645">
                      <w:marLeft w:val="0"/>
                      <w:marRight w:val="0"/>
                      <w:marTop w:val="0"/>
                      <w:marBottom w:val="0"/>
                      <w:divBdr>
                        <w:top w:val="none" w:sz="0" w:space="0" w:color="auto"/>
                        <w:left w:val="none" w:sz="0" w:space="0" w:color="auto"/>
                        <w:bottom w:val="none" w:sz="0" w:space="0" w:color="auto"/>
                        <w:right w:val="none" w:sz="0" w:space="0" w:color="auto"/>
                      </w:divBdr>
                    </w:div>
                  </w:divsChild>
                </w:div>
                <w:div w:id="717321277">
                  <w:marLeft w:val="0"/>
                  <w:marRight w:val="0"/>
                  <w:marTop w:val="0"/>
                  <w:marBottom w:val="0"/>
                  <w:divBdr>
                    <w:top w:val="none" w:sz="0" w:space="0" w:color="auto"/>
                    <w:left w:val="none" w:sz="0" w:space="0" w:color="auto"/>
                    <w:bottom w:val="none" w:sz="0" w:space="0" w:color="auto"/>
                    <w:right w:val="none" w:sz="0" w:space="0" w:color="auto"/>
                  </w:divBdr>
                  <w:divsChild>
                    <w:div w:id="215313990">
                      <w:marLeft w:val="0"/>
                      <w:marRight w:val="0"/>
                      <w:marTop w:val="0"/>
                      <w:marBottom w:val="0"/>
                      <w:divBdr>
                        <w:top w:val="none" w:sz="0" w:space="0" w:color="auto"/>
                        <w:left w:val="none" w:sz="0" w:space="0" w:color="auto"/>
                        <w:bottom w:val="none" w:sz="0" w:space="0" w:color="auto"/>
                        <w:right w:val="none" w:sz="0" w:space="0" w:color="auto"/>
                      </w:divBdr>
                    </w:div>
                  </w:divsChild>
                </w:div>
                <w:div w:id="1254128160">
                  <w:marLeft w:val="0"/>
                  <w:marRight w:val="0"/>
                  <w:marTop w:val="0"/>
                  <w:marBottom w:val="0"/>
                  <w:divBdr>
                    <w:top w:val="none" w:sz="0" w:space="0" w:color="auto"/>
                    <w:left w:val="none" w:sz="0" w:space="0" w:color="auto"/>
                    <w:bottom w:val="none" w:sz="0" w:space="0" w:color="auto"/>
                    <w:right w:val="none" w:sz="0" w:space="0" w:color="auto"/>
                  </w:divBdr>
                  <w:divsChild>
                    <w:div w:id="20160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15361">
          <w:marLeft w:val="0"/>
          <w:marRight w:val="0"/>
          <w:marTop w:val="0"/>
          <w:marBottom w:val="600"/>
          <w:divBdr>
            <w:top w:val="none" w:sz="0" w:space="0" w:color="auto"/>
            <w:left w:val="none" w:sz="0" w:space="0" w:color="auto"/>
            <w:bottom w:val="none" w:sz="0" w:space="0" w:color="auto"/>
            <w:right w:val="none" w:sz="0" w:space="0" w:color="auto"/>
          </w:divBdr>
        </w:div>
      </w:divsChild>
    </w:div>
    <w:div w:id="1944605042">
      <w:marLeft w:val="0"/>
      <w:marRight w:val="0"/>
      <w:marTop w:val="0"/>
      <w:marBottom w:val="0"/>
      <w:divBdr>
        <w:top w:val="none" w:sz="0" w:space="0" w:color="auto"/>
        <w:left w:val="none" w:sz="0" w:space="0" w:color="auto"/>
        <w:bottom w:val="none" w:sz="0" w:space="0" w:color="auto"/>
        <w:right w:val="none" w:sz="0" w:space="0" w:color="auto"/>
      </w:divBdr>
      <w:divsChild>
        <w:div w:id="479660315">
          <w:marLeft w:val="0"/>
          <w:marRight w:val="0"/>
          <w:marTop w:val="432"/>
          <w:marBottom w:val="0"/>
          <w:divBdr>
            <w:top w:val="none" w:sz="0" w:space="0" w:color="auto"/>
            <w:left w:val="none" w:sz="0" w:space="0" w:color="auto"/>
            <w:bottom w:val="none" w:sz="0" w:space="0" w:color="auto"/>
            <w:right w:val="none" w:sz="0" w:space="0" w:color="auto"/>
          </w:divBdr>
        </w:div>
        <w:div w:id="2139371103">
          <w:marLeft w:val="0"/>
          <w:marRight w:val="0"/>
          <w:marTop w:val="0"/>
          <w:marBottom w:val="0"/>
          <w:divBdr>
            <w:top w:val="none" w:sz="0" w:space="0" w:color="auto"/>
            <w:left w:val="none" w:sz="0" w:space="0" w:color="auto"/>
            <w:bottom w:val="none" w:sz="0" w:space="0" w:color="auto"/>
            <w:right w:val="none" w:sz="0" w:space="0" w:color="auto"/>
          </w:divBdr>
          <w:divsChild>
            <w:div w:id="1462000436">
              <w:marLeft w:val="0"/>
              <w:marRight w:val="0"/>
              <w:marTop w:val="0"/>
              <w:marBottom w:val="0"/>
              <w:divBdr>
                <w:top w:val="none" w:sz="0" w:space="0" w:color="auto"/>
                <w:left w:val="none" w:sz="0" w:space="0" w:color="auto"/>
                <w:bottom w:val="none" w:sz="0" w:space="0" w:color="auto"/>
                <w:right w:val="none" w:sz="0" w:space="0" w:color="auto"/>
              </w:divBdr>
              <w:divsChild>
                <w:div w:id="1976906735">
                  <w:marLeft w:val="0"/>
                  <w:marRight w:val="0"/>
                  <w:marTop w:val="0"/>
                  <w:marBottom w:val="0"/>
                  <w:divBdr>
                    <w:top w:val="none" w:sz="0" w:space="0" w:color="auto"/>
                    <w:left w:val="none" w:sz="0" w:space="0" w:color="auto"/>
                    <w:bottom w:val="none" w:sz="0" w:space="0" w:color="auto"/>
                    <w:right w:val="none" w:sz="0" w:space="0" w:color="auto"/>
                  </w:divBdr>
                  <w:divsChild>
                    <w:div w:id="1290429857">
                      <w:marLeft w:val="0"/>
                      <w:marRight w:val="0"/>
                      <w:marTop w:val="0"/>
                      <w:marBottom w:val="0"/>
                      <w:divBdr>
                        <w:top w:val="none" w:sz="0" w:space="0" w:color="auto"/>
                        <w:left w:val="none" w:sz="0" w:space="0" w:color="auto"/>
                        <w:bottom w:val="none" w:sz="0" w:space="0" w:color="auto"/>
                        <w:right w:val="none" w:sz="0" w:space="0" w:color="auto"/>
                      </w:divBdr>
                    </w:div>
                  </w:divsChild>
                </w:div>
                <w:div w:id="957879527">
                  <w:marLeft w:val="0"/>
                  <w:marRight w:val="0"/>
                  <w:marTop w:val="0"/>
                  <w:marBottom w:val="0"/>
                  <w:divBdr>
                    <w:top w:val="none" w:sz="0" w:space="0" w:color="auto"/>
                    <w:left w:val="none" w:sz="0" w:space="0" w:color="auto"/>
                    <w:bottom w:val="none" w:sz="0" w:space="0" w:color="auto"/>
                    <w:right w:val="none" w:sz="0" w:space="0" w:color="auto"/>
                  </w:divBdr>
                  <w:divsChild>
                    <w:div w:id="1826044446">
                      <w:marLeft w:val="0"/>
                      <w:marRight w:val="0"/>
                      <w:marTop w:val="0"/>
                      <w:marBottom w:val="0"/>
                      <w:divBdr>
                        <w:top w:val="none" w:sz="0" w:space="0" w:color="auto"/>
                        <w:left w:val="none" w:sz="0" w:space="0" w:color="auto"/>
                        <w:bottom w:val="none" w:sz="0" w:space="0" w:color="auto"/>
                        <w:right w:val="none" w:sz="0" w:space="0" w:color="auto"/>
                      </w:divBdr>
                    </w:div>
                  </w:divsChild>
                </w:div>
                <w:div w:id="981278546">
                  <w:marLeft w:val="0"/>
                  <w:marRight w:val="0"/>
                  <w:marTop w:val="0"/>
                  <w:marBottom w:val="0"/>
                  <w:divBdr>
                    <w:top w:val="none" w:sz="0" w:space="0" w:color="auto"/>
                    <w:left w:val="none" w:sz="0" w:space="0" w:color="auto"/>
                    <w:bottom w:val="none" w:sz="0" w:space="0" w:color="auto"/>
                    <w:right w:val="none" w:sz="0" w:space="0" w:color="auto"/>
                  </w:divBdr>
                  <w:divsChild>
                    <w:div w:id="47649795">
                      <w:marLeft w:val="0"/>
                      <w:marRight w:val="0"/>
                      <w:marTop w:val="0"/>
                      <w:marBottom w:val="0"/>
                      <w:divBdr>
                        <w:top w:val="none" w:sz="0" w:space="0" w:color="auto"/>
                        <w:left w:val="none" w:sz="0" w:space="0" w:color="auto"/>
                        <w:bottom w:val="none" w:sz="0" w:space="0" w:color="auto"/>
                        <w:right w:val="none" w:sz="0" w:space="0" w:color="auto"/>
                      </w:divBdr>
                    </w:div>
                  </w:divsChild>
                </w:div>
                <w:div w:id="991561663">
                  <w:marLeft w:val="0"/>
                  <w:marRight w:val="0"/>
                  <w:marTop w:val="0"/>
                  <w:marBottom w:val="0"/>
                  <w:divBdr>
                    <w:top w:val="none" w:sz="0" w:space="0" w:color="auto"/>
                    <w:left w:val="none" w:sz="0" w:space="0" w:color="auto"/>
                    <w:bottom w:val="none" w:sz="0" w:space="0" w:color="auto"/>
                    <w:right w:val="none" w:sz="0" w:space="0" w:color="auto"/>
                  </w:divBdr>
                  <w:divsChild>
                    <w:div w:id="7560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4807">
          <w:marLeft w:val="0"/>
          <w:marRight w:val="0"/>
          <w:marTop w:val="0"/>
          <w:marBottom w:val="600"/>
          <w:divBdr>
            <w:top w:val="none" w:sz="0" w:space="0" w:color="auto"/>
            <w:left w:val="none" w:sz="0" w:space="0" w:color="auto"/>
            <w:bottom w:val="none" w:sz="0" w:space="0" w:color="auto"/>
            <w:right w:val="none" w:sz="0" w:space="0" w:color="auto"/>
          </w:divBdr>
        </w:div>
      </w:divsChild>
    </w:div>
    <w:div w:id="1966350324">
      <w:marLeft w:val="0"/>
      <w:marRight w:val="0"/>
      <w:marTop w:val="0"/>
      <w:marBottom w:val="0"/>
      <w:divBdr>
        <w:top w:val="none" w:sz="0" w:space="0" w:color="auto"/>
        <w:left w:val="none" w:sz="0" w:space="0" w:color="auto"/>
        <w:bottom w:val="none" w:sz="0" w:space="0" w:color="auto"/>
        <w:right w:val="none" w:sz="0" w:space="0" w:color="auto"/>
      </w:divBdr>
      <w:divsChild>
        <w:div w:id="2009752594">
          <w:marLeft w:val="0"/>
          <w:marRight w:val="0"/>
          <w:marTop w:val="432"/>
          <w:marBottom w:val="0"/>
          <w:divBdr>
            <w:top w:val="none" w:sz="0" w:space="0" w:color="auto"/>
            <w:left w:val="none" w:sz="0" w:space="0" w:color="auto"/>
            <w:bottom w:val="none" w:sz="0" w:space="0" w:color="auto"/>
            <w:right w:val="none" w:sz="0" w:space="0" w:color="auto"/>
          </w:divBdr>
        </w:div>
        <w:div w:id="838739962">
          <w:marLeft w:val="0"/>
          <w:marRight w:val="0"/>
          <w:marTop w:val="0"/>
          <w:marBottom w:val="0"/>
          <w:divBdr>
            <w:top w:val="none" w:sz="0" w:space="0" w:color="auto"/>
            <w:left w:val="none" w:sz="0" w:space="0" w:color="auto"/>
            <w:bottom w:val="none" w:sz="0" w:space="0" w:color="auto"/>
            <w:right w:val="none" w:sz="0" w:space="0" w:color="auto"/>
          </w:divBdr>
        </w:div>
        <w:div w:id="869760932">
          <w:marLeft w:val="0"/>
          <w:marRight w:val="0"/>
          <w:marTop w:val="0"/>
          <w:marBottom w:val="600"/>
          <w:divBdr>
            <w:top w:val="none" w:sz="0" w:space="0" w:color="auto"/>
            <w:left w:val="none" w:sz="0" w:space="0" w:color="auto"/>
            <w:bottom w:val="none" w:sz="0" w:space="0" w:color="auto"/>
            <w:right w:val="none" w:sz="0" w:space="0" w:color="auto"/>
          </w:divBdr>
        </w:div>
      </w:divsChild>
    </w:div>
    <w:div w:id="2067295020">
      <w:marLeft w:val="0"/>
      <w:marRight w:val="0"/>
      <w:marTop w:val="0"/>
      <w:marBottom w:val="0"/>
      <w:divBdr>
        <w:top w:val="none" w:sz="0" w:space="0" w:color="auto"/>
        <w:left w:val="none" w:sz="0" w:space="0" w:color="auto"/>
        <w:bottom w:val="none" w:sz="0" w:space="0" w:color="auto"/>
        <w:right w:val="none" w:sz="0" w:space="0" w:color="auto"/>
      </w:divBdr>
      <w:divsChild>
        <w:div w:id="1842306961">
          <w:marLeft w:val="0"/>
          <w:marRight w:val="0"/>
          <w:marTop w:val="432"/>
          <w:marBottom w:val="0"/>
          <w:divBdr>
            <w:top w:val="none" w:sz="0" w:space="0" w:color="auto"/>
            <w:left w:val="none" w:sz="0" w:space="0" w:color="auto"/>
            <w:bottom w:val="none" w:sz="0" w:space="0" w:color="auto"/>
            <w:right w:val="none" w:sz="0" w:space="0" w:color="auto"/>
          </w:divBdr>
        </w:div>
        <w:div w:id="146672124">
          <w:marLeft w:val="0"/>
          <w:marRight w:val="0"/>
          <w:marTop w:val="0"/>
          <w:marBottom w:val="0"/>
          <w:divBdr>
            <w:top w:val="none" w:sz="0" w:space="0" w:color="auto"/>
            <w:left w:val="none" w:sz="0" w:space="0" w:color="auto"/>
            <w:bottom w:val="none" w:sz="0" w:space="0" w:color="auto"/>
            <w:right w:val="none" w:sz="0" w:space="0" w:color="auto"/>
          </w:divBdr>
          <w:divsChild>
            <w:div w:id="982732402">
              <w:marLeft w:val="0"/>
              <w:marRight w:val="0"/>
              <w:marTop w:val="0"/>
              <w:marBottom w:val="0"/>
              <w:divBdr>
                <w:top w:val="none" w:sz="0" w:space="0" w:color="auto"/>
                <w:left w:val="none" w:sz="0" w:space="0" w:color="auto"/>
                <w:bottom w:val="none" w:sz="0" w:space="0" w:color="auto"/>
                <w:right w:val="none" w:sz="0" w:space="0" w:color="auto"/>
              </w:divBdr>
              <w:divsChild>
                <w:div w:id="873469641">
                  <w:marLeft w:val="0"/>
                  <w:marRight w:val="0"/>
                  <w:marTop w:val="0"/>
                  <w:marBottom w:val="0"/>
                  <w:divBdr>
                    <w:top w:val="none" w:sz="0" w:space="0" w:color="auto"/>
                    <w:left w:val="none" w:sz="0" w:space="0" w:color="auto"/>
                    <w:bottom w:val="none" w:sz="0" w:space="0" w:color="auto"/>
                    <w:right w:val="none" w:sz="0" w:space="0" w:color="auto"/>
                  </w:divBdr>
                  <w:divsChild>
                    <w:div w:id="1334604696">
                      <w:marLeft w:val="0"/>
                      <w:marRight w:val="0"/>
                      <w:marTop w:val="0"/>
                      <w:marBottom w:val="0"/>
                      <w:divBdr>
                        <w:top w:val="none" w:sz="0" w:space="0" w:color="auto"/>
                        <w:left w:val="none" w:sz="0" w:space="0" w:color="auto"/>
                        <w:bottom w:val="none" w:sz="0" w:space="0" w:color="auto"/>
                        <w:right w:val="none" w:sz="0" w:space="0" w:color="auto"/>
                      </w:divBdr>
                    </w:div>
                  </w:divsChild>
                </w:div>
                <w:div w:id="1820269906">
                  <w:marLeft w:val="0"/>
                  <w:marRight w:val="0"/>
                  <w:marTop w:val="0"/>
                  <w:marBottom w:val="0"/>
                  <w:divBdr>
                    <w:top w:val="none" w:sz="0" w:space="0" w:color="auto"/>
                    <w:left w:val="none" w:sz="0" w:space="0" w:color="auto"/>
                    <w:bottom w:val="none" w:sz="0" w:space="0" w:color="auto"/>
                    <w:right w:val="none" w:sz="0" w:space="0" w:color="auto"/>
                  </w:divBdr>
                  <w:divsChild>
                    <w:div w:id="742528228">
                      <w:marLeft w:val="0"/>
                      <w:marRight w:val="0"/>
                      <w:marTop w:val="0"/>
                      <w:marBottom w:val="0"/>
                      <w:divBdr>
                        <w:top w:val="none" w:sz="0" w:space="0" w:color="auto"/>
                        <w:left w:val="none" w:sz="0" w:space="0" w:color="auto"/>
                        <w:bottom w:val="none" w:sz="0" w:space="0" w:color="auto"/>
                        <w:right w:val="none" w:sz="0" w:space="0" w:color="auto"/>
                      </w:divBdr>
                    </w:div>
                  </w:divsChild>
                </w:div>
                <w:div w:id="660624974">
                  <w:marLeft w:val="0"/>
                  <w:marRight w:val="0"/>
                  <w:marTop w:val="0"/>
                  <w:marBottom w:val="0"/>
                  <w:divBdr>
                    <w:top w:val="none" w:sz="0" w:space="0" w:color="auto"/>
                    <w:left w:val="none" w:sz="0" w:space="0" w:color="auto"/>
                    <w:bottom w:val="none" w:sz="0" w:space="0" w:color="auto"/>
                    <w:right w:val="none" w:sz="0" w:space="0" w:color="auto"/>
                  </w:divBdr>
                  <w:divsChild>
                    <w:div w:id="17650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31304">
          <w:marLeft w:val="0"/>
          <w:marRight w:val="0"/>
          <w:marTop w:val="0"/>
          <w:marBottom w:val="600"/>
          <w:divBdr>
            <w:top w:val="none" w:sz="0" w:space="0" w:color="auto"/>
            <w:left w:val="none" w:sz="0" w:space="0" w:color="auto"/>
            <w:bottom w:val="none" w:sz="0" w:space="0" w:color="auto"/>
            <w:right w:val="none" w:sz="0" w:space="0" w:color="auto"/>
          </w:divBdr>
        </w:div>
      </w:divsChild>
    </w:div>
    <w:div w:id="2096366295">
      <w:marLeft w:val="0"/>
      <w:marRight w:val="0"/>
      <w:marTop w:val="0"/>
      <w:marBottom w:val="0"/>
      <w:divBdr>
        <w:top w:val="none" w:sz="0" w:space="0" w:color="auto"/>
        <w:left w:val="none" w:sz="0" w:space="0" w:color="auto"/>
        <w:bottom w:val="none" w:sz="0" w:space="0" w:color="auto"/>
        <w:right w:val="none" w:sz="0" w:space="0" w:color="auto"/>
      </w:divBdr>
      <w:divsChild>
        <w:div w:id="2129622374">
          <w:marLeft w:val="0"/>
          <w:marRight w:val="0"/>
          <w:marTop w:val="432"/>
          <w:marBottom w:val="0"/>
          <w:divBdr>
            <w:top w:val="none" w:sz="0" w:space="0" w:color="auto"/>
            <w:left w:val="none" w:sz="0" w:space="0" w:color="auto"/>
            <w:bottom w:val="none" w:sz="0" w:space="0" w:color="auto"/>
            <w:right w:val="none" w:sz="0" w:space="0" w:color="auto"/>
          </w:divBdr>
        </w:div>
        <w:div w:id="1729566648">
          <w:marLeft w:val="0"/>
          <w:marRight w:val="0"/>
          <w:marTop w:val="0"/>
          <w:marBottom w:val="0"/>
          <w:divBdr>
            <w:top w:val="none" w:sz="0" w:space="0" w:color="auto"/>
            <w:left w:val="none" w:sz="0" w:space="0" w:color="auto"/>
            <w:bottom w:val="none" w:sz="0" w:space="0" w:color="auto"/>
            <w:right w:val="none" w:sz="0" w:space="0" w:color="auto"/>
          </w:divBdr>
          <w:divsChild>
            <w:div w:id="840849411">
              <w:marLeft w:val="0"/>
              <w:marRight w:val="0"/>
              <w:marTop w:val="0"/>
              <w:marBottom w:val="0"/>
              <w:divBdr>
                <w:top w:val="none" w:sz="0" w:space="0" w:color="auto"/>
                <w:left w:val="none" w:sz="0" w:space="0" w:color="auto"/>
                <w:bottom w:val="none" w:sz="0" w:space="0" w:color="auto"/>
                <w:right w:val="none" w:sz="0" w:space="0" w:color="auto"/>
              </w:divBdr>
              <w:divsChild>
                <w:div w:id="276762299">
                  <w:marLeft w:val="0"/>
                  <w:marRight w:val="0"/>
                  <w:marTop w:val="0"/>
                  <w:marBottom w:val="0"/>
                  <w:divBdr>
                    <w:top w:val="none" w:sz="0" w:space="0" w:color="auto"/>
                    <w:left w:val="none" w:sz="0" w:space="0" w:color="auto"/>
                    <w:bottom w:val="none" w:sz="0" w:space="0" w:color="auto"/>
                    <w:right w:val="none" w:sz="0" w:space="0" w:color="auto"/>
                  </w:divBdr>
                  <w:divsChild>
                    <w:div w:id="1965963462">
                      <w:marLeft w:val="0"/>
                      <w:marRight w:val="0"/>
                      <w:marTop w:val="0"/>
                      <w:marBottom w:val="0"/>
                      <w:divBdr>
                        <w:top w:val="none" w:sz="0" w:space="0" w:color="auto"/>
                        <w:left w:val="none" w:sz="0" w:space="0" w:color="auto"/>
                        <w:bottom w:val="none" w:sz="0" w:space="0" w:color="auto"/>
                        <w:right w:val="none" w:sz="0" w:space="0" w:color="auto"/>
                      </w:divBdr>
                    </w:div>
                  </w:divsChild>
                </w:div>
                <w:div w:id="938371469">
                  <w:marLeft w:val="0"/>
                  <w:marRight w:val="0"/>
                  <w:marTop w:val="0"/>
                  <w:marBottom w:val="0"/>
                  <w:divBdr>
                    <w:top w:val="none" w:sz="0" w:space="0" w:color="auto"/>
                    <w:left w:val="none" w:sz="0" w:space="0" w:color="auto"/>
                    <w:bottom w:val="none" w:sz="0" w:space="0" w:color="auto"/>
                    <w:right w:val="none" w:sz="0" w:space="0" w:color="auto"/>
                  </w:divBdr>
                  <w:divsChild>
                    <w:div w:id="513417757">
                      <w:marLeft w:val="0"/>
                      <w:marRight w:val="0"/>
                      <w:marTop w:val="0"/>
                      <w:marBottom w:val="0"/>
                      <w:divBdr>
                        <w:top w:val="none" w:sz="0" w:space="0" w:color="auto"/>
                        <w:left w:val="none" w:sz="0" w:space="0" w:color="auto"/>
                        <w:bottom w:val="none" w:sz="0" w:space="0" w:color="auto"/>
                        <w:right w:val="none" w:sz="0" w:space="0" w:color="auto"/>
                      </w:divBdr>
                    </w:div>
                  </w:divsChild>
                </w:div>
                <w:div w:id="26102097">
                  <w:marLeft w:val="0"/>
                  <w:marRight w:val="0"/>
                  <w:marTop w:val="0"/>
                  <w:marBottom w:val="0"/>
                  <w:divBdr>
                    <w:top w:val="none" w:sz="0" w:space="0" w:color="auto"/>
                    <w:left w:val="none" w:sz="0" w:space="0" w:color="auto"/>
                    <w:bottom w:val="none" w:sz="0" w:space="0" w:color="auto"/>
                    <w:right w:val="none" w:sz="0" w:space="0" w:color="auto"/>
                  </w:divBdr>
                  <w:divsChild>
                    <w:div w:id="1750688785">
                      <w:marLeft w:val="0"/>
                      <w:marRight w:val="0"/>
                      <w:marTop w:val="0"/>
                      <w:marBottom w:val="0"/>
                      <w:divBdr>
                        <w:top w:val="none" w:sz="0" w:space="0" w:color="auto"/>
                        <w:left w:val="none" w:sz="0" w:space="0" w:color="auto"/>
                        <w:bottom w:val="none" w:sz="0" w:space="0" w:color="auto"/>
                        <w:right w:val="none" w:sz="0" w:space="0" w:color="auto"/>
                      </w:divBdr>
                    </w:div>
                  </w:divsChild>
                </w:div>
                <w:div w:id="1475637332">
                  <w:marLeft w:val="0"/>
                  <w:marRight w:val="0"/>
                  <w:marTop w:val="0"/>
                  <w:marBottom w:val="0"/>
                  <w:divBdr>
                    <w:top w:val="none" w:sz="0" w:space="0" w:color="auto"/>
                    <w:left w:val="none" w:sz="0" w:space="0" w:color="auto"/>
                    <w:bottom w:val="none" w:sz="0" w:space="0" w:color="auto"/>
                    <w:right w:val="none" w:sz="0" w:space="0" w:color="auto"/>
                  </w:divBdr>
                  <w:divsChild>
                    <w:div w:id="1173838423">
                      <w:marLeft w:val="0"/>
                      <w:marRight w:val="0"/>
                      <w:marTop w:val="0"/>
                      <w:marBottom w:val="0"/>
                      <w:divBdr>
                        <w:top w:val="none" w:sz="0" w:space="0" w:color="auto"/>
                        <w:left w:val="none" w:sz="0" w:space="0" w:color="auto"/>
                        <w:bottom w:val="none" w:sz="0" w:space="0" w:color="auto"/>
                        <w:right w:val="none" w:sz="0" w:space="0" w:color="auto"/>
                      </w:divBdr>
                    </w:div>
                  </w:divsChild>
                </w:div>
                <w:div w:id="915091817">
                  <w:marLeft w:val="0"/>
                  <w:marRight w:val="0"/>
                  <w:marTop w:val="0"/>
                  <w:marBottom w:val="0"/>
                  <w:divBdr>
                    <w:top w:val="none" w:sz="0" w:space="0" w:color="auto"/>
                    <w:left w:val="none" w:sz="0" w:space="0" w:color="auto"/>
                    <w:bottom w:val="none" w:sz="0" w:space="0" w:color="auto"/>
                    <w:right w:val="none" w:sz="0" w:space="0" w:color="auto"/>
                  </w:divBdr>
                  <w:divsChild>
                    <w:div w:id="2012753658">
                      <w:marLeft w:val="0"/>
                      <w:marRight w:val="0"/>
                      <w:marTop w:val="0"/>
                      <w:marBottom w:val="0"/>
                      <w:divBdr>
                        <w:top w:val="none" w:sz="0" w:space="0" w:color="auto"/>
                        <w:left w:val="none" w:sz="0" w:space="0" w:color="auto"/>
                        <w:bottom w:val="none" w:sz="0" w:space="0" w:color="auto"/>
                        <w:right w:val="none" w:sz="0" w:space="0" w:color="auto"/>
                      </w:divBdr>
                    </w:div>
                  </w:divsChild>
                </w:div>
                <w:div w:id="1620917687">
                  <w:marLeft w:val="0"/>
                  <w:marRight w:val="0"/>
                  <w:marTop w:val="0"/>
                  <w:marBottom w:val="0"/>
                  <w:divBdr>
                    <w:top w:val="none" w:sz="0" w:space="0" w:color="auto"/>
                    <w:left w:val="none" w:sz="0" w:space="0" w:color="auto"/>
                    <w:bottom w:val="none" w:sz="0" w:space="0" w:color="auto"/>
                    <w:right w:val="none" w:sz="0" w:space="0" w:color="auto"/>
                  </w:divBdr>
                  <w:divsChild>
                    <w:div w:id="294873802">
                      <w:marLeft w:val="0"/>
                      <w:marRight w:val="0"/>
                      <w:marTop w:val="0"/>
                      <w:marBottom w:val="0"/>
                      <w:divBdr>
                        <w:top w:val="none" w:sz="0" w:space="0" w:color="auto"/>
                        <w:left w:val="none" w:sz="0" w:space="0" w:color="auto"/>
                        <w:bottom w:val="none" w:sz="0" w:space="0" w:color="auto"/>
                        <w:right w:val="none" w:sz="0" w:space="0" w:color="auto"/>
                      </w:divBdr>
                    </w:div>
                  </w:divsChild>
                </w:div>
                <w:div w:id="1804955763">
                  <w:marLeft w:val="0"/>
                  <w:marRight w:val="0"/>
                  <w:marTop w:val="0"/>
                  <w:marBottom w:val="0"/>
                  <w:divBdr>
                    <w:top w:val="none" w:sz="0" w:space="0" w:color="auto"/>
                    <w:left w:val="none" w:sz="0" w:space="0" w:color="auto"/>
                    <w:bottom w:val="none" w:sz="0" w:space="0" w:color="auto"/>
                    <w:right w:val="none" w:sz="0" w:space="0" w:color="auto"/>
                  </w:divBdr>
                  <w:divsChild>
                    <w:div w:id="649599007">
                      <w:marLeft w:val="0"/>
                      <w:marRight w:val="0"/>
                      <w:marTop w:val="0"/>
                      <w:marBottom w:val="0"/>
                      <w:divBdr>
                        <w:top w:val="none" w:sz="0" w:space="0" w:color="auto"/>
                        <w:left w:val="none" w:sz="0" w:space="0" w:color="auto"/>
                        <w:bottom w:val="none" w:sz="0" w:space="0" w:color="auto"/>
                        <w:right w:val="none" w:sz="0" w:space="0" w:color="auto"/>
                      </w:divBdr>
                    </w:div>
                  </w:divsChild>
                </w:div>
                <w:div w:id="520440029">
                  <w:marLeft w:val="0"/>
                  <w:marRight w:val="0"/>
                  <w:marTop w:val="0"/>
                  <w:marBottom w:val="0"/>
                  <w:divBdr>
                    <w:top w:val="none" w:sz="0" w:space="0" w:color="auto"/>
                    <w:left w:val="none" w:sz="0" w:space="0" w:color="auto"/>
                    <w:bottom w:val="none" w:sz="0" w:space="0" w:color="auto"/>
                    <w:right w:val="none" w:sz="0" w:space="0" w:color="auto"/>
                  </w:divBdr>
                  <w:divsChild>
                    <w:div w:id="413599231">
                      <w:marLeft w:val="0"/>
                      <w:marRight w:val="0"/>
                      <w:marTop w:val="0"/>
                      <w:marBottom w:val="0"/>
                      <w:divBdr>
                        <w:top w:val="none" w:sz="0" w:space="0" w:color="auto"/>
                        <w:left w:val="none" w:sz="0" w:space="0" w:color="auto"/>
                        <w:bottom w:val="none" w:sz="0" w:space="0" w:color="auto"/>
                        <w:right w:val="none" w:sz="0" w:space="0" w:color="auto"/>
                      </w:divBdr>
                    </w:div>
                  </w:divsChild>
                </w:div>
                <w:div w:id="1150484697">
                  <w:marLeft w:val="0"/>
                  <w:marRight w:val="0"/>
                  <w:marTop w:val="0"/>
                  <w:marBottom w:val="0"/>
                  <w:divBdr>
                    <w:top w:val="none" w:sz="0" w:space="0" w:color="auto"/>
                    <w:left w:val="none" w:sz="0" w:space="0" w:color="auto"/>
                    <w:bottom w:val="none" w:sz="0" w:space="0" w:color="auto"/>
                    <w:right w:val="none" w:sz="0" w:space="0" w:color="auto"/>
                  </w:divBdr>
                  <w:divsChild>
                    <w:div w:id="1963144057">
                      <w:marLeft w:val="0"/>
                      <w:marRight w:val="0"/>
                      <w:marTop w:val="0"/>
                      <w:marBottom w:val="0"/>
                      <w:divBdr>
                        <w:top w:val="none" w:sz="0" w:space="0" w:color="auto"/>
                        <w:left w:val="none" w:sz="0" w:space="0" w:color="auto"/>
                        <w:bottom w:val="none" w:sz="0" w:space="0" w:color="auto"/>
                        <w:right w:val="none" w:sz="0" w:space="0" w:color="auto"/>
                      </w:divBdr>
                    </w:div>
                  </w:divsChild>
                </w:div>
                <w:div w:id="410742292">
                  <w:marLeft w:val="0"/>
                  <w:marRight w:val="0"/>
                  <w:marTop w:val="0"/>
                  <w:marBottom w:val="0"/>
                  <w:divBdr>
                    <w:top w:val="none" w:sz="0" w:space="0" w:color="auto"/>
                    <w:left w:val="none" w:sz="0" w:space="0" w:color="auto"/>
                    <w:bottom w:val="none" w:sz="0" w:space="0" w:color="auto"/>
                    <w:right w:val="none" w:sz="0" w:space="0" w:color="auto"/>
                  </w:divBdr>
                  <w:divsChild>
                    <w:div w:id="493837873">
                      <w:marLeft w:val="0"/>
                      <w:marRight w:val="0"/>
                      <w:marTop w:val="0"/>
                      <w:marBottom w:val="0"/>
                      <w:divBdr>
                        <w:top w:val="none" w:sz="0" w:space="0" w:color="auto"/>
                        <w:left w:val="none" w:sz="0" w:space="0" w:color="auto"/>
                        <w:bottom w:val="none" w:sz="0" w:space="0" w:color="auto"/>
                        <w:right w:val="none" w:sz="0" w:space="0" w:color="auto"/>
                      </w:divBdr>
                    </w:div>
                  </w:divsChild>
                </w:div>
                <w:div w:id="869146039">
                  <w:marLeft w:val="0"/>
                  <w:marRight w:val="0"/>
                  <w:marTop w:val="0"/>
                  <w:marBottom w:val="0"/>
                  <w:divBdr>
                    <w:top w:val="none" w:sz="0" w:space="0" w:color="auto"/>
                    <w:left w:val="none" w:sz="0" w:space="0" w:color="auto"/>
                    <w:bottom w:val="none" w:sz="0" w:space="0" w:color="auto"/>
                    <w:right w:val="none" w:sz="0" w:space="0" w:color="auto"/>
                  </w:divBdr>
                  <w:divsChild>
                    <w:div w:id="2094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9852">
              <w:marLeft w:val="0"/>
              <w:marRight w:val="0"/>
              <w:marTop w:val="0"/>
              <w:marBottom w:val="0"/>
              <w:divBdr>
                <w:top w:val="none" w:sz="0" w:space="0" w:color="auto"/>
                <w:left w:val="none" w:sz="0" w:space="0" w:color="auto"/>
                <w:bottom w:val="none" w:sz="0" w:space="0" w:color="auto"/>
                <w:right w:val="none" w:sz="0" w:space="0" w:color="auto"/>
              </w:divBdr>
              <w:divsChild>
                <w:div w:id="463237388">
                  <w:marLeft w:val="0"/>
                  <w:marRight w:val="0"/>
                  <w:marTop w:val="0"/>
                  <w:marBottom w:val="0"/>
                  <w:divBdr>
                    <w:top w:val="none" w:sz="0" w:space="0" w:color="auto"/>
                    <w:left w:val="none" w:sz="0" w:space="0" w:color="auto"/>
                    <w:bottom w:val="none" w:sz="0" w:space="0" w:color="auto"/>
                    <w:right w:val="none" w:sz="0" w:space="0" w:color="auto"/>
                  </w:divBdr>
                  <w:divsChild>
                    <w:div w:id="169564924">
                      <w:marLeft w:val="0"/>
                      <w:marRight w:val="0"/>
                      <w:marTop w:val="0"/>
                      <w:marBottom w:val="0"/>
                      <w:divBdr>
                        <w:top w:val="none" w:sz="0" w:space="0" w:color="auto"/>
                        <w:left w:val="none" w:sz="0" w:space="0" w:color="auto"/>
                        <w:bottom w:val="none" w:sz="0" w:space="0" w:color="auto"/>
                        <w:right w:val="none" w:sz="0" w:space="0" w:color="auto"/>
                      </w:divBdr>
                    </w:div>
                  </w:divsChild>
                </w:div>
                <w:div w:id="801466161">
                  <w:marLeft w:val="0"/>
                  <w:marRight w:val="0"/>
                  <w:marTop w:val="0"/>
                  <w:marBottom w:val="0"/>
                  <w:divBdr>
                    <w:top w:val="none" w:sz="0" w:space="0" w:color="auto"/>
                    <w:left w:val="none" w:sz="0" w:space="0" w:color="auto"/>
                    <w:bottom w:val="none" w:sz="0" w:space="0" w:color="auto"/>
                    <w:right w:val="none" w:sz="0" w:space="0" w:color="auto"/>
                  </w:divBdr>
                  <w:divsChild>
                    <w:div w:id="84110735">
                      <w:marLeft w:val="0"/>
                      <w:marRight w:val="0"/>
                      <w:marTop w:val="0"/>
                      <w:marBottom w:val="0"/>
                      <w:divBdr>
                        <w:top w:val="none" w:sz="0" w:space="0" w:color="auto"/>
                        <w:left w:val="none" w:sz="0" w:space="0" w:color="auto"/>
                        <w:bottom w:val="none" w:sz="0" w:space="0" w:color="auto"/>
                        <w:right w:val="none" w:sz="0" w:space="0" w:color="auto"/>
                      </w:divBdr>
                    </w:div>
                  </w:divsChild>
                </w:div>
                <w:div w:id="1739981262">
                  <w:marLeft w:val="0"/>
                  <w:marRight w:val="0"/>
                  <w:marTop w:val="0"/>
                  <w:marBottom w:val="0"/>
                  <w:divBdr>
                    <w:top w:val="none" w:sz="0" w:space="0" w:color="auto"/>
                    <w:left w:val="none" w:sz="0" w:space="0" w:color="auto"/>
                    <w:bottom w:val="none" w:sz="0" w:space="0" w:color="auto"/>
                    <w:right w:val="none" w:sz="0" w:space="0" w:color="auto"/>
                  </w:divBdr>
                  <w:divsChild>
                    <w:div w:id="2079399667">
                      <w:marLeft w:val="0"/>
                      <w:marRight w:val="0"/>
                      <w:marTop w:val="0"/>
                      <w:marBottom w:val="0"/>
                      <w:divBdr>
                        <w:top w:val="none" w:sz="0" w:space="0" w:color="auto"/>
                        <w:left w:val="none" w:sz="0" w:space="0" w:color="auto"/>
                        <w:bottom w:val="none" w:sz="0" w:space="0" w:color="auto"/>
                        <w:right w:val="none" w:sz="0" w:space="0" w:color="auto"/>
                      </w:divBdr>
                    </w:div>
                  </w:divsChild>
                </w:div>
                <w:div w:id="359355582">
                  <w:marLeft w:val="0"/>
                  <w:marRight w:val="0"/>
                  <w:marTop w:val="0"/>
                  <w:marBottom w:val="0"/>
                  <w:divBdr>
                    <w:top w:val="none" w:sz="0" w:space="0" w:color="auto"/>
                    <w:left w:val="none" w:sz="0" w:space="0" w:color="auto"/>
                    <w:bottom w:val="none" w:sz="0" w:space="0" w:color="auto"/>
                    <w:right w:val="none" w:sz="0" w:space="0" w:color="auto"/>
                  </w:divBdr>
                  <w:divsChild>
                    <w:div w:id="956639829">
                      <w:marLeft w:val="0"/>
                      <w:marRight w:val="0"/>
                      <w:marTop w:val="0"/>
                      <w:marBottom w:val="0"/>
                      <w:divBdr>
                        <w:top w:val="none" w:sz="0" w:space="0" w:color="auto"/>
                        <w:left w:val="none" w:sz="0" w:space="0" w:color="auto"/>
                        <w:bottom w:val="none" w:sz="0" w:space="0" w:color="auto"/>
                        <w:right w:val="none" w:sz="0" w:space="0" w:color="auto"/>
                      </w:divBdr>
                    </w:div>
                  </w:divsChild>
                </w:div>
                <w:div w:id="692415444">
                  <w:marLeft w:val="0"/>
                  <w:marRight w:val="0"/>
                  <w:marTop w:val="0"/>
                  <w:marBottom w:val="0"/>
                  <w:divBdr>
                    <w:top w:val="none" w:sz="0" w:space="0" w:color="auto"/>
                    <w:left w:val="none" w:sz="0" w:space="0" w:color="auto"/>
                    <w:bottom w:val="none" w:sz="0" w:space="0" w:color="auto"/>
                    <w:right w:val="none" w:sz="0" w:space="0" w:color="auto"/>
                  </w:divBdr>
                  <w:divsChild>
                    <w:div w:id="597371788">
                      <w:marLeft w:val="0"/>
                      <w:marRight w:val="0"/>
                      <w:marTop w:val="0"/>
                      <w:marBottom w:val="0"/>
                      <w:divBdr>
                        <w:top w:val="none" w:sz="0" w:space="0" w:color="auto"/>
                        <w:left w:val="none" w:sz="0" w:space="0" w:color="auto"/>
                        <w:bottom w:val="none" w:sz="0" w:space="0" w:color="auto"/>
                        <w:right w:val="none" w:sz="0" w:space="0" w:color="auto"/>
                      </w:divBdr>
                    </w:div>
                  </w:divsChild>
                </w:div>
                <w:div w:id="1212575611">
                  <w:marLeft w:val="0"/>
                  <w:marRight w:val="0"/>
                  <w:marTop w:val="0"/>
                  <w:marBottom w:val="0"/>
                  <w:divBdr>
                    <w:top w:val="none" w:sz="0" w:space="0" w:color="auto"/>
                    <w:left w:val="none" w:sz="0" w:space="0" w:color="auto"/>
                    <w:bottom w:val="none" w:sz="0" w:space="0" w:color="auto"/>
                    <w:right w:val="none" w:sz="0" w:space="0" w:color="auto"/>
                  </w:divBdr>
                  <w:divsChild>
                    <w:div w:id="1394039342">
                      <w:marLeft w:val="0"/>
                      <w:marRight w:val="0"/>
                      <w:marTop w:val="0"/>
                      <w:marBottom w:val="0"/>
                      <w:divBdr>
                        <w:top w:val="none" w:sz="0" w:space="0" w:color="auto"/>
                        <w:left w:val="none" w:sz="0" w:space="0" w:color="auto"/>
                        <w:bottom w:val="none" w:sz="0" w:space="0" w:color="auto"/>
                        <w:right w:val="none" w:sz="0" w:space="0" w:color="auto"/>
                      </w:divBdr>
                    </w:div>
                  </w:divsChild>
                </w:div>
                <w:div w:id="99884213">
                  <w:marLeft w:val="0"/>
                  <w:marRight w:val="0"/>
                  <w:marTop w:val="0"/>
                  <w:marBottom w:val="0"/>
                  <w:divBdr>
                    <w:top w:val="none" w:sz="0" w:space="0" w:color="auto"/>
                    <w:left w:val="none" w:sz="0" w:space="0" w:color="auto"/>
                    <w:bottom w:val="none" w:sz="0" w:space="0" w:color="auto"/>
                    <w:right w:val="none" w:sz="0" w:space="0" w:color="auto"/>
                  </w:divBdr>
                  <w:divsChild>
                    <w:div w:id="16924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2461">
          <w:marLeft w:val="0"/>
          <w:marRight w:val="0"/>
          <w:marTop w:val="0"/>
          <w:marBottom w:val="600"/>
          <w:divBdr>
            <w:top w:val="none" w:sz="0" w:space="0" w:color="auto"/>
            <w:left w:val="none" w:sz="0" w:space="0" w:color="auto"/>
            <w:bottom w:val="none" w:sz="0" w:space="0" w:color="auto"/>
            <w:right w:val="none" w:sz="0" w:space="0" w:color="auto"/>
          </w:divBdr>
        </w:div>
      </w:divsChild>
    </w:div>
    <w:div w:id="2096777566">
      <w:marLeft w:val="0"/>
      <w:marRight w:val="0"/>
      <w:marTop w:val="0"/>
      <w:marBottom w:val="0"/>
      <w:divBdr>
        <w:top w:val="none" w:sz="0" w:space="0" w:color="auto"/>
        <w:left w:val="none" w:sz="0" w:space="0" w:color="auto"/>
        <w:bottom w:val="none" w:sz="0" w:space="0" w:color="auto"/>
        <w:right w:val="none" w:sz="0" w:space="0" w:color="auto"/>
      </w:divBdr>
      <w:divsChild>
        <w:div w:id="445538767">
          <w:marLeft w:val="0"/>
          <w:marRight w:val="0"/>
          <w:marTop w:val="432"/>
          <w:marBottom w:val="0"/>
          <w:divBdr>
            <w:top w:val="none" w:sz="0" w:space="0" w:color="auto"/>
            <w:left w:val="none" w:sz="0" w:space="0" w:color="auto"/>
            <w:bottom w:val="none" w:sz="0" w:space="0" w:color="auto"/>
            <w:right w:val="none" w:sz="0" w:space="0" w:color="auto"/>
          </w:divBdr>
        </w:div>
        <w:div w:id="1784690807">
          <w:marLeft w:val="0"/>
          <w:marRight w:val="0"/>
          <w:marTop w:val="0"/>
          <w:marBottom w:val="0"/>
          <w:divBdr>
            <w:top w:val="none" w:sz="0" w:space="0" w:color="auto"/>
            <w:left w:val="none" w:sz="0" w:space="0" w:color="auto"/>
            <w:bottom w:val="none" w:sz="0" w:space="0" w:color="auto"/>
            <w:right w:val="none" w:sz="0" w:space="0" w:color="auto"/>
          </w:divBdr>
          <w:divsChild>
            <w:div w:id="1211308327">
              <w:marLeft w:val="0"/>
              <w:marRight w:val="0"/>
              <w:marTop w:val="0"/>
              <w:marBottom w:val="0"/>
              <w:divBdr>
                <w:top w:val="none" w:sz="0" w:space="0" w:color="auto"/>
                <w:left w:val="none" w:sz="0" w:space="0" w:color="auto"/>
                <w:bottom w:val="none" w:sz="0" w:space="0" w:color="auto"/>
                <w:right w:val="none" w:sz="0" w:space="0" w:color="auto"/>
              </w:divBdr>
              <w:divsChild>
                <w:div w:id="1499692002">
                  <w:marLeft w:val="0"/>
                  <w:marRight w:val="0"/>
                  <w:marTop w:val="0"/>
                  <w:marBottom w:val="0"/>
                  <w:divBdr>
                    <w:top w:val="none" w:sz="0" w:space="0" w:color="auto"/>
                    <w:left w:val="none" w:sz="0" w:space="0" w:color="auto"/>
                    <w:bottom w:val="none" w:sz="0" w:space="0" w:color="auto"/>
                    <w:right w:val="none" w:sz="0" w:space="0" w:color="auto"/>
                  </w:divBdr>
                  <w:divsChild>
                    <w:div w:id="1966496053">
                      <w:marLeft w:val="0"/>
                      <w:marRight w:val="0"/>
                      <w:marTop w:val="0"/>
                      <w:marBottom w:val="0"/>
                      <w:divBdr>
                        <w:top w:val="none" w:sz="0" w:space="0" w:color="auto"/>
                        <w:left w:val="none" w:sz="0" w:space="0" w:color="auto"/>
                        <w:bottom w:val="none" w:sz="0" w:space="0" w:color="auto"/>
                        <w:right w:val="none" w:sz="0" w:space="0" w:color="auto"/>
                      </w:divBdr>
                    </w:div>
                  </w:divsChild>
                </w:div>
                <w:div w:id="666250979">
                  <w:marLeft w:val="0"/>
                  <w:marRight w:val="0"/>
                  <w:marTop w:val="0"/>
                  <w:marBottom w:val="0"/>
                  <w:divBdr>
                    <w:top w:val="none" w:sz="0" w:space="0" w:color="auto"/>
                    <w:left w:val="none" w:sz="0" w:space="0" w:color="auto"/>
                    <w:bottom w:val="none" w:sz="0" w:space="0" w:color="auto"/>
                    <w:right w:val="none" w:sz="0" w:space="0" w:color="auto"/>
                  </w:divBdr>
                  <w:divsChild>
                    <w:div w:id="1015881494">
                      <w:marLeft w:val="0"/>
                      <w:marRight w:val="0"/>
                      <w:marTop w:val="0"/>
                      <w:marBottom w:val="0"/>
                      <w:divBdr>
                        <w:top w:val="none" w:sz="0" w:space="0" w:color="auto"/>
                        <w:left w:val="none" w:sz="0" w:space="0" w:color="auto"/>
                        <w:bottom w:val="none" w:sz="0" w:space="0" w:color="auto"/>
                        <w:right w:val="none" w:sz="0" w:space="0" w:color="auto"/>
                      </w:divBdr>
                    </w:div>
                  </w:divsChild>
                </w:div>
                <w:div w:id="903881638">
                  <w:marLeft w:val="0"/>
                  <w:marRight w:val="0"/>
                  <w:marTop w:val="0"/>
                  <w:marBottom w:val="0"/>
                  <w:divBdr>
                    <w:top w:val="none" w:sz="0" w:space="0" w:color="auto"/>
                    <w:left w:val="none" w:sz="0" w:space="0" w:color="auto"/>
                    <w:bottom w:val="none" w:sz="0" w:space="0" w:color="auto"/>
                    <w:right w:val="none" w:sz="0" w:space="0" w:color="auto"/>
                  </w:divBdr>
                  <w:divsChild>
                    <w:div w:id="1495804452">
                      <w:marLeft w:val="0"/>
                      <w:marRight w:val="0"/>
                      <w:marTop w:val="0"/>
                      <w:marBottom w:val="0"/>
                      <w:divBdr>
                        <w:top w:val="none" w:sz="0" w:space="0" w:color="auto"/>
                        <w:left w:val="none" w:sz="0" w:space="0" w:color="auto"/>
                        <w:bottom w:val="none" w:sz="0" w:space="0" w:color="auto"/>
                        <w:right w:val="none" w:sz="0" w:space="0" w:color="auto"/>
                      </w:divBdr>
                    </w:div>
                  </w:divsChild>
                </w:div>
                <w:div w:id="1631594463">
                  <w:marLeft w:val="0"/>
                  <w:marRight w:val="0"/>
                  <w:marTop w:val="0"/>
                  <w:marBottom w:val="0"/>
                  <w:divBdr>
                    <w:top w:val="none" w:sz="0" w:space="0" w:color="auto"/>
                    <w:left w:val="none" w:sz="0" w:space="0" w:color="auto"/>
                    <w:bottom w:val="none" w:sz="0" w:space="0" w:color="auto"/>
                    <w:right w:val="none" w:sz="0" w:space="0" w:color="auto"/>
                  </w:divBdr>
                  <w:divsChild>
                    <w:div w:id="681127378">
                      <w:marLeft w:val="0"/>
                      <w:marRight w:val="0"/>
                      <w:marTop w:val="0"/>
                      <w:marBottom w:val="0"/>
                      <w:divBdr>
                        <w:top w:val="none" w:sz="0" w:space="0" w:color="auto"/>
                        <w:left w:val="none" w:sz="0" w:space="0" w:color="auto"/>
                        <w:bottom w:val="none" w:sz="0" w:space="0" w:color="auto"/>
                        <w:right w:val="none" w:sz="0" w:space="0" w:color="auto"/>
                      </w:divBdr>
                    </w:div>
                  </w:divsChild>
                </w:div>
                <w:div w:id="342821564">
                  <w:marLeft w:val="0"/>
                  <w:marRight w:val="0"/>
                  <w:marTop w:val="0"/>
                  <w:marBottom w:val="0"/>
                  <w:divBdr>
                    <w:top w:val="none" w:sz="0" w:space="0" w:color="auto"/>
                    <w:left w:val="none" w:sz="0" w:space="0" w:color="auto"/>
                    <w:bottom w:val="none" w:sz="0" w:space="0" w:color="auto"/>
                    <w:right w:val="none" w:sz="0" w:space="0" w:color="auto"/>
                  </w:divBdr>
                  <w:divsChild>
                    <w:div w:id="690184082">
                      <w:marLeft w:val="0"/>
                      <w:marRight w:val="0"/>
                      <w:marTop w:val="0"/>
                      <w:marBottom w:val="0"/>
                      <w:divBdr>
                        <w:top w:val="none" w:sz="0" w:space="0" w:color="auto"/>
                        <w:left w:val="none" w:sz="0" w:space="0" w:color="auto"/>
                        <w:bottom w:val="none" w:sz="0" w:space="0" w:color="auto"/>
                        <w:right w:val="none" w:sz="0" w:space="0" w:color="auto"/>
                      </w:divBdr>
                    </w:div>
                  </w:divsChild>
                </w:div>
                <w:div w:id="383909928">
                  <w:marLeft w:val="0"/>
                  <w:marRight w:val="0"/>
                  <w:marTop w:val="0"/>
                  <w:marBottom w:val="0"/>
                  <w:divBdr>
                    <w:top w:val="none" w:sz="0" w:space="0" w:color="auto"/>
                    <w:left w:val="none" w:sz="0" w:space="0" w:color="auto"/>
                    <w:bottom w:val="none" w:sz="0" w:space="0" w:color="auto"/>
                    <w:right w:val="none" w:sz="0" w:space="0" w:color="auto"/>
                  </w:divBdr>
                  <w:divsChild>
                    <w:div w:id="1431703637">
                      <w:marLeft w:val="0"/>
                      <w:marRight w:val="0"/>
                      <w:marTop w:val="0"/>
                      <w:marBottom w:val="0"/>
                      <w:divBdr>
                        <w:top w:val="none" w:sz="0" w:space="0" w:color="auto"/>
                        <w:left w:val="none" w:sz="0" w:space="0" w:color="auto"/>
                        <w:bottom w:val="none" w:sz="0" w:space="0" w:color="auto"/>
                        <w:right w:val="none" w:sz="0" w:space="0" w:color="auto"/>
                      </w:divBdr>
                    </w:div>
                  </w:divsChild>
                </w:div>
                <w:div w:id="608708361">
                  <w:marLeft w:val="0"/>
                  <w:marRight w:val="0"/>
                  <w:marTop w:val="0"/>
                  <w:marBottom w:val="0"/>
                  <w:divBdr>
                    <w:top w:val="none" w:sz="0" w:space="0" w:color="auto"/>
                    <w:left w:val="none" w:sz="0" w:space="0" w:color="auto"/>
                    <w:bottom w:val="none" w:sz="0" w:space="0" w:color="auto"/>
                    <w:right w:val="none" w:sz="0" w:space="0" w:color="auto"/>
                  </w:divBdr>
                  <w:divsChild>
                    <w:div w:id="19822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48810">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legh-20200630ex3223c3f6c.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legh-20200630ex321d4cf9b.htm" TargetMode="External"/><Relationship Id="rId5" Type="http://schemas.openxmlformats.org/officeDocument/2006/relationships/hyperlink" Target="legh-20200630ex312d8daa5.htm" TargetMode="External"/><Relationship Id="rId4" Type="http://schemas.openxmlformats.org/officeDocument/2006/relationships/hyperlink" Target="legh-20200630ex31124cbd2.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16684</Words>
  <Characters>95100</Characters>
  <Application>Microsoft Office Word</Application>
  <DocSecurity>0</DocSecurity>
  <Lines>792</Lines>
  <Paragraphs>223</Paragraphs>
  <ScaleCrop>false</ScaleCrop>
  <Company/>
  <LinksUpToDate>false</LinksUpToDate>
  <CharactersWithSpaces>111561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