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B7185F">
      <w:pPr>
        <w:divId w:val="1039547672"/>
        <w:rPr>
          <w:rFonts w:eastAsia="Times New Roman"/>
          <w:vanish/>
        </w:rPr>
      </w:pPr>
      <w:r>
        <w:rPr>
          <w:rFonts w:eastAsia="Times New Roman"/>
          <w:vanish/>
        </w:rPr>
        <w:t>0001436208--12-312021Q1falseP3Y0001436208us-gaap:InterestRateSwapMember2020-01-012020-03-310001436208us-gaap:TreasuryStockMember2020-01-012020-03-3100014362082019-04-172019-04-170001436208us-gaap:CommonStockMember2021-01-012021-03-310001436208</w:t>
      </w:r>
      <w:r>
        <w:rPr>
          <w:rFonts w:eastAsia="Times New Roman"/>
          <w:vanish/>
        </w:rPr>
        <w:t>us-gaap:CommonStockMember2020-01-012020-03-310001436208us-gaap:TreasuryStockMember2021-03-310001436208us-gaap:RetainedEarningsMember2021-03-310001436208us-gaap:AdditionalPaidInCapitalMember2021-03-310001436208us-gaap:TreasuryStockMember2020-12-310001436208</w:t>
      </w:r>
      <w:r>
        <w:rPr>
          <w:rFonts w:eastAsia="Times New Roman"/>
          <w:vanish/>
        </w:rPr>
        <w:t>us-gaap:RetainedEarningsMember2020-12-310001436208us-gaap:AdditionalPaidInCapitalMember2020-12-310001436208us-gaap:TreasuryStockMember2020-03-310001436208us-gaap:RetainedEarningsMember2020-03-310001436208us-gaap:AdditionalPaidInCapitalMember2020-03-3100014</w:t>
      </w:r>
      <w:r>
        <w:rPr>
          <w:rFonts w:eastAsia="Times New Roman"/>
          <w:vanish/>
        </w:rPr>
        <w:t>36208us-gaap:TreasuryStockMember2019-12-310001436208us-gaap:RetainedEarningsMember2019-12-310001436208us-gaap:AdditionalPaidInCapitalMember2019-12-310001436208us-gaap:AdditionalPaidInCapitalMember2021-01-012021-03-310001436208us-gaap:AdditionalPaidInCapita</w:t>
      </w:r>
      <w:r>
        <w:rPr>
          <w:rFonts w:eastAsia="Times New Roman"/>
          <w:vanish/>
        </w:rPr>
        <w:t>lMember2020-01-012020-03-310001436208us-gaap:IPOMember2019-01-310001436208us-gaap:IPOMember2018-12-310001436208us-gaap:EmployeeStockOptionMember2020-01-012020-12-310001436208us-gaap:EmployeeStockOptionMember2020-12-310001436208us-gaap:RestrictedStockUnitsR</w:t>
      </w:r>
      <w:r>
        <w:rPr>
          <w:rFonts w:eastAsia="Times New Roman"/>
          <w:vanish/>
        </w:rPr>
        <w:t>SUMember2020-12-310001436208srt:DirectorMemberus-gaap:RestrictedStockMember2020-03-272020-03-270001436208srt:DirectorMemberus-gaap:RestrictedStockMember2019-02-072019-02-070001436208srt:ManagementMemberus-gaap:RestrictedStockMember2020-04-012020-06-3000014</w:t>
      </w:r>
      <w:r>
        <w:rPr>
          <w:rFonts w:eastAsia="Times New Roman"/>
          <w:vanish/>
        </w:rPr>
        <w:t>36208srt:ManagementMemberus-gaap:EmployeeStockOptionMember2020-08-102020-08-100001436208srt:ManagementMemberus-gaap:EmployeeStockOptionMember2019-02-072019-02-070001436208legh:BellMobileHomesMember2021-01-012021-03-310001436208legh:BellMobileHomesMember202</w:t>
      </w:r>
      <w:r>
        <w:rPr>
          <w:rFonts w:eastAsia="Times New Roman"/>
          <w:vanish/>
        </w:rPr>
        <w:t>0-01-012020-03-310001436208us-gaap:ProductAndServiceOtherMember2021-01-012021-03-310001436208legh:RetailStoreSalesMember2021-01-012021-03-310001436208legh:DirectSalesMember2021-01-012021-03-310001436208legh:ConsignmentSalesMember2021-01-012021-03-310001436</w:t>
      </w:r>
      <w:r>
        <w:rPr>
          <w:rFonts w:eastAsia="Times New Roman"/>
          <w:vanish/>
        </w:rPr>
        <w:t>208legh:CommercialSalesMember2021-01-012021-03-310001436208us-gaap:ProductAndServiceOtherMember2020-01-012020-03-310001436208legh:RetailStoreSalesMember2020-01-012020-03-310001436208legh:DirectSalesMember2020-01-012020-03-310001436208legh:ConsignmentSalesM</w:t>
      </w:r>
      <w:r>
        <w:rPr>
          <w:rFonts w:eastAsia="Times New Roman"/>
          <w:vanish/>
        </w:rPr>
        <w:t>ember2020-01-012020-03-310001436208legh:CommercialSalesMember2020-01-012020-03-310001436208us-gaap:VehiclesMember2021-03-310001436208us-gaap:MachineryAndEquipmentMember2021-03-310001436208us-gaap:LandMember2021-03-310001436208us-gaap:FurnitureAndFixturesMe</w:t>
      </w:r>
      <w:r>
        <w:rPr>
          <w:rFonts w:eastAsia="Times New Roman"/>
          <w:vanish/>
        </w:rPr>
        <w:t>mber2021-03-310001436208legh:BuildingsAndLeaseholdImprovementsMember2021-03-310001436208us-gaap:VehiclesMember2020-12-310001436208us-gaap:MachineryAndEquipmentMember2020-12-310001436208us-gaap:LandMember2020-12-310001436208us-gaap:FurnitureAndFixturesMembe</w:t>
      </w:r>
      <w:r>
        <w:rPr>
          <w:rFonts w:eastAsia="Times New Roman"/>
          <w:vanish/>
        </w:rPr>
        <w:t>r2020-12-310001436208legh:BuildingsAndLeaseholdImprovementsMember2020-12-310001436208srt:MaximumMemberlegh:InventoryRepurchaseAgreementMember2021-03-310001436208srt:MaximumMemberlegh:InventoryRepurchaseAgreementMember2020-12-310001436208legh:ReceivableFrom</w:t>
      </w:r>
      <w:r>
        <w:rPr>
          <w:rFonts w:eastAsia="Times New Roman"/>
          <w:vanish/>
        </w:rPr>
        <w:t>MobileHomeParksMemberus-gaap:FairValueInputsLevel3Memberus-gaap:EstimateOfFairValueFairValueDisclosureMember2021-03-310001436208legh:OtherNoteReceivableMemberus-gaap:FairValueInputsLevel3Memberus-gaap:EstimateOfFairValueFairValueDisclosureMember2021-03-310</w:t>
      </w:r>
      <w:r>
        <w:rPr>
          <w:rFonts w:eastAsia="Times New Roman"/>
          <w:vanish/>
        </w:rPr>
        <w:t>001436208legh:ReceivableFromMobileHomeParksMemberus-gaap:CarryingReportedAmountFairValueDisclosureMember2021-03-310001436208legh:OtherNoteReceivableMemberus-gaap:CarryingReportedAmountFairValueDisclosureMember2021-03-310001436208legh:ReceivableFromMobileHo</w:t>
      </w:r>
      <w:r>
        <w:rPr>
          <w:rFonts w:eastAsia="Times New Roman"/>
          <w:vanish/>
        </w:rPr>
        <w:t>meParksMemberus-gaap:FairValueInputsLevel3Memberus-gaap:EstimateOfFairValueFairValueDisclosureMember2020-12-310001436208legh:OtherNoteReceivableMemberus-gaap:FairValueInputsLevel3Memberus-gaap:EstimateOfFairValueFairValueDisclosureMember2020-12-31000143620</w:t>
      </w:r>
      <w:r>
        <w:rPr>
          <w:rFonts w:eastAsia="Times New Roman"/>
          <w:vanish/>
        </w:rPr>
        <w:t>8legh:ReceivableFromMobileHomeParksMemberus-gaap:CarryingReportedAmountFairValueDisclosureMember2020-12-310001436208legh:OtherNoteReceivableMemberus-gaap:CarryingReportedAmountFairValueDisclosureMember2020-12-310001436208us-gaap:RetainedEarningsMember2021-</w:t>
      </w:r>
      <w:r>
        <w:rPr>
          <w:rFonts w:eastAsia="Times New Roman"/>
          <w:vanish/>
        </w:rPr>
        <w:t>01-012021-03-310001436208us-gaap:RetainedEarningsMember2020-01-012020-03-310001436208us-gaap:ConsumerLoanMemberus-gaap:FairValueInputsLevel3Memberus-gaap:EstimateOfFairValueFairValueDisclosureMember2021-03-310001436208us-gaap:ConsumerLoanMemberus-gaap:Carr</w:t>
      </w:r>
      <w:r>
        <w:rPr>
          <w:rFonts w:eastAsia="Times New Roman"/>
          <w:vanish/>
        </w:rPr>
        <w:t>yingReportedAmountFairValueDisclosureMember2021-03-310001436208us-gaap:ConsumerLoanMemberus-gaap:FairValueInputsLevel3Memberus-gaap:EstimateOfFairValueFairValueDisclosureMember2020-12-310001436208us-gaap:ConsumerLoanMemberus-gaap:CarryingReportedAmountFair</w:t>
      </w:r>
      <w:r>
        <w:rPr>
          <w:rFonts w:eastAsia="Times New Roman"/>
          <w:vanish/>
        </w:rPr>
        <w:t>ValueDisclosureMember2020-12-310001436208srt:MinimumMemberlegh:ReceivableFromMobileHomeParksMemberus-gaap:PrimeRateMember2021-03-310001436208legh:RevolverOneMember2019-12-310001436208legh:RevolverTwoMember2017-05-120001436208legh:RevolverTwoMember2016-04-3</w:t>
      </w:r>
      <w:r>
        <w:rPr>
          <w:rFonts w:eastAsia="Times New Roman"/>
          <w:vanish/>
        </w:rPr>
        <w:t>00001436208legh:RevolverOneMember2020-12-310001436208srt:MinimumMember2021-03-310001436208srt:MaximumMember2021-03-310001436208us-gaap:PrepaidExpensesAndOtherCurrentAssetsMemberus-gaap:InterestRateSwapMember2020-03-310001436208us-gaap:InterestRateSwapMembe</w:t>
      </w:r>
      <w:r>
        <w:rPr>
          <w:rFonts w:eastAsia="Times New Roman"/>
          <w:vanish/>
        </w:rPr>
        <w:t>rus-gaap:FairValueInputsLevel2Member2020-03-310001436208legh:RevolverTwoMember2020-01-012020-03-310001436208legh:RevolverOneMember2020-01-012020-03-310001436208us-gaap:RestrictedStockUnitsRSUMember2020-01-012020-03-310001436208us-gaap:EmployeeStockOptionMe</w:t>
      </w:r>
      <w:r>
        <w:rPr>
          <w:rFonts w:eastAsia="Times New Roman"/>
          <w:vanish/>
        </w:rPr>
        <w:t>mber2020-01-012020-03-310001436208legh:FinancingReceivablesGreaterThan120DaysPastDueMember2021-03-310001436208legh:FinancingReceivables91To120DaysPastDueMember2021-03-310001436208legh:FinancingReceivables61To90DaysPastDueMember2021-03-310001436208legh:Fina</w:t>
      </w:r>
      <w:r>
        <w:rPr>
          <w:rFonts w:eastAsia="Times New Roman"/>
          <w:vanish/>
        </w:rPr>
        <w:t>ncingReceivables31To60DaysPastDueMember2021-03-310001436208legh:FinancingReceivablesGreaterThan120DaysPastDueMember2020-12-310001436208legh:FinancingReceivables91To120DaysPastDueMember2020-12-310001436208legh:FinancingReceivables61To90DaysPastDueMember2020</w:t>
      </w:r>
      <w:r>
        <w:rPr>
          <w:rFonts w:eastAsia="Times New Roman"/>
          <w:vanish/>
        </w:rPr>
        <w:t>-12-310001436208legh:FinancingReceivables31To60DaysPastDueMember2020-12-310001436208legh:ReceivableFromMobileHomeParksMember2020-01-012020-03-310001436208legh:ReceivableFromMobileHomeParksMember2021-03-310001436208legh:ReceivableFromMobileHomeParksMember20</w:t>
      </w:r>
      <w:r>
        <w:rPr>
          <w:rFonts w:eastAsia="Times New Roman"/>
          <w:vanish/>
        </w:rPr>
        <w:t>20-12-310001436208us-gaap:RestrictedStockUnitsRSUMember2021-01-012021-03-310001436208us-gaap:EmployeeStockOptionMember2021-01-012021-03-310001436208us-gaap:RestrictedStockUnitsRSUMember2021-03-310001436208us-gaap:EmployeeStockOptionMember2021-03-3100014362</w:t>
      </w:r>
      <w:r>
        <w:rPr>
          <w:rFonts w:eastAsia="Times New Roman"/>
          <w:vanish/>
        </w:rPr>
        <w:t>08us-gaap:LineOfCreditMemberus-gaap:InterestRateSwapMember2017-06-120001436208us-gaap:CostOfSalesMember2021-01-012021-03-310001436208us-gaap:CostOfSalesMember2020-01-012020-03-310001436208legh:RevolverOneMember2020-03-300001436208legh:PILOTAgreementWithPut</w:t>
      </w:r>
      <w:r>
        <w:rPr>
          <w:rFonts w:eastAsia="Times New Roman"/>
          <w:vanish/>
        </w:rPr>
        <w:t>manCountyDevelopmentAuthorityMember2016-12-310001436208legh:RevolverTwoMember2020-03-310001436208legh:PaycheckProtectionProgramMember2020-04-100001436208legh:RevolverTwoMemberus-gaap:LondonInterbankOfferedRateLIBORMember2021-01-012021-03-310001436208legh:R</w:t>
      </w:r>
      <w:r>
        <w:rPr>
          <w:rFonts w:eastAsia="Times New Roman"/>
          <w:vanish/>
        </w:rPr>
        <w:t>evolverOneMemberus-gaap:LondonInterbankOfferedRateLIBORMember2021-01-012021-03-310001436208legh:RevolverOneMemberus-gaap:LondonInterbankOfferedRateLIBORMember2020-01-012020-03-300001436208legh:IndependentThirdPartiesAndAffiliatesMemberus-gaap:RevenueFromCo</w:t>
      </w:r>
      <w:r>
        <w:rPr>
          <w:rFonts w:eastAsia="Times New Roman"/>
          <w:vanish/>
        </w:rPr>
        <w:t>ntractWithCustomerProductAndServiceBenchmarkMemberus-gaap:CustomerConcentrationRiskMember2021-01-012021-03-310001436208legh:IndependentThirdPartiesAndAffiliatesMemberus-gaap:AccountsReceivableMemberus-gaap:CreditConcentrationRiskMember2021-01-012021-03-310</w:t>
      </w:r>
      <w:r>
        <w:rPr>
          <w:rFonts w:eastAsia="Times New Roman"/>
          <w:vanish/>
        </w:rPr>
        <w:t>001436208legh:IndependentThirdPartiesAndAffiliatesMemberus-gaap:AccountsReceivableMemberus-gaap:CreditConcentrationRiskMember2020-01-012020-12-310001436208legh:IndependentThirdPartiesAndAffiliatesMemberus-gaap:RevenueFromContractWithCustomerProductAndServi</w:t>
      </w:r>
      <w:r>
        <w:rPr>
          <w:rFonts w:eastAsia="Times New Roman"/>
          <w:vanish/>
        </w:rPr>
        <w:t>ceBenchmarkMemberus-gaap:CustomerConcentrationRiskMember2020-01-012020-03-310001436208us-gaap:CommonStockMember2021-03-310001436208us-gaap:CommonStockMember2020-12-310001436208us-gaap:CommonStockMember2020-03-310001436208us-gaap:CommonStockMember2019-12-31</w:t>
      </w:r>
      <w:r>
        <w:rPr>
          <w:rFonts w:eastAsia="Times New Roman"/>
          <w:vanish/>
        </w:rPr>
        <w:t>0001436208legh:IncentiveCompensationPlan2018Member2020-03-3100014362082020-03-3100014362082019-12-310001436208legh:BellMobileHomesMember2021-03-310001436208legh:BellMobileHomesMember2020-12-3100014362082018-01-012018-01-010001436208srt:ManagementMemberus-g</w:t>
      </w:r>
      <w:r>
        <w:rPr>
          <w:rFonts w:eastAsia="Times New Roman"/>
          <w:vanish/>
        </w:rPr>
        <w:t>aap:RestrictedStockMember2019-08-022019-08-020001436208srt:ManagementMemberus-gaap:RestrictedStockMember2019-02-072019-02-070001436208us-gaap:IPOMember2019-01-012019-01-310001436208us-gaap:IPOMember2018-12-012018-12-310001436208srt:MinimumMemberlegh:OtherN</w:t>
      </w:r>
      <w:r>
        <w:rPr>
          <w:rFonts w:eastAsia="Times New Roman"/>
          <w:vanish/>
        </w:rPr>
        <w:t>oteReceivableMember2021-03-310001436208srt:MaximumMemberlegh:OtherNoteReceivableMember2021-03-310001436208legh:OtherNoteReceivableMember2021-03-310001436208legh:OtherNoteReceivableMember2020-12-310001436208srt:MinimumMemberlegh:ReceivableFromMobileHomePark</w:t>
      </w:r>
      <w:r>
        <w:rPr>
          <w:rFonts w:eastAsia="Times New Roman"/>
          <w:vanish/>
        </w:rPr>
        <w:t>sMember2021-01-012021-03-310001436208srt:MaximumMemberlegh:ReceivableFromMobileHomeParksMember2021-01-012021-03-310001436208legh:ReceivableFromMobileHomeParksMember2021-01-012021-03-310001436208legh:ReceivableFromMobileHomeParksMember2020-01-012020-12-3100</w:t>
      </w:r>
      <w:r>
        <w:rPr>
          <w:rFonts w:eastAsia="Times New Roman"/>
          <w:vanish/>
        </w:rPr>
        <w:t>01436208legh:PaycheckProtectionProgramMember2020-04-102020-04-100001436208legh:RevolverOneMember2021-03-310001436208legh:RevolverOneMember2021-01-012021-03-3100014362082020-01-012020-03-310001436208srt:MinimumMember2021-01-012021-03-310001436208srt:Maximum</w:t>
      </w:r>
      <w:r>
        <w:rPr>
          <w:rFonts w:eastAsia="Times New Roman"/>
          <w:vanish/>
        </w:rPr>
        <w:t>Member2021-01-012021-03-3100014362082020-01-012020-12-3100014362082021-03-3100014362082020-12-3100014362082021-05-0500014362082021-01-012021-03-31xbrli:shareslegh:itemiso4217:USDxbrli:pureiso4217:USDxbrli:shares</w:t>
      </w:r>
    </w:p>
    <w:p w:rsidR="00000000" w:rsidRDefault="00B7185F">
      <w:pPr>
        <w:pStyle w:val="a3"/>
        <w:spacing w:before="0" w:beforeAutospacing="0" w:after="120" w:afterAutospacing="0"/>
        <w:divId w:val="1744598762"/>
        <w:rPr>
          <w:sz w:val="20"/>
          <w:szCs w:val="20"/>
        </w:rPr>
      </w:pPr>
      <w:hyperlink w:anchor="TOC" w:history="1">
        <w:r>
          <w:rPr>
            <w:rStyle w:val="a4"/>
            <w:sz w:val="20"/>
            <w:szCs w:val="20"/>
          </w:rPr>
          <w:t>Table of Contents</w:t>
        </w:r>
      </w:hyperlink>
    </w:p>
    <w:p w:rsidR="00000000" w:rsidRDefault="00B7185F">
      <w:pPr>
        <w:pStyle w:val="a3"/>
        <w:pBdr>
          <w:top w:val="single" w:sz="24" w:space="1" w:color="000000"/>
          <w:bottom w:val="single" w:sz="8" w:space="1" w:color="000000"/>
        </w:pBdr>
        <w:spacing w:before="0" w:beforeAutospacing="0" w:after="0" w:afterAutospacing="0"/>
        <w:divId w:val="1869486907"/>
        <w:rPr>
          <w:sz w:val="20"/>
          <w:szCs w:val="20"/>
        </w:rPr>
      </w:pPr>
      <w:r>
        <w:rPr>
          <w:sz w:val="2"/>
          <w:szCs w:val="2"/>
        </w:rPr>
        <w:t>​</w:t>
      </w:r>
    </w:p>
    <w:p w:rsidR="00000000" w:rsidRDefault="00B7185F">
      <w:pPr>
        <w:pStyle w:val="a3"/>
        <w:spacing w:before="0" w:beforeAutospacing="0" w:after="0" w:afterAutospacing="0"/>
        <w:divId w:val="1869486907"/>
        <w:rPr>
          <w:sz w:val="20"/>
          <w:szCs w:val="20"/>
        </w:rPr>
      </w:pPr>
      <w:r>
        <w:rPr>
          <w:sz w:val="12"/>
          <w:szCs w:val="12"/>
        </w:rPr>
        <w:t>​</w:t>
      </w:r>
    </w:p>
    <w:p w:rsidR="00000000" w:rsidRDefault="00B7185F">
      <w:pPr>
        <w:pStyle w:val="a3"/>
        <w:spacing w:before="0" w:beforeAutospacing="0" w:after="0" w:afterAutospacing="0"/>
        <w:jc w:val="center"/>
        <w:divId w:val="1869486907"/>
        <w:rPr>
          <w:sz w:val="20"/>
          <w:szCs w:val="20"/>
        </w:rPr>
      </w:pPr>
      <w:r>
        <w:rPr>
          <w:b/>
          <w:bCs/>
          <w:sz w:val="34"/>
          <w:szCs w:val="34"/>
        </w:rPr>
        <w:t>UNITED STATES</w:t>
      </w:r>
    </w:p>
    <w:p w:rsidR="00000000" w:rsidRDefault="00B7185F">
      <w:pPr>
        <w:pStyle w:val="a3"/>
        <w:spacing w:before="0" w:beforeAutospacing="0" w:after="0" w:afterAutospacing="0"/>
        <w:jc w:val="center"/>
        <w:divId w:val="1869486907"/>
        <w:rPr>
          <w:sz w:val="20"/>
          <w:szCs w:val="20"/>
        </w:rPr>
      </w:pPr>
      <w:r>
        <w:rPr>
          <w:b/>
          <w:bCs/>
          <w:sz w:val="34"/>
          <w:szCs w:val="34"/>
        </w:rPr>
        <w:t>SECURITIES AND EXCHANGE COMMISSION</w:t>
      </w:r>
    </w:p>
    <w:p w:rsidR="00000000" w:rsidRDefault="00B7185F">
      <w:pPr>
        <w:pStyle w:val="a3"/>
        <w:spacing w:before="0" w:beforeAutospacing="0" w:after="0" w:afterAutospacing="0"/>
        <w:jc w:val="center"/>
        <w:divId w:val="1869486907"/>
        <w:rPr>
          <w:sz w:val="18"/>
          <w:szCs w:val="18"/>
        </w:rPr>
      </w:pPr>
      <w:r>
        <w:rPr>
          <w:b/>
          <w:bCs/>
          <w:sz w:val="18"/>
          <w:szCs w:val="18"/>
        </w:rPr>
        <w:t>Washington, D.C. 20549</w:t>
      </w:r>
    </w:p>
    <w:p w:rsidR="00000000" w:rsidRDefault="00B7185F">
      <w:pPr>
        <w:pStyle w:val="a3"/>
        <w:spacing w:before="0" w:beforeAutospacing="0" w:after="0" w:afterAutospacing="0"/>
        <w:jc w:val="center"/>
        <w:divId w:val="1869486907"/>
        <w:rPr>
          <w:sz w:val="34"/>
          <w:szCs w:val="34"/>
        </w:rPr>
      </w:pPr>
      <w:r>
        <w:rPr>
          <w:b/>
          <w:bCs/>
          <w:sz w:val="34"/>
          <w:szCs w:val="34"/>
        </w:rPr>
        <w:t>FORM 10-Q</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trPr>
          <w:divId w:val="1869486907"/>
        </w:trPr>
        <w:tc>
          <w:tcPr>
            <w:tcW w:w="504" w:type="dxa"/>
            <w:noWrap/>
            <w:tcMar>
              <w:top w:w="0" w:type="dxa"/>
              <w:left w:w="0" w:type="dxa"/>
              <w:bottom w:w="0" w:type="dxa"/>
              <w:right w:w="0" w:type="dxa"/>
            </w:tcMar>
            <w:hideMark/>
          </w:tcPr>
          <w:p w:rsidR="00000000" w:rsidRDefault="00B7185F">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rsidR="00000000" w:rsidRDefault="00B7185F">
            <w:pPr>
              <w:pStyle w:val="a3"/>
              <w:spacing w:before="0" w:beforeAutospacing="0" w:after="60" w:afterAutospacing="0"/>
            </w:pPr>
            <w:r>
              <w:rPr>
                <w:b/>
                <w:bCs/>
                <w:sz w:val="22"/>
                <w:szCs w:val="22"/>
              </w:rPr>
              <w:t>QUARTERLY REPORT PURSUANT TO SECTION 13 OR 15(d) OF THE SECURITIES EXCHANGE ACT OF 1934</w:t>
            </w:r>
          </w:p>
        </w:tc>
      </w:tr>
    </w:tbl>
    <w:p w:rsidR="00000000" w:rsidRDefault="00B7185F">
      <w:pPr>
        <w:pStyle w:val="a3"/>
        <w:spacing w:before="0" w:beforeAutospacing="0" w:after="60" w:afterAutospacing="0"/>
        <w:jc w:val="center"/>
        <w:divId w:val="1869486907"/>
        <w:rPr>
          <w:sz w:val="20"/>
          <w:szCs w:val="20"/>
        </w:rPr>
      </w:pPr>
      <w:r>
        <w:rPr>
          <w:b/>
          <w:bCs/>
          <w:sz w:val="18"/>
          <w:szCs w:val="18"/>
        </w:rPr>
        <w:t>For the quarterly period ended March 31, 2021</w:t>
      </w:r>
    </w:p>
    <w:p w:rsidR="00000000" w:rsidRDefault="00B7185F">
      <w:pPr>
        <w:pStyle w:val="a3"/>
        <w:spacing w:before="0" w:beforeAutospacing="0" w:after="60" w:afterAutospacing="0"/>
        <w:jc w:val="center"/>
        <w:divId w:val="1869486907"/>
        <w:rPr>
          <w:sz w:val="18"/>
          <w:szCs w:val="18"/>
        </w:rPr>
      </w:pPr>
      <w:r>
        <w:rPr>
          <w:b/>
          <w:bCs/>
          <w:sz w:val="18"/>
          <w:szCs w:val="18"/>
        </w:rPr>
        <w:t>OR</w:t>
      </w:r>
    </w:p>
    <w:tbl>
      <w:tblPr>
        <w:tblW w:w="0" w:type="auto"/>
        <w:tblCellMar>
          <w:top w:w="15" w:type="dxa"/>
          <w:left w:w="15" w:type="dxa"/>
          <w:bottom w:w="15" w:type="dxa"/>
          <w:right w:w="15" w:type="dxa"/>
        </w:tblCellMar>
        <w:tblLook w:val="04A0" w:firstRow="1" w:lastRow="0" w:firstColumn="1" w:lastColumn="0" w:noHBand="0" w:noVBand="1"/>
      </w:tblPr>
      <w:tblGrid>
        <w:gridCol w:w="520"/>
        <w:gridCol w:w="7786"/>
      </w:tblGrid>
      <w:tr w:rsidR="00000000">
        <w:trPr>
          <w:divId w:val="1869486907"/>
        </w:trPr>
        <w:tc>
          <w:tcPr>
            <w:tcW w:w="504" w:type="dxa"/>
            <w:noWrap/>
            <w:tcMar>
              <w:top w:w="0" w:type="dxa"/>
              <w:left w:w="0" w:type="dxa"/>
              <w:bottom w:w="0" w:type="dxa"/>
              <w:right w:w="0" w:type="dxa"/>
            </w:tcMar>
            <w:hideMark/>
          </w:tcPr>
          <w:p w:rsidR="00000000" w:rsidRDefault="00B7185F">
            <w:pPr>
              <w:pStyle w:val="a3"/>
              <w:spacing w:before="0" w:beforeAutospacing="0" w:after="60" w:afterAutospacing="0"/>
            </w:pPr>
            <w:r>
              <w:rPr>
                <w:rFonts w:ascii="Segoe UI Symbol" w:hAnsi="Segoe UI Symbol"/>
                <w:b/>
                <w:bCs/>
              </w:rPr>
              <w:t>☐</w:t>
            </w:r>
          </w:p>
        </w:tc>
        <w:tc>
          <w:tcPr>
            <w:tcW w:w="0" w:type="auto"/>
            <w:tcMar>
              <w:top w:w="0" w:type="dxa"/>
              <w:left w:w="0" w:type="dxa"/>
              <w:bottom w:w="0" w:type="dxa"/>
              <w:right w:w="0" w:type="dxa"/>
            </w:tcMar>
            <w:vAlign w:val="center"/>
            <w:hideMark/>
          </w:tcPr>
          <w:p w:rsidR="00000000" w:rsidRDefault="00B7185F">
            <w:pPr>
              <w:pStyle w:val="a3"/>
              <w:spacing w:before="0" w:beforeAutospacing="0" w:after="60" w:afterAutospacing="0"/>
            </w:pPr>
            <w:r>
              <w:rPr>
                <w:b/>
                <w:bCs/>
                <w:sz w:val="22"/>
                <w:szCs w:val="22"/>
              </w:rPr>
              <w:t>TRANSITION REPORT PURSUANT TO SECTION 13 OR 15(d) OF THE SECURITIES EXCHANGE ACT OF 1934</w:t>
            </w:r>
          </w:p>
        </w:tc>
      </w:tr>
    </w:tbl>
    <w:p w:rsidR="00000000" w:rsidRDefault="00B7185F">
      <w:pPr>
        <w:pStyle w:val="a3"/>
        <w:spacing w:before="0" w:beforeAutospacing="0" w:after="60" w:afterAutospacing="0"/>
        <w:jc w:val="center"/>
        <w:divId w:val="1869486907"/>
        <w:rPr>
          <w:sz w:val="18"/>
          <w:szCs w:val="18"/>
        </w:rPr>
      </w:pPr>
      <w:r>
        <w:rPr>
          <w:b/>
          <w:bCs/>
          <w:sz w:val="18"/>
          <w:szCs w:val="18"/>
        </w:rPr>
        <w:t>For the transition period from           to</w:t>
      </w:r>
    </w:p>
    <w:p w:rsidR="00000000" w:rsidRDefault="00B7185F">
      <w:pPr>
        <w:pStyle w:val="a3"/>
        <w:spacing w:before="0" w:beforeAutospacing="0" w:after="0" w:afterAutospacing="0"/>
        <w:jc w:val="center"/>
        <w:divId w:val="1869486907"/>
        <w:rPr>
          <w:sz w:val="20"/>
          <w:szCs w:val="20"/>
        </w:rPr>
      </w:pPr>
      <w:r>
        <w:rPr>
          <w:b/>
          <w:bCs/>
          <w:sz w:val="18"/>
          <w:szCs w:val="18"/>
        </w:rPr>
        <w:t>Commission file number 001-38761</w:t>
      </w:r>
    </w:p>
    <w:p w:rsidR="00000000" w:rsidRDefault="00B7185F">
      <w:pPr>
        <w:pStyle w:val="a3"/>
        <w:spacing w:before="0" w:beforeAutospacing="0" w:after="0" w:afterAutospacing="0"/>
        <w:divId w:val="1869486907"/>
        <w:rPr>
          <w:sz w:val="20"/>
          <w:szCs w:val="20"/>
        </w:rPr>
      </w:pPr>
      <w:r>
        <w:rPr>
          <w:sz w:val="12"/>
          <w:szCs w:val="12"/>
        </w:rPr>
        <w:t>​</w:t>
      </w:r>
    </w:p>
    <w:p w:rsidR="00000000" w:rsidRDefault="00B7185F">
      <w:pPr>
        <w:pStyle w:val="a3"/>
        <w:spacing w:before="0" w:beforeAutospacing="0" w:after="0" w:afterAutospacing="0"/>
        <w:jc w:val="center"/>
        <w:divId w:val="1869486907"/>
        <w:rPr>
          <w:sz w:val="34"/>
          <w:szCs w:val="34"/>
        </w:rPr>
      </w:pPr>
      <w:r>
        <w:rPr>
          <w:b/>
          <w:bCs/>
          <w:sz w:val="34"/>
          <w:szCs w:val="34"/>
        </w:rPr>
        <w:t>Legacy Housing Corporation</w:t>
      </w:r>
    </w:p>
    <w:p w:rsidR="00000000" w:rsidRDefault="00B7185F">
      <w:pPr>
        <w:pStyle w:val="a3"/>
        <w:spacing w:before="0" w:beforeAutospacing="0" w:after="0" w:afterAutospacing="0"/>
        <w:jc w:val="center"/>
        <w:divId w:val="1869486907"/>
        <w:rPr>
          <w:sz w:val="18"/>
          <w:szCs w:val="18"/>
        </w:rPr>
      </w:pPr>
      <w:r>
        <w:rPr>
          <w:sz w:val="18"/>
          <w:szCs w:val="18"/>
        </w:rPr>
        <w:t>(Exact name of registrant as specified in its charter)</w:t>
      </w:r>
    </w:p>
    <w:p w:rsidR="00000000" w:rsidRDefault="00B7185F">
      <w:pPr>
        <w:pStyle w:val="a3"/>
        <w:spacing w:before="0" w:beforeAutospacing="0" w:after="0" w:afterAutospacing="0"/>
        <w:jc w:val="center"/>
        <w:divId w:val="1869486907"/>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198"/>
        <w:gridCol w:w="4108"/>
      </w:tblGrid>
      <w:tr w:rsidR="00000000">
        <w:trPr>
          <w:divId w:val="1869486907"/>
        </w:trPr>
        <w:tc>
          <w:tcPr>
            <w:tcW w:w="2526" w:type="pct"/>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b/>
                <w:bCs/>
                <w:sz w:val="18"/>
                <w:szCs w:val="18"/>
              </w:rPr>
              <w:t>Tex</w:t>
            </w:r>
            <w:r>
              <w:rPr>
                <w:b/>
                <w:bCs/>
                <w:sz w:val="18"/>
                <w:szCs w:val="18"/>
              </w:rPr>
              <w:t>as</w:t>
            </w:r>
          </w:p>
        </w:tc>
        <w:tc>
          <w:tcPr>
            <w:tcW w:w="2473" w:type="pct"/>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b/>
                <w:bCs/>
                <w:sz w:val="18"/>
                <w:szCs w:val="18"/>
              </w:rPr>
              <w:t>20-2897516</w:t>
            </w:r>
          </w:p>
        </w:tc>
      </w:tr>
      <w:tr w:rsidR="00000000">
        <w:trPr>
          <w:divId w:val="1869486907"/>
        </w:trPr>
        <w:tc>
          <w:tcPr>
            <w:tcW w:w="2526" w:type="pct"/>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8"/>
                <w:szCs w:val="18"/>
              </w:rPr>
            </w:pPr>
            <w:r>
              <w:rPr>
                <w:sz w:val="18"/>
                <w:szCs w:val="18"/>
              </w:rPr>
              <w:t>(State or other jurisdiction of</w:t>
            </w:r>
          </w:p>
        </w:tc>
        <w:tc>
          <w:tcPr>
            <w:tcW w:w="2473" w:type="pct"/>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8"/>
                <w:szCs w:val="18"/>
              </w:rPr>
            </w:pPr>
            <w:r>
              <w:rPr>
                <w:sz w:val="18"/>
                <w:szCs w:val="18"/>
              </w:rPr>
              <w:t>(I.R.S. Employer</w:t>
            </w:r>
          </w:p>
        </w:tc>
      </w:tr>
      <w:tr w:rsidR="00000000">
        <w:trPr>
          <w:divId w:val="1869486907"/>
        </w:trPr>
        <w:tc>
          <w:tcPr>
            <w:tcW w:w="2526" w:type="pct"/>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8"/>
                <w:szCs w:val="18"/>
              </w:rPr>
            </w:pPr>
            <w:r>
              <w:rPr>
                <w:sz w:val="18"/>
                <w:szCs w:val="18"/>
              </w:rPr>
              <w:t>incorporation or organization)</w:t>
            </w:r>
          </w:p>
        </w:tc>
        <w:tc>
          <w:tcPr>
            <w:tcW w:w="2473" w:type="pct"/>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8"/>
                <w:szCs w:val="18"/>
              </w:rPr>
            </w:pPr>
            <w:r>
              <w:rPr>
                <w:sz w:val="18"/>
                <w:szCs w:val="18"/>
              </w:rPr>
              <w:t>Identification No.)</w:t>
            </w:r>
          </w:p>
        </w:tc>
      </w:tr>
    </w:tbl>
    <w:p w:rsidR="00000000" w:rsidRDefault="00B7185F">
      <w:pPr>
        <w:pStyle w:val="a3"/>
        <w:spacing w:before="0" w:beforeAutospacing="0" w:after="0" w:afterAutospacing="0"/>
        <w:divId w:val="1869486907"/>
        <w:rPr>
          <w:sz w:val="20"/>
          <w:szCs w:val="20"/>
        </w:rPr>
      </w:pPr>
      <w:r>
        <w:rPr>
          <w:sz w:val="12"/>
          <w:szCs w:val="12"/>
        </w:rPr>
        <w:t>​</w:t>
      </w:r>
    </w:p>
    <w:p w:rsidR="00000000" w:rsidRDefault="00B7185F">
      <w:pPr>
        <w:pStyle w:val="a3"/>
        <w:spacing w:before="0" w:beforeAutospacing="0" w:after="0" w:afterAutospacing="0"/>
        <w:jc w:val="center"/>
        <w:divId w:val="1869486907"/>
        <w:rPr>
          <w:sz w:val="20"/>
          <w:szCs w:val="20"/>
        </w:rPr>
      </w:pPr>
      <w:r>
        <w:rPr>
          <w:b/>
          <w:bCs/>
          <w:sz w:val="18"/>
          <w:szCs w:val="18"/>
        </w:rPr>
        <w:t>1600 Airport Freeway, #100</w:t>
      </w:r>
    </w:p>
    <w:p w:rsidR="00000000" w:rsidRDefault="00B7185F">
      <w:pPr>
        <w:pStyle w:val="a3"/>
        <w:spacing w:before="0" w:beforeAutospacing="0" w:after="0" w:afterAutospacing="0"/>
        <w:jc w:val="center"/>
        <w:divId w:val="1869486907"/>
        <w:rPr>
          <w:sz w:val="20"/>
          <w:szCs w:val="20"/>
        </w:rPr>
      </w:pPr>
      <w:r>
        <w:rPr>
          <w:b/>
          <w:bCs/>
          <w:sz w:val="18"/>
          <w:szCs w:val="18"/>
        </w:rPr>
        <w:t>Bedford, Texas 76022</w:t>
      </w:r>
    </w:p>
    <w:p w:rsidR="00000000" w:rsidRDefault="00B7185F">
      <w:pPr>
        <w:pStyle w:val="a3"/>
        <w:spacing w:before="0" w:beforeAutospacing="0" w:after="0" w:afterAutospacing="0"/>
        <w:jc w:val="center"/>
        <w:divId w:val="1869486907"/>
        <w:rPr>
          <w:sz w:val="18"/>
          <w:szCs w:val="18"/>
        </w:rPr>
      </w:pPr>
      <w:r>
        <w:rPr>
          <w:sz w:val="18"/>
          <w:szCs w:val="18"/>
        </w:rPr>
        <w:t>(Address of principal executive offices)</w:t>
      </w:r>
    </w:p>
    <w:p w:rsidR="00000000" w:rsidRDefault="00B7185F">
      <w:pPr>
        <w:pStyle w:val="a3"/>
        <w:spacing w:before="0" w:beforeAutospacing="0" w:after="120" w:afterAutospacing="0"/>
        <w:jc w:val="center"/>
        <w:divId w:val="1869486907"/>
        <w:rPr>
          <w:sz w:val="18"/>
          <w:szCs w:val="18"/>
        </w:rPr>
      </w:pPr>
      <w:r>
        <w:rPr>
          <w:sz w:val="18"/>
          <w:szCs w:val="18"/>
        </w:rPr>
        <w:t>(Zip Code)</w:t>
      </w:r>
    </w:p>
    <w:p w:rsidR="00000000" w:rsidRDefault="00B7185F">
      <w:pPr>
        <w:pStyle w:val="a3"/>
        <w:spacing w:before="0" w:beforeAutospacing="0" w:after="0" w:afterAutospacing="0"/>
        <w:jc w:val="center"/>
        <w:divId w:val="1869486907"/>
        <w:rPr>
          <w:sz w:val="20"/>
          <w:szCs w:val="20"/>
        </w:rPr>
      </w:pPr>
      <w:r>
        <w:rPr>
          <w:b/>
          <w:bCs/>
          <w:sz w:val="18"/>
          <w:szCs w:val="18"/>
        </w:rPr>
        <w:t>(817) 799-4900</w:t>
      </w:r>
    </w:p>
    <w:p w:rsidR="00000000" w:rsidRDefault="00B7185F">
      <w:pPr>
        <w:pStyle w:val="a3"/>
        <w:spacing w:before="0" w:beforeAutospacing="0" w:after="120" w:afterAutospacing="0"/>
        <w:jc w:val="center"/>
        <w:divId w:val="1869486907"/>
        <w:rPr>
          <w:sz w:val="18"/>
          <w:szCs w:val="18"/>
        </w:rPr>
      </w:pPr>
      <w:r>
        <w:rPr>
          <w:sz w:val="18"/>
          <w:szCs w:val="18"/>
        </w:rPr>
        <w:t>(Registrant’</w:t>
      </w:r>
      <w:r>
        <w:rPr>
          <w:sz w:val="18"/>
          <w:szCs w:val="18"/>
        </w:rPr>
        <w:t>s telephone number, including area code)</w:t>
      </w:r>
    </w:p>
    <w:p w:rsidR="00000000" w:rsidRDefault="00B7185F">
      <w:pPr>
        <w:pStyle w:val="a3"/>
        <w:spacing w:before="0" w:beforeAutospacing="0" w:after="60" w:afterAutospacing="0"/>
        <w:divId w:val="1869486907"/>
        <w:rPr>
          <w:sz w:val="20"/>
          <w:szCs w:val="20"/>
        </w:rPr>
      </w:pPr>
      <w:r>
        <w:rPr>
          <w:sz w:val="18"/>
          <w:szCs w:val="18"/>
        </w:rPr>
        <w:t xml:space="preserve">Indicate by check mark whether the registrant (1) has filed all reports required to be filed by Section 13 or 15 (d) of the Securities Exchange Act of 1934 during the preceding 12 months (or for such shorter period </w:t>
      </w:r>
      <w:r>
        <w:rPr>
          <w:sz w:val="18"/>
          <w:szCs w:val="18"/>
        </w:rPr>
        <w:t>that the registrant was required to file such reports), and (2) has been subject to such filing requirements for the past 90 days. Ye</w:t>
      </w:r>
      <w:r>
        <w:rPr>
          <w:sz w:val="18"/>
          <w:szCs w:val="18"/>
        </w:rPr>
        <w:t>s</w:t>
      </w:r>
      <w:r>
        <w:rPr>
          <w:sz w:val="18"/>
          <w:szCs w:val="18"/>
        </w:rPr>
        <w:t xml:space="preserve"> </w:t>
      </w:r>
      <w:r>
        <w:rPr>
          <w:rFonts w:ascii="Segoe UI Symbol" w:hAnsi="Segoe UI Symbol"/>
          <w:sz w:val="18"/>
          <w:szCs w:val="18"/>
        </w:rPr>
        <w:t>☒</w:t>
      </w:r>
      <w:r>
        <w:rPr>
          <w:sz w:val="18"/>
          <w:szCs w:val="18"/>
        </w:rPr>
        <w:t xml:space="preserve"> No</w:t>
      </w:r>
      <w:r>
        <w:rPr>
          <w:sz w:val="18"/>
          <w:szCs w:val="18"/>
        </w:rPr>
        <w:t xml:space="preserve"> </w:t>
      </w:r>
      <w:r>
        <w:rPr>
          <w:rFonts w:ascii="Segoe UI Emoji" w:hAnsi="Segoe UI Emoji" w:cs="Segoe UI Emoji"/>
          <w:sz w:val="18"/>
          <w:szCs w:val="18"/>
        </w:rPr>
        <w:t>◻</w:t>
      </w:r>
    </w:p>
    <w:p w:rsidR="00000000" w:rsidRDefault="00B7185F">
      <w:pPr>
        <w:pStyle w:val="a3"/>
        <w:spacing w:before="0" w:beforeAutospacing="0" w:after="60" w:afterAutospacing="0"/>
        <w:divId w:val="1869486907"/>
        <w:rPr>
          <w:sz w:val="20"/>
          <w:szCs w:val="20"/>
        </w:rPr>
      </w:pPr>
      <w:r>
        <w:rPr>
          <w:sz w:val="18"/>
          <w:szCs w:val="18"/>
        </w:rPr>
        <w:t>Indicate by check mark whether the registrant has submitted electronically every Interactive Data File required to be submitted pursuant to Rule 405 of Regulation S-T during the preceding 12 months (or for such shorter period that the registrant was requir</w:t>
      </w:r>
      <w:r>
        <w:rPr>
          <w:sz w:val="18"/>
          <w:szCs w:val="18"/>
        </w:rPr>
        <w:t>ed to submit such files). Ye</w:t>
      </w:r>
      <w:r>
        <w:rPr>
          <w:sz w:val="18"/>
          <w:szCs w:val="18"/>
        </w:rPr>
        <w:t>s</w:t>
      </w:r>
      <w:r>
        <w:rPr>
          <w:sz w:val="18"/>
          <w:szCs w:val="18"/>
        </w:rPr>
        <w:t xml:space="preserve"> </w:t>
      </w:r>
      <w:r>
        <w:rPr>
          <w:rFonts w:ascii="Segoe UI Symbol" w:hAnsi="Segoe UI Symbol"/>
          <w:sz w:val="18"/>
          <w:szCs w:val="18"/>
        </w:rPr>
        <w:t>☒</w:t>
      </w:r>
      <w:r>
        <w:rPr>
          <w:sz w:val="18"/>
          <w:szCs w:val="18"/>
        </w:rPr>
        <w:t xml:space="preserve"> No</w:t>
      </w:r>
      <w:r>
        <w:rPr>
          <w:sz w:val="18"/>
          <w:szCs w:val="18"/>
        </w:rPr>
        <w:t xml:space="preserve"> </w:t>
      </w:r>
      <w:r>
        <w:rPr>
          <w:rFonts w:ascii="Segoe UI Emoji" w:hAnsi="Segoe UI Emoji" w:cs="Segoe UI Emoji"/>
          <w:sz w:val="18"/>
          <w:szCs w:val="18"/>
        </w:rPr>
        <w:t>◻</w:t>
      </w:r>
    </w:p>
    <w:p w:rsidR="00000000" w:rsidRDefault="00B7185F">
      <w:pPr>
        <w:pStyle w:val="a3"/>
        <w:spacing w:before="0" w:beforeAutospacing="0" w:after="60" w:afterAutospacing="0"/>
        <w:divId w:val="1869486907"/>
        <w:rPr>
          <w:sz w:val="18"/>
          <w:szCs w:val="18"/>
        </w:rPr>
      </w:pPr>
      <w:r>
        <w:rPr>
          <w:sz w:val="18"/>
          <w:szCs w:val="18"/>
        </w:rPr>
        <w:t>Indicate by check mark whether the registrant is a large accelerated filer, an accelerated filer, a non-accelerated filer, smaller reporting company, or an emerging growth company. See the definitions of “large accelera</w:t>
      </w:r>
      <w:r>
        <w:rPr>
          <w:sz w:val="18"/>
          <w:szCs w:val="18"/>
        </w:rPr>
        <w:t>ted filer,” “accelerated filer,” “smaller reporting company,” and “emerging growth company” in Rule 12b-2 of the Exchange Act.</w:t>
      </w:r>
    </w:p>
    <w:tbl>
      <w:tblPr>
        <w:tblW w:w="5000" w:type="pct"/>
        <w:tblCellMar>
          <w:top w:w="15" w:type="dxa"/>
          <w:left w:w="0" w:type="dxa"/>
          <w:bottom w:w="15" w:type="dxa"/>
          <w:right w:w="0" w:type="dxa"/>
        </w:tblCellMar>
        <w:tblLook w:val="04A0" w:firstRow="1" w:lastRow="0" w:firstColumn="1" w:lastColumn="0" w:noHBand="0" w:noVBand="1"/>
      </w:tblPr>
      <w:tblGrid>
        <w:gridCol w:w="4059"/>
        <w:gridCol w:w="464"/>
        <w:gridCol w:w="3783"/>
      </w:tblGrid>
      <w:tr w:rsidR="00000000">
        <w:trPr>
          <w:divId w:val="1869486907"/>
        </w:trPr>
        <w:tc>
          <w:tcPr>
            <w:tcW w:w="2443" w:type="pct"/>
            <w:tcMar>
              <w:top w:w="0" w:type="dxa"/>
              <w:left w:w="0" w:type="dxa"/>
              <w:bottom w:w="0" w:type="dxa"/>
              <w:right w:w="0" w:type="dxa"/>
            </w:tcMar>
            <w:hideMark/>
          </w:tcPr>
          <w:p w:rsidR="00000000" w:rsidRDefault="00B7185F">
            <w:pPr>
              <w:pStyle w:val="a3"/>
              <w:spacing w:before="0" w:beforeAutospacing="0" w:after="0" w:afterAutospacing="0"/>
              <w:jc w:val="center"/>
              <w:rPr>
                <w:sz w:val="18"/>
                <w:szCs w:val="18"/>
              </w:rPr>
            </w:pPr>
            <w:r>
              <w:rPr>
                <w:sz w:val="18"/>
                <w:szCs w:val="18"/>
              </w:rPr>
              <w:t xml:space="preserve">Large 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8"/>
                <w:szCs w:val="18"/>
              </w:rPr>
              <w:t xml:space="preserve">Accelerated filer </w:t>
            </w:r>
            <w:r>
              <w:rPr>
                <w:rFonts w:ascii="Segoe UI Symbol" w:hAnsi="Segoe UI Symbol"/>
                <w:sz w:val="18"/>
                <w:szCs w:val="18"/>
              </w:rPr>
              <w:t>☒</w:t>
            </w:r>
            <w:r>
              <w:rPr>
                <w:sz w:val="18"/>
                <w:szCs w:val="18"/>
              </w:rPr>
              <w:t xml:space="preserve"> </w:t>
            </w:r>
          </w:p>
        </w:tc>
      </w:tr>
      <w:tr w:rsidR="00000000">
        <w:trPr>
          <w:divId w:val="1869486907"/>
        </w:trPr>
        <w:tc>
          <w:tcPr>
            <w:tcW w:w="2443" w:type="pct"/>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8"/>
                <w:szCs w:val="18"/>
              </w:rPr>
              <w:t>​</w:t>
            </w:r>
          </w:p>
        </w:tc>
        <w:tc>
          <w:tcPr>
            <w:tcW w:w="279" w:type="pct"/>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8"/>
                <w:szCs w:val="18"/>
              </w:rPr>
              <w:t>​</w:t>
            </w:r>
          </w:p>
        </w:tc>
      </w:tr>
      <w:tr w:rsidR="00000000">
        <w:trPr>
          <w:divId w:val="1869486907"/>
        </w:trPr>
        <w:tc>
          <w:tcPr>
            <w:tcW w:w="2443" w:type="pct"/>
            <w:tcMar>
              <w:top w:w="0" w:type="dxa"/>
              <w:left w:w="0" w:type="dxa"/>
              <w:bottom w:w="0" w:type="dxa"/>
              <w:right w:w="0" w:type="dxa"/>
            </w:tcMar>
            <w:hideMark/>
          </w:tcPr>
          <w:p w:rsidR="00000000" w:rsidRDefault="00B7185F">
            <w:pPr>
              <w:pStyle w:val="a3"/>
              <w:spacing w:before="0" w:beforeAutospacing="0" w:after="0" w:afterAutospacing="0"/>
              <w:jc w:val="center"/>
              <w:rPr>
                <w:sz w:val="18"/>
                <w:szCs w:val="18"/>
              </w:rPr>
            </w:pPr>
            <w:r>
              <w:rPr>
                <w:sz w:val="18"/>
                <w:szCs w:val="18"/>
              </w:rPr>
              <w:t xml:space="preserve">Non-accelerated filer </w:t>
            </w:r>
            <w:r>
              <w:rPr>
                <w:rFonts w:ascii="Segoe UI Emoji" w:hAnsi="Segoe UI Emoji" w:cs="Segoe UI Emoji"/>
                <w:sz w:val="18"/>
                <w:szCs w:val="18"/>
              </w:rPr>
              <w:t>◻</w:t>
            </w:r>
          </w:p>
        </w:tc>
        <w:tc>
          <w:tcPr>
            <w:tcW w:w="279" w:type="pct"/>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8"/>
                <w:szCs w:val="18"/>
              </w:rPr>
              <w:t xml:space="preserve">Smaller reporting company </w:t>
            </w:r>
            <w:r>
              <w:rPr>
                <w:rFonts w:ascii="Segoe UI Symbol" w:hAnsi="Segoe UI Symbol"/>
                <w:sz w:val="18"/>
                <w:szCs w:val="18"/>
              </w:rPr>
              <w:t>☒</w:t>
            </w:r>
          </w:p>
        </w:tc>
      </w:tr>
      <w:tr w:rsidR="00000000">
        <w:trPr>
          <w:divId w:val="1869486907"/>
        </w:trPr>
        <w:tc>
          <w:tcPr>
            <w:tcW w:w="2443" w:type="pct"/>
            <w:tcMar>
              <w:top w:w="0" w:type="dxa"/>
              <w:left w:w="0" w:type="dxa"/>
              <w:bottom w:w="0" w:type="dxa"/>
              <w:right w:w="0" w:type="dxa"/>
            </w:tcMar>
            <w:hideMark/>
          </w:tcPr>
          <w:p w:rsidR="00000000" w:rsidRDefault="00B7185F">
            <w:pPr>
              <w:rPr>
                <w:sz w:val="20"/>
                <w:szCs w:val="20"/>
              </w:rPr>
            </w:pPr>
          </w:p>
        </w:tc>
        <w:tc>
          <w:tcPr>
            <w:tcW w:w="279" w:type="pct"/>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8"/>
                <w:szCs w:val="18"/>
              </w:rPr>
              <w:t>​</w:t>
            </w:r>
          </w:p>
        </w:tc>
        <w:tc>
          <w:tcPr>
            <w:tcW w:w="2277" w:type="pct"/>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8"/>
                <w:szCs w:val="18"/>
              </w:rPr>
              <w:t xml:space="preserve">Emerging growth company </w:t>
            </w:r>
            <w:r>
              <w:rPr>
                <w:rFonts w:ascii="Segoe UI Symbol" w:hAnsi="Segoe UI Symbol"/>
                <w:sz w:val="18"/>
                <w:szCs w:val="18"/>
              </w:rPr>
              <w:t>☒</w:t>
            </w:r>
          </w:p>
        </w:tc>
      </w:tr>
    </w:tbl>
    <w:p w:rsidR="00000000" w:rsidRDefault="00B7185F">
      <w:pPr>
        <w:pStyle w:val="a3"/>
        <w:spacing w:before="0" w:beforeAutospacing="0" w:after="60" w:afterAutospacing="0"/>
        <w:divId w:val="1869486907"/>
        <w:rPr>
          <w:sz w:val="20"/>
          <w:szCs w:val="20"/>
        </w:rPr>
      </w:pPr>
      <w:r>
        <w:rPr>
          <w:sz w:val="12"/>
          <w:szCs w:val="12"/>
        </w:rPr>
        <w:t>​</w:t>
      </w:r>
    </w:p>
    <w:p w:rsidR="00000000" w:rsidRDefault="00B7185F">
      <w:pPr>
        <w:pStyle w:val="a3"/>
        <w:spacing w:before="0" w:beforeAutospacing="0" w:after="60" w:afterAutospacing="0"/>
        <w:divId w:val="1869486907"/>
        <w:rPr>
          <w:sz w:val="20"/>
          <w:szCs w:val="20"/>
        </w:rPr>
      </w:pPr>
      <w:r>
        <w:rPr>
          <w:sz w:val="18"/>
          <w:szCs w:val="18"/>
        </w:rPr>
        <w:t xml:space="preserve">If an emerging growth company, indicate by check mark if the registrant has elected not to use the extended transition period for complying with any new or revised financial accounting standards </w:t>
      </w:r>
      <w:r>
        <w:rPr>
          <w:sz w:val="18"/>
          <w:szCs w:val="18"/>
        </w:rPr>
        <w:t xml:space="preserve">provided pursuant to Section 13(a) of the Exchange Act. </w:t>
      </w:r>
      <w:r>
        <w:rPr>
          <w:rFonts w:ascii="Segoe UI Symbol" w:hAnsi="Segoe UI Symbol"/>
          <w:b/>
          <w:bCs/>
          <w:sz w:val="18"/>
          <w:szCs w:val="18"/>
        </w:rPr>
        <w:t>☐</w:t>
      </w:r>
      <w:r>
        <w:rPr>
          <w:sz w:val="18"/>
          <w:szCs w:val="18"/>
        </w:rPr>
        <w:t xml:space="preserve"> </w:t>
      </w:r>
    </w:p>
    <w:p w:rsidR="00000000" w:rsidRDefault="00B7185F">
      <w:pPr>
        <w:pStyle w:val="a3"/>
        <w:spacing w:before="0" w:beforeAutospacing="0" w:after="60" w:afterAutospacing="0"/>
        <w:divId w:val="1869486907"/>
        <w:rPr>
          <w:sz w:val="20"/>
          <w:szCs w:val="20"/>
        </w:rPr>
      </w:pPr>
      <w:r>
        <w:rPr>
          <w:sz w:val="18"/>
          <w:szCs w:val="18"/>
        </w:rPr>
        <w:t>Indicate by check mark whether the registrant is a shell company (as defined in Rule 12b</w:t>
      </w:r>
      <w:r>
        <w:rPr>
          <w:sz w:val="18"/>
          <w:szCs w:val="18"/>
        </w:rPr>
        <w:t>-</w:t>
      </w:r>
      <w:r>
        <w:rPr>
          <w:sz w:val="18"/>
          <w:szCs w:val="18"/>
        </w:rPr>
        <w:t>2 of the Exchange Act). Yes</w:t>
      </w:r>
      <w:r>
        <w:rPr>
          <w:sz w:val="18"/>
          <w:szCs w:val="18"/>
        </w:rPr>
        <w:t xml:space="preserve"> </w:t>
      </w:r>
      <w:r>
        <w:rPr>
          <w:rFonts w:ascii="Segoe UI Symbol" w:hAnsi="Segoe UI Symbol"/>
          <w:b/>
          <w:bCs/>
          <w:sz w:val="18"/>
          <w:szCs w:val="18"/>
        </w:rPr>
        <w:t>☐</w:t>
      </w:r>
      <w:r>
        <w:rPr>
          <w:sz w:val="18"/>
          <w:szCs w:val="18"/>
        </w:rPr>
        <w:t xml:space="preserve"> No </w:t>
      </w:r>
      <w:r>
        <w:rPr>
          <w:sz w:val="18"/>
          <w:szCs w:val="18"/>
        </w:rPr>
        <w:t> </w:t>
      </w:r>
      <w:r>
        <w:rPr>
          <w:rFonts w:ascii="Segoe UI Symbol" w:hAnsi="Segoe UI Symbol"/>
          <w:sz w:val="18"/>
          <w:szCs w:val="18"/>
        </w:rPr>
        <w:t>☒</w:t>
      </w:r>
      <w:r>
        <w:rPr>
          <w:sz w:val="18"/>
          <w:szCs w:val="18"/>
        </w:rPr>
        <w:t>.</w:t>
      </w:r>
    </w:p>
    <w:p w:rsidR="00000000" w:rsidRDefault="00B7185F">
      <w:pPr>
        <w:pStyle w:val="a3"/>
        <w:spacing w:before="0" w:beforeAutospacing="0" w:after="0" w:afterAutospacing="0"/>
        <w:divId w:val="1869486907"/>
        <w:rPr>
          <w:sz w:val="18"/>
          <w:szCs w:val="18"/>
        </w:rPr>
      </w:pPr>
      <w:r>
        <w:rPr>
          <w:sz w:val="18"/>
          <w:szCs w:val="18"/>
        </w:rPr>
        <w:t>Securities registered pursuant to Section 12(b) of the Act:</w:t>
      </w:r>
    </w:p>
    <w:p w:rsidR="00000000" w:rsidRDefault="00B7185F">
      <w:pPr>
        <w:pStyle w:val="a3"/>
        <w:spacing w:before="0" w:beforeAutospacing="0" w:after="0" w:afterAutospacing="0"/>
        <w:divId w:val="1869486907"/>
        <w:rPr>
          <w:sz w:val="20"/>
          <w:szCs w:val="20"/>
        </w:rPr>
      </w:pPr>
      <w:r>
        <w:rPr>
          <w:sz w:val="6"/>
          <w:szCs w:val="6"/>
        </w:rPr>
        <w:t>​</w:t>
      </w:r>
    </w:p>
    <w:tbl>
      <w:tblPr>
        <w:tblW w:w="5000" w:type="pct"/>
        <w:tblCellMar>
          <w:top w:w="15" w:type="dxa"/>
          <w:left w:w="0" w:type="dxa"/>
          <w:bottom w:w="15" w:type="dxa"/>
          <w:right w:w="0" w:type="dxa"/>
        </w:tblCellMar>
        <w:tblLook w:val="04A0" w:firstRow="1" w:lastRow="0" w:firstColumn="1" w:lastColumn="0" w:noHBand="0" w:noVBand="1"/>
      </w:tblPr>
      <w:tblGrid>
        <w:gridCol w:w="2603"/>
        <w:gridCol w:w="160"/>
        <w:gridCol w:w="2352"/>
        <w:gridCol w:w="160"/>
        <w:gridCol w:w="3031"/>
      </w:tblGrid>
      <w:tr w:rsidR="00000000">
        <w:trPr>
          <w:divId w:val="1869486907"/>
          <w:trHeight w:val="20"/>
        </w:trPr>
        <w:tc>
          <w:tcPr>
            <w:tcW w:w="1655" w:type="pct"/>
            <w:tcMar>
              <w:top w:w="0" w:type="dxa"/>
              <w:left w:w="0" w:type="dxa"/>
              <w:bottom w:w="0" w:type="dxa"/>
              <w:right w:w="0" w:type="dxa"/>
            </w:tcMar>
            <w:vAlign w:val="bottom"/>
            <w:hideMark/>
          </w:tcPr>
          <w:p w:rsidR="00000000" w:rsidRDefault="00B7185F">
            <w:pPr>
              <w:rPr>
                <w:sz w:val="20"/>
                <w:szCs w:val="20"/>
              </w:rPr>
            </w:pPr>
          </w:p>
        </w:tc>
        <w:tc>
          <w:tcPr>
            <w:tcW w:w="92" w:type="pct"/>
            <w:tcMar>
              <w:top w:w="0" w:type="dxa"/>
              <w:left w:w="0" w:type="dxa"/>
              <w:bottom w:w="0" w:type="dxa"/>
              <w:right w:w="0" w:type="dxa"/>
            </w:tcMar>
            <w:hideMark/>
          </w:tcPr>
          <w:p w:rsidR="00000000" w:rsidRDefault="00B7185F">
            <w:pPr>
              <w:rPr>
                <w:rFonts w:eastAsia="Times New Roman"/>
                <w:sz w:val="20"/>
                <w:szCs w:val="20"/>
              </w:rPr>
            </w:pPr>
          </w:p>
        </w:tc>
        <w:tc>
          <w:tcPr>
            <w:tcW w:w="1504" w:type="pct"/>
            <w:tcMar>
              <w:top w:w="0" w:type="dxa"/>
              <w:left w:w="0" w:type="dxa"/>
              <w:bottom w:w="0" w:type="dxa"/>
              <w:right w:w="0" w:type="dxa"/>
            </w:tcMar>
            <w:hideMark/>
          </w:tcPr>
          <w:p w:rsidR="00000000" w:rsidRDefault="00B7185F">
            <w:pPr>
              <w:rPr>
                <w:rFonts w:eastAsia="Times New Roman"/>
                <w:sz w:val="20"/>
                <w:szCs w:val="20"/>
              </w:rPr>
            </w:pPr>
          </w:p>
        </w:tc>
        <w:tc>
          <w:tcPr>
            <w:tcW w:w="92" w:type="pct"/>
            <w:tcMar>
              <w:top w:w="0" w:type="dxa"/>
              <w:left w:w="0" w:type="dxa"/>
              <w:bottom w:w="0" w:type="dxa"/>
              <w:right w:w="0" w:type="dxa"/>
            </w:tcMar>
            <w:vAlign w:val="bottom"/>
            <w:hideMark/>
          </w:tcPr>
          <w:p w:rsidR="00000000" w:rsidRDefault="00B7185F">
            <w:pPr>
              <w:rPr>
                <w:rFonts w:eastAsia="Times New Roman"/>
                <w:sz w:val="20"/>
                <w:szCs w:val="20"/>
              </w:rPr>
            </w:pPr>
          </w:p>
        </w:tc>
        <w:tc>
          <w:tcPr>
            <w:tcW w:w="1654" w:type="pct"/>
            <w:tcMar>
              <w:top w:w="0" w:type="dxa"/>
              <w:left w:w="0" w:type="dxa"/>
              <w:bottom w:w="0" w:type="dxa"/>
              <w:right w:w="0" w:type="dxa"/>
            </w:tcMar>
            <w:vAlign w:val="bottom"/>
            <w:hideMark/>
          </w:tcPr>
          <w:p w:rsidR="00000000" w:rsidRDefault="00B7185F">
            <w:pPr>
              <w:rPr>
                <w:rFonts w:eastAsia="Times New Roman"/>
                <w:sz w:val="20"/>
                <w:szCs w:val="20"/>
              </w:rPr>
            </w:pPr>
          </w:p>
        </w:tc>
      </w:tr>
      <w:tr w:rsidR="00000000">
        <w:trPr>
          <w:divId w:val="1869486907"/>
        </w:trPr>
        <w:tc>
          <w:tcPr>
            <w:tcW w:w="1655" w:type="pct"/>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0" w:afterAutospacing="0"/>
              <w:ind w:hanging="144"/>
              <w:jc w:val="center"/>
              <w:rPr>
                <w:sz w:val="16"/>
                <w:szCs w:val="16"/>
              </w:rPr>
            </w:pPr>
            <w:r>
              <w:rPr>
                <w:b/>
                <w:bCs/>
                <w:sz w:val="16"/>
                <w:szCs w:val="16"/>
              </w:rPr>
              <w:t>Title of each class:</w:t>
            </w:r>
          </w:p>
        </w:tc>
        <w:tc>
          <w:tcPr>
            <w:tcW w:w="92" w:type="pct"/>
            <w:tcMar>
              <w:top w:w="0" w:type="dxa"/>
              <w:left w:w="0" w:type="dxa"/>
              <w:bottom w:w="0" w:type="dxa"/>
              <w:right w:w="0" w:type="dxa"/>
            </w:tcMar>
            <w:hideMark/>
          </w:tcPr>
          <w:p w:rsidR="00000000" w:rsidRDefault="00B7185F">
            <w:pPr>
              <w:pStyle w:val="a3"/>
              <w:spacing w:before="0" w:beforeAutospacing="0" w:after="0" w:afterAutospacing="0"/>
              <w:jc w:val="center"/>
              <w:rPr>
                <w:sz w:val="16"/>
                <w:szCs w:val="16"/>
              </w:rPr>
            </w:pPr>
            <w:r>
              <w:rPr>
                <w:b/>
                <w:bCs/>
                <w:sz w:val="16"/>
                <w:szCs w:val="16"/>
              </w:rPr>
              <w:t>    </w:t>
            </w:r>
          </w:p>
        </w:tc>
        <w:tc>
          <w:tcPr>
            <w:tcW w:w="1504" w:type="pct"/>
            <w:tcBorders>
              <w:bottom w:val="single" w:sz="6" w:space="0" w:color="000000"/>
            </w:tcBorders>
            <w:tcMar>
              <w:top w:w="0" w:type="dxa"/>
              <w:left w:w="0" w:type="dxa"/>
              <w:bottom w:w="0" w:type="dxa"/>
              <w:right w:w="0" w:type="dxa"/>
            </w:tcMar>
            <w:hideMark/>
          </w:tcPr>
          <w:p w:rsidR="00000000" w:rsidRDefault="00B7185F">
            <w:pPr>
              <w:pStyle w:val="a3"/>
              <w:spacing w:before="0" w:beforeAutospacing="0" w:after="0" w:afterAutospacing="0"/>
              <w:jc w:val="center"/>
              <w:rPr>
                <w:sz w:val="16"/>
                <w:szCs w:val="16"/>
              </w:rPr>
            </w:pPr>
            <w:r>
              <w:rPr>
                <w:b/>
                <w:bCs/>
                <w:sz w:val="16"/>
                <w:szCs w:val="16"/>
              </w:rPr>
              <w:t>Trading Symbol</w:t>
            </w:r>
          </w:p>
        </w:tc>
        <w:tc>
          <w:tcPr>
            <w:tcW w:w="92" w:type="pct"/>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    </w:t>
            </w:r>
          </w:p>
        </w:tc>
        <w:tc>
          <w:tcPr>
            <w:tcW w:w="1654" w:type="pct"/>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Name of each exchange on which registered:</w:t>
            </w:r>
          </w:p>
        </w:tc>
      </w:tr>
      <w:tr w:rsidR="00000000">
        <w:trPr>
          <w:divId w:val="1869486907"/>
        </w:trPr>
        <w:tc>
          <w:tcPr>
            <w:tcW w:w="1655" w:type="pct"/>
            <w:tcBorders>
              <w:top w:val="single" w:sz="6" w:space="0" w:color="000000"/>
            </w:tcBorders>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6"/>
                <w:szCs w:val="16"/>
              </w:rPr>
              <w:lastRenderedPageBreak/>
              <w:t>Common Stock ($0.001 par value)</w:t>
            </w:r>
          </w:p>
        </w:tc>
        <w:tc>
          <w:tcPr>
            <w:tcW w:w="92"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1504" w:type="pct"/>
            <w:tcBorders>
              <w:top w:val="single" w:sz="6" w:space="0" w:color="000000"/>
            </w:tcBorders>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6"/>
                <w:szCs w:val="16"/>
              </w:rPr>
              <w:t>LEGH</w:t>
            </w:r>
          </w:p>
        </w:tc>
        <w:tc>
          <w:tcPr>
            <w:tcW w:w="9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654" w:type="pct"/>
            <w:tcBorders>
              <w:top w:val="single" w:sz="6" w:space="0" w:color="000000"/>
            </w:tcBorders>
            <w:tcMar>
              <w:top w:w="0" w:type="dxa"/>
              <w:left w:w="0" w:type="dxa"/>
              <w:bottom w:w="0" w:type="dxa"/>
              <w:right w:w="0" w:type="dxa"/>
            </w:tcMar>
            <w:hideMark/>
          </w:tcPr>
          <w:p w:rsidR="00000000" w:rsidRDefault="00B7185F">
            <w:pPr>
              <w:pStyle w:val="a3"/>
              <w:spacing w:before="0" w:beforeAutospacing="0" w:after="0" w:afterAutospacing="0"/>
              <w:jc w:val="center"/>
              <w:rPr>
                <w:sz w:val="20"/>
                <w:szCs w:val="20"/>
              </w:rPr>
            </w:pPr>
            <w:r>
              <w:rPr>
                <w:sz w:val="16"/>
                <w:szCs w:val="16"/>
              </w:rPr>
              <w:t>NASDAQ Global Market</w:t>
            </w:r>
          </w:p>
        </w:tc>
      </w:tr>
    </w:tbl>
    <w:p w:rsidR="00000000" w:rsidRDefault="00B7185F">
      <w:pPr>
        <w:pStyle w:val="a3"/>
        <w:spacing w:before="0" w:beforeAutospacing="0" w:after="0" w:afterAutospacing="0"/>
        <w:ind w:firstLine="720"/>
        <w:divId w:val="1869486907"/>
        <w:rPr>
          <w:sz w:val="18"/>
          <w:szCs w:val="18"/>
        </w:rPr>
      </w:pPr>
      <w:r>
        <w:rPr>
          <w:sz w:val="18"/>
          <w:szCs w:val="18"/>
        </w:rPr>
        <w:t>There were 24,202,631 shares of Common Stock ($0.001 par value) outstanding as of May 5, 2021.</w:t>
      </w:r>
    </w:p>
    <w:p w:rsidR="00000000" w:rsidRDefault="00B7185F">
      <w:pPr>
        <w:pStyle w:val="a3"/>
        <w:spacing w:before="0" w:beforeAutospacing="0" w:after="0" w:afterAutospacing="0"/>
        <w:divId w:val="1869486907"/>
        <w:rPr>
          <w:sz w:val="20"/>
          <w:szCs w:val="20"/>
        </w:rPr>
      </w:pPr>
      <w:r>
        <w:rPr>
          <w:sz w:val="12"/>
          <w:szCs w:val="12"/>
        </w:rPr>
        <w:t>​</w:t>
      </w:r>
    </w:p>
    <w:p w:rsidR="00000000" w:rsidRDefault="00B7185F">
      <w:pPr>
        <w:pStyle w:val="a3"/>
        <w:pBdr>
          <w:top w:val="single" w:sz="8" w:space="1" w:color="000000"/>
          <w:bottom w:val="single" w:sz="24" w:space="1" w:color="000000"/>
        </w:pBdr>
        <w:spacing w:before="0" w:beforeAutospacing="0" w:after="0" w:afterAutospacing="0"/>
        <w:divId w:val="1869486907"/>
        <w:rPr>
          <w:sz w:val="20"/>
          <w:szCs w:val="20"/>
        </w:rPr>
      </w:pPr>
      <w:r>
        <w:rPr>
          <w:sz w:val="2"/>
          <w:szCs w:val="2"/>
        </w:rPr>
        <w:t>​</w:t>
      </w:r>
    </w:p>
    <w:p w:rsidR="00000000" w:rsidRDefault="00B7185F">
      <w:pPr>
        <w:pStyle w:val="a3"/>
        <w:spacing w:before="0" w:beforeAutospacing="0" w:after="0" w:afterAutospacing="0"/>
        <w:divId w:val="1869486907"/>
        <w:rPr>
          <w:sz w:val="20"/>
          <w:szCs w:val="20"/>
        </w:rPr>
      </w:pPr>
      <w:r>
        <w:rPr>
          <w:sz w:val="10"/>
          <w:szCs w:val="10"/>
        </w:rPr>
        <w:t>​</w:t>
      </w:r>
    </w:p>
    <w:p w:rsidR="00000000" w:rsidRDefault="00B7185F">
      <w:pPr>
        <w:pStyle w:val="a3"/>
        <w:spacing w:before="0" w:beforeAutospacing="0" w:after="0" w:afterAutospacing="0" w:line="0" w:lineRule="atLeast"/>
        <w:divId w:val="1869486907"/>
        <w:rPr>
          <w:vanish/>
        </w:rPr>
      </w:pPr>
      <w:r>
        <w:rPr>
          <w:vanish/>
          <w:sz w:val="2"/>
          <w:szCs w:val="2"/>
        </w:rPr>
        <w:t>​</w:t>
      </w:r>
    </w:p>
    <w:p w:rsidR="00000000" w:rsidRDefault="00B7185F">
      <w:pPr>
        <w:pStyle w:val="a3"/>
        <w:spacing w:before="0" w:beforeAutospacing="0" w:after="200" w:afterAutospacing="0"/>
        <w:divId w:val="101606851"/>
        <w:rPr>
          <w:sz w:val="20"/>
          <w:szCs w:val="20"/>
        </w:rPr>
      </w:pPr>
      <w:hyperlink w:anchor="TOC" w:history="1">
        <w:r>
          <w:rPr>
            <w:rStyle w:val="a4"/>
            <w:sz w:val="20"/>
            <w:szCs w:val="20"/>
          </w:rPr>
          <w:t>Table of Contents</w:t>
        </w:r>
      </w:hyperlink>
    </w:p>
    <w:p w:rsidR="00000000" w:rsidRDefault="00B7185F">
      <w:pPr>
        <w:pStyle w:val="a3"/>
        <w:spacing w:before="0" w:beforeAutospacing="0" w:after="240" w:afterAutospacing="0"/>
        <w:jc w:val="center"/>
        <w:divId w:val="1566143359"/>
        <w:rPr>
          <w:b/>
          <w:bCs/>
          <w:sz w:val="20"/>
          <w:szCs w:val="20"/>
        </w:rPr>
      </w:pPr>
      <w:r>
        <w:rPr>
          <w:b/>
          <w:bCs/>
          <w:sz w:val="20"/>
          <w:szCs w:val="20"/>
        </w:rPr>
        <w:t>LEGACY HOUSING CORPORATION</w:t>
      </w:r>
    </w:p>
    <w:p w:rsidR="00000000" w:rsidRDefault="00B7185F">
      <w:pPr>
        <w:pStyle w:val="a3"/>
        <w:spacing w:before="0" w:beforeAutospacing="0" w:after="200" w:afterAutospacing="0"/>
        <w:jc w:val="center"/>
        <w:divId w:val="1566143359"/>
        <w:rPr>
          <w:b/>
          <w:bCs/>
          <w:sz w:val="20"/>
          <w:szCs w:val="20"/>
        </w:rPr>
      </w:pPr>
      <w:r>
        <w:rPr>
          <w:b/>
          <w:bCs/>
          <w:sz w:val="20"/>
          <w:szCs w:val="20"/>
        </w:rPr>
        <w:t>TABLE OF CONTENTS</w:t>
      </w:r>
    </w:p>
    <w:p w:rsidR="00000000" w:rsidRDefault="00B7185F">
      <w:pPr>
        <w:pStyle w:val="a3"/>
        <w:spacing w:before="0" w:beforeAutospacing="0" w:after="0" w:afterAutospacing="0"/>
        <w:divId w:val="156614335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29"/>
        <w:gridCol w:w="684"/>
        <w:gridCol w:w="6944"/>
        <w:gridCol w:w="449"/>
      </w:tblGrid>
      <w:tr w:rsidR="00000000">
        <w:trPr>
          <w:divId w:val="1566143359"/>
          <w:trHeight w:val="20"/>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divId w:val="273905654"/>
              <w:rPr>
                <w:sz w:val="20"/>
                <w:szCs w:val="20"/>
              </w:rPr>
            </w:pPr>
            <w:r>
              <w:rPr>
                <w:sz w:val="2"/>
                <w:szCs w:val="2"/>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divId w:val="502475756"/>
              <w:rPr>
                <w:sz w:val="20"/>
                <w:szCs w:val="20"/>
              </w:rPr>
            </w:pPr>
            <w:r>
              <w:rPr>
                <w:sz w:val="2"/>
                <w:szCs w:val="2"/>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divId w:val="607664377"/>
              <w:rPr>
                <w:sz w:val="20"/>
                <w:szCs w:val="20"/>
              </w:rPr>
            </w:pPr>
            <w:r>
              <w:rPr>
                <w:sz w:val="2"/>
                <w:szCs w:val="2"/>
              </w:rPr>
              <w:t>​</w:t>
            </w:r>
          </w:p>
        </w:tc>
        <w:tc>
          <w:tcPr>
            <w:tcW w:w="270" w:type="pct"/>
            <w:tcMar>
              <w:top w:w="0" w:type="dxa"/>
              <w:left w:w="0" w:type="dxa"/>
              <w:bottom w:w="0" w:type="dxa"/>
              <w:right w:w="0" w:type="dxa"/>
            </w:tcMar>
            <w:vAlign w:val="bottom"/>
            <w:hideMark/>
          </w:tcPr>
          <w:p w:rsidR="00000000" w:rsidRDefault="00B7185F">
            <w:pPr>
              <w:rPr>
                <w:sz w:val="20"/>
                <w:szCs w:val="20"/>
              </w:rPr>
            </w:pP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b/>
                <w:bCs/>
                <w:sz w:val="20"/>
                <w:szCs w:val="20"/>
                <w:u w:val="single"/>
              </w:rPr>
              <w:t>Page</w:t>
            </w:r>
          </w:p>
        </w:tc>
      </w:tr>
      <w:tr w:rsidR="00000000">
        <w:trPr>
          <w:divId w:val="1566143359"/>
        </w:trPr>
        <w:tc>
          <w:tcPr>
            <w:tcW w:w="4729" w:type="pct"/>
            <w:gridSpan w:val="3"/>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PARTIFINANCIALINFORMATION_124370" w:history="1">
              <w:r>
                <w:rPr>
                  <w:rStyle w:val="a4"/>
                  <w:sz w:val="20"/>
                  <w:szCs w:val="20"/>
                </w:rPr>
                <w:t>PART I - FINANCIAL INFORMATION</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2</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1FinancialStatements_613532" w:history="1">
              <w:r>
                <w:rPr>
                  <w:rStyle w:val="a4"/>
                  <w:sz w:val="20"/>
                  <w:szCs w:val="20"/>
                </w:rPr>
                <w:t>Item 1.</w:t>
              </w:r>
            </w:hyperlink>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1FinancialStatements_613532" w:history="1">
              <w:r>
                <w:rPr>
                  <w:rStyle w:val="a4"/>
                  <w:sz w:val="20"/>
                  <w:szCs w:val="20"/>
                </w:rPr>
                <w:t>Financial Statements (Unaudited)</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2</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2ManagementsDiscussionandAnalysisof" w:history="1">
              <w:r>
                <w:rPr>
                  <w:rStyle w:val="a4"/>
                  <w:sz w:val="20"/>
                  <w:szCs w:val="20"/>
                </w:rPr>
                <w:t>Item 2.</w:t>
              </w:r>
            </w:hyperlink>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2ManagementsDiscussionandAnalysisof" w:history="1">
              <w:r>
                <w:rPr>
                  <w:rStyle w:val="a4"/>
                  <w:sz w:val="20"/>
                  <w:szCs w:val="20"/>
                </w:rPr>
                <w:t>Management’s Discussion and Analysis of Financial Condition and Results of Operations</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23</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3QuantitativeandQualitativeDisclosu" w:history="1">
              <w:r>
                <w:rPr>
                  <w:rStyle w:val="a4"/>
                  <w:sz w:val="20"/>
                  <w:szCs w:val="20"/>
                </w:rPr>
                <w:t>Item 3.</w:t>
              </w:r>
            </w:hyperlink>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3QuantitativeandQualitativeDisclosu" w:history="1">
              <w:r>
                <w:rPr>
                  <w:rStyle w:val="a4"/>
                  <w:sz w:val="20"/>
                  <w:szCs w:val="20"/>
                </w:rPr>
                <w:t>Quantitative and Qualitative Disclosures About Market Risk</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30</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4ControlsandProcedures_709968" w:history="1">
              <w:r>
                <w:rPr>
                  <w:rStyle w:val="a4"/>
                  <w:sz w:val="20"/>
                  <w:szCs w:val="20"/>
                </w:rPr>
                <w:t>Item 4.</w:t>
              </w:r>
            </w:hyperlink>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4ControlsandProcedures_709968" w:history="1">
              <w:r>
                <w:rPr>
                  <w:rStyle w:val="a4"/>
                  <w:sz w:val="20"/>
                  <w:szCs w:val="20"/>
                </w:rPr>
                <w:t>Controls and Procedures</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31</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4729" w:type="pct"/>
            <w:gridSpan w:val="3"/>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PARTIIOTHERINFORMATION_170690" w:history="1">
              <w:r>
                <w:rPr>
                  <w:rStyle w:val="a4"/>
                  <w:sz w:val="20"/>
                  <w:szCs w:val="20"/>
                </w:rPr>
                <w:t>PART II - OTHER INFORMATION</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32</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1LegalProceedings_348887" w:history="1">
              <w:r>
                <w:rPr>
                  <w:rStyle w:val="a4"/>
                  <w:sz w:val="20"/>
                  <w:szCs w:val="20"/>
                </w:rPr>
                <w:t>Item 1.</w:t>
              </w:r>
            </w:hyperlink>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1LegalProceedings_348887" w:history="1">
              <w:r>
                <w:rPr>
                  <w:rStyle w:val="a4"/>
                  <w:sz w:val="20"/>
                  <w:szCs w:val="20"/>
                </w:rPr>
                <w:t>Legal Proceedings</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32</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2UnregisteredSalesofEquitySecuritie" w:history="1">
              <w:r>
                <w:rPr>
                  <w:rStyle w:val="a4"/>
                  <w:sz w:val="20"/>
                  <w:szCs w:val="20"/>
                </w:rPr>
                <w:t>Item 2.</w:t>
              </w:r>
            </w:hyperlink>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2UnregisteredSalesofEquitySecuritie" w:history="1">
              <w:r>
                <w:rPr>
                  <w:rStyle w:val="a4"/>
                  <w:sz w:val="20"/>
                  <w:szCs w:val="20"/>
                </w:rPr>
                <w:t>Unregistered Sales of Equity Securities and Use of Proceeds</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32</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DefaultsUpon_535854" w:history="1">
              <w:r>
                <w:rPr>
                  <w:rStyle w:val="a4"/>
                  <w:sz w:val="20"/>
                  <w:szCs w:val="20"/>
                </w:rPr>
                <w:t>Item 3.</w:t>
              </w:r>
            </w:hyperlink>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DefaultsUpon_535854" w:history="1">
              <w:r>
                <w:rPr>
                  <w:rStyle w:val="a4"/>
                  <w:sz w:val="20"/>
                  <w:szCs w:val="20"/>
                </w:rPr>
                <w:t>Defaults Upon Senior Securities</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32</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MineSafety_773765" w:history="1">
              <w:r>
                <w:rPr>
                  <w:rStyle w:val="a4"/>
                  <w:sz w:val="20"/>
                  <w:szCs w:val="20"/>
                </w:rPr>
                <w:t>Item 4.</w:t>
              </w:r>
            </w:hyperlink>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MineSafety_773765" w:history="1">
              <w:r>
                <w:rPr>
                  <w:rStyle w:val="a4"/>
                  <w:sz w:val="20"/>
                  <w:szCs w:val="20"/>
                </w:rPr>
                <w:t>Mine Safety Disclosures</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32</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OtherInformation_946294" w:history="1">
              <w:r>
                <w:rPr>
                  <w:rStyle w:val="a4"/>
                  <w:sz w:val="20"/>
                  <w:szCs w:val="20"/>
                </w:rPr>
                <w:t>Item 5.</w:t>
              </w:r>
            </w:hyperlink>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OtherInformation_946294" w:history="1">
              <w:r>
                <w:rPr>
                  <w:rStyle w:val="a4"/>
                  <w:sz w:val="20"/>
                  <w:szCs w:val="20"/>
                </w:rPr>
                <w:t>Other Information</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32</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6Exhibits_809988" w:history="1">
              <w:r>
                <w:rPr>
                  <w:rStyle w:val="a4"/>
                  <w:sz w:val="20"/>
                  <w:szCs w:val="20"/>
                </w:rPr>
                <w:t>Item 6.</w:t>
              </w:r>
            </w:hyperlink>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Item6Exhibits_809988" w:history="1">
              <w:r>
                <w:rPr>
                  <w:rStyle w:val="a4"/>
                  <w:sz w:val="20"/>
                  <w:szCs w:val="20"/>
                </w:rPr>
                <w:t>Exhibits</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32</w:t>
            </w:r>
          </w:p>
        </w:tc>
      </w:tr>
      <w:tr w:rsidR="00000000">
        <w:trPr>
          <w:divId w:val="1566143359"/>
        </w:trPr>
        <w:tc>
          <w:tcPr>
            <w:tcW w:w="13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17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r w:rsidR="00000000">
        <w:trPr>
          <w:divId w:val="1566143359"/>
        </w:trPr>
        <w:tc>
          <w:tcPr>
            <w:tcW w:w="4729" w:type="pct"/>
            <w:gridSpan w:val="3"/>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hyperlink w:anchor="SIGNATURES_65971" w:history="1">
              <w:r>
                <w:rPr>
                  <w:rStyle w:val="a4"/>
                  <w:sz w:val="20"/>
                  <w:szCs w:val="20"/>
                </w:rPr>
                <w:t>SIGNATURES</w:t>
              </w:r>
            </w:hyperlink>
          </w:p>
        </w:tc>
        <w:tc>
          <w:tcPr>
            <w:tcW w:w="270" w:type="pct"/>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33</w:t>
            </w:r>
          </w:p>
        </w:tc>
      </w:tr>
    </w:tbl>
    <w:p w:rsidR="00000000" w:rsidRDefault="00B7185F">
      <w:pPr>
        <w:pStyle w:val="a3"/>
        <w:spacing w:before="0" w:beforeAutospacing="0" w:after="0" w:afterAutospacing="0"/>
        <w:divId w:val="1566143359"/>
        <w:rPr>
          <w:sz w:val="20"/>
          <w:szCs w:val="20"/>
        </w:rPr>
      </w:pPr>
      <w:r>
        <w:rPr>
          <w:sz w:val="2"/>
          <w:szCs w:val="2"/>
        </w:rPr>
        <w:t>​</w:t>
      </w:r>
    </w:p>
    <w:p w:rsidR="00000000" w:rsidRDefault="00B7185F">
      <w:pPr>
        <w:pStyle w:val="a3"/>
        <w:spacing w:before="0" w:beforeAutospacing="0" w:after="0" w:afterAutospacing="0"/>
        <w:divId w:val="1566143359"/>
        <w:rPr>
          <w:sz w:val="20"/>
          <w:szCs w:val="20"/>
        </w:rPr>
      </w:pPr>
      <w:r>
        <w:rPr>
          <w:sz w:val="20"/>
          <w:szCs w:val="20"/>
        </w:rPr>
        <w:t>​</w:t>
      </w:r>
    </w:p>
    <w:p w:rsidR="00000000" w:rsidRDefault="00B7185F">
      <w:pPr>
        <w:pStyle w:val="a3"/>
        <w:spacing w:before="0" w:beforeAutospacing="0" w:after="0" w:afterAutospacing="0"/>
        <w:divId w:val="1566143359"/>
        <w:rPr>
          <w:sz w:val="20"/>
          <w:szCs w:val="20"/>
        </w:rPr>
      </w:pPr>
      <w:r>
        <w:rPr>
          <w:sz w:val="20"/>
          <w:szCs w:val="20"/>
        </w:rPr>
        <w:t>​</w:t>
      </w:r>
    </w:p>
    <w:p w:rsidR="00000000" w:rsidRDefault="00B7185F">
      <w:pPr>
        <w:pStyle w:val="a3"/>
        <w:spacing w:before="0" w:beforeAutospacing="0" w:after="200" w:afterAutospacing="0" w:line="0" w:lineRule="atLeast"/>
        <w:ind w:firstLine="720"/>
        <w:divId w:val="1566143359"/>
        <w:rPr>
          <w:vanish/>
        </w:rPr>
      </w:pPr>
      <w:r>
        <w:rPr>
          <w:vanish/>
          <w:sz w:val="2"/>
          <w:szCs w:val="2"/>
        </w:rPr>
        <w:t>​</w:t>
      </w:r>
    </w:p>
    <w:p w:rsidR="00000000" w:rsidRDefault="00B7185F">
      <w:pPr>
        <w:pStyle w:val="a3"/>
        <w:spacing w:before="480" w:beforeAutospacing="0" w:after="0" w:afterAutospacing="0"/>
        <w:jc w:val="center"/>
        <w:divId w:val="1931967164"/>
        <w:rPr>
          <w:sz w:val="20"/>
          <w:szCs w:val="20"/>
        </w:rPr>
      </w:pPr>
      <w:r>
        <w:rPr>
          <w:sz w:val="20"/>
          <w:szCs w:val="20"/>
        </w:rPr>
        <w:t>​</w:t>
      </w:r>
    </w:p>
    <w:p w:rsidR="00000000" w:rsidRDefault="00B7185F">
      <w:pPr>
        <w:pStyle w:val="a3"/>
        <w:spacing w:before="0" w:beforeAutospacing="0" w:after="200" w:afterAutospacing="0"/>
        <w:divId w:val="1960334209"/>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divId w:val="730344657"/>
        <w:rPr>
          <w:b/>
          <w:bCs/>
          <w:sz w:val="20"/>
          <w:szCs w:val="20"/>
        </w:rPr>
      </w:pPr>
      <w:r>
        <w:rPr>
          <w:b/>
          <w:bCs/>
          <w:sz w:val="20"/>
          <w:szCs w:val="20"/>
        </w:rPr>
        <w:t>PART I – FINANCIAL INFORMATION</w:t>
      </w:r>
    </w:p>
    <w:p w:rsidR="00000000" w:rsidRDefault="00B7185F">
      <w:pPr>
        <w:pStyle w:val="a3"/>
        <w:spacing w:before="0" w:beforeAutospacing="0" w:after="200" w:afterAutospacing="0"/>
        <w:divId w:val="730344657"/>
        <w:rPr>
          <w:b/>
          <w:bCs/>
          <w:sz w:val="20"/>
          <w:szCs w:val="20"/>
        </w:rPr>
      </w:pPr>
      <w:r>
        <w:rPr>
          <w:b/>
          <w:bCs/>
          <w:color w:val="000000"/>
          <w:sz w:val="20"/>
          <w:szCs w:val="20"/>
        </w:rPr>
        <w:t>Item 1</w:t>
      </w:r>
      <w:r>
        <w:rPr>
          <w:b/>
          <w:bCs/>
          <w:color w:val="000000"/>
          <w:sz w:val="20"/>
          <w:szCs w:val="20"/>
        </w:rPr>
        <w:t>.</w:t>
      </w:r>
      <w:r>
        <w:rPr>
          <w:b/>
          <w:bCs/>
          <w:sz w:val="20"/>
          <w:szCs w:val="20"/>
        </w:rPr>
        <w:t>Financial Statements</w:t>
      </w:r>
    </w:p>
    <w:p w:rsidR="00000000" w:rsidRDefault="00B7185F">
      <w:pPr>
        <w:pStyle w:val="a3"/>
        <w:spacing w:before="0" w:beforeAutospacing="0" w:after="240" w:afterAutospacing="0"/>
        <w:jc w:val="center"/>
        <w:divId w:val="730344657"/>
        <w:rPr>
          <w:sz w:val="20"/>
          <w:szCs w:val="20"/>
        </w:rPr>
      </w:pPr>
      <w:r>
        <w:rPr>
          <w:b/>
          <w:bCs/>
          <w:sz w:val="20"/>
          <w:szCs w:val="20"/>
        </w:rPr>
        <w:t>LEGACY HOUSING CORPORATION</w:t>
      </w:r>
    </w:p>
    <w:p w:rsidR="00000000" w:rsidRDefault="00B7185F">
      <w:pPr>
        <w:pStyle w:val="a3"/>
        <w:spacing w:before="0" w:beforeAutospacing="0" w:after="0" w:afterAutospacing="0"/>
        <w:jc w:val="center"/>
        <w:divId w:val="730344657"/>
        <w:rPr>
          <w:sz w:val="20"/>
          <w:szCs w:val="20"/>
        </w:rPr>
      </w:pPr>
      <w:r>
        <w:rPr>
          <w:b/>
          <w:bCs/>
          <w:sz w:val="20"/>
          <w:szCs w:val="20"/>
        </w:rPr>
        <w:t>CONDENSED BALANCE SHEETS (in thousands, except share and per share data)</w:t>
      </w:r>
    </w:p>
    <w:p w:rsidR="00000000" w:rsidRDefault="00B7185F">
      <w:pPr>
        <w:pStyle w:val="a3"/>
        <w:spacing w:before="0" w:beforeAutospacing="0" w:after="200" w:afterAutospacing="0"/>
        <w:jc w:val="center"/>
        <w:divId w:val="730344657"/>
        <w:rPr>
          <w:sz w:val="20"/>
          <w:szCs w:val="20"/>
        </w:rPr>
      </w:pPr>
      <w:r>
        <w:rPr>
          <w:b/>
          <w:bCs/>
          <w:sz w:val="20"/>
          <w:szCs w:val="20"/>
        </w:rPr>
        <w:t>(unaudited)</w:t>
      </w:r>
    </w:p>
    <w:tbl>
      <w:tblPr>
        <w:tblW w:w="5000" w:type="pct"/>
        <w:tblCellMar>
          <w:top w:w="15" w:type="dxa"/>
          <w:left w:w="0" w:type="dxa"/>
          <w:bottom w:w="15" w:type="dxa"/>
          <w:right w:w="0" w:type="dxa"/>
        </w:tblCellMar>
        <w:tblLook w:val="04A0" w:firstRow="1" w:lastRow="0" w:firstColumn="1" w:lastColumn="0" w:noHBand="0" w:noVBand="1"/>
      </w:tblPr>
      <w:tblGrid>
        <w:gridCol w:w="6030"/>
        <w:gridCol w:w="184"/>
        <w:gridCol w:w="116"/>
        <w:gridCol w:w="819"/>
        <w:gridCol w:w="184"/>
        <w:gridCol w:w="125"/>
        <w:gridCol w:w="848"/>
      </w:tblGrid>
      <w:tr w:rsidR="00000000">
        <w:trPr>
          <w:divId w:val="730344657"/>
          <w:trHeight w:val="20"/>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divId w:val="207686917"/>
              <w:rPr>
                <w:sz w:val="20"/>
                <w:szCs w:val="20"/>
              </w:rPr>
            </w:pPr>
            <w:r>
              <w:rPr>
                <w:sz w:val="2"/>
                <w:szCs w:val="2"/>
              </w:rPr>
              <w:lastRenderedPageBreak/>
              <w:t>​</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981301090"/>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739093493"/>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786382036"/>
              <w:rPr>
                <w:sz w:val="20"/>
                <w:szCs w:val="20"/>
              </w:rPr>
            </w:pPr>
            <w:r>
              <w:rPr>
                <w:sz w:val="2"/>
                <w:szCs w:val="2"/>
              </w:rPr>
              <w:t>​</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716734679"/>
              <w:rPr>
                <w:sz w:val="20"/>
                <w:szCs w:val="20"/>
              </w:rPr>
            </w:pPr>
            <w:r>
              <w:rPr>
                <w:sz w:val="2"/>
                <w:szCs w:val="2"/>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384640204"/>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306348924"/>
              <w:rPr>
                <w:sz w:val="20"/>
                <w:szCs w:val="20"/>
              </w:rPr>
            </w:pPr>
            <w:r>
              <w:rPr>
                <w:sz w:val="2"/>
                <w:szCs w:val="2"/>
              </w:rPr>
              <w:t>​</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March 31, </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6"/>
                <w:szCs w:val="16"/>
              </w:rPr>
            </w:pPr>
            <w:r>
              <w:rPr>
                <w:b/>
                <w:bCs/>
                <w:sz w:val="16"/>
                <w:szCs w:val="16"/>
              </w:rPr>
              <w:t>    </w:t>
            </w:r>
          </w:p>
        </w:tc>
        <w:tc>
          <w:tcPr>
            <w:tcW w:w="569" w:type="pct"/>
            <w:gridSpan w:val="2"/>
            <w:noWrap/>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December 31, </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b/>
                <w:bCs/>
                <w:sz w:val="16"/>
                <w:szCs w:val="16"/>
              </w:rPr>
              <w:t>​</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2021</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b/>
                <w:bCs/>
                <w:sz w:val="16"/>
                <w:szCs w:val="16"/>
              </w:rPr>
              <w:t>​</w:t>
            </w:r>
          </w:p>
        </w:tc>
        <w:tc>
          <w:tcPr>
            <w:tcW w:w="569" w:type="pct"/>
            <w:gridSpan w:val="2"/>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2020</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8"/>
                <w:szCs w:val="18"/>
              </w:rPr>
            </w:pPr>
            <w:r>
              <w:rPr>
                <w:b/>
                <w:bCs/>
                <w:sz w:val="19"/>
                <w:szCs w:val="19"/>
              </w:rPr>
              <w:t>Assets</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Current assets:</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  </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  </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Cash and cash equivalents</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2,408</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768</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Accounts receivable, net of allowance for doubtful accounts</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3,914</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3,867</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Current portion of consumer loans</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5,237</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5,348</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Current portion of notes receivable from mobile home parks (“MHP”)</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11,967</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12,468</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Current portion of other notes receivable</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1,757</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2,054</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Inventories</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31,915</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27,224</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Prepaid expenses and other current assets</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3,649</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3,234</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360"/>
              <w:rPr>
                <w:sz w:val="18"/>
                <w:szCs w:val="18"/>
              </w:rPr>
            </w:pPr>
            <w:r>
              <w:rPr>
                <w:sz w:val="19"/>
                <w:szCs w:val="19"/>
              </w:rPr>
              <w:t>Total current assets</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60,847</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54,963</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Property, plant and equipment, net</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24,070</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22,616</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Consumer loans, net of deferred financing fees and allowance for loan losses</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108,443</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106,572</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Notes receivable from mobile home parks (“MHP”)</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128,318</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123,872</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Other notes receivable, net of allowance for loan losses</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18,979</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13,050</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Other assets</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8,794</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8,887</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Inventory non</w:t>
            </w:r>
            <w:r>
              <w:rPr>
                <w:sz w:val="19"/>
                <w:szCs w:val="19"/>
              </w:rPr>
              <w:noBreakHyphen/>
              <w:t>current</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7,467</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8,656</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360"/>
              <w:rPr>
                <w:sz w:val="18"/>
                <w:szCs w:val="18"/>
              </w:rPr>
            </w:pPr>
            <w:r>
              <w:rPr>
                <w:sz w:val="19"/>
                <w:szCs w:val="19"/>
              </w:rPr>
              <w:t>Total assets</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356,918</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338,616</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8"/>
                <w:szCs w:val="18"/>
              </w:rPr>
            </w:pPr>
            <w:r>
              <w:rPr>
                <w:b/>
                <w:bCs/>
                <w:sz w:val="19"/>
                <w:szCs w:val="19"/>
              </w:rPr>
              <w:t>Liabilities and Stockholders' Equity</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  </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  </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Current liabilities:</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  </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Accounts payable</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9,422</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10,197</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Accrued liabilities</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13,677</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14,860</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Customer deposits</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5,150</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3,620</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Escrow liability</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8,015</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7,729</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360"/>
              <w:rPr>
                <w:sz w:val="18"/>
                <w:szCs w:val="18"/>
              </w:rPr>
            </w:pPr>
            <w:r>
              <w:rPr>
                <w:sz w:val="19"/>
                <w:szCs w:val="19"/>
              </w:rPr>
              <w:t>Total current liabilities</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36,264</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36,406</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Long</w:t>
            </w:r>
            <w:r>
              <w:rPr>
                <w:sz w:val="19"/>
                <w:szCs w:val="19"/>
              </w:rPr>
              <w:noBreakHyphen/>
            </w:r>
            <w:r>
              <w:rPr>
                <w:sz w:val="19"/>
                <w:szCs w:val="19"/>
              </w:rPr>
              <w:t>term liabilities:</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  </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Lines of credit</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45,347</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36,174</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Deferred income taxes</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1,971</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1,971</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Accrued liabilities, net of current portion</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630</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630</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Dealer incentive liability</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4,445</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4,242</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360"/>
              <w:rPr>
                <w:sz w:val="18"/>
                <w:szCs w:val="18"/>
              </w:rPr>
            </w:pPr>
            <w:r>
              <w:rPr>
                <w:sz w:val="19"/>
                <w:szCs w:val="19"/>
              </w:rPr>
              <w:t>Total liabilities</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88,657</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79,423</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Commitments and contingencies (Note 12)</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  </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  </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Stockholders' equity:</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20"/>
                <w:szCs w:val="20"/>
              </w:rPr>
            </w:pPr>
            <w:r>
              <w:rPr>
                <w:sz w:val="19"/>
                <w:szCs w:val="19"/>
              </w:rPr>
              <w:t>​</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20"/>
                <w:szCs w:val="20"/>
              </w:rPr>
            </w:pPr>
            <w:r>
              <w:rPr>
                <w:sz w:val="19"/>
                <w:szCs w:val="19"/>
              </w:rPr>
              <w:t>​</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 xml:space="preserve">Preferred stock, $.001 par value, 10,000,000 shares authorized: issued -0- </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color w:val="000000"/>
                <w:sz w:val="19"/>
                <w:szCs w:val="19"/>
              </w:rPr>
              <w:t>—</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color w:val="000000"/>
                <w:sz w:val="19"/>
                <w:szCs w:val="19"/>
              </w:rPr>
              <w:t>—</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 xml:space="preserve">Common stock, $.001 </w:t>
            </w:r>
            <w:r>
              <w:rPr>
                <w:sz w:val="19"/>
                <w:szCs w:val="19"/>
              </w:rPr>
              <w:t>par value, 90,000,000 shares authorized; 24,647,696 and 24,639,125 issued and 24,202,631 and 24,194,060 outstanding at March 31, 2021 and December 31, 2020, respectively</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25</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25</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 xml:space="preserve">Treasury stock at cost, 445,065 </w:t>
            </w:r>
            <w:r>
              <w:rPr>
                <w:sz w:val="19"/>
                <w:szCs w:val="19"/>
              </w:rPr>
              <w:t>shares at March 31, 2021 and December 31, 2020</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(4,477)</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18"/>
                <w:szCs w:val="18"/>
              </w:rPr>
            </w:pPr>
            <w:r>
              <w:rPr>
                <w:sz w:val="19"/>
                <w:szCs w:val="19"/>
              </w:rPr>
              <w:t>(4,477)</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Additional paid-in-capital</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175,337</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175,293</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18"/>
                <w:szCs w:val="18"/>
              </w:rPr>
            </w:pPr>
            <w:r>
              <w:rPr>
                <w:sz w:val="19"/>
                <w:szCs w:val="19"/>
              </w:rPr>
              <w:t>Retained earnings</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97,376</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88,352</w:t>
            </w:r>
          </w:p>
        </w:tc>
      </w:tr>
      <w:tr w:rsidR="00000000">
        <w:trPr>
          <w:divId w:val="730344657"/>
        </w:trPr>
        <w:tc>
          <w:tcPr>
            <w:tcW w:w="3631" w:type="pct"/>
            <w:tcMar>
              <w:top w:w="0" w:type="dxa"/>
              <w:left w:w="0" w:type="dxa"/>
              <w:bottom w:w="0" w:type="dxa"/>
              <w:right w:w="0" w:type="dxa"/>
            </w:tcMar>
            <w:vAlign w:val="bottom"/>
            <w:hideMark/>
          </w:tcPr>
          <w:p w:rsidR="00000000" w:rsidRDefault="00B7185F">
            <w:pPr>
              <w:pStyle w:val="a3"/>
              <w:spacing w:before="0" w:beforeAutospacing="0" w:after="1" w:afterAutospacing="0"/>
              <w:ind w:left="360"/>
              <w:rPr>
                <w:sz w:val="18"/>
                <w:szCs w:val="18"/>
              </w:rPr>
            </w:pPr>
            <w:r>
              <w:rPr>
                <w:sz w:val="19"/>
                <w:szCs w:val="19"/>
              </w:rPr>
              <w:t>Total stockholders' equity</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268,261</w:t>
            </w:r>
          </w:p>
        </w:tc>
        <w:tc>
          <w:tcPr>
            <w:tcW w:w="11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259,193</w:t>
            </w:r>
          </w:p>
        </w:tc>
      </w:tr>
      <w:tr w:rsidR="00000000">
        <w:trPr>
          <w:divId w:val="730344657"/>
        </w:trPr>
        <w:tc>
          <w:tcPr>
            <w:tcW w:w="363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360"/>
              <w:rPr>
                <w:sz w:val="18"/>
                <w:szCs w:val="18"/>
              </w:rPr>
            </w:pPr>
            <w:r>
              <w:rPr>
                <w:sz w:val="19"/>
                <w:szCs w:val="19"/>
              </w:rPr>
              <w:t>Total liabilities and stockholders' equity</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356,918</w:t>
            </w:r>
          </w:p>
        </w:tc>
        <w:tc>
          <w:tcPr>
            <w:tcW w:w="11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9"/>
                <w:szCs w:val="19"/>
              </w:rPr>
              <w:t>​</w:t>
            </w:r>
          </w:p>
        </w:tc>
        <w:tc>
          <w:tcPr>
            <w:tcW w:w="7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9"/>
                <w:szCs w:val="19"/>
              </w:rPr>
              <w:t>$</w:t>
            </w:r>
          </w:p>
        </w:tc>
        <w:tc>
          <w:tcPr>
            <w:tcW w:w="4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9"/>
                <w:szCs w:val="19"/>
              </w:rPr>
              <w:t>338,616</w:t>
            </w:r>
          </w:p>
        </w:tc>
      </w:tr>
    </w:tbl>
    <w:p w:rsidR="00000000" w:rsidRDefault="00B7185F">
      <w:pPr>
        <w:pStyle w:val="a3"/>
        <w:spacing w:before="240" w:beforeAutospacing="0" w:after="0" w:afterAutospacing="0"/>
        <w:ind w:firstLine="720"/>
        <w:jc w:val="center"/>
        <w:divId w:val="730344657"/>
        <w:rPr>
          <w:sz w:val="20"/>
          <w:szCs w:val="20"/>
        </w:rPr>
      </w:pPr>
      <w:r>
        <w:rPr>
          <w:sz w:val="20"/>
          <w:szCs w:val="20"/>
        </w:rPr>
        <w:t>See accompanying notes to condensed financial statements.</w:t>
      </w:r>
    </w:p>
    <w:p w:rsidR="00000000" w:rsidRDefault="00B7185F">
      <w:pPr>
        <w:pStyle w:val="a3"/>
        <w:spacing w:before="0" w:beforeAutospacing="0" w:after="0" w:afterAutospacing="0"/>
        <w:divId w:val="730344657"/>
        <w:rPr>
          <w:sz w:val="20"/>
          <w:szCs w:val="20"/>
        </w:rPr>
      </w:pPr>
      <w:r>
        <w:rPr>
          <w:sz w:val="2"/>
          <w:szCs w:val="2"/>
        </w:rPr>
        <w:t>​</w:t>
      </w:r>
    </w:p>
    <w:p w:rsidR="00000000" w:rsidRDefault="00B7185F">
      <w:pPr>
        <w:pStyle w:val="a3"/>
        <w:spacing w:before="480" w:beforeAutospacing="0" w:after="0" w:afterAutospacing="0"/>
        <w:jc w:val="center"/>
        <w:divId w:val="1568345716"/>
        <w:rPr>
          <w:sz w:val="20"/>
          <w:szCs w:val="20"/>
        </w:rPr>
      </w:pPr>
      <w:r>
        <w:rPr>
          <w:sz w:val="20"/>
          <w:szCs w:val="20"/>
        </w:rPr>
        <w:t>2</w:t>
      </w:r>
    </w:p>
    <w:p w:rsidR="00000000" w:rsidRDefault="00B7185F">
      <w:pPr>
        <w:pStyle w:val="a3"/>
        <w:spacing w:before="0" w:beforeAutospacing="0" w:after="200" w:afterAutospacing="0"/>
        <w:divId w:val="670789510"/>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jc w:val="center"/>
        <w:divId w:val="1047068680"/>
        <w:rPr>
          <w:b/>
          <w:bCs/>
          <w:sz w:val="20"/>
          <w:szCs w:val="20"/>
        </w:rPr>
      </w:pPr>
      <w:r>
        <w:rPr>
          <w:b/>
          <w:bCs/>
          <w:sz w:val="20"/>
          <w:szCs w:val="20"/>
        </w:rPr>
        <w:t>LEGACY HOUSING CORPORATION</w:t>
      </w:r>
    </w:p>
    <w:p w:rsidR="00000000" w:rsidRDefault="00B7185F">
      <w:pPr>
        <w:pStyle w:val="a3"/>
        <w:spacing w:before="0" w:beforeAutospacing="0" w:after="0" w:afterAutospacing="0"/>
        <w:jc w:val="center"/>
        <w:divId w:val="1047068680"/>
        <w:rPr>
          <w:sz w:val="20"/>
          <w:szCs w:val="20"/>
        </w:rPr>
      </w:pPr>
      <w:r>
        <w:rPr>
          <w:b/>
          <w:bCs/>
          <w:sz w:val="20"/>
          <w:szCs w:val="20"/>
        </w:rPr>
        <w:t>CONDENSED STATEMENTS OF OPERATIONS</w:t>
      </w:r>
    </w:p>
    <w:p w:rsidR="00000000" w:rsidRDefault="00B7185F">
      <w:pPr>
        <w:pStyle w:val="a3"/>
        <w:spacing w:before="0" w:beforeAutospacing="0" w:after="0" w:afterAutospacing="0"/>
        <w:jc w:val="center"/>
        <w:divId w:val="1047068680"/>
        <w:rPr>
          <w:sz w:val="20"/>
          <w:szCs w:val="20"/>
        </w:rPr>
      </w:pPr>
      <w:r>
        <w:rPr>
          <w:b/>
          <w:bCs/>
          <w:sz w:val="20"/>
          <w:szCs w:val="20"/>
        </w:rPr>
        <w:t>(in thousands, except share and per share data)</w:t>
      </w:r>
    </w:p>
    <w:p w:rsidR="00000000" w:rsidRDefault="00B7185F">
      <w:pPr>
        <w:pStyle w:val="a3"/>
        <w:spacing w:before="0" w:beforeAutospacing="0" w:after="200" w:afterAutospacing="0"/>
        <w:jc w:val="center"/>
        <w:divId w:val="1047068680"/>
        <w:rPr>
          <w:sz w:val="20"/>
          <w:szCs w:val="20"/>
        </w:rPr>
      </w:pPr>
      <w:r>
        <w:rPr>
          <w:b/>
          <w:bCs/>
          <w:sz w:val="20"/>
          <w:szCs w:val="20"/>
        </w:rPr>
        <w:lastRenderedPageBreak/>
        <w:t>(unaudited)</w:t>
      </w:r>
    </w:p>
    <w:tbl>
      <w:tblPr>
        <w:tblW w:w="5000" w:type="pct"/>
        <w:tblCellMar>
          <w:top w:w="15" w:type="dxa"/>
          <w:left w:w="0" w:type="dxa"/>
          <w:bottom w:w="15" w:type="dxa"/>
          <w:right w:w="0" w:type="dxa"/>
        </w:tblCellMar>
        <w:tblLook w:val="04A0" w:firstRow="1" w:lastRow="0" w:firstColumn="1" w:lastColumn="0" w:noHBand="0" w:noVBand="1"/>
      </w:tblPr>
      <w:tblGrid>
        <w:gridCol w:w="5816"/>
        <w:gridCol w:w="160"/>
        <w:gridCol w:w="100"/>
        <w:gridCol w:w="960"/>
        <w:gridCol w:w="160"/>
        <w:gridCol w:w="100"/>
        <w:gridCol w:w="960"/>
        <w:gridCol w:w="50"/>
      </w:tblGrid>
      <w:tr w:rsidR="00000000">
        <w:trPr>
          <w:divId w:val="1047068680"/>
          <w:trHeight w:val="2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divId w:val="71780455"/>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7961595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060392638"/>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540242267"/>
              <w:rPr>
                <w:sz w:val="20"/>
                <w:szCs w:val="20"/>
              </w:rPr>
            </w:pPr>
            <w:r>
              <w:rPr>
                <w:sz w:val="2"/>
                <w:szCs w:val="2"/>
              </w:rPr>
              <w:t>​</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634287729"/>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35056130"/>
              <w:rPr>
                <w:sz w:val="20"/>
                <w:szCs w:val="20"/>
              </w:rPr>
            </w:pPr>
            <w:r>
              <w:rPr>
                <w:sz w:val="2"/>
                <w:szCs w:val="2"/>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073964363"/>
              <w:rPr>
                <w:sz w:val="20"/>
                <w:szCs w:val="20"/>
              </w:rPr>
            </w:pPr>
            <w:r>
              <w:rPr>
                <w:sz w:val="2"/>
                <w:szCs w:val="2"/>
              </w:rPr>
              <w:t>​</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79781246"/>
              <w:rPr>
                <w:sz w:val="20"/>
                <w:szCs w:val="20"/>
              </w:rPr>
            </w:pPr>
            <w:r>
              <w:rPr>
                <w:sz w:val="2"/>
                <w:szCs w:val="2"/>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271" w:type="pct"/>
            <w:gridSpan w:val="5"/>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Three months ended March 31, </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83"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revenue:</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Product sales</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32,274</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31,195</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Consumer and MHP loans interest</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6,638</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6,424</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Other</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1,028</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654</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 net revenue</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39,940</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38,273</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Operating expenses:</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Cost of product sales</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24,024</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21,858</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Selling, general administrative expenses</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4,793</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5,612</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Dealer incentive</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463</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194</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Income from operations</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10,660</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10,609</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Other income (expense):</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248</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237</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Miscellaneous, net</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204</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38</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Gain on settlement, net</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1,075</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Interest expense</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(226)</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(338)</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Total other</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226</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1,012</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Income before income tax expense</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10,886</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11,621</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Income tax expense</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(1,862)</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0"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r>
              <w:rPr>
                <w:sz w:val="20"/>
                <w:szCs w:val="20"/>
              </w:rPr>
              <w:t>2,596)</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income</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9,024</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9,025</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Weighted average shares outstanding:</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Basic</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24,199,107</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24,319,328</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Diluted</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24,211,182</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24,361,083</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income per share:</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Basic</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0.37</w:t>
            </w:r>
          </w:p>
        </w:tc>
        <w:tc>
          <w:tcPr>
            <w:tcW w:w="10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0.37</w:t>
            </w:r>
          </w:p>
        </w:tc>
        <w:tc>
          <w:tcPr>
            <w:tcW w:w="2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047068680"/>
        </w:trPr>
        <w:tc>
          <w:tcPr>
            <w:tcW w:w="35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Diluted</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0.37</w:t>
            </w:r>
          </w:p>
        </w:tc>
        <w:tc>
          <w:tcPr>
            <w:tcW w:w="10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0.37</w:t>
            </w:r>
          </w:p>
        </w:tc>
        <w:tc>
          <w:tcPr>
            <w:tcW w:w="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bl>
    <w:p w:rsidR="00000000" w:rsidRDefault="00B7185F">
      <w:pPr>
        <w:pStyle w:val="a3"/>
        <w:spacing w:before="0" w:beforeAutospacing="0" w:after="0" w:afterAutospacing="0"/>
        <w:divId w:val="1047068680"/>
        <w:rPr>
          <w:sz w:val="20"/>
          <w:szCs w:val="20"/>
        </w:rPr>
      </w:pPr>
      <w:r>
        <w:rPr>
          <w:sz w:val="20"/>
          <w:szCs w:val="20"/>
        </w:rPr>
        <w:t>​</w:t>
      </w:r>
    </w:p>
    <w:p w:rsidR="00000000" w:rsidRDefault="00B7185F">
      <w:pPr>
        <w:pStyle w:val="a3"/>
        <w:spacing w:before="0" w:beforeAutospacing="0" w:after="200" w:afterAutospacing="0"/>
        <w:ind w:firstLine="720"/>
        <w:jc w:val="center"/>
        <w:divId w:val="1047068680"/>
        <w:rPr>
          <w:sz w:val="20"/>
          <w:szCs w:val="20"/>
        </w:rPr>
      </w:pPr>
      <w:r>
        <w:rPr>
          <w:sz w:val="20"/>
          <w:szCs w:val="20"/>
        </w:rPr>
        <w:t>See accompanying notes to condensed financial statements.</w:t>
      </w:r>
    </w:p>
    <w:p w:rsidR="00000000" w:rsidRDefault="00B7185F">
      <w:pPr>
        <w:pStyle w:val="a3"/>
        <w:spacing w:before="0" w:beforeAutospacing="0" w:after="0" w:afterAutospacing="0"/>
        <w:divId w:val="1047068680"/>
        <w:rPr>
          <w:sz w:val="20"/>
          <w:szCs w:val="20"/>
        </w:rPr>
      </w:pPr>
      <w:r>
        <w:rPr>
          <w:sz w:val="20"/>
          <w:szCs w:val="20"/>
        </w:rPr>
        <w:t>​</w:t>
      </w:r>
    </w:p>
    <w:p w:rsidR="00000000" w:rsidRDefault="00B7185F">
      <w:pPr>
        <w:pStyle w:val="a3"/>
        <w:spacing w:before="480" w:beforeAutospacing="0" w:after="0" w:afterAutospacing="0"/>
        <w:jc w:val="center"/>
        <w:divId w:val="1250892182"/>
        <w:rPr>
          <w:sz w:val="20"/>
          <w:szCs w:val="20"/>
        </w:rPr>
      </w:pPr>
      <w:r>
        <w:rPr>
          <w:sz w:val="20"/>
          <w:szCs w:val="20"/>
        </w:rPr>
        <w:t>3</w:t>
      </w:r>
    </w:p>
    <w:p w:rsidR="00000000" w:rsidRDefault="00B7185F">
      <w:pPr>
        <w:pStyle w:val="a3"/>
        <w:spacing w:before="0" w:beforeAutospacing="0" w:after="200" w:afterAutospacing="0"/>
        <w:divId w:val="1667053087"/>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jc w:val="center"/>
        <w:divId w:val="2048486773"/>
        <w:rPr>
          <w:b/>
          <w:bCs/>
          <w:sz w:val="20"/>
          <w:szCs w:val="20"/>
        </w:rPr>
      </w:pPr>
      <w:r>
        <w:rPr>
          <w:b/>
          <w:bCs/>
          <w:sz w:val="20"/>
          <w:szCs w:val="20"/>
        </w:rPr>
        <w:t>LEGACY HOUSING CORPORATION</w:t>
      </w:r>
    </w:p>
    <w:p w:rsidR="00000000" w:rsidRDefault="00B7185F">
      <w:pPr>
        <w:pStyle w:val="a3"/>
        <w:spacing w:before="0" w:beforeAutospacing="0" w:after="0" w:afterAutospacing="0"/>
        <w:jc w:val="center"/>
        <w:divId w:val="2048486773"/>
        <w:rPr>
          <w:sz w:val="20"/>
          <w:szCs w:val="20"/>
        </w:rPr>
      </w:pPr>
      <w:r>
        <w:rPr>
          <w:b/>
          <w:bCs/>
          <w:sz w:val="20"/>
          <w:szCs w:val="20"/>
        </w:rPr>
        <w:t>CONDENSED STATEMENTS OF CASH FLOWS</w:t>
      </w:r>
    </w:p>
    <w:p w:rsidR="00000000" w:rsidRDefault="00B7185F">
      <w:pPr>
        <w:pStyle w:val="a3"/>
        <w:spacing w:before="0" w:beforeAutospacing="0" w:after="200" w:afterAutospacing="0"/>
        <w:jc w:val="center"/>
        <w:divId w:val="2048486773"/>
        <w:rPr>
          <w:sz w:val="20"/>
          <w:szCs w:val="20"/>
        </w:rPr>
      </w:pPr>
      <w:r>
        <w:rPr>
          <w:b/>
          <w:bCs/>
          <w:sz w:val="20"/>
          <w:szCs w:val="20"/>
        </w:rPr>
        <w:t>(unaudited, in thousands)</w:t>
      </w:r>
    </w:p>
    <w:tbl>
      <w:tblPr>
        <w:tblW w:w="5000" w:type="pct"/>
        <w:tblCellMar>
          <w:top w:w="15" w:type="dxa"/>
          <w:left w:w="0" w:type="dxa"/>
          <w:bottom w:w="15" w:type="dxa"/>
          <w:right w:w="0" w:type="dxa"/>
        </w:tblCellMar>
        <w:tblLook w:val="04A0" w:firstRow="1" w:lastRow="0" w:firstColumn="1" w:lastColumn="0" w:noHBand="0" w:noVBand="1"/>
      </w:tblPr>
      <w:tblGrid>
        <w:gridCol w:w="5976"/>
        <w:gridCol w:w="174"/>
        <w:gridCol w:w="104"/>
        <w:gridCol w:w="804"/>
        <w:gridCol w:w="175"/>
        <w:gridCol w:w="105"/>
        <w:gridCol w:w="808"/>
        <w:gridCol w:w="160"/>
      </w:tblGrid>
      <w:tr w:rsidR="00000000">
        <w:trPr>
          <w:divId w:val="2048486773"/>
          <w:trHeight w:val="20"/>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divId w:val="1224297746"/>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12561030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94269390"/>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43347115"/>
              <w:rPr>
                <w:sz w:val="20"/>
                <w:szCs w:val="20"/>
              </w:rPr>
            </w:pPr>
            <w:r>
              <w:rPr>
                <w:sz w:val="2"/>
                <w:szCs w:val="2"/>
              </w:rPr>
              <w:t>​</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086877044"/>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8162804"/>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3408600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11270078"/>
              <w:rPr>
                <w:sz w:val="20"/>
                <w:szCs w:val="20"/>
              </w:rPr>
            </w:pPr>
            <w:r>
              <w:rPr>
                <w:sz w:val="2"/>
                <w:szCs w:val="2"/>
              </w:rPr>
              <w:t>​</w:t>
            </w:r>
          </w:p>
        </w:tc>
      </w:tr>
      <w:tr w:rsidR="00000000">
        <w:trPr>
          <w:divId w:val="2048486773"/>
        </w:trPr>
        <w:tc>
          <w:tcPr>
            <w:tcW w:w="35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211" w:type="pct"/>
            <w:gridSpan w:val="5"/>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Three months ended March 31, </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51"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52"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20"/>
                <w:szCs w:val="20"/>
              </w:rPr>
              <w:t>Operating activities: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income</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9,024</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9,025</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Adjustments to reconcile net income to net cash used by operating activities: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Depreciation expense</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362</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281</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Amortization of debt discount and issuance costs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18</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Provision for loan loss—consumer loans</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535</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215</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Deferred income taxes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Share based payment expense</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44</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97</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Changes in operating assets and liabilities: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lastRenderedPageBreak/>
              <w:t>Accounts receivable</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(47)</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(1,405)</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Consumer loans originations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(4,334)</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(3,174)</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Consumer loans principal collections</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1,881</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2,297</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Notes receivable MHP originations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(11,483)</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(17,205)</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Notes receivable MHP principal collections</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6,473</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6,267</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Inventories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(3,502)</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(3,821)</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Prepaid expenses and other current assets</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(433)</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1,428</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Other assets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(5)</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(513)</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Accounts payable</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(775)</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(1,703)</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Accrued liabilities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(1,183)</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3,012</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Customer deposits</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1,530</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661</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Dealer incentive liability</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203</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(9)</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360"/>
              <w:rPr>
                <w:sz w:val="20"/>
                <w:szCs w:val="20"/>
              </w:rPr>
            </w:pPr>
            <w:r>
              <w:rPr>
                <w:sz w:val="20"/>
                <w:szCs w:val="20"/>
              </w:rPr>
              <w:t>Net cash used in operating activities</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(1,692)</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(4,547)</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20"/>
                <w:szCs w:val="20"/>
              </w:rPr>
              <w:t>Investing activities: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Purchases of property, plant and equipment</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(1,717)</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(366)</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Issuance of notes receivable</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(5,708)</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(215)</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Notes receivable collections</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76</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85</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Purchases of consumer loans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(191)</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Collections from purchased consumer loans</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1,222</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310</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360"/>
              <w:rPr>
                <w:sz w:val="20"/>
                <w:szCs w:val="20"/>
              </w:rPr>
            </w:pPr>
            <w:r>
              <w:rPr>
                <w:sz w:val="20"/>
                <w:szCs w:val="20"/>
              </w:rPr>
              <w:t>Net cash used in investing activities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(6,127)</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(377)</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20"/>
                <w:szCs w:val="20"/>
              </w:rPr>
              <w:t>Financing activities:</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Treasury stock purchase</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(682)</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Escrow liability, net</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286</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(567)</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Proceeds from lines of credit, net</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22,381</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18,430</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Payments on lines of credit</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(13,208)</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(10,264)</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360"/>
              <w:rPr>
                <w:sz w:val="20"/>
                <w:szCs w:val="20"/>
              </w:rPr>
            </w:pPr>
            <w:r>
              <w:rPr>
                <w:sz w:val="20"/>
                <w:szCs w:val="20"/>
              </w:rPr>
              <w:t>Net cash provided by financing activities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9,459</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6,917</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increase in cash and cash equivalents</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1,640</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1,993</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Cash and cash equivalents at beginning of period</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768</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1,724</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Cash and cash equivalents at end of period</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2,408</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3,717</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20"/>
                <w:szCs w:val="20"/>
              </w:rPr>
              <w:t>Supplemental disclosure of cash flow information:</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Cash paid for interest</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206</w:t>
            </w:r>
          </w:p>
        </w:tc>
        <w:tc>
          <w:tcPr>
            <w:tcW w:w="10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301</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2048486773"/>
        </w:trPr>
        <w:tc>
          <w:tcPr>
            <w:tcW w:w="3599"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Cash paid for taxes</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2,900</w:t>
            </w:r>
          </w:p>
        </w:tc>
        <w:tc>
          <w:tcPr>
            <w:tcW w:w="10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bl>
    <w:p w:rsidR="00000000" w:rsidRDefault="00B7185F">
      <w:pPr>
        <w:pStyle w:val="a3"/>
        <w:spacing w:before="0" w:beforeAutospacing="0" w:after="0" w:afterAutospacing="0"/>
        <w:divId w:val="2048486773"/>
        <w:rPr>
          <w:sz w:val="20"/>
          <w:szCs w:val="20"/>
        </w:rPr>
      </w:pPr>
      <w:r>
        <w:rPr>
          <w:sz w:val="20"/>
          <w:szCs w:val="20"/>
        </w:rPr>
        <w:t>​</w:t>
      </w:r>
    </w:p>
    <w:p w:rsidR="00000000" w:rsidRDefault="00B7185F">
      <w:pPr>
        <w:pStyle w:val="a3"/>
        <w:spacing w:before="0" w:beforeAutospacing="0" w:after="200" w:afterAutospacing="0"/>
        <w:ind w:firstLine="720"/>
        <w:jc w:val="center"/>
        <w:divId w:val="2048486773"/>
        <w:rPr>
          <w:sz w:val="20"/>
          <w:szCs w:val="20"/>
        </w:rPr>
      </w:pPr>
      <w:r>
        <w:rPr>
          <w:sz w:val="20"/>
          <w:szCs w:val="20"/>
        </w:rPr>
        <w:t>See accompanying notes to condensed financial statements.</w:t>
      </w:r>
    </w:p>
    <w:p w:rsidR="00000000" w:rsidRDefault="00B7185F">
      <w:pPr>
        <w:pStyle w:val="a3"/>
        <w:spacing w:before="0" w:beforeAutospacing="0" w:after="200" w:afterAutospacing="0"/>
        <w:ind w:firstLine="720"/>
        <w:jc w:val="center"/>
        <w:divId w:val="2048486773"/>
        <w:rPr>
          <w:sz w:val="20"/>
          <w:szCs w:val="20"/>
        </w:rPr>
      </w:pPr>
      <w:r>
        <w:rPr>
          <w:sz w:val="20"/>
          <w:szCs w:val="20"/>
        </w:rPr>
        <w:t>​</w:t>
      </w:r>
    </w:p>
    <w:p w:rsidR="00000000" w:rsidRDefault="00B7185F">
      <w:pPr>
        <w:pStyle w:val="a3"/>
        <w:spacing w:before="0" w:beforeAutospacing="0" w:after="0" w:afterAutospacing="0"/>
        <w:divId w:val="2048486773"/>
        <w:rPr>
          <w:sz w:val="20"/>
          <w:szCs w:val="20"/>
        </w:rPr>
      </w:pPr>
      <w:r>
        <w:rPr>
          <w:sz w:val="20"/>
          <w:szCs w:val="20"/>
        </w:rPr>
        <w:t>​</w:t>
      </w:r>
    </w:p>
    <w:p w:rsidR="00000000" w:rsidRDefault="00B7185F">
      <w:pPr>
        <w:pStyle w:val="a3"/>
        <w:spacing w:before="480" w:beforeAutospacing="0" w:after="0" w:afterAutospacing="0"/>
        <w:jc w:val="center"/>
        <w:divId w:val="1250844183"/>
        <w:rPr>
          <w:sz w:val="20"/>
          <w:szCs w:val="20"/>
        </w:rPr>
      </w:pPr>
      <w:r>
        <w:rPr>
          <w:sz w:val="20"/>
          <w:szCs w:val="20"/>
        </w:rPr>
        <w:t>4</w:t>
      </w:r>
    </w:p>
    <w:p w:rsidR="00000000" w:rsidRDefault="00B7185F">
      <w:pPr>
        <w:pStyle w:val="a3"/>
        <w:spacing w:before="0" w:beforeAutospacing="0" w:after="200" w:afterAutospacing="0"/>
        <w:divId w:val="910502377"/>
        <w:rPr>
          <w:sz w:val="20"/>
          <w:szCs w:val="20"/>
        </w:rPr>
      </w:pPr>
      <w:hyperlink w:anchor="TOC" w:history="1">
        <w:r>
          <w:rPr>
            <w:rStyle w:val="a4"/>
            <w:sz w:val="20"/>
            <w:szCs w:val="20"/>
          </w:rPr>
          <w:t>Table of Contents</w:t>
        </w:r>
      </w:hyperlink>
    </w:p>
    <w:p w:rsidR="00000000" w:rsidRDefault="00B7185F">
      <w:pPr>
        <w:pStyle w:val="a3"/>
        <w:spacing w:before="0" w:beforeAutospacing="0" w:after="0" w:afterAutospacing="0"/>
        <w:jc w:val="center"/>
        <w:divId w:val="1393580371"/>
        <w:rPr>
          <w:sz w:val="20"/>
          <w:szCs w:val="20"/>
        </w:rPr>
      </w:pPr>
      <w:r>
        <w:rPr>
          <w:b/>
          <w:bCs/>
          <w:sz w:val="20"/>
          <w:szCs w:val="20"/>
        </w:rPr>
        <w:t>LEGACY HOUSING CORPORATION</w:t>
      </w:r>
    </w:p>
    <w:p w:rsidR="00000000" w:rsidRDefault="00B7185F">
      <w:pPr>
        <w:pStyle w:val="a3"/>
        <w:spacing w:before="0" w:beforeAutospacing="0" w:after="0" w:afterAutospacing="0"/>
        <w:jc w:val="center"/>
        <w:divId w:val="1393580371"/>
        <w:rPr>
          <w:sz w:val="20"/>
          <w:szCs w:val="20"/>
        </w:rPr>
      </w:pPr>
      <w:r>
        <w:rPr>
          <w:b/>
          <w:bCs/>
          <w:sz w:val="20"/>
          <w:szCs w:val="20"/>
        </w:rPr>
        <w:t>​</w:t>
      </w:r>
    </w:p>
    <w:p w:rsidR="00000000" w:rsidRDefault="00B7185F">
      <w:pPr>
        <w:pStyle w:val="a3"/>
        <w:spacing w:before="0" w:beforeAutospacing="0" w:after="0" w:afterAutospacing="0"/>
        <w:jc w:val="center"/>
        <w:divId w:val="1393580371"/>
        <w:rPr>
          <w:sz w:val="20"/>
          <w:szCs w:val="20"/>
        </w:rPr>
      </w:pPr>
      <w:r>
        <w:rPr>
          <w:b/>
          <w:bCs/>
          <w:sz w:val="20"/>
          <w:szCs w:val="20"/>
        </w:rPr>
        <w:t>CONDENSED STATEMENTS OF CHANGES IN STOCKHOLDERS’ EQUITY</w:t>
      </w:r>
    </w:p>
    <w:p w:rsidR="00000000" w:rsidRDefault="00B7185F">
      <w:pPr>
        <w:pStyle w:val="a3"/>
        <w:spacing w:before="0" w:beforeAutospacing="0" w:after="0" w:afterAutospacing="0"/>
        <w:jc w:val="center"/>
        <w:divId w:val="1393580371"/>
        <w:rPr>
          <w:sz w:val="20"/>
          <w:szCs w:val="20"/>
        </w:rPr>
      </w:pPr>
      <w:r>
        <w:rPr>
          <w:b/>
          <w:bCs/>
          <w:sz w:val="20"/>
          <w:szCs w:val="20"/>
        </w:rPr>
        <w:t>(in thousands, except share data)</w:t>
      </w:r>
    </w:p>
    <w:p w:rsidR="00000000" w:rsidRDefault="00B7185F">
      <w:pPr>
        <w:pStyle w:val="a3"/>
        <w:spacing w:before="0" w:beforeAutospacing="0" w:after="200" w:afterAutospacing="0"/>
        <w:jc w:val="center"/>
        <w:divId w:val="1393580371"/>
        <w:rPr>
          <w:sz w:val="20"/>
          <w:szCs w:val="20"/>
        </w:rPr>
      </w:pPr>
      <w:r>
        <w:rPr>
          <w:b/>
          <w:bCs/>
          <w:sz w:val="20"/>
          <w:szCs w:val="20"/>
        </w:rPr>
        <w:t>(unaudited)</w:t>
      </w:r>
    </w:p>
    <w:tbl>
      <w:tblPr>
        <w:tblW w:w="5013" w:type="pct"/>
        <w:tblCellMar>
          <w:top w:w="15" w:type="dxa"/>
          <w:left w:w="0" w:type="dxa"/>
          <w:bottom w:w="15" w:type="dxa"/>
          <w:right w:w="0" w:type="dxa"/>
        </w:tblCellMar>
        <w:tblLook w:val="04A0" w:firstRow="1" w:lastRow="0" w:firstColumn="1" w:lastColumn="0" w:noHBand="0" w:noVBand="1"/>
      </w:tblPr>
      <w:tblGrid>
        <w:gridCol w:w="2785"/>
        <w:gridCol w:w="160"/>
        <w:gridCol w:w="960"/>
        <w:gridCol w:w="160"/>
        <w:gridCol w:w="101"/>
        <w:gridCol w:w="467"/>
        <w:gridCol w:w="6"/>
        <w:gridCol w:w="100"/>
        <w:gridCol w:w="584"/>
        <w:gridCol w:w="160"/>
        <w:gridCol w:w="119"/>
        <w:gridCol w:w="886"/>
        <w:gridCol w:w="160"/>
        <w:gridCol w:w="100"/>
        <w:gridCol w:w="610"/>
        <w:gridCol w:w="160"/>
        <w:gridCol w:w="100"/>
        <w:gridCol w:w="710"/>
      </w:tblGrid>
      <w:tr w:rsidR="00000000">
        <w:trPr>
          <w:divId w:val="1393580371"/>
          <w:trHeight w:val="20"/>
        </w:trPr>
        <w:tc>
          <w:tcPr>
            <w:tcW w:w="2035" w:type="pct"/>
            <w:tcMar>
              <w:top w:w="0" w:type="dxa"/>
              <w:left w:w="0" w:type="dxa"/>
              <w:bottom w:w="0" w:type="dxa"/>
              <w:right w:w="0" w:type="dxa"/>
            </w:tcMar>
            <w:vAlign w:val="bottom"/>
            <w:hideMark/>
          </w:tcPr>
          <w:p w:rsidR="00000000" w:rsidRDefault="00B7185F">
            <w:pPr>
              <w:pStyle w:val="a3"/>
              <w:spacing w:before="0" w:beforeAutospacing="0" w:after="0" w:afterAutospacing="0"/>
              <w:divId w:val="1746025300"/>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84113020"/>
              <w:rPr>
                <w:sz w:val="20"/>
                <w:szCs w:val="20"/>
              </w:rPr>
            </w:pPr>
            <w:r>
              <w:rPr>
                <w:sz w:val="2"/>
                <w:szCs w:val="2"/>
              </w:rPr>
              <w:t>​</w:t>
            </w:r>
          </w:p>
        </w:tc>
        <w:tc>
          <w:tcPr>
            <w:tcW w:w="518"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98883914"/>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717923399"/>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8788829"/>
              <w:rPr>
                <w:sz w:val="20"/>
                <w:szCs w:val="20"/>
              </w:rPr>
            </w:pPr>
            <w:r>
              <w:rPr>
                <w:sz w:val="2"/>
                <w:szCs w:val="2"/>
              </w:rPr>
              <w:t>​</w:t>
            </w:r>
          </w:p>
        </w:tc>
        <w:tc>
          <w:tcPr>
            <w:tcW w:w="25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739333539"/>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73874669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03614980"/>
              <w:rPr>
                <w:sz w:val="20"/>
                <w:szCs w:val="20"/>
              </w:rPr>
            </w:pPr>
            <w:r>
              <w:rPr>
                <w:sz w:val="2"/>
                <w:szCs w:val="2"/>
              </w:rPr>
              <w:t>​</w:t>
            </w:r>
          </w:p>
        </w:tc>
        <w:tc>
          <w:tcPr>
            <w:tcW w:w="325"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968047933"/>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19256176"/>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111897813"/>
              <w:rPr>
                <w:sz w:val="20"/>
                <w:szCs w:val="20"/>
              </w:rPr>
            </w:pPr>
            <w:r>
              <w:rPr>
                <w:sz w:val="2"/>
                <w:szCs w:val="2"/>
              </w:rPr>
              <w:t>​</w:t>
            </w:r>
          </w:p>
        </w:tc>
        <w:tc>
          <w:tcPr>
            <w:tcW w:w="454"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735932891"/>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39041986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775442487"/>
              <w:rPr>
                <w:sz w:val="20"/>
                <w:szCs w:val="20"/>
              </w:rPr>
            </w:pPr>
            <w:r>
              <w:rPr>
                <w:sz w:val="2"/>
                <w:szCs w:val="2"/>
              </w:rPr>
              <w:t>​</w:t>
            </w:r>
          </w:p>
        </w:tc>
        <w:tc>
          <w:tcPr>
            <w:tcW w:w="339"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24407421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343676496"/>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76214773"/>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554275448"/>
              <w:rPr>
                <w:sz w:val="20"/>
                <w:szCs w:val="20"/>
              </w:rPr>
            </w:pPr>
            <w:r>
              <w:rPr>
                <w:sz w:val="2"/>
                <w:szCs w:val="2"/>
              </w:rPr>
              <w:t>​</w:t>
            </w:r>
          </w:p>
        </w:tc>
      </w:tr>
      <w:tr w:rsidR="00000000">
        <w:trPr>
          <w:divId w:val="1393580371"/>
        </w:trPr>
        <w:tc>
          <w:tcPr>
            <w:tcW w:w="2035"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 </w:t>
            </w:r>
          </w:p>
        </w:tc>
        <w:tc>
          <w:tcPr>
            <w:tcW w:w="906" w:type="pct"/>
            <w:gridSpan w:val="4"/>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Common Stock</w:t>
            </w:r>
          </w:p>
        </w:tc>
        <w:tc>
          <w:tcPr>
            <w:tcW w:w="3"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b/>
                <w:bCs/>
                <w:sz w:val="16"/>
                <w:szCs w:val="16"/>
              </w:rPr>
              <w:t>​</w:t>
            </w:r>
          </w:p>
        </w:tc>
        <w:tc>
          <w:tcPr>
            <w:tcW w:w="377" w:type="pct"/>
            <w:gridSpan w:val="2"/>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Treasury</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b/>
                <w:bCs/>
                <w:sz w:val="16"/>
                <w:szCs w:val="16"/>
              </w:rPr>
              <w:t>​</w:t>
            </w:r>
          </w:p>
        </w:tc>
        <w:tc>
          <w:tcPr>
            <w:tcW w:w="516" w:type="pct"/>
            <w:gridSpan w:val="2"/>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Additional</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390" w:type="pct"/>
            <w:gridSpan w:val="2"/>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Retained</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390"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b/>
                <w:bCs/>
                <w:sz w:val="16"/>
                <w:szCs w:val="16"/>
              </w:rPr>
              <w:t>​</w:t>
            </w:r>
          </w:p>
        </w:tc>
      </w:tr>
      <w:tr w:rsidR="00000000">
        <w:trPr>
          <w:divId w:val="1393580371"/>
        </w:trPr>
        <w:tc>
          <w:tcPr>
            <w:tcW w:w="2035"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1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Shares</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305"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Amount</w:t>
            </w:r>
          </w:p>
        </w:tc>
        <w:tc>
          <w:tcPr>
            <w:tcW w:w="3"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b/>
                <w:bCs/>
                <w:sz w:val="16"/>
                <w:szCs w:val="16"/>
              </w:rPr>
              <w:t>​</w:t>
            </w:r>
          </w:p>
        </w:tc>
        <w:tc>
          <w:tcPr>
            <w:tcW w:w="377"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stock</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16"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paid-in-capital</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390"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earnings</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441"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Total</w:t>
            </w:r>
          </w:p>
        </w:tc>
      </w:tr>
      <w:tr w:rsidR="00000000">
        <w:trPr>
          <w:divId w:val="1393580371"/>
        </w:trPr>
        <w:tc>
          <w:tcPr>
            <w:tcW w:w="2035"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Balances, December 31, 2019</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24,620,079</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5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25</w:t>
            </w:r>
          </w:p>
        </w:tc>
        <w:tc>
          <w:tcPr>
            <w:tcW w:w="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(3,060)</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175,067</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3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50,357</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222,389</w:t>
            </w:r>
          </w:p>
        </w:tc>
      </w:tr>
      <w:tr w:rsidR="00000000">
        <w:trPr>
          <w:divId w:val="1393580371"/>
        </w:trPr>
        <w:tc>
          <w:tcPr>
            <w:tcW w:w="2035"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Share based compensation expense and stock units vested</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17,143</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97</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97</w:t>
            </w:r>
          </w:p>
        </w:tc>
      </w:tr>
      <w:tr w:rsidR="00000000">
        <w:trPr>
          <w:divId w:val="1393580371"/>
        </w:trPr>
        <w:tc>
          <w:tcPr>
            <w:tcW w:w="2035"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Purchase of treasury stock</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5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32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(682)</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5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3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9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(682)</w:t>
            </w:r>
          </w:p>
        </w:tc>
      </w:tr>
      <w:tr w:rsidR="00000000">
        <w:trPr>
          <w:divId w:val="1393580371"/>
        </w:trPr>
        <w:tc>
          <w:tcPr>
            <w:tcW w:w="2035"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Net income</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5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325"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54"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39"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9,025</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90"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9,025</w:t>
            </w:r>
          </w:p>
        </w:tc>
      </w:tr>
      <w:tr w:rsidR="00000000">
        <w:trPr>
          <w:divId w:val="1393580371"/>
        </w:trPr>
        <w:tc>
          <w:tcPr>
            <w:tcW w:w="2035"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lastRenderedPageBreak/>
              <w:t>Balances, March 31, 2020</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24,637,222</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5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25</w:t>
            </w:r>
          </w:p>
        </w:tc>
        <w:tc>
          <w:tcPr>
            <w:tcW w:w="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(3,742)</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175,164</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3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59,382</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230,829</w:t>
            </w:r>
          </w:p>
        </w:tc>
      </w:tr>
      <w:tr w:rsidR="00000000">
        <w:trPr>
          <w:divId w:val="1393580371"/>
        </w:trPr>
        <w:tc>
          <w:tcPr>
            <w:tcW w:w="2035"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8"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53"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325"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54"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39"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90"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r>
    </w:tbl>
    <w:p w:rsidR="00000000" w:rsidRDefault="00B7185F">
      <w:pPr>
        <w:pStyle w:val="a3"/>
        <w:spacing w:before="0" w:beforeAutospacing="0" w:after="0" w:afterAutospacing="0"/>
        <w:divId w:val="1393580371"/>
        <w:rPr>
          <w:sz w:val="20"/>
          <w:szCs w:val="20"/>
        </w:rPr>
      </w:pPr>
      <w:r>
        <w:rPr>
          <w:sz w:val="20"/>
          <w:szCs w:val="20"/>
        </w:rPr>
        <w:t>​</w:t>
      </w:r>
    </w:p>
    <w:tbl>
      <w:tblPr>
        <w:tblW w:w="5043" w:type="pct"/>
        <w:tblCellMar>
          <w:top w:w="15" w:type="dxa"/>
          <w:left w:w="0" w:type="dxa"/>
          <w:bottom w:w="15" w:type="dxa"/>
          <w:right w:w="0" w:type="dxa"/>
        </w:tblCellMar>
        <w:tblLook w:val="04A0" w:firstRow="1" w:lastRow="0" w:firstColumn="1" w:lastColumn="0" w:noHBand="0" w:noVBand="1"/>
      </w:tblPr>
      <w:tblGrid>
        <w:gridCol w:w="2834"/>
        <w:gridCol w:w="160"/>
        <w:gridCol w:w="960"/>
        <w:gridCol w:w="160"/>
        <w:gridCol w:w="101"/>
        <w:gridCol w:w="467"/>
        <w:gridCol w:w="160"/>
        <w:gridCol w:w="100"/>
        <w:gridCol w:w="584"/>
        <w:gridCol w:w="6"/>
        <w:gridCol w:w="120"/>
        <w:gridCol w:w="885"/>
        <w:gridCol w:w="160"/>
        <w:gridCol w:w="100"/>
        <w:gridCol w:w="610"/>
        <w:gridCol w:w="160"/>
        <w:gridCol w:w="100"/>
        <w:gridCol w:w="710"/>
      </w:tblGrid>
      <w:tr w:rsidR="00000000">
        <w:trPr>
          <w:divId w:val="1393580371"/>
          <w:trHeight w:val="20"/>
        </w:trPr>
        <w:tc>
          <w:tcPr>
            <w:tcW w:w="2053" w:type="pct"/>
            <w:tcMar>
              <w:top w:w="0" w:type="dxa"/>
              <w:left w:w="0" w:type="dxa"/>
              <w:bottom w:w="0" w:type="dxa"/>
              <w:right w:w="0" w:type="dxa"/>
            </w:tcMar>
            <w:vAlign w:val="bottom"/>
            <w:hideMark/>
          </w:tcPr>
          <w:p w:rsidR="00000000" w:rsidRDefault="00B7185F">
            <w:pPr>
              <w:pStyle w:val="a3"/>
              <w:spacing w:before="0" w:beforeAutospacing="0" w:after="0" w:afterAutospacing="0"/>
              <w:divId w:val="129827552"/>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77842343"/>
              <w:rPr>
                <w:sz w:val="20"/>
                <w:szCs w:val="20"/>
              </w:rPr>
            </w:pPr>
            <w:r>
              <w:rPr>
                <w:sz w:val="2"/>
                <w:szCs w:val="2"/>
              </w:rPr>
              <w:t>​</w:t>
            </w:r>
          </w:p>
        </w:tc>
        <w:tc>
          <w:tcPr>
            <w:tcW w:w="515"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36734352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86340048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894852518"/>
              <w:rPr>
                <w:sz w:val="20"/>
                <w:szCs w:val="20"/>
              </w:rPr>
            </w:pPr>
            <w:r>
              <w:rPr>
                <w:sz w:val="2"/>
                <w:szCs w:val="2"/>
              </w:rPr>
              <w:t>​</w:t>
            </w:r>
          </w:p>
        </w:tc>
        <w:tc>
          <w:tcPr>
            <w:tcW w:w="25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64852497"/>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378505583"/>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330526272"/>
              <w:rPr>
                <w:sz w:val="20"/>
                <w:szCs w:val="20"/>
              </w:rPr>
            </w:pPr>
            <w:r>
              <w:rPr>
                <w:sz w:val="2"/>
                <w:szCs w:val="2"/>
              </w:rPr>
              <w:t>​</w:t>
            </w:r>
          </w:p>
        </w:tc>
        <w:tc>
          <w:tcPr>
            <w:tcW w:w="32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072698088"/>
              <w:rPr>
                <w:sz w:val="20"/>
                <w:szCs w:val="20"/>
              </w:rPr>
            </w:pPr>
            <w:r>
              <w:rPr>
                <w:sz w:val="2"/>
                <w:szCs w:val="2"/>
              </w:rPr>
              <w:t>​</w:t>
            </w:r>
          </w:p>
        </w:tc>
        <w:tc>
          <w:tcPr>
            <w:tcW w:w="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060081620"/>
              <w:rPr>
                <w:sz w:val="20"/>
                <w:szCs w:val="20"/>
              </w:rPr>
            </w:pPr>
            <w:r>
              <w:rPr>
                <w:sz w:val="2"/>
                <w:szCs w:val="2"/>
              </w:rPr>
              <w:t>​</w:t>
            </w:r>
          </w:p>
        </w:tc>
        <w:tc>
          <w:tcPr>
            <w:tcW w:w="6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7721672"/>
              <w:rPr>
                <w:sz w:val="20"/>
                <w:szCs w:val="20"/>
              </w:rPr>
            </w:pPr>
            <w:r>
              <w:rPr>
                <w:sz w:val="2"/>
                <w:szCs w:val="2"/>
              </w:rPr>
              <w:t>​</w:t>
            </w:r>
          </w:p>
        </w:tc>
        <w:tc>
          <w:tcPr>
            <w:tcW w:w="45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09472406"/>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910503935"/>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076511567"/>
              <w:rPr>
                <w:sz w:val="20"/>
                <w:szCs w:val="20"/>
              </w:rPr>
            </w:pPr>
            <w:r>
              <w:rPr>
                <w:sz w:val="2"/>
                <w:szCs w:val="2"/>
              </w:rPr>
              <w:t>​</w:t>
            </w:r>
          </w:p>
        </w:tc>
        <w:tc>
          <w:tcPr>
            <w:tcW w:w="337"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931475192"/>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716537911"/>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576089107"/>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50511575"/>
              <w:rPr>
                <w:sz w:val="20"/>
                <w:szCs w:val="20"/>
              </w:rPr>
            </w:pPr>
            <w:r>
              <w:rPr>
                <w:sz w:val="2"/>
                <w:szCs w:val="2"/>
              </w:rPr>
              <w:t>​</w:t>
            </w:r>
          </w:p>
        </w:tc>
      </w:tr>
      <w:tr w:rsidR="00000000">
        <w:trPr>
          <w:divId w:val="1393580371"/>
        </w:trPr>
        <w:tc>
          <w:tcPr>
            <w:tcW w:w="2053"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901" w:type="pct"/>
            <w:gridSpan w:val="4"/>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Common Stock</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374" w:type="pct"/>
            <w:gridSpan w:val="2"/>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Treasury</w:t>
            </w:r>
          </w:p>
        </w:tc>
        <w:tc>
          <w:tcPr>
            <w:tcW w:w="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513" w:type="pct"/>
            <w:gridSpan w:val="2"/>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Additional</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388" w:type="pct"/>
            <w:gridSpan w:val="2"/>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Retained</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388"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16"/>
                <w:szCs w:val="16"/>
              </w:rPr>
              <w:t>​</w:t>
            </w:r>
          </w:p>
        </w:tc>
      </w:tr>
      <w:tr w:rsidR="00000000">
        <w:trPr>
          <w:divId w:val="1393580371"/>
        </w:trPr>
        <w:tc>
          <w:tcPr>
            <w:tcW w:w="2053"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16"/>
                <w:szCs w:val="16"/>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c>
          <w:tcPr>
            <w:tcW w:w="515"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Shares</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c>
          <w:tcPr>
            <w:tcW w:w="303"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Amount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c>
          <w:tcPr>
            <w:tcW w:w="374"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stock</w:t>
            </w:r>
          </w:p>
        </w:tc>
        <w:tc>
          <w:tcPr>
            <w:tcW w:w="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513"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paid-in-capital</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c>
          <w:tcPr>
            <w:tcW w:w="388"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earnings</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c>
          <w:tcPr>
            <w:tcW w:w="439"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Total</w:t>
            </w:r>
          </w:p>
        </w:tc>
      </w:tr>
      <w:tr w:rsidR="00000000">
        <w:trPr>
          <w:divId w:val="1393580371"/>
        </w:trPr>
        <w:tc>
          <w:tcPr>
            <w:tcW w:w="205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Balances, December 31, 2020</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24,639,125</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25</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(4,477)</w:t>
            </w:r>
          </w:p>
        </w:tc>
        <w:tc>
          <w:tcPr>
            <w:tcW w:w="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175,293</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88,352</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259,193</w:t>
            </w:r>
          </w:p>
        </w:tc>
      </w:tr>
      <w:tr w:rsidR="00000000">
        <w:trPr>
          <w:divId w:val="1393580371"/>
        </w:trPr>
        <w:tc>
          <w:tcPr>
            <w:tcW w:w="2053"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Share based compensation expense and stock units vested</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5"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8,571</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5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23"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5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44</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37"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88"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44</w:t>
            </w:r>
          </w:p>
        </w:tc>
      </w:tr>
      <w:tr w:rsidR="00000000">
        <w:trPr>
          <w:divId w:val="1393580371"/>
        </w:trPr>
        <w:tc>
          <w:tcPr>
            <w:tcW w:w="205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Net income</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5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2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3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9,024</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9,024</w:t>
            </w:r>
          </w:p>
        </w:tc>
      </w:tr>
      <w:tr w:rsidR="00000000">
        <w:trPr>
          <w:divId w:val="1393580371"/>
        </w:trPr>
        <w:tc>
          <w:tcPr>
            <w:tcW w:w="205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Balances, March 31, 2021</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5"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24,647,696</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52"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25</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23"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(4,477)</w:t>
            </w:r>
          </w:p>
        </w:tc>
        <w:tc>
          <w:tcPr>
            <w:tcW w:w="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1"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51"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175,337</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37"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97,376</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88"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268,261</w:t>
            </w:r>
          </w:p>
        </w:tc>
      </w:tr>
    </w:tbl>
    <w:p w:rsidR="00000000" w:rsidRDefault="00B7185F">
      <w:pPr>
        <w:pStyle w:val="a3"/>
        <w:spacing w:before="0" w:beforeAutospacing="0" w:after="0" w:afterAutospacing="0"/>
        <w:divId w:val="1393580371"/>
        <w:rPr>
          <w:sz w:val="20"/>
          <w:szCs w:val="20"/>
        </w:rPr>
      </w:pPr>
      <w:r>
        <w:rPr>
          <w:sz w:val="20"/>
          <w:szCs w:val="20"/>
        </w:rPr>
        <w:t>​</w:t>
      </w:r>
    </w:p>
    <w:p w:rsidR="00000000" w:rsidRDefault="00B7185F">
      <w:pPr>
        <w:pStyle w:val="a3"/>
        <w:spacing w:before="0" w:beforeAutospacing="0" w:after="200" w:afterAutospacing="0"/>
        <w:ind w:firstLine="720"/>
        <w:jc w:val="center"/>
        <w:divId w:val="1393580371"/>
        <w:rPr>
          <w:sz w:val="20"/>
          <w:szCs w:val="20"/>
        </w:rPr>
      </w:pPr>
      <w:r>
        <w:rPr>
          <w:sz w:val="20"/>
          <w:szCs w:val="20"/>
        </w:rPr>
        <w:t>See accompanying notes to condensed financial statements.</w:t>
      </w:r>
    </w:p>
    <w:p w:rsidR="00000000" w:rsidRDefault="00B7185F">
      <w:pPr>
        <w:pStyle w:val="a3"/>
        <w:spacing w:before="0" w:beforeAutospacing="0" w:after="0" w:afterAutospacing="0"/>
        <w:divId w:val="1393580371"/>
        <w:rPr>
          <w:sz w:val="20"/>
          <w:szCs w:val="20"/>
        </w:rPr>
      </w:pPr>
      <w:r>
        <w:rPr>
          <w:sz w:val="20"/>
          <w:szCs w:val="20"/>
        </w:rPr>
        <w:t>​</w:t>
      </w:r>
    </w:p>
    <w:p w:rsidR="00000000" w:rsidRDefault="00B7185F">
      <w:pPr>
        <w:pStyle w:val="a3"/>
        <w:spacing w:before="0" w:beforeAutospacing="0" w:after="0" w:afterAutospacing="0" w:line="0" w:lineRule="atLeast"/>
        <w:divId w:val="1393580371"/>
        <w:rPr>
          <w:vanish/>
        </w:rPr>
      </w:pPr>
      <w:r>
        <w:rPr>
          <w:vanish/>
          <w:sz w:val="2"/>
          <w:szCs w:val="2"/>
        </w:rPr>
        <w:t>​</w:t>
      </w:r>
    </w:p>
    <w:p w:rsidR="00000000" w:rsidRDefault="00B7185F">
      <w:pPr>
        <w:pStyle w:val="a3"/>
        <w:spacing w:before="480" w:beforeAutospacing="0" w:after="0" w:afterAutospacing="0"/>
        <w:jc w:val="center"/>
        <w:divId w:val="1642612442"/>
        <w:rPr>
          <w:sz w:val="20"/>
          <w:szCs w:val="20"/>
        </w:rPr>
      </w:pPr>
      <w:r>
        <w:rPr>
          <w:sz w:val="20"/>
          <w:szCs w:val="20"/>
        </w:rPr>
        <w:t>5</w:t>
      </w:r>
    </w:p>
    <w:p w:rsidR="00000000" w:rsidRDefault="00B7185F">
      <w:pPr>
        <w:pStyle w:val="a3"/>
        <w:spacing w:before="0" w:beforeAutospacing="0" w:after="200" w:afterAutospacing="0"/>
        <w:divId w:val="1676031225"/>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1676031225"/>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1676031225"/>
        <w:rPr>
          <w:b/>
          <w:bCs/>
          <w:sz w:val="20"/>
          <w:szCs w:val="20"/>
        </w:rPr>
      </w:pPr>
      <w:r>
        <w:rPr>
          <w:b/>
          <w:bCs/>
          <w:sz w:val="20"/>
          <w:szCs w:val="20"/>
        </w:rPr>
        <w:t>NOTES </w:t>
      </w:r>
      <w:r>
        <w:rPr>
          <w:b/>
          <w:bCs/>
          <w:sz w:val="20"/>
          <w:szCs w:val="20"/>
        </w:rPr>
        <w:t>TO CONDENSED FINANCIAL STATEMENTS (UNAUDITED)</w:t>
      </w:r>
    </w:p>
    <w:p w:rsidR="00000000" w:rsidRDefault="00B7185F">
      <w:pPr>
        <w:pStyle w:val="a3"/>
        <w:spacing w:before="0" w:beforeAutospacing="0" w:after="120" w:afterAutospacing="0"/>
        <w:jc w:val="center"/>
        <w:divId w:val="1676031225"/>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1676031225"/>
        <w:rPr>
          <w:sz w:val="20"/>
          <w:szCs w:val="20"/>
        </w:rPr>
      </w:pPr>
      <w:r>
        <w:rPr>
          <w:b/>
          <w:bCs/>
          <w:sz w:val="20"/>
          <w:szCs w:val="20"/>
        </w:rPr>
        <w:t>(dollars in thousands)</w:t>
      </w:r>
    </w:p>
    <w:p w:rsidR="00000000" w:rsidRDefault="00B7185F">
      <w:pPr>
        <w:pStyle w:val="a3"/>
        <w:spacing w:before="0" w:beforeAutospacing="0" w:after="0" w:afterAutospacing="0"/>
        <w:divId w:val="1676031225"/>
        <w:rPr>
          <w:sz w:val="20"/>
          <w:szCs w:val="20"/>
        </w:rPr>
      </w:pPr>
      <w:r>
        <w:rPr>
          <w:sz w:val="20"/>
          <w:szCs w:val="20"/>
        </w:rPr>
        <w:t>​</w:t>
      </w:r>
    </w:p>
    <w:p w:rsidR="00000000" w:rsidRDefault="00B7185F">
      <w:pPr>
        <w:pStyle w:val="a3"/>
        <w:spacing w:before="0" w:beforeAutospacing="0" w:after="240" w:afterAutospacing="0"/>
        <w:divId w:val="1383552582"/>
        <w:rPr>
          <w:b/>
          <w:bCs/>
          <w:sz w:val="20"/>
          <w:szCs w:val="20"/>
        </w:rPr>
      </w:pPr>
      <w:r>
        <w:rPr>
          <w:b/>
          <w:bCs/>
          <w:sz w:val="20"/>
          <w:szCs w:val="20"/>
        </w:rPr>
        <w:t>1. NATURE OF OPERATIONS</w:t>
      </w:r>
    </w:p>
    <w:p w:rsidR="00000000" w:rsidRDefault="00B7185F">
      <w:pPr>
        <w:pStyle w:val="a3"/>
        <w:spacing w:before="0" w:beforeAutospacing="0" w:after="200" w:afterAutospacing="0"/>
        <w:ind w:firstLine="792"/>
        <w:divId w:val="1383552582"/>
        <w:rPr>
          <w:sz w:val="20"/>
          <w:szCs w:val="20"/>
        </w:rPr>
      </w:pPr>
      <w:r>
        <w:rPr>
          <w:sz w:val="20"/>
          <w:szCs w:val="20"/>
        </w:rPr>
        <w:t>Legacy Housing Corporation (the “Company”) was formed on January 1, 2018 as a Delaware corporation through a corporate</w:t>
      </w:r>
      <w:r>
        <w:rPr>
          <w:sz w:val="20"/>
          <w:szCs w:val="20"/>
        </w:rPr>
        <w:t xml:space="preserve"> conversion of Legacy Housing, Ltd. (the “Partnership”), a Texas limited partnership formed in May 2005. Effective December 31, 2019, the Company reincorporated from a Delaware corporation to a Texas corporation. The Company is headquartered in Bedford, Te</w:t>
      </w:r>
      <w:r>
        <w:rPr>
          <w:sz w:val="20"/>
          <w:szCs w:val="20"/>
        </w:rPr>
        <w:t>xas. </w:t>
      </w:r>
    </w:p>
    <w:p w:rsidR="00000000" w:rsidRDefault="00B7185F">
      <w:pPr>
        <w:pStyle w:val="a3"/>
        <w:spacing w:before="0" w:beforeAutospacing="0" w:after="200" w:afterAutospacing="0"/>
        <w:ind w:firstLine="792"/>
        <w:divId w:val="1383552582"/>
        <w:rPr>
          <w:sz w:val="20"/>
          <w:szCs w:val="20"/>
        </w:rPr>
      </w:pPr>
      <w:r>
        <w:rPr>
          <w:sz w:val="20"/>
          <w:szCs w:val="20"/>
        </w:rPr>
        <w:t>The Company (1) manufactures and provides for the transport of mobile homes, (2) provides wholesale financing to dealers and mobile home parks, (3) provides retail financing to consumers and (4) is involved in financing and developing new manufacture</w:t>
      </w:r>
      <w:r>
        <w:rPr>
          <w:sz w:val="20"/>
          <w:szCs w:val="20"/>
        </w:rPr>
        <w:t>d home communities. The Company manufactures its mobile homes at plants located in Fort Worth, Texas, Commerce, Texas and Eatonton, Georgia. The Company relies on a network of dealers to market and sell its mobile homes. The Company also sells homes direct</w:t>
      </w:r>
      <w:r>
        <w:rPr>
          <w:sz w:val="20"/>
          <w:szCs w:val="20"/>
        </w:rPr>
        <w:t>ly to dealers and mobile home parks. </w:t>
      </w:r>
    </w:p>
    <w:p w:rsidR="00000000" w:rsidRDefault="00B7185F">
      <w:pPr>
        <w:pStyle w:val="a3"/>
        <w:spacing w:before="0" w:beforeAutospacing="0" w:after="200" w:afterAutospacing="0"/>
        <w:ind w:firstLine="792"/>
        <w:divId w:val="1383552582"/>
        <w:rPr>
          <w:sz w:val="20"/>
          <w:szCs w:val="20"/>
        </w:rPr>
      </w:pPr>
      <w:r>
        <w:rPr>
          <w:sz w:val="20"/>
          <w:szCs w:val="20"/>
        </w:rPr>
        <w:t>In December 2018, the Company sold 4,000,000 shares of its common stock through an initial public offering (“IPO”) at $12.00 per share. Proceeds from the IPO, net of $4,504 of underwriting discounts and offering expens</w:t>
      </w:r>
      <w:r>
        <w:rPr>
          <w:sz w:val="20"/>
          <w:szCs w:val="20"/>
        </w:rPr>
        <w:t>es paid by the Company, were $43,492. In January 2019, the Company sold an additional 600,000 shares of its common stock as part of the IPO at $12.00 per share. Proceeds from the January 2019 issuance, net of $505 of underwriting discounts and offering exp</w:t>
      </w:r>
      <w:r>
        <w:rPr>
          <w:sz w:val="20"/>
          <w:szCs w:val="20"/>
        </w:rPr>
        <w:t>enses paid by the Company, were $6,695. </w:t>
      </w:r>
    </w:p>
    <w:p w:rsidR="00000000" w:rsidRDefault="00B7185F">
      <w:pPr>
        <w:pStyle w:val="a3"/>
        <w:spacing w:before="0" w:beforeAutospacing="0" w:after="200" w:afterAutospacing="0"/>
        <w:ind w:firstLine="792"/>
        <w:divId w:val="1383552582"/>
        <w:rPr>
          <w:sz w:val="20"/>
          <w:szCs w:val="20"/>
        </w:rPr>
      </w:pPr>
      <w:r>
        <w:rPr>
          <w:sz w:val="20"/>
          <w:szCs w:val="20"/>
        </w:rPr>
        <w:t>On April 17, 2019, the Company purchased 300,000 shares of its common stock at the price of $10.20 per share, pursuant to the Company’s repurchase program. During the year ended December 31, 2020, the Company purcha</w:t>
      </w:r>
      <w:r>
        <w:rPr>
          <w:sz w:val="20"/>
          <w:szCs w:val="20"/>
        </w:rPr>
        <w:t xml:space="preserve">sed 145,065 shares of its common stock at an average price of $9.77 per share, pursuant to the Company’s repurchase program. Under the repurchase program, the Company may purchase up to $10,000 of its common stock. Share purchases may be made from time to </w:t>
      </w:r>
      <w:r>
        <w:rPr>
          <w:sz w:val="20"/>
          <w:szCs w:val="20"/>
        </w:rPr>
        <w:t>time in the open market or through privately negotiated transactions depending on market conditions, share price, trading volume and other factors.  Such purchases, if any, will be made in accordance with applicable insider trading and other securities law</w:t>
      </w:r>
      <w:r>
        <w:rPr>
          <w:sz w:val="20"/>
          <w:szCs w:val="20"/>
        </w:rPr>
        <w:t>s and regulations.  These repurchases may be commenced or suspended at any time or from time to time without prior notice.</w:t>
      </w:r>
    </w:p>
    <w:p w:rsidR="00000000" w:rsidRDefault="00B7185F">
      <w:pPr>
        <w:pStyle w:val="a3"/>
        <w:spacing w:before="0" w:beforeAutospacing="0" w:after="200" w:afterAutospacing="0"/>
        <w:divId w:val="1383552582"/>
        <w:rPr>
          <w:b/>
          <w:bCs/>
          <w:sz w:val="20"/>
          <w:szCs w:val="20"/>
        </w:rPr>
      </w:pPr>
      <w:r>
        <w:rPr>
          <w:b/>
          <w:bCs/>
          <w:sz w:val="20"/>
          <w:szCs w:val="20"/>
        </w:rPr>
        <w:t>Corporate Conversion</w:t>
      </w:r>
    </w:p>
    <w:p w:rsidR="00000000" w:rsidRDefault="00B7185F">
      <w:pPr>
        <w:pStyle w:val="a3"/>
        <w:spacing w:before="0" w:beforeAutospacing="0" w:after="200" w:afterAutospacing="0"/>
        <w:ind w:firstLine="792"/>
        <w:divId w:val="1383552582"/>
        <w:rPr>
          <w:sz w:val="20"/>
          <w:szCs w:val="20"/>
        </w:rPr>
      </w:pPr>
      <w:r>
        <w:rPr>
          <w:sz w:val="20"/>
          <w:szCs w:val="20"/>
        </w:rPr>
        <w:t>Effective January 1, 2018, the Partnership converted into a Delaware corporation pursuant to a statutory convers</w:t>
      </w:r>
      <w:r>
        <w:rPr>
          <w:sz w:val="20"/>
          <w:szCs w:val="20"/>
        </w:rPr>
        <w:t>ion and changed its name to Legacy Housing Corporation. In order to consummate the corporate conversion completed on January 1, 2018, a certificate of conversion was filed with the Secretary of State of the State of Delaware and with the Secretary of State</w:t>
      </w:r>
      <w:r>
        <w:rPr>
          <w:sz w:val="20"/>
          <w:szCs w:val="20"/>
        </w:rPr>
        <w:t xml:space="preserve"> of the State of Texas. Holders of partnership interests in Legacy Housing, Ltd. received an initial allocation, on a proportional basis, of 20,000,000 shares of common stock of Legacy Housing Corporation.</w:t>
      </w:r>
    </w:p>
    <w:p w:rsidR="00000000" w:rsidRDefault="00B7185F">
      <w:pPr>
        <w:pStyle w:val="a3"/>
        <w:spacing w:before="0" w:beforeAutospacing="0" w:after="200" w:afterAutospacing="0"/>
        <w:ind w:firstLine="720"/>
        <w:divId w:val="1383552582"/>
        <w:rPr>
          <w:sz w:val="20"/>
          <w:szCs w:val="20"/>
        </w:rPr>
      </w:pPr>
      <w:r>
        <w:rPr>
          <w:sz w:val="20"/>
          <w:szCs w:val="20"/>
        </w:rPr>
        <w:t>Following the corporate conversion, Legacy Housing</w:t>
      </w:r>
      <w:r>
        <w:rPr>
          <w:sz w:val="20"/>
          <w:szCs w:val="20"/>
        </w:rPr>
        <w:t xml:space="preserve"> Corporation continues to hold all property and assets of Legacy Housing, Ltd. and all of the debts and obligations of Legacy Housing, Ltd. On the effective date of the corporate conversion, the officers of Legacy Housing, Ltd. became the officers of Legac</w:t>
      </w:r>
      <w:r>
        <w:rPr>
          <w:sz w:val="20"/>
          <w:szCs w:val="20"/>
        </w:rPr>
        <w:t>y Housing Corporation. As a result of the corporate conversion, the Company is now a federal corporate taxpayer.</w:t>
      </w:r>
    </w:p>
    <w:p w:rsidR="00000000" w:rsidRDefault="00B7185F">
      <w:pPr>
        <w:pStyle w:val="a3"/>
        <w:spacing w:before="0" w:beforeAutospacing="0" w:after="200" w:afterAutospacing="0"/>
        <w:divId w:val="1383552582"/>
        <w:rPr>
          <w:b/>
          <w:bCs/>
          <w:sz w:val="20"/>
          <w:szCs w:val="20"/>
        </w:rPr>
      </w:pPr>
      <w:r>
        <w:rPr>
          <w:b/>
          <w:bCs/>
          <w:sz w:val="20"/>
          <w:szCs w:val="20"/>
        </w:rPr>
        <w:t>Basis of Presentation</w:t>
      </w:r>
    </w:p>
    <w:p w:rsidR="00000000" w:rsidRDefault="00B7185F">
      <w:pPr>
        <w:pStyle w:val="a3"/>
        <w:spacing w:before="0" w:beforeAutospacing="0" w:after="0" w:afterAutospacing="0"/>
        <w:ind w:firstLine="720"/>
        <w:divId w:val="1383552582"/>
        <w:rPr>
          <w:sz w:val="20"/>
          <w:szCs w:val="20"/>
        </w:rPr>
      </w:pPr>
      <w:r>
        <w:rPr>
          <w:sz w:val="20"/>
          <w:szCs w:val="20"/>
        </w:rPr>
        <w:t>The accompanying unaudited interim condensed financial statements as of March 31, 2021 and for the three months ended Mar</w:t>
      </w:r>
      <w:r>
        <w:rPr>
          <w:sz w:val="20"/>
          <w:szCs w:val="20"/>
        </w:rPr>
        <w:t>ch 31, 2021 and 2020, respectively, have been prepared in accordance with accounting principles generally accepted in the United States of America ("GAAP") for interim financial information and pursuant to the rules and regulations of the U.S. Securities a</w:t>
      </w:r>
      <w:r>
        <w:rPr>
          <w:sz w:val="20"/>
          <w:szCs w:val="20"/>
        </w:rPr>
        <w:t>nd Exchange Commission ("SEC") as required by Regulation S-X, Rule 8-03. In the opinion of management, the unaudited interim financial statements have been prepared on the same basis as the audited financial statements, and include all adjustments, consist</w:t>
      </w:r>
      <w:r>
        <w:rPr>
          <w:sz w:val="20"/>
          <w:szCs w:val="20"/>
        </w:rPr>
        <w:t xml:space="preserve">ing only of normal recurring adjustments, necessary for the fair statement of the Company's financial position for the periods presented. The results for the three </w:t>
      </w:r>
    </w:p>
    <w:p w:rsidR="00000000" w:rsidRDefault="00B7185F">
      <w:pPr>
        <w:pStyle w:val="a3"/>
        <w:spacing w:before="480" w:beforeAutospacing="0" w:after="0" w:afterAutospacing="0"/>
        <w:jc w:val="center"/>
        <w:divId w:val="1869172964"/>
        <w:rPr>
          <w:sz w:val="20"/>
          <w:szCs w:val="20"/>
        </w:rPr>
      </w:pPr>
      <w:r>
        <w:rPr>
          <w:sz w:val="20"/>
          <w:szCs w:val="20"/>
        </w:rPr>
        <w:t>6</w:t>
      </w:r>
    </w:p>
    <w:p w:rsidR="00000000" w:rsidRDefault="00B7185F">
      <w:pPr>
        <w:pStyle w:val="a3"/>
        <w:spacing w:before="0" w:beforeAutospacing="0" w:after="200" w:afterAutospacing="0"/>
        <w:divId w:val="554851265"/>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554851265"/>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554851265"/>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554851265"/>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554851265"/>
        <w:rPr>
          <w:sz w:val="20"/>
          <w:szCs w:val="20"/>
        </w:rPr>
      </w:pPr>
      <w:r>
        <w:rPr>
          <w:b/>
          <w:bCs/>
          <w:sz w:val="20"/>
          <w:szCs w:val="20"/>
        </w:rPr>
        <w:t>(dollars in thousands)</w:t>
      </w:r>
    </w:p>
    <w:p w:rsidR="00000000" w:rsidRDefault="00B7185F">
      <w:pPr>
        <w:pStyle w:val="a3"/>
        <w:spacing w:before="0" w:beforeAutospacing="0" w:after="0" w:afterAutospacing="0"/>
        <w:divId w:val="554851265"/>
        <w:rPr>
          <w:sz w:val="20"/>
          <w:szCs w:val="20"/>
        </w:rPr>
      </w:pPr>
      <w:r>
        <w:rPr>
          <w:sz w:val="20"/>
          <w:szCs w:val="20"/>
        </w:rPr>
        <w:t>​</w:t>
      </w:r>
    </w:p>
    <w:p w:rsidR="00000000" w:rsidRDefault="00B7185F">
      <w:pPr>
        <w:pStyle w:val="a3"/>
        <w:spacing w:before="0" w:beforeAutospacing="0" w:after="200" w:afterAutospacing="0"/>
        <w:divId w:val="332798782"/>
        <w:rPr>
          <w:sz w:val="20"/>
          <w:szCs w:val="20"/>
        </w:rPr>
      </w:pPr>
      <w:r>
        <w:rPr>
          <w:sz w:val="20"/>
          <w:szCs w:val="20"/>
        </w:rPr>
        <w:t xml:space="preserve">months ended March 31, 2021 are not necessarily indicative of the results to be expected for the year ending </w:t>
      </w:r>
      <w:r>
        <w:rPr>
          <w:sz w:val="20"/>
          <w:szCs w:val="20"/>
        </w:rPr>
        <w:t>December 31, 2021, or any other period. The accompanying balance sheet as of December 31, 2020 was derived from audited financial statements included in the Company's annual report on Form 10-K for the year ended December 31, 2020 (the "Form 10-K"). The ac</w:t>
      </w:r>
      <w:r>
        <w:rPr>
          <w:sz w:val="20"/>
          <w:szCs w:val="20"/>
        </w:rPr>
        <w:t>companying financial statements do not include all of the information and footnotes required by GAAP for annual financial statements. Accordingly, they should be read in conjunction with the audited financial statements and notes thereto included in the Fo</w:t>
      </w:r>
      <w:r>
        <w:rPr>
          <w:sz w:val="20"/>
          <w:szCs w:val="20"/>
        </w:rPr>
        <w:t>rm 10-K.</w:t>
      </w:r>
    </w:p>
    <w:p w:rsidR="00000000" w:rsidRDefault="00B7185F">
      <w:pPr>
        <w:pStyle w:val="a3"/>
        <w:spacing w:before="0" w:beforeAutospacing="0" w:after="200" w:afterAutospacing="0"/>
        <w:divId w:val="332798782"/>
        <w:rPr>
          <w:b/>
          <w:bCs/>
          <w:sz w:val="20"/>
          <w:szCs w:val="20"/>
        </w:rPr>
      </w:pPr>
      <w:r>
        <w:rPr>
          <w:b/>
          <w:bCs/>
          <w:sz w:val="20"/>
          <w:szCs w:val="20"/>
        </w:rPr>
        <w:t>Use of Estimates</w:t>
      </w:r>
    </w:p>
    <w:p w:rsidR="00000000" w:rsidRDefault="00B7185F">
      <w:pPr>
        <w:pStyle w:val="a3"/>
        <w:spacing w:before="0" w:beforeAutospacing="0" w:after="200" w:afterAutospacing="0"/>
        <w:ind w:firstLine="720"/>
        <w:divId w:val="332798782"/>
        <w:rPr>
          <w:sz w:val="20"/>
          <w:szCs w:val="20"/>
        </w:rPr>
      </w:pPr>
      <w:r>
        <w:rPr>
          <w:sz w:val="20"/>
          <w:szCs w:val="20"/>
        </w:rPr>
        <w:t>The preparation of our financial statements in conformity with GAAP requires management to make estimates and assumptions. These estimates and assumptions affect the reported amounts of assets and liabilities and the disclosure of</w:t>
      </w:r>
      <w:r>
        <w:rPr>
          <w:sz w:val="20"/>
          <w:szCs w:val="20"/>
        </w:rPr>
        <w:t xml:space="preserve"> contingent assets and liabilities at the date of the financial statements, as well as the reported amounts of income and expenses during the reporting period.  Material estimates that are susceptible to significant change in the near term primarily relate</w:t>
      </w:r>
      <w:r>
        <w:rPr>
          <w:sz w:val="20"/>
          <w:szCs w:val="20"/>
        </w:rPr>
        <w:t xml:space="preserve"> to the determination of accounts receivable, loans to mobile home parks, consumer loans and notes receivable, inventory obsolescence, income taxes, fair value of financial instruments and contingent liabilities. Actual results could differ from these esti</w:t>
      </w:r>
      <w:r>
        <w:rPr>
          <w:sz w:val="20"/>
          <w:szCs w:val="20"/>
        </w:rPr>
        <w:t>mates.</w:t>
      </w:r>
    </w:p>
    <w:p w:rsidR="00000000" w:rsidRDefault="00B7185F">
      <w:pPr>
        <w:pStyle w:val="a3"/>
        <w:spacing w:before="0" w:beforeAutospacing="0" w:after="200" w:afterAutospacing="0"/>
        <w:divId w:val="332798782"/>
        <w:rPr>
          <w:b/>
          <w:bCs/>
          <w:sz w:val="20"/>
          <w:szCs w:val="20"/>
        </w:rPr>
      </w:pPr>
      <w:r>
        <w:rPr>
          <w:b/>
          <w:bCs/>
          <w:sz w:val="20"/>
          <w:szCs w:val="20"/>
        </w:rPr>
        <w:t>Revenue Recognition</w:t>
      </w:r>
    </w:p>
    <w:p w:rsidR="00000000" w:rsidRDefault="00B7185F">
      <w:pPr>
        <w:pStyle w:val="a3"/>
        <w:spacing w:before="0" w:beforeAutospacing="0" w:after="240" w:afterAutospacing="0"/>
        <w:ind w:firstLine="720"/>
        <w:divId w:val="332798782"/>
        <w:rPr>
          <w:sz w:val="20"/>
          <w:szCs w:val="20"/>
        </w:rPr>
      </w:pPr>
      <w:r>
        <w:rPr>
          <w:i/>
          <w:iCs/>
          <w:sz w:val="20"/>
          <w:szCs w:val="20"/>
        </w:rPr>
        <w:t xml:space="preserve">Product sales </w:t>
      </w:r>
      <w:r>
        <w:rPr>
          <w:sz w:val="20"/>
          <w:szCs w:val="20"/>
        </w:rPr>
        <w:t>primarily consist of sales of mobile homes to consumers and mobile home parks through various sales channels, which include Direct Sales, Commercial Sales, Consignment Sales, and Retail Store Sales. Direct Sales inc</w:t>
      </w:r>
      <w:r>
        <w:rPr>
          <w:sz w:val="20"/>
          <w:szCs w:val="20"/>
        </w:rPr>
        <w:t>lude homes sold directly to independent retailers or customers that are not financed by the Company and are not sold under a consignment arrangement. These types of homes are generally paid for prior to shipment. Commercial Sales include homes sold to mobi</w:t>
      </w:r>
      <w:r>
        <w:rPr>
          <w:sz w:val="20"/>
          <w:szCs w:val="20"/>
        </w:rPr>
        <w:t>le home parks under commercial loan programs or paid for upfront. The Company provides floor plan financing for independent retailers, which takes the form of a consignment arrangement. Consignment Sales are considered sales of consigned homes from indepen</w:t>
      </w:r>
      <w:r>
        <w:rPr>
          <w:sz w:val="20"/>
          <w:szCs w:val="20"/>
        </w:rPr>
        <w:t xml:space="preserve">dent dealers to individual customers. Retail Store Sales are homes sold through Company-owned retail locations. Consignment Sales and Retail Sales of homes may be financed by the Company, by a third party, or in paid in cash. </w:t>
      </w:r>
    </w:p>
    <w:p w:rsidR="00000000" w:rsidRDefault="00B7185F">
      <w:pPr>
        <w:pStyle w:val="a3"/>
        <w:spacing w:before="0" w:beforeAutospacing="0" w:after="240" w:afterAutospacing="0"/>
        <w:ind w:firstLine="720"/>
        <w:divId w:val="332798782"/>
        <w:rPr>
          <w:sz w:val="20"/>
          <w:szCs w:val="20"/>
        </w:rPr>
      </w:pPr>
      <w:r>
        <w:rPr>
          <w:sz w:val="20"/>
          <w:szCs w:val="20"/>
        </w:rPr>
        <w:t>Revenue from product sales is</w:t>
      </w:r>
      <w:r>
        <w:rPr>
          <w:sz w:val="20"/>
          <w:szCs w:val="20"/>
        </w:rPr>
        <w:t xml:space="preserve"> recognized at a point in time when the performance obligation under the terms of a contract with our customers is satisfied which typically occurs upon delivery and transfer of title of the home, as this depicts when control of the promised good is transf</w:t>
      </w:r>
      <w:r>
        <w:rPr>
          <w:sz w:val="20"/>
          <w:szCs w:val="20"/>
        </w:rPr>
        <w:t xml:space="preserve">erred to our customers. For financed sales by the Company, the individual customer enters into a sales and financing contract and is required to make a down payment. These financed sales contain a significant financing component and any interest income is </w:t>
      </w:r>
      <w:r>
        <w:rPr>
          <w:sz w:val="20"/>
          <w:szCs w:val="20"/>
        </w:rPr>
        <w:t xml:space="preserve">separately recorded in the statement of operations. </w:t>
      </w:r>
    </w:p>
    <w:p w:rsidR="00000000" w:rsidRDefault="00B7185F">
      <w:pPr>
        <w:pStyle w:val="a3"/>
        <w:spacing w:before="0" w:beforeAutospacing="0" w:after="180" w:afterAutospacing="0"/>
        <w:ind w:firstLine="720"/>
        <w:divId w:val="332798782"/>
        <w:rPr>
          <w:sz w:val="20"/>
          <w:szCs w:val="20"/>
        </w:rPr>
      </w:pPr>
      <w:r>
        <w:rPr>
          <w:sz w:val="20"/>
          <w:szCs w:val="20"/>
        </w:rPr>
        <w:t>Revenue is measured as the amount of consideration expected to be received in exchange for transferring the homes to the customers. Sales and other similar taxes collected concurrently with revenue-produ</w:t>
      </w:r>
      <w:r>
        <w:rPr>
          <w:sz w:val="20"/>
          <w:szCs w:val="20"/>
        </w:rPr>
        <w:t>cing activities are excluded from revenue.</w:t>
      </w:r>
      <w:r>
        <w:rPr>
          <w:sz w:val="20"/>
          <w:szCs w:val="20"/>
        </w:rPr>
        <w:t xml:space="preserve"> </w:t>
      </w:r>
    </w:p>
    <w:p w:rsidR="00000000" w:rsidRDefault="00B7185F">
      <w:pPr>
        <w:pStyle w:val="a3"/>
        <w:spacing w:before="0" w:beforeAutospacing="0" w:after="180" w:afterAutospacing="0"/>
        <w:ind w:firstLine="720"/>
        <w:divId w:val="332798782"/>
        <w:rPr>
          <w:sz w:val="20"/>
          <w:szCs w:val="20"/>
        </w:rPr>
      </w:pPr>
      <w:r>
        <w:rPr>
          <w:sz w:val="20"/>
          <w:szCs w:val="20"/>
        </w:rPr>
        <w:t>The Company made an accounting policy election to account for any shipping and handling costs that occur after the transfer of control as a fulfillment cost that is accrued when control is transferred. Warranty o</w:t>
      </w:r>
      <w:r>
        <w:rPr>
          <w:sz w:val="20"/>
          <w:szCs w:val="20"/>
        </w:rPr>
        <w:t>bligations associated with the sale of a unit are assurance-type warranties for a period of twelve months that are a guarantee of the home’s intended functionality and, therefore, do not represent a distinct performance obligation within the context of the</w:t>
      </w:r>
      <w:r>
        <w:rPr>
          <w:sz w:val="20"/>
          <w:szCs w:val="20"/>
        </w:rPr>
        <w:t xml:space="preserve"> contract. The Company has elected to use the practical expedient to expense the incremental costs of obtaining a contract if the amortization period of the asset that the Company would have otherwise recognized is one year or less. Contract costs, which i</w:t>
      </w:r>
      <w:r>
        <w:rPr>
          <w:sz w:val="20"/>
          <w:szCs w:val="20"/>
        </w:rPr>
        <w:t>nclude commissions incurred related to the sale of homes, are expensed at the point-in-time when the related revenue is recognized.</w:t>
      </w:r>
    </w:p>
    <w:p w:rsidR="00000000" w:rsidRDefault="00B7185F">
      <w:pPr>
        <w:pStyle w:val="a3"/>
        <w:spacing w:before="480" w:beforeAutospacing="0" w:after="0" w:afterAutospacing="0"/>
        <w:jc w:val="center"/>
        <w:divId w:val="943733060"/>
        <w:rPr>
          <w:sz w:val="20"/>
          <w:szCs w:val="20"/>
        </w:rPr>
      </w:pPr>
      <w:r>
        <w:rPr>
          <w:sz w:val="20"/>
          <w:szCs w:val="20"/>
        </w:rPr>
        <w:t>7</w:t>
      </w:r>
    </w:p>
    <w:p w:rsidR="00000000" w:rsidRDefault="00B7185F">
      <w:pPr>
        <w:pStyle w:val="a3"/>
        <w:spacing w:before="0" w:beforeAutospacing="0" w:after="200" w:afterAutospacing="0"/>
        <w:divId w:val="1807044060"/>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1807044060"/>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1807044060"/>
        <w:rPr>
          <w:b/>
          <w:bCs/>
          <w:sz w:val="20"/>
          <w:szCs w:val="20"/>
        </w:rPr>
      </w:pPr>
      <w:r>
        <w:rPr>
          <w:b/>
          <w:bCs/>
          <w:sz w:val="20"/>
          <w:szCs w:val="20"/>
        </w:rPr>
        <w:t>NOTES </w:t>
      </w:r>
      <w:r>
        <w:rPr>
          <w:b/>
          <w:bCs/>
          <w:sz w:val="20"/>
          <w:szCs w:val="20"/>
        </w:rPr>
        <w:t>TO CONDENSED FINANCIAL STATEMENTS (UNAUDITED)</w:t>
      </w:r>
    </w:p>
    <w:p w:rsidR="00000000" w:rsidRDefault="00B7185F">
      <w:pPr>
        <w:pStyle w:val="a3"/>
        <w:spacing w:before="0" w:beforeAutospacing="0" w:after="120" w:afterAutospacing="0"/>
        <w:jc w:val="center"/>
        <w:divId w:val="1807044060"/>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1807044060"/>
        <w:rPr>
          <w:sz w:val="20"/>
          <w:szCs w:val="20"/>
        </w:rPr>
      </w:pPr>
      <w:r>
        <w:rPr>
          <w:b/>
          <w:bCs/>
          <w:sz w:val="20"/>
          <w:szCs w:val="20"/>
        </w:rPr>
        <w:t>(dollars in thousands)</w:t>
      </w:r>
    </w:p>
    <w:p w:rsidR="00000000" w:rsidRDefault="00B7185F">
      <w:pPr>
        <w:pStyle w:val="a3"/>
        <w:spacing w:before="0" w:beforeAutospacing="0" w:after="0" w:afterAutospacing="0"/>
        <w:divId w:val="1807044060"/>
        <w:rPr>
          <w:sz w:val="20"/>
          <w:szCs w:val="20"/>
        </w:rPr>
      </w:pPr>
      <w:r>
        <w:rPr>
          <w:sz w:val="20"/>
          <w:szCs w:val="20"/>
        </w:rPr>
        <w:t>​</w:t>
      </w:r>
    </w:p>
    <w:p w:rsidR="00000000" w:rsidRDefault="00B7185F">
      <w:pPr>
        <w:pStyle w:val="a3"/>
        <w:spacing w:before="0" w:beforeAutospacing="0" w:after="180" w:afterAutospacing="0"/>
        <w:ind w:firstLine="720"/>
        <w:divId w:val="256327502"/>
        <w:rPr>
          <w:sz w:val="20"/>
          <w:szCs w:val="20"/>
        </w:rPr>
      </w:pPr>
      <w:r>
        <w:rPr>
          <w:sz w:val="20"/>
          <w:szCs w:val="20"/>
        </w:rPr>
        <w:t>For the three months ended March 31, 2021 and 2020, sales to an independent third-party and its affiliates accounted for $2,664 or 8.3% and $1</w:t>
      </w:r>
      <w:r>
        <w:rPr>
          <w:sz w:val="20"/>
          <w:szCs w:val="20"/>
        </w:rPr>
        <w:t>1,986 or 37.2% of our product sales, respectively.</w:t>
      </w:r>
    </w:p>
    <w:p w:rsidR="00000000" w:rsidRDefault="00B7185F">
      <w:pPr>
        <w:pStyle w:val="a3"/>
        <w:spacing w:before="0" w:beforeAutospacing="0" w:after="180" w:afterAutospacing="0"/>
        <w:ind w:firstLine="720"/>
        <w:divId w:val="256327502"/>
        <w:rPr>
          <w:sz w:val="20"/>
          <w:szCs w:val="20"/>
        </w:rPr>
      </w:pPr>
      <w:r>
        <w:rPr>
          <w:sz w:val="20"/>
          <w:szCs w:val="20"/>
        </w:rPr>
        <w:t>For the three months ended March 31, 2021 and 2020, total cost of product sales included $2,182 and $4,907 of costs, mainly relating to up front dealer commission and reimbursed dealer expenses for consign</w:t>
      </w:r>
      <w:r>
        <w:rPr>
          <w:sz w:val="20"/>
          <w:szCs w:val="20"/>
        </w:rPr>
        <w:t xml:space="preserve">ment sales and certain other similar costs incurred for retail store and commercial sales. </w:t>
      </w:r>
    </w:p>
    <w:p w:rsidR="00000000" w:rsidRDefault="00B7185F">
      <w:pPr>
        <w:pStyle w:val="a3"/>
        <w:spacing w:before="0" w:beforeAutospacing="0" w:after="180" w:afterAutospacing="0"/>
        <w:ind w:firstLine="720"/>
        <w:divId w:val="256327502"/>
        <w:rPr>
          <w:sz w:val="20"/>
          <w:szCs w:val="20"/>
        </w:rPr>
      </w:pPr>
      <w:r>
        <w:rPr>
          <w:i/>
          <w:iCs/>
          <w:sz w:val="20"/>
          <w:szCs w:val="20"/>
        </w:rPr>
        <w:t>Other revenue</w:t>
      </w:r>
      <w:r>
        <w:rPr>
          <w:sz w:val="20"/>
          <w:szCs w:val="20"/>
        </w:rPr>
        <w:t xml:space="preserve"> consists of consignment fees, commercial lease rents, service fees and other miscellaneous income. Consignment fees are charged to independent retaile</w:t>
      </w:r>
      <w:r>
        <w:rPr>
          <w:sz w:val="20"/>
          <w:szCs w:val="20"/>
        </w:rPr>
        <w:t>rs on a monthly basis for homes held by the independent retailers pursuant to a consignment arrangement until the home is sold to an individual customer. Consignment fees are determined as a percentage of the home’s wholesale price to the independent deale</w:t>
      </w:r>
      <w:r>
        <w:rPr>
          <w:sz w:val="20"/>
          <w:szCs w:val="20"/>
        </w:rPr>
        <w:t>r. Revenue recognition for consignment fees are recognized over time using the output method as it provides a faithful depiction of the Company’s performance toward completion of the performance obligation under the contract and the value transferred to th</w:t>
      </w:r>
      <w:r>
        <w:rPr>
          <w:sz w:val="20"/>
          <w:szCs w:val="20"/>
        </w:rPr>
        <w:t xml:space="preserve">e independent retailer for the time the home is held under consignment. Revenue for commercial leases is recognized as earned monthly over a contractual period of 96 or 120 months. Revenue for service fees and miscellaneous income is recognized at a point </w:t>
      </w:r>
      <w:r>
        <w:rPr>
          <w:sz w:val="20"/>
          <w:szCs w:val="20"/>
        </w:rPr>
        <w:t>in time when the performance obligation is satisfied.</w:t>
      </w:r>
    </w:p>
    <w:p w:rsidR="00000000" w:rsidRDefault="00B7185F">
      <w:pPr>
        <w:pStyle w:val="a3"/>
        <w:spacing w:before="480" w:beforeAutospacing="0" w:after="0" w:afterAutospacing="0"/>
        <w:jc w:val="center"/>
        <w:divId w:val="659310455"/>
        <w:rPr>
          <w:sz w:val="20"/>
          <w:szCs w:val="20"/>
        </w:rPr>
      </w:pPr>
      <w:r>
        <w:rPr>
          <w:sz w:val="20"/>
          <w:szCs w:val="20"/>
        </w:rPr>
        <w:t>8</w:t>
      </w:r>
    </w:p>
    <w:p w:rsidR="00000000" w:rsidRDefault="00B7185F">
      <w:pPr>
        <w:pStyle w:val="a3"/>
        <w:spacing w:before="0" w:beforeAutospacing="0" w:after="200" w:afterAutospacing="0"/>
        <w:divId w:val="1847355476"/>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1847355476"/>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1847355476"/>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1847355476"/>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1847355476"/>
        <w:rPr>
          <w:sz w:val="20"/>
          <w:szCs w:val="20"/>
        </w:rPr>
      </w:pPr>
      <w:r>
        <w:rPr>
          <w:b/>
          <w:bCs/>
          <w:sz w:val="20"/>
          <w:szCs w:val="20"/>
        </w:rPr>
        <w:t>(dollars in thousands)</w:t>
      </w:r>
    </w:p>
    <w:p w:rsidR="00000000" w:rsidRDefault="00B7185F">
      <w:pPr>
        <w:pStyle w:val="a3"/>
        <w:spacing w:before="0" w:beforeAutospacing="0" w:after="0" w:afterAutospacing="0"/>
        <w:divId w:val="1847355476"/>
        <w:rPr>
          <w:sz w:val="20"/>
          <w:szCs w:val="20"/>
        </w:rPr>
      </w:pPr>
      <w:r>
        <w:rPr>
          <w:sz w:val="20"/>
          <w:szCs w:val="20"/>
        </w:rPr>
        <w:t>​</w:t>
      </w:r>
    </w:p>
    <w:p w:rsidR="00000000" w:rsidRDefault="00B7185F">
      <w:pPr>
        <w:pStyle w:val="a3"/>
        <w:spacing w:before="0" w:beforeAutospacing="0" w:after="200" w:afterAutospacing="0"/>
        <w:ind w:firstLine="720"/>
        <w:divId w:val="1415012060"/>
        <w:rPr>
          <w:sz w:val="20"/>
          <w:szCs w:val="20"/>
        </w:rPr>
      </w:pPr>
      <w:r>
        <w:rPr>
          <w:i/>
          <w:iCs/>
          <w:sz w:val="20"/>
          <w:szCs w:val="20"/>
        </w:rPr>
        <w:t>Disaggreg</w:t>
      </w:r>
      <w:r>
        <w:rPr>
          <w:i/>
          <w:iCs/>
          <w:sz w:val="20"/>
          <w:szCs w:val="20"/>
        </w:rPr>
        <w:t>ation of Revenue</w:t>
      </w:r>
      <w:r>
        <w:rPr>
          <w:sz w:val="20"/>
          <w:szCs w:val="20"/>
        </w:rPr>
        <w:t>. The following table summarizes customer contract revenues disaggregated by source of the revenue for the three months ended March 31, 2021 and 2020:</w:t>
      </w:r>
    </w:p>
    <w:p w:rsidR="00000000" w:rsidRDefault="00B7185F">
      <w:pPr>
        <w:pStyle w:val="a3"/>
        <w:spacing w:before="0" w:beforeAutospacing="0" w:after="0" w:afterAutospacing="0"/>
        <w:divId w:val="141501206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359"/>
        <w:gridCol w:w="180"/>
        <w:gridCol w:w="115"/>
        <w:gridCol w:w="849"/>
        <w:gridCol w:w="179"/>
        <w:gridCol w:w="114"/>
        <w:gridCol w:w="849"/>
      </w:tblGrid>
      <w:tr w:rsidR="00000000">
        <w:trPr>
          <w:divId w:val="1415012060"/>
          <w:trHeight w:val="20"/>
        </w:trPr>
        <w:tc>
          <w:tcPr>
            <w:tcW w:w="3278" w:type="pct"/>
            <w:tcMar>
              <w:top w:w="0" w:type="dxa"/>
              <w:left w:w="0" w:type="dxa"/>
              <w:bottom w:w="0" w:type="dxa"/>
              <w:right w:w="0" w:type="dxa"/>
            </w:tcMar>
            <w:vAlign w:val="bottom"/>
            <w:hideMark/>
          </w:tcPr>
          <w:p w:rsidR="00000000" w:rsidRDefault="00B7185F">
            <w:pPr>
              <w:pStyle w:val="a3"/>
              <w:spacing w:before="0" w:beforeAutospacing="0" w:after="1" w:afterAutospacing="0"/>
              <w:divId w:val="375397389"/>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21786170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953973387"/>
              <w:rPr>
                <w:sz w:val="20"/>
                <w:szCs w:val="20"/>
              </w:rPr>
            </w:pPr>
            <w:r>
              <w:rPr>
                <w:sz w:val="2"/>
                <w:szCs w:val="2"/>
              </w:rPr>
              <w:t>​</w:t>
            </w:r>
          </w:p>
        </w:tc>
        <w:tc>
          <w:tcPr>
            <w:tcW w:w="638"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778064957"/>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2030594705"/>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948155026"/>
              <w:rPr>
                <w:sz w:val="20"/>
                <w:szCs w:val="20"/>
              </w:rPr>
            </w:pPr>
            <w:r>
              <w:rPr>
                <w:sz w:val="2"/>
                <w:szCs w:val="2"/>
              </w:rPr>
              <w:t>​</w:t>
            </w:r>
          </w:p>
        </w:tc>
        <w:tc>
          <w:tcPr>
            <w:tcW w:w="638"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833108360"/>
              <w:rPr>
                <w:sz w:val="20"/>
                <w:szCs w:val="20"/>
              </w:rPr>
            </w:pPr>
            <w:r>
              <w:rPr>
                <w:sz w:val="2"/>
                <w:szCs w:val="2"/>
              </w:rPr>
              <w:t>​</w:t>
            </w:r>
          </w:p>
        </w:tc>
      </w:tr>
      <w:tr w:rsidR="00000000">
        <w:trPr>
          <w:divId w:val="1415012060"/>
        </w:trPr>
        <w:tc>
          <w:tcPr>
            <w:tcW w:w="3278"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1585" w:type="pct"/>
            <w:gridSpan w:val="5"/>
            <w:noWrap/>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 xml:space="preserve">Three months ended </w:t>
            </w:r>
          </w:p>
        </w:tc>
      </w:tr>
      <w:tr w:rsidR="00000000">
        <w:trPr>
          <w:divId w:val="1415012060"/>
        </w:trPr>
        <w:tc>
          <w:tcPr>
            <w:tcW w:w="3278"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1585" w:type="pct"/>
            <w:gridSpan w:val="5"/>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March 31, </w:t>
            </w:r>
          </w:p>
        </w:tc>
      </w:tr>
      <w:tr w:rsidR="00000000">
        <w:trPr>
          <w:divId w:val="1415012060"/>
        </w:trPr>
        <w:tc>
          <w:tcPr>
            <w:tcW w:w="3278"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725"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2021</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6"/>
                <w:szCs w:val="16"/>
              </w:rPr>
            </w:pPr>
            <w:r>
              <w:rPr>
                <w:b/>
                <w:bCs/>
                <w:sz w:val="16"/>
                <w:szCs w:val="16"/>
              </w:rPr>
              <w:t>    </w:t>
            </w:r>
          </w:p>
        </w:tc>
        <w:tc>
          <w:tcPr>
            <w:tcW w:w="725"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2020</w:t>
            </w:r>
          </w:p>
        </w:tc>
      </w:tr>
      <w:tr w:rsidR="00000000">
        <w:trPr>
          <w:divId w:val="1415012060"/>
        </w:trPr>
        <w:tc>
          <w:tcPr>
            <w:tcW w:w="32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Product sales:</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63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r>
      <w:tr w:rsidR="00000000">
        <w:trPr>
          <w:divId w:val="1415012060"/>
        </w:trPr>
        <w:tc>
          <w:tcPr>
            <w:tcW w:w="3278"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20"/>
                <w:szCs w:val="20"/>
              </w:rPr>
            </w:pPr>
            <w:r>
              <w:rPr>
                <w:sz w:val="20"/>
                <w:szCs w:val="20"/>
              </w:rPr>
              <w:t>Direct sales</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3,422</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2,225</w:t>
            </w:r>
          </w:p>
        </w:tc>
      </w:tr>
      <w:tr w:rsidR="00000000">
        <w:trPr>
          <w:divId w:val="1415012060"/>
        </w:trPr>
        <w:tc>
          <w:tcPr>
            <w:tcW w:w="32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20"/>
                <w:szCs w:val="20"/>
              </w:rPr>
            </w:pPr>
            <w:r>
              <w:rPr>
                <w:sz w:val="20"/>
                <w:szCs w:val="20"/>
              </w:rPr>
              <w:t>Commercial sales</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12,318</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15,791</w:t>
            </w:r>
          </w:p>
        </w:tc>
      </w:tr>
      <w:tr w:rsidR="00000000">
        <w:trPr>
          <w:divId w:val="1415012060"/>
        </w:trPr>
        <w:tc>
          <w:tcPr>
            <w:tcW w:w="3278"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20"/>
                <w:szCs w:val="20"/>
              </w:rPr>
            </w:pPr>
            <w:r>
              <w:rPr>
                <w:sz w:val="20"/>
                <w:szCs w:val="20"/>
              </w:rPr>
              <w:t>Consignment sales</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10,599</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38"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8,840</w:t>
            </w:r>
          </w:p>
        </w:tc>
      </w:tr>
      <w:tr w:rsidR="00000000">
        <w:trPr>
          <w:divId w:val="1415012060"/>
        </w:trPr>
        <w:tc>
          <w:tcPr>
            <w:tcW w:w="32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20"/>
                <w:szCs w:val="20"/>
              </w:rPr>
            </w:pPr>
            <w:r>
              <w:rPr>
                <w:sz w:val="20"/>
                <w:szCs w:val="20"/>
              </w:rPr>
              <w:t>Retail store sales</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3,321</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3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3,182</w:t>
            </w:r>
          </w:p>
        </w:tc>
      </w:tr>
      <w:tr w:rsidR="00000000">
        <w:trPr>
          <w:divId w:val="1415012060"/>
        </w:trPr>
        <w:tc>
          <w:tcPr>
            <w:tcW w:w="3278"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20"/>
                <w:szCs w:val="20"/>
              </w:rPr>
            </w:pPr>
            <w:r>
              <w:rPr>
                <w:sz w:val="20"/>
                <w:szCs w:val="20"/>
              </w:rPr>
              <w:t>Other (1)</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2,614</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1,157</w:t>
            </w:r>
          </w:p>
        </w:tc>
      </w:tr>
      <w:tr w:rsidR="00000000">
        <w:trPr>
          <w:divId w:val="1415012060"/>
        </w:trPr>
        <w:tc>
          <w:tcPr>
            <w:tcW w:w="32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Total product sales</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32,274</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31,195</w:t>
            </w:r>
          </w:p>
        </w:tc>
      </w:tr>
      <w:tr w:rsidR="00000000">
        <w:trPr>
          <w:divId w:val="1415012060"/>
        </w:trPr>
        <w:tc>
          <w:tcPr>
            <w:tcW w:w="3278" w:type="pct"/>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Consumer and MHP loans interest: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20"/>
                <w:szCs w:val="20"/>
              </w:rPr>
            </w:pPr>
            <w:r>
              <w:rPr>
                <w:sz w:val="20"/>
                <w:szCs w:val="20"/>
              </w:rPr>
              <w:t>  </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noWrap/>
            <w:tcMar>
              <w:top w:w="0" w:type="dxa"/>
              <w:left w:w="0" w:type="dxa"/>
              <w:bottom w:w="0" w:type="dxa"/>
              <w:right w:w="0" w:type="dxa"/>
            </w:tcMar>
            <w:vAlign w:val="bottom"/>
            <w:hideMark/>
          </w:tcPr>
          <w:p w:rsidR="00000000" w:rsidRDefault="00B7185F">
            <w:pPr>
              <w:pStyle w:val="a3"/>
              <w:spacing w:before="0" w:beforeAutospacing="0" w:after="1" w:afterAutospacing="0"/>
              <w:jc w:val="right"/>
              <w:rPr>
                <w:sz w:val="20"/>
                <w:szCs w:val="20"/>
              </w:rPr>
            </w:pPr>
            <w:r>
              <w:rPr>
                <w:sz w:val="20"/>
                <w:szCs w:val="20"/>
              </w:rPr>
              <w:t>  </w:t>
            </w:r>
          </w:p>
        </w:tc>
      </w:tr>
      <w:tr w:rsidR="00000000">
        <w:trPr>
          <w:divId w:val="1415012060"/>
        </w:trPr>
        <w:tc>
          <w:tcPr>
            <w:tcW w:w="32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20"/>
                <w:szCs w:val="20"/>
              </w:rPr>
            </w:pPr>
            <w:r>
              <w:rPr>
                <w:sz w:val="20"/>
                <w:szCs w:val="20"/>
              </w:rPr>
              <w:t>Interest - consumer installment notes</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4,143</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4,149</w:t>
            </w:r>
          </w:p>
        </w:tc>
      </w:tr>
      <w:tr w:rsidR="00000000">
        <w:trPr>
          <w:divId w:val="1415012060"/>
        </w:trPr>
        <w:tc>
          <w:tcPr>
            <w:tcW w:w="3278" w:type="pct"/>
            <w:tcMar>
              <w:top w:w="0" w:type="dxa"/>
              <w:left w:w="0" w:type="dxa"/>
              <w:bottom w:w="0" w:type="dxa"/>
              <w:right w:w="0" w:type="dxa"/>
            </w:tcMar>
            <w:vAlign w:val="bottom"/>
            <w:hideMark/>
          </w:tcPr>
          <w:p w:rsidR="00000000" w:rsidRDefault="00B7185F">
            <w:pPr>
              <w:pStyle w:val="a3"/>
              <w:spacing w:before="0" w:beforeAutospacing="0" w:after="1" w:afterAutospacing="0"/>
              <w:ind w:left="120"/>
              <w:rPr>
                <w:sz w:val="20"/>
                <w:szCs w:val="20"/>
              </w:rPr>
            </w:pPr>
            <w:r>
              <w:rPr>
                <w:sz w:val="20"/>
                <w:szCs w:val="20"/>
              </w:rPr>
              <w:t>Interest - MHP notes</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2,495</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2,275</w:t>
            </w:r>
          </w:p>
        </w:tc>
      </w:tr>
      <w:tr w:rsidR="00000000">
        <w:trPr>
          <w:divId w:val="1415012060"/>
        </w:trPr>
        <w:tc>
          <w:tcPr>
            <w:tcW w:w="32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Total consumer and MHP loans interest</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6,638</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6,424</w:t>
            </w:r>
          </w:p>
        </w:tc>
      </w:tr>
      <w:tr w:rsidR="00000000">
        <w:trPr>
          <w:divId w:val="1415012060"/>
        </w:trPr>
        <w:tc>
          <w:tcPr>
            <w:tcW w:w="3278" w:type="pct"/>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xml:space="preserve">Other </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1,028</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3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654</w:t>
            </w:r>
          </w:p>
        </w:tc>
      </w:tr>
      <w:tr w:rsidR="00000000">
        <w:trPr>
          <w:divId w:val="1415012060"/>
        </w:trPr>
        <w:tc>
          <w:tcPr>
            <w:tcW w:w="32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Total net revenue</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39,940</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8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3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38,273</w:t>
            </w:r>
          </w:p>
        </w:tc>
      </w:tr>
    </w:tbl>
    <w:p w:rsidR="00000000" w:rsidRDefault="00B7185F">
      <w:pPr>
        <w:divId w:val="14150120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15012060"/>
        </w:trPr>
        <w:tc>
          <w:tcPr>
            <w:tcW w:w="72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B7185F">
            <w:pPr>
              <w:rPr>
                <w:rFonts w:eastAsia="Times New Roman"/>
                <w:sz w:val="20"/>
                <w:szCs w:val="20"/>
              </w:rPr>
            </w:pPr>
            <w:r>
              <w:rPr>
                <w:rFonts w:eastAsia="Times New Roman"/>
                <w:color w:val="000000"/>
                <w:sz w:val="20"/>
                <w:szCs w:val="20"/>
              </w:rPr>
              <w:t>Other product sales revenue from ancillary products and services including parts, freight and other services</w:t>
            </w:r>
          </w:p>
        </w:tc>
      </w:tr>
    </w:tbl>
    <w:p w:rsidR="00000000" w:rsidRDefault="00B7185F">
      <w:pPr>
        <w:pStyle w:val="a3"/>
        <w:spacing w:before="0" w:beforeAutospacing="0" w:after="200" w:afterAutospacing="0"/>
        <w:divId w:val="1415012060"/>
        <w:rPr>
          <w:b/>
          <w:bCs/>
          <w:sz w:val="20"/>
          <w:szCs w:val="20"/>
        </w:rPr>
      </w:pPr>
      <w:r>
        <w:rPr>
          <w:b/>
          <w:bCs/>
          <w:sz w:val="20"/>
          <w:szCs w:val="20"/>
        </w:rPr>
        <w:t>Share-Based Compensation</w:t>
      </w:r>
    </w:p>
    <w:p w:rsidR="00000000" w:rsidRDefault="00B7185F">
      <w:pPr>
        <w:pStyle w:val="a3"/>
        <w:spacing w:before="0" w:beforeAutospacing="0" w:after="200" w:afterAutospacing="0"/>
        <w:ind w:firstLine="720"/>
        <w:divId w:val="1415012060"/>
        <w:rPr>
          <w:sz w:val="20"/>
          <w:szCs w:val="20"/>
        </w:rPr>
      </w:pPr>
      <w:r>
        <w:rPr>
          <w:sz w:val="20"/>
          <w:szCs w:val="20"/>
        </w:rPr>
        <w:t xml:space="preserve">The Company accounts for share-based compensation in accordance with the provisions of ASC 718, </w:t>
      </w:r>
      <w:r>
        <w:rPr>
          <w:i/>
          <w:iCs/>
          <w:sz w:val="20"/>
          <w:szCs w:val="20"/>
        </w:rPr>
        <w:t>Compensation—Stock Compensation</w:t>
      </w:r>
      <w:r>
        <w:rPr>
          <w:sz w:val="20"/>
          <w:szCs w:val="20"/>
        </w:rPr>
        <w:t>. Share-based compensation expense is recognized based on the award’s estimated grant date fair value in order to recognize compe</w:t>
      </w:r>
      <w:r>
        <w:rPr>
          <w:sz w:val="20"/>
          <w:szCs w:val="20"/>
        </w:rPr>
        <w:t>nsation cost for those shares expected to vest. The Company has elected to record forfeitures as they occur. Compensation cost is recognized on a straight-line basis over the vesting period of the awards and adjusted as forfeitures occur.</w:t>
      </w:r>
    </w:p>
    <w:p w:rsidR="00000000" w:rsidRDefault="00B7185F">
      <w:pPr>
        <w:pStyle w:val="a3"/>
        <w:spacing w:before="0" w:beforeAutospacing="0" w:after="200" w:afterAutospacing="0"/>
        <w:ind w:firstLine="720"/>
        <w:divId w:val="1415012060"/>
        <w:rPr>
          <w:sz w:val="20"/>
          <w:szCs w:val="20"/>
        </w:rPr>
      </w:pPr>
      <w:r>
        <w:rPr>
          <w:sz w:val="20"/>
          <w:szCs w:val="20"/>
        </w:rPr>
        <w:t>The fair value of</w:t>
      </w:r>
      <w:r>
        <w:rPr>
          <w:sz w:val="20"/>
          <w:szCs w:val="20"/>
        </w:rPr>
        <w:t xml:space="preserve"> each option grant with only service-based conditions is estimated using the Black-Scholes pricing model. The fair value of each restricted stock unit (the”RSU”) is calculated based on the closing price of the Company’s common stock on the grant date. </w:t>
      </w:r>
    </w:p>
    <w:p w:rsidR="00000000" w:rsidRDefault="00B7185F">
      <w:pPr>
        <w:pStyle w:val="a3"/>
        <w:spacing w:before="0" w:beforeAutospacing="0" w:after="200" w:afterAutospacing="0"/>
        <w:ind w:firstLine="720"/>
        <w:divId w:val="1415012060"/>
        <w:rPr>
          <w:sz w:val="20"/>
          <w:szCs w:val="20"/>
        </w:rPr>
      </w:pPr>
      <w:r>
        <w:rPr>
          <w:sz w:val="20"/>
          <w:szCs w:val="20"/>
        </w:rPr>
        <w:t>The</w:t>
      </w:r>
      <w:r>
        <w:rPr>
          <w:sz w:val="20"/>
          <w:szCs w:val="20"/>
        </w:rPr>
        <w:t xml:space="preserve"> fair value of stock option awards on the date of grant is estimated using the Black-Scholes option pricing model, which requires the Company to make certain predictive assumptions. The risk-free interest rate is based on the implied yield of U.S. Treasury</w:t>
      </w:r>
      <w:r>
        <w:rPr>
          <w:sz w:val="20"/>
          <w:szCs w:val="20"/>
        </w:rPr>
        <w:t xml:space="preserve"> zero-coupon securities that correspond to the expected life of the award. As a recently formed public entity with a small public float and limited trading of its common shares on the NASDAQ Global Market, it was not practicable for the Company to estimate</w:t>
      </w:r>
      <w:r>
        <w:rPr>
          <w:sz w:val="20"/>
          <w:szCs w:val="20"/>
        </w:rPr>
        <w:t xml:space="preserve"> the volatility of its common shares; therefore, management estimated volatility based on the historical volatilities of a small group of companies considered as close to comparable to the Company as available, all equally weighted, over the expected life </w:t>
      </w:r>
      <w:r>
        <w:rPr>
          <w:sz w:val="20"/>
          <w:szCs w:val="20"/>
        </w:rPr>
        <w:t xml:space="preserve">of the option. Management concluded that this group is more characteristic of the Company’s business than a broad industry index. The expected life of awards granted represents the period of time that the awards are expected to be outstanding based on the </w:t>
      </w:r>
      <w:r>
        <w:rPr>
          <w:sz w:val="20"/>
          <w:szCs w:val="20"/>
        </w:rPr>
        <w:t xml:space="preserve">“simplified” method, which is allowed for companies that cannot reasonably estimate the expected life of options based on its historical award exercise experience. The Company does not expect to pay dividends on its common stock. </w:t>
      </w:r>
    </w:p>
    <w:p w:rsidR="00000000" w:rsidRDefault="00B7185F">
      <w:pPr>
        <w:pStyle w:val="a3"/>
        <w:spacing w:before="480" w:beforeAutospacing="0" w:after="0" w:afterAutospacing="0"/>
        <w:jc w:val="center"/>
        <w:divId w:val="1097485637"/>
        <w:rPr>
          <w:sz w:val="20"/>
          <w:szCs w:val="20"/>
        </w:rPr>
      </w:pPr>
      <w:r>
        <w:rPr>
          <w:sz w:val="20"/>
          <w:szCs w:val="20"/>
        </w:rPr>
        <w:t>9</w:t>
      </w:r>
    </w:p>
    <w:p w:rsidR="00000000" w:rsidRDefault="00B7185F">
      <w:pPr>
        <w:pStyle w:val="a3"/>
        <w:spacing w:before="0" w:beforeAutospacing="0" w:after="200" w:afterAutospacing="0"/>
        <w:divId w:val="39137547"/>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39137547"/>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39137547"/>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39137547"/>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39137547"/>
        <w:rPr>
          <w:sz w:val="20"/>
          <w:szCs w:val="20"/>
        </w:rPr>
      </w:pPr>
      <w:r>
        <w:rPr>
          <w:b/>
          <w:bCs/>
          <w:sz w:val="20"/>
          <w:szCs w:val="20"/>
        </w:rPr>
        <w:t>(dollars in thousands)</w:t>
      </w:r>
    </w:p>
    <w:p w:rsidR="00000000" w:rsidRDefault="00B7185F">
      <w:pPr>
        <w:pStyle w:val="a3"/>
        <w:spacing w:before="0" w:beforeAutospacing="0" w:after="0" w:afterAutospacing="0"/>
        <w:divId w:val="39137547"/>
        <w:rPr>
          <w:sz w:val="20"/>
          <w:szCs w:val="20"/>
        </w:rPr>
      </w:pPr>
      <w:r>
        <w:rPr>
          <w:sz w:val="20"/>
          <w:szCs w:val="20"/>
        </w:rPr>
        <w:t>​</w:t>
      </w:r>
    </w:p>
    <w:p w:rsidR="00000000" w:rsidRDefault="00B7185F">
      <w:pPr>
        <w:pStyle w:val="a3"/>
        <w:spacing w:before="0" w:beforeAutospacing="0" w:after="200" w:afterAutospacing="0"/>
        <w:divId w:val="1459646710"/>
        <w:rPr>
          <w:b/>
          <w:bCs/>
          <w:sz w:val="20"/>
          <w:szCs w:val="20"/>
        </w:rPr>
      </w:pPr>
      <w:r>
        <w:rPr>
          <w:b/>
          <w:bCs/>
          <w:sz w:val="20"/>
          <w:szCs w:val="20"/>
        </w:rPr>
        <w:t>Accounts Receivable</w:t>
      </w:r>
    </w:p>
    <w:p w:rsidR="00000000" w:rsidRDefault="00B7185F">
      <w:pPr>
        <w:pStyle w:val="a3"/>
        <w:spacing w:before="0" w:beforeAutospacing="0" w:after="200" w:afterAutospacing="0"/>
        <w:ind w:firstLine="720"/>
        <w:divId w:val="1459646710"/>
        <w:rPr>
          <w:sz w:val="20"/>
          <w:szCs w:val="20"/>
        </w:rPr>
      </w:pPr>
      <w:r>
        <w:rPr>
          <w:sz w:val="20"/>
          <w:szCs w:val="20"/>
        </w:rPr>
        <w:t>Included in accounts receivable are receivables from direct sales of</w:t>
      </w:r>
      <w:r>
        <w:rPr>
          <w:sz w:val="20"/>
          <w:szCs w:val="20"/>
        </w:rPr>
        <w:t xml:space="preserve"> mobile homes and sales of parts and supplies to customers, consignment fees and interest receivables.</w:t>
      </w:r>
    </w:p>
    <w:p w:rsidR="00000000" w:rsidRDefault="00B7185F">
      <w:pPr>
        <w:pStyle w:val="a3"/>
        <w:spacing w:before="0" w:beforeAutospacing="0" w:after="200" w:afterAutospacing="0"/>
        <w:ind w:firstLine="720"/>
        <w:divId w:val="1459646710"/>
        <w:rPr>
          <w:sz w:val="20"/>
          <w:szCs w:val="20"/>
        </w:rPr>
      </w:pPr>
      <w:r>
        <w:rPr>
          <w:sz w:val="20"/>
          <w:szCs w:val="20"/>
        </w:rPr>
        <w:t>Accounts receivables are generally due within 30 days and are stated at amounts due from customers net of an allowance for doubtful accounts. Accounts ou</w:t>
      </w:r>
      <w:r>
        <w:rPr>
          <w:sz w:val="20"/>
          <w:szCs w:val="20"/>
        </w:rPr>
        <w:t>tstanding longer than the contractual payment terms are considered past due. The Company determines the allowance by considering several factors, including the aging of the past due balance, the customer’s payment history, and the Company’s previous loss h</w:t>
      </w:r>
      <w:r>
        <w:rPr>
          <w:sz w:val="20"/>
          <w:szCs w:val="20"/>
        </w:rPr>
        <w:t>istory. The Company establishes an allowance for doubtful accounts for amounts that are deemed to be uncollectible. At March 31, 2021 and December 31, 2020, the allowance for doubtful accounts totaled $111 and $97, respectively.</w:t>
      </w:r>
    </w:p>
    <w:p w:rsidR="00000000" w:rsidRDefault="00B7185F">
      <w:pPr>
        <w:pStyle w:val="a3"/>
        <w:spacing w:before="0" w:beforeAutospacing="0" w:after="200" w:afterAutospacing="0"/>
        <w:divId w:val="1459646710"/>
        <w:rPr>
          <w:b/>
          <w:bCs/>
          <w:sz w:val="20"/>
          <w:szCs w:val="20"/>
        </w:rPr>
      </w:pPr>
      <w:r>
        <w:rPr>
          <w:b/>
          <w:bCs/>
          <w:sz w:val="20"/>
          <w:szCs w:val="20"/>
        </w:rPr>
        <w:t>Leased Property</w:t>
      </w:r>
    </w:p>
    <w:p w:rsidR="00000000" w:rsidRDefault="00B7185F">
      <w:pPr>
        <w:pStyle w:val="a3"/>
        <w:spacing w:before="0" w:beforeAutospacing="0" w:after="120" w:afterAutospacing="0"/>
        <w:ind w:firstLine="720"/>
        <w:divId w:val="1459646710"/>
        <w:rPr>
          <w:sz w:val="20"/>
          <w:szCs w:val="20"/>
        </w:rPr>
      </w:pPr>
      <w:r>
        <w:rPr>
          <w:sz w:val="20"/>
          <w:szCs w:val="20"/>
        </w:rPr>
        <w:t>The Company</w:t>
      </w:r>
      <w:r>
        <w:rPr>
          <w:sz w:val="20"/>
          <w:szCs w:val="20"/>
        </w:rPr>
        <w:t xml:space="preserve"> offers mobile home park operators the opportunity to lease mobile homes for rent in lieu of purchasing the homes for cash or under a longer-term financing agreement.  In this arrangement title for the mobile homes remains with the Company.</w:t>
      </w:r>
    </w:p>
    <w:p w:rsidR="00000000" w:rsidRDefault="00B7185F">
      <w:pPr>
        <w:pStyle w:val="a3"/>
        <w:spacing w:before="0" w:beforeAutospacing="0" w:after="120" w:afterAutospacing="0"/>
        <w:ind w:firstLine="720"/>
        <w:divId w:val="1459646710"/>
        <w:rPr>
          <w:sz w:val="20"/>
          <w:szCs w:val="20"/>
        </w:rPr>
      </w:pPr>
      <w:r>
        <w:rPr>
          <w:sz w:val="20"/>
          <w:szCs w:val="20"/>
        </w:rPr>
        <w:t xml:space="preserve">The standard lease agreement is typically for 96 months or 120 months. Under the lease arrangement, the lessee (mobile home park operator) uses the mobile homes as personal property to be rented as a residence at the lessee's mobile home park.  The lessee </w:t>
      </w:r>
      <w:r>
        <w:rPr>
          <w:sz w:val="20"/>
          <w:szCs w:val="20"/>
        </w:rPr>
        <w:t>makes monthly, periodic lease payments to the Company over the term of the lease.  The lessee is responsible for maintaining the homes during the term of the lease.  The lessee is also responsible for repairing all damages caused by force majeure events ev</w:t>
      </w:r>
      <w:r>
        <w:rPr>
          <w:sz w:val="20"/>
          <w:szCs w:val="20"/>
        </w:rPr>
        <w:t>en in cases of total or partial loss of the property.  At the end of the lease term or in the event of default, the lessee is required to deliver to the Company the homes with all improvements in good repair and condition in substantially the same conditio</w:t>
      </w:r>
      <w:r>
        <w:rPr>
          <w:sz w:val="20"/>
          <w:szCs w:val="20"/>
        </w:rPr>
        <w:t>n as existed at the commencement of the lease.  The lessee may terminate the lease with 30 days written notice to the Company and pay a lease termination fee of either 10% of the remaining lease payments or six month’s rent, whichever is greater.  The less</w:t>
      </w:r>
      <w:r>
        <w:rPr>
          <w:sz w:val="20"/>
          <w:szCs w:val="20"/>
        </w:rPr>
        <w:t>ee has an option to purchase the homes at the end of the lease term for fair market value based on an agreed upon determination of fair market value by both parties for example comparable sales, recent appraisal, or NADA official guidance.  The lessee must</w:t>
      </w:r>
      <w:r>
        <w:rPr>
          <w:sz w:val="20"/>
          <w:szCs w:val="20"/>
        </w:rPr>
        <w:t xml:space="preserve"> provide the Company with 30 days written notice prior to expiration of the lease of intent to purchase the property for fair market value.  The lease also includes a renewal option whereby the lessee has the option to extend the lease for an additional 48</w:t>
      </w:r>
      <w:r>
        <w:rPr>
          <w:sz w:val="20"/>
          <w:szCs w:val="20"/>
        </w:rPr>
        <w:t xml:space="preserve"> months (the extended term) at the same terms and conditions as the original lease.  The lessee must notify the Company of the intent to exercise the renewal extension option not less than six months prior to expiration of the lease term. The leased mobile</w:t>
      </w:r>
      <w:r>
        <w:rPr>
          <w:sz w:val="20"/>
          <w:szCs w:val="20"/>
        </w:rPr>
        <w:t xml:space="preserve"> homes are included in other assets on the Company’s balance sheet, capitalized at manufactured cost and depreciated over a 15 year useful life.  Homes returned to the Company upon expiration of the lease or in the event of default will be sold by the Comp</w:t>
      </w:r>
      <w:r>
        <w:rPr>
          <w:sz w:val="20"/>
          <w:szCs w:val="20"/>
        </w:rPr>
        <w:t>any through its standard sales and distribution channels.</w:t>
      </w:r>
    </w:p>
    <w:p w:rsidR="00000000" w:rsidRDefault="00B7185F">
      <w:pPr>
        <w:pStyle w:val="a3"/>
        <w:spacing w:before="0" w:beforeAutospacing="0" w:after="200" w:afterAutospacing="0"/>
        <w:ind w:firstLine="720"/>
        <w:divId w:val="1459646710"/>
        <w:rPr>
          <w:sz w:val="20"/>
          <w:szCs w:val="20"/>
        </w:rPr>
      </w:pPr>
      <w:r>
        <w:rPr>
          <w:sz w:val="20"/>
          <w:szCs w:val="20"/>
        </w:rPr>
        <w:t>Future minimum lease income under all non-cancelable operating leases for each of the next five years at March 31, 2021, are as follows:</w:t>
      </w:r>
    </w:p>
    <w:p w:rsidR="00000000" w:rsidRDefault="00B7185F">
      <w:pPr>
        <w:pStyle w:val="a3"/>
        <w:spacing w:before="0" w:beforeAutospacing="0" w:after="0" w:afterAutospacing="0"/>
        <w:divId w:val="145964671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1459646710"/>
          <w:trHeight w:val="20"/>
        </w:trPr>
        <w:tc>
          <w:tcPr>
            <w:tcW w:w="4127" w:type="pct"/>
            <w:tcMar>
              <w:top w:w="0" w:type="dxa"/>
              <w:left w:w="0" w:type="dxa"/>
              <w:bottom w:w="0" w:type="dxa"/>
              <w:right w:w="0" w:type="dxa"/>
            </w:tcMar>
            <w:vAlign w:val="bottom"/>
            <w:hideMark/>
          </w:tcPr>
          <w:p w:rsidR="00000000" w:rsidRDefault="00B7185F">
            <w:pPr>
              <w:pStyle w:val="a3"/>
              <w:spacing w:before="0" w:beforeAutospacing="0" w:after="0" w:afterAutospacing="0"/>
              <w:divId w:val="2126846788"/>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9021549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702097781"/>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936406406"/>
              <w:rPr>
                <w:sz w:val="20"/>
                <w:szCs w:val="20"/>
              </w:rPr>
            </w:pPr>
            <w:r>
              <w:rPr>
                <w:sz w:val="2"/>
                <w:szCs w:val="2"/>
              </w:rPr>
              <w:t>​</w:t>
            </w:r>
          </w:p>
        </w:tc>
      </w:tr>
      <w:tr w:rsidR="00000000">
        <w:trPr>
          <w:divId w:val="1459646710"/>
        </w:trPr>
        <w:tc>
          <w:tcPr>
            <w:tcW w:w="4127"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2021</w:t>
            </w:r>
          </w:p>
        </w:tc>
        <w:tc>
          <w:tcPr>
            <w:tcW w:w="13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1,196</w:t>
            </w:r>
          </w:p>
        </w:tc>
      </w:tr>
      <w:tr w:rsidR="00000000">
        <w:trPr>
          <w:divId w:val="1459646710"/>
        </w:trPr>
        <w:tc>
          <w:tcPr>
            <w:tcW w:w="4127"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2022</w:t>
            </w:r>
          </w:p>
        </w:tc>
        <w:tc>
          <w:tcPr>
            <w:tcW w:w="13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1,612</w:t>
            </w:r>
          </w:p>
        </w:tc>
      </w:tr>
      <w:tr w:rsidR="00000000">
        <w:trPr>
          <w:divId w:val="1459646710"/>
        </w:trPr>
        <w:tc>
          <w:tcPr>
            <w:tcW w:w="4127"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2023</w:t>
            </w:r>
          </w:p>
        </w:tc>
        <w:tc>
          <w:tcPr>
            <w:tcW w:w="13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1,612</w:t>
            </w:r>
          </w:p>
        </w:tc>
      </w:tr>
      <w:tr w:rsidR="00000000">
        <w:trPr>
          <w:divId w:val="1459646710"/>
        </w:trPr>
        <w:tc>
          <w:tcPr>
            <w:tcW w:w="4127"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2024</w:t>
            </w:r>
          </w:p>
        </w:tc>
        <w:tc>
          <w:tcPr>
            <w:tcW w:w="13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1,612</w:t>
            </w:r>
          </w:p>
        </w:tc>
      </w:tr>
      <w:tr w:rsidR="00000000">
        <w:trPr>
          <w:divId w:val="1459646710"/>
        </w:trPr>
        <w:tc>
          <w:tcPr>
            <w:tcW w:w="4127"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2025</w:t>
            </w:r>
          </w:p>
        </w:tc>
        <w:tc>
          <w:tcPr>
            <w:tcW w:w="13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1,612</w:t>
            </w:r>
          </w:p>
        </w:tc>
      </w:tr>
      <w:tr w:rsidR="00000000">
        <w:trPr>
          <w:divId w:val="1459646710"/>
        </w:trPr>
        <w:tc>
          <w:tcPr>
            <w:tcW w:w="4127"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4,618</w:t>
            </w:r>
          </w:p>
        </w:tc>
      </w:tr>
      <w:tr w:rsidR="00000000">
        <w:trPr>
          <w:divId w:val="1459646710"/>
        </w:trPr>
        <w:tc>
          <w:tcPr>
            <w:tcW w:w="412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Total</w:t>
            </w:r>
          </w:p>
        </w:tc>
        <w:tc>
          <w:tcPr>
            <w:tcW w:w="13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12,262</w:t>
            </w:r>
          </w:p>
        </w:tc>
      </w:tr>
    </w:tbl>
    <w:p w:rsidR="00000000" w:rsidRDefault="00B7185F">
      <w:pPr>
        <w:pStyle w:val="a3"/>
        <w:spacing w:before="0" w:beforeAutospacing="0" w:after="120" w:afterAutospacing="0"/>
        <w:ind w:firstLine="720"/>
        <w:divId w:val="1459646710"/>
        <w:rPr>
          <w:sz w:val="20"/>
          <w:szCs w:val="20"/>
        </w:rPr>
      </w:pPr>
      <w:r>
        <w:rPr>
          <w:sz w:val="20"/>
          <w:szCs w:val="20"/>
        </w:rPr>
        <w:t>​</w:t>
      </w:r>
    </w:p>
    <w:p w:rsidR="00000000" w:rsidRDefault="00B7185F">
      <w:pPr>
        <w:pStyle w:val="a3"/>
        <w:spacing w:before="480" w:beforeAutospacing="0" w:after="0" w:afterAutospacing="0"/>
        <w:jc w:val="center"/>
        <w:divId w:val="1011293545"/>
        <w:rPr>
          <w:sz w:val="20"/>
          <w:szCs w:val="20"/>
        </w:rPr>
      </w:pPr>
      <w:r>
        <w:rPr>
          <w:sz w:val="20"/>
          <w:szCs w:val="20"/>
        </w:rPr>
        <w:t>10</w:t>
      </w:r>
    </w:p>
    <w:p w:rsidR="00000000" w:rsidRDefault="00B7185F">
      <w:pPr>
        <w:pStyle w:val="a3"/>
        <w:spacing w:before="0" w:beforeAutospacing="0" w:after="200" w:afterAutospacing="0"/>
        <w:divId w:val="1831365550"/>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1831365550"/>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1831365550"/>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1831365550"/>
        <w:rPr>
          <w:b/>
          <w:bCs/>
          <w:sz w:val="20"/>
          <w:szCs w:val="20"/>
        </w:rPr>
      </w:pPr>
      <w:r>
        <w:rPr>
          <w:b/>
          <w:bCs/>
          <w:sz w:val="20"/>
          <w:szCs w:val="20"/>
        </w:rPr>
        <w:t>THREE </w:t>
      </w:r>
      <w:r>
        <w:rPr>
          <w:b/>
          <w:bCs/>
          <w:sz w:val="20"/>
          <w:szCs w:val="20"/>
        </w:rPr>
        <w:t>MONTHS ENDED MARCH 31, 2021 AND 2020</w:t>
      </w:r>
    </w:p>
    <w:p w:rsidR="00000000" w:rsidRDefault="00B7185F">
      <w:pPr>
        <w:pStyle w:val="a3"/>
        <w:spacing w:before="0" w:beforeAutospacing="0" w:after="120" w:afterAutospacing="0"/>
        <w:jc w:val="center"/>
        <w:divId w:val="1831365550"/>
        <w:rPr>
          <w:sz w:val="20"/>
          <w:szCs w:val="20"/>
        </w:rPr>
      </w:pPr>
      <w:r>
        <w:rPr>
          <w:b/>
          <w:bCs/>
          <w:sz w:val="20"/>
          <w:szCs w:val="20"/>
        </w:rPr>
        <w:t>(dollars in thousands)</w:t>
      </w:r>
    </w:p>
    <w:p w:rsidR="00000000" w:rsidRDefault="00B7185F">
      <w:pPr>
        <w:pStyle w:val="a3"/>
        <w:spacing w:before="0" w:beforeAutospacing="0" w:after="0" w:afterAutospacing="0"/>
        <w:divId w:val="1831365550"/>
        <w:rPr>
          <w:sz w:val="20"/>
          <w:szCs w:val="20"/>
        </w:rPr>
      </w:pPr>
      <w:r>
        <w:rPr>
          <w:sz w:val="20"/>
          <w:szCs w:val="20"/>
        </w:rPr>
        <w:t>​</w:t>
      </w:r>
    </w:p>
    <w:p w:rsidR="00000000" w:rsidRDefault="00B7185F">
      <w:pPr>
        <w:pStyle w:val="a3"/>
        <w:spacing w:before="0" w:beforeAutospacing="0" w:after="200" w:afterAutospacing="0"/>
        <w:divId w:val="228418476"/>
        <w:rPr>
          <w:b/>
          <w:bCs/>
          <w:sz w:val="20"/>
          <w:szCs w:val="20"/>
        </w:rPr>
      </w:pPr>
      <w:r>
        <w:rPr>
          <w:b/>
          <w:bCs/>
          <w:sz w:val="20"/>
          <w:szCs w:val="20"/>
        </w:rPr>
        <w:t>Recent Accounting Pronouncements</w:t>
      </w:r>
    </w:p>
    <w:p w:rsidR="00000000" w:rsidRDefault="00B7185F">
      <w:pPr>
        <w:pStyle w:val="a3"/>
        <w:spacing w:before="0" w:beforeAutospacing="0" w:after="200" w:afterAutospacing="0"/>
        <w:ind w:firstLine="720"/>
        <w:divId w:val="228418476"/>
        <w:rPr>
          <w:sz w:val="20"/>
          <w:szCs w:val="20"/>
        </w:rPr>
      </w:pPr>
      <w:r>
        <w:rPr>
          <w:sz w:val="20"/>
          <w:szCs w:val="20"/>
        </w:rPr>
        <w:t>The Company has elected to use longer phase-in periods for the adoption of new or revised financial accounting standards under the JOBS Act as an emerging growth</w:t>
      </w:r>
      <w:r>
        <w:rPr>
          <w:sz w:val="20"/>
          <w:szCs w:val="20"/>
        </w:rPr>
        <w:t xml:space="preserve"> company.</w:t>
      </w:r>
    </w:p>
    <w:p w:rsidR="00000000" w:rsidRDefault="00B7185F">
      <w:pPr>
        <w:pStyle w:val="a3"/>
        <w:spacing w:before="0" w:beforeAutospacing="0" w:after="200" w:afterAutospacing="0"/>
        <w:ind w:firstLine="720"/>
        <w:divId w:val="228418476"/>
        <w:rPr>
          <w:sz w:val="20"/>
          <w:szCs w:val="20"/>
        </w:rPr>
      </w:pPr>
      <w:r>
        <w:rPr>
          <w:sz w:val="20"/>
          <w:szCs w:val="20"/>
        </w:rPr>
        <w:t xml:space="preserve">In February 2016, the FASB issued ASU 2016-02, </w:t>
      </w:r>
      <w:r>
        <w:rPr>
          <w:i/>
          <w:iCs/>
          <w:sz w:val="20"/>
          <w:szCs w:val="20"/>
        </w:rPr>
        <w:t>Leases (Topic 842)</w:t>
      </w:r>
      <w:r>
        <w:rPr>
          <w:sz w:val="20"/>
          <w:szCs w:val="20"/>
        </w:rPr>
        <w:t>, to increase transparency and comparability among organizations by recognizing lease assets and lease liabilities on the balance sheet and disclosing key information about leasing arrangements. A lessee should recognize in the balance sheet a liability to</w:t>
      </w:r>
      <w:r>
        <w:rPr>
          <w:sz w:val="20"/>
          <w:szCs w:val="20"/>
        </w:rPr>
        <w:t xml:space="preserve"> make lease payments (the lease liability) and an asset representing its right to use the underlying asset for the lease term. The recognition, measurement and presentation of expenses and cash flows arising from a lease by a lessee have not significantly </w:t>
      </w:r>
      <w:r>
        <w:rPr>
          <w:sz w:val="20"/>
          <w:szCs w:val="20"/>
        </w:rPr>
        <w:t>changed from previous requirements. The Company plans to use longer phase-in period for adoption and accordingly this ASU is effective for the Company’s fiscal year beginning January 1, 2022. Modified retrospective application and early adoption is permitt</w:t>
      </w:r>
      <w:r>
        <w:rPr>
          <w:sz w:val="20"/>
          <w:szCs w:val="20"/>
        </w:rPr>
        <w:t xml:space="preserve">ed. The Company expects that the adoption of this standard will result in a material increase to assets and liabilities on the balance sheet but will not have a material impact on the statement of operations.  While the Company is continuing to assess all </w:t>
      </w:r>
      <w:r>
        <w:rPr>
          <w:sz w:val="20"/>
          <w:szCs w:val="20"/>
        </w:rPr>
        <w:t>the effects of adoption, it currently believes the most significant effects relate to (i) the recognition of new right-of-use assets and lease liabilities on its balance sheet for its property and equipment operating leases and (ii) providing significant n</w:t>
      </w:r>
      <w:r>
        <w:rPr>
          <w:sz w:val="20"/>
          <w:szCs w:val="20"/>
        </w:rPr>
        <w:t>ew disclosures about its leasing activities.</w:t>
      </w:r>
    </w:p>
    <w:p w:rsidR="00000000" w:rsidRDefault="00B7185F">
      <w:pPr>
        <w:pStyle w:val="a3"/>
        <w:spacing w:before="0" w:beforeAutospacing="0" w:after="200" w:afterAutospacing="0"/>
        <w:ind w:firstLine="720"/>
        <w:divId w:val="228418476"/>
        <w:rPr>
          <w:sz w:val="20"/>
          <w:szCs w:val="20"/>
        </w:rPr>
      </w:pPr>
      <w:r>
        <w:rPr>
          <w:sz w:val="20"/>
          <w:szCs w:val="20"/>
        </w:rPr>
        <w:t xml:space="preserve">In June 2016, the FASB issued an accounting standards update ASU 2016-13 </w:t>
      </w:r>
      <w:r>
        <w:rPr>
          <w:i/>
          <w:iCs/>
          <w:sz w:val="20"/>
          <w:szCs w:val="20"/>
        </w:rPr>
        <w:t>Financial Instruments—</w:t>
      </w:r>
      <w:r>
        <w:rPr>
          <w:i/>
          <w:iCs/>
          <w:sz w:val="20"/>
          <w:szCs w:val="20"/>
        </w:rPr>
        <w:t>Credit Losses (Topic 326): Measurement of Credit Losses on Financial Instruments</w:t>
      </w:r>
      <w:r>
        <w:rPr>
          <w:sz w:val="20"/>
          <w:szCs w:val="20"/>
        </w:rPr>
        <w:t>, which amends guidance on reporting credit losses for assets held at amortized cost basis and available for sale debt securities. For assets held at amortized cost basis, Topi</w:t>
      </w:r>
      <w:r>
        <w:rPr>
          <w:sz w:val="20"/>
          <w:szCs w:val="20"/>
        </w:rPr>
        <w:t>c 326 eliminates the probable initial recognition threshold in current GAAP and, instead, requires an entity to reflect its current estimate of all expected credit losses. The allowance for credit losses is a valuation account that is deducted from the amo</w:t>
      </w:r>
      <w:r>
        <w:rPr>
          <w:sz w:val="20"/>
          <w:szCs w:val="20"/>
        </w:rPr>
        <w:t>rtized cost basis of the financial assets to present the net amount expected to be collected. For available for sale debt securities, credit losses should be measured in a manner similar to current GAAP, however Topic 326 will require that credit losses be</w:t>
      </w:r>
      <w:r>
        <w:rPr>
          <w:sz w:val="20"/>
          <w:szCs w:val="20"/>
        </w:rPr>
        <w:t xml:space="preserve"> presented as an allowance rather than as a write-down and affects entities holding financial assets and net investment in leases that are not accounted for at fair value through net income. The amendments affect loans, debt securities, trade receivables, </w:t>
      </w:r>
      <w:r>
        <w:rPr>
          <w:sz w:val="20"/>
          <w:szCs w:val="20"/>
        </w:rPr>
        <w:t>net investments in leases, off balance sheet credit exposures, reinsurance receivables, and any other financial assets not excluded from the scope that have the contractual right to receive cash. The Company plans to use longer phase-in period for adoption</w:t>
      </w:r>
      <w:r>
        <w:rPr>
          <w:sz w:val="20"/>
          <w:szCs w:val="20"/>
        </w:rPr>
        <w:t xml:space="preserve"> and accordingly this ASU is effective for the Company’s fiscal year beginning January 1, 2023. The Company is continuing to evaluate the impact of the adoption of this ASU and is uncertain of the impact on the financial statements and disclosures at this </w:t>
      </w:r>
      <w:r>
        <w:rPr>
          <w:sz w:val="20"/>
          <w:szCs w:val="20"/>
        </w:rPr>
        <w:t>point in time.</w:t>
      </w:r>
    </w:p>
    <w:p w:rsidR="00000000" w:rsidRDefault="00B7185F">
      <w:pPr>
        <w:pStyle w:val="a3"/>
        <w:spacing w:before="0" w:beforeAutospacing="0" w:after="0" w:afterAutospacing="0"/>
        <w:ind w:firstLine="720"/>
        <w:divId w:val="228418476"/>
        <w:rPr>
          <w:sz w:val="20"/>
          <w:szCs w:val="20"/>
        </w:rPr>
      </w:pPr>
      <w:r>
        <w:rPr>
          <w:sz w:val="20"/>
          <w:szCs w:val="20"/>
        </w:rPr>
        <w:t>From time to time, new accounting pronouncements are issued by the FASB and other regulatory bodies that are adopted by the Company as of the specified effective dates. Unless otherwise discussed, management believes that the impact of recen</w:t>
      </w:r>
      <w:r>
        <w:rPr>
          <w:sz w:val="20"/>
          <w:szCs w:val="20"/>
        </w:rPr>
        <w:t>tly issued standards, which are not yet effective, will not have a material impact on the Company’s Financial Statements upon adoption.</w:t>
      </w:r>
    </w:p>
    <w:p w:rsidR="00000000" w:rsidRDefault="00B7185F">
      <w:pPr>
        <w:pStyle w:val="a3"/>
        <w:spacing w:before="0" w:beforeAutospacing="0" w:after="0" w:afterAutospacing="0"/>
        <w:ind w:firstLine="720"/>
        <w:divId w:val="228418476"/>
        <w:rPr>
          <w:sz w:val="20"/>
          <w:szCs w:val="20"/>
        </w:rPr>
      </w:pPr>
      <w:r>
        <w:rPr>
          <w:sz w:val="20"/>
          <w:szCs w:val="20"/>
        </w:rPr>
        <w:t>​</w:t>
      </w:r>
    </w:p>
    <w:p w:rsidR="00000000" w:rsidRDefault="00B7185F">
      <w:pPr>
        <w:pStyle w:val="a3"/>
        <w:spacing w:before="0" w:beforeAutospacing="0" w:after="0" w:afterAutospacing="0"/>
        <w:ind w:firstLine="720"/>
        <w:divId w:val="228418476"/>
        <w:rPr>
          <w:sz w:val="20"/>
          <w:szCs w:val="20"/>
        </w:rPr>
      </w:pPr>
      <w:r>
        <w:rPr>
          <w:sz w:val="4"/>
          <w:szCs w:val="4"/>
        </w:rPr>
        <w:t>​</w:t>
      </w:r>
    </w:p>
    <w:p w:rsidR="00000000" w:rsidRDefault="00B7185F">
      <w:pPr>
        <w:pStyle w:val="a3"/>
        <w:spacing w:before="0" w:beforeAutospacing="0" w:after="0" w:afterAutospacing="0"/>
        <w:ind w:firstLine="720"/>
        <w:divId w:val="228418476"/>
        <w:rPr>
          <w:sz w:val="20"/>
          <w:szCs w:val="20"/>
        </w:rPr>
      </w:pPr>
      <w:r>
        <w:rPr>
          <w:sz w:val="2"/>
          <w:szCs w:val="2"/>
        </w:rPr>
        <w:t>​</w:t>
      </w:r>
    </w:p>
    <w:p w:rsidR="00000000" w:rsidRDefault="00B7185F">
      <w:pPr>
        <w:pStyle w:val="a3"/>
        <w:spacing w:before="0" w:beforeAutospacing="0" w:after="200" w:afterAutospacing="0"/>
        <w:divId w:val="228418476"/>
        <w:rPr>
          <w:b/>
          <w:bCs/>
          <w:sz w:val="20"/>
          <w:szCs w:val="20"/>
        </w:rPr>
      </w:pPr>
      <w:r>
        <w:rPr>
          <w:b/>
          <w:bCs/>
          <w:sz w:val="20"/>
          <w:szCs w:val="20"/>
        </w:rPr>
        <w:t>2. CONSUMER LOANS RECEIVABLE</w:t>
      </w:r>
    </w:p>
    <w:p w:rsidR="00000000" w:rsidRDefault="00B7185F">
      <w:pPr>
        <w:pStyle w:val="a3"/>
        <w:spacing w:before="0" w:beforeAutospacing="0" w:after="200" w:afterAutospacing="0"/>
        <w:ind w:firstLine="720"/>
        <w:divId w:val="228418476"/>
        <w:rPr>
          <w:sz w:val="20"/>
          <w:szCs w:val="20"/>
        </w:rPr>
      </w:pPr>
      <w:r>
        <w:rPr>
          <w:sz w:val="20"/>
          <w:szCs w:val="20"/>
        </w:rPr>
        <w:t>Consumer loans receivable result from financing transactions entered into with retail</w:t>
      </w:r>
      <w:r>
        <w:rPr>
          <w:sz w:val="20"/>
          <w:szCs w:val="20"/>
        </w:rPr>
        <w:t xml:space="preserve"> consumers of mobile homes sold through independent retailers and company-owned retail locations. Consumer loans receivable generally consist of the sales price and any additional financing fees, less the buyer’s down payment. Interest income is recognized</w:t>
      </w:r>
      <w:r>
        <w:rPr>
          <w:sz w:val="20"/>
          <w:szCs w:val="20"/>
        </w:rPr>
        <w:t> monthly per the terms of the financing agreements. The average contractual interest rate per loan was approximately 13.7% as of March 31, 2021 and 13.8% as of December 31, 2020. Consumer loans receivable have maturities that range from</w:t>
      </w:r>
      <w:r>
        <w:rPr>
          <w:sz w:val="20"/>
          <w:szCs w:val="20"/>
        </w:rPr>
        <w:t xml:space="preserve"> </w:t>
      </w:r>
      <w:r>
        <w:rPr>
          <w:color w:val="000000"/>
          <w:sz w:val="20"/>
          <w:szCs w:val="20"/>
        </w:rPr>
        <w:t>3</w:t>
      </w:r>
      <w:r>
        <w:rPr>
          <w:sz w:val="20"/>
          <w:szCs w:val="20"/>
        </w:rPr>
        <w:t xml:space="preserve"> to 30 years.</w:t>
      </w:r>
    </w:p>
    <w:p w:rsidR="00000000" w:rsidRDefault="00B7185F">
      <w:pPr>
        <w:pStyle w:val="a3"/>
        <w:spacing w:before="480" w:beforeAutospacing="0" w:after="0" w:afterAutospacing="0"/>
        <w:jc w:val="center"/>
        <w:divId w:val="1412779141"/>
        <w:rPr>
          <w:sz w:val="20"/>
          <w:szCs w:val="20"/>
        </w:rPr>
      </w:pPr>
      <w:r>
        <w:rPr>
          <w:sz w:val="20"/>
          <w:szCs w:val="20"/>
        </w:rPr>
        <w:t>11</w:t>
      </w:r>
    </w:p>
    <w:p w:rsidR="00000000" w:rsidRDefault="00B7185F">
      <w:pPr>
        <w:pStyle w:val="a3"/>
        <w:spacing w:before="0" w:beforeAutospacing="0" w:after="200" w:afterAutospacing="0"/>
        <w:divId w:val="893657553"/>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893657553"/>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893657553"/>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893657553"/>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893657553"/>
        <w:rPr>
          <w:sz w:val="20"/>
          <w:szCs w:val="20"/>
        </w:rPr>
      </w:pPr>
      <w:r>
        <w:rPr>
          <w:b/>
          <w:bCs/>
          <w:sz w:val="20"/>
          <w:szCs w:val="20"/>
        </w:rPr>
        <w:t>(dollars in thousands)</w:t>
      </w:r>
    </w:p>
    <w:p w:rsidR="00000000" w:rsidRDefault="00B7185F">
      <w:pPr>
        <w:pStyle w:val="a3"/>
        <w:spacing w:before="0" w:beforeAutospacing="0" w:after="0" w:afterAutospacing="0"/>
        <w:divId w:val="893657553"/>
        <w:rPr>
          <w:sz w:val="20"/>
          <w:szCs w:val="20"/>
        </w:rPr>
      </w:pPr>
      <w:r>
        <w:rPr>
          <w:sz w:val="20"/>
          <w:szCs w:val="20"/>
        </w:rPr>
        <w:t>​</w:t>
      </w:r>
    </w:p>
    <w:p w:rsidR="00000000" w:rsidRDefault="00B7185F">
      <w:pPr>
        <w:pStyle w:val="a3"/>
        <w:spacing w:before="0" w:beforeAutospacing="0" w:after="200" w:afterAutospacing="0"/>
        <w:ind w:firstLine="720"/>
        <w:divId w:val="1792900787"/>
        <w:rPr>
          <w:sz w:val="20"/>
          <w:szCs w:val="20"/>
        </w:rPr>
      </w:pPr>
      <w:r>
        <w:rPr>
          <w:sz w:val="20"/>
          <w:szCs w:val="20"/>
        </w:rPr>
        <w:t>Loan applications go through an underwriting process that consider</w:t>
      </w:r>
      <w:r>
        <w:rPr>
          <w:sz w:val="20"/>
          <w:szCs w:val="20"/>
        </w:rPr>
        <w:t>s credit history to evaluate credit risk of the consumer. Interest rates on approved loans are determined based on consumer credit score, payment ability and down payment amount.</w:t>
      </w:r>
    </w:p>
    <w:p w:rsidR="00000000" w:rsidRDefault="00B7185F">
      <w:pPr>
        <w:pStyle w:val="a3"/>
        <w:spacing w:before="0" w:beforeAutospacing="0" w:after="200" w:afterAutospacing="0"/>
        <w:ind w:firstLine="720"/>
        <w:divId w:val="1792900787"/>
        <w:rPr>
          <w:sz w:val="20"/>
          <w:szCs w:val="20"/>
        </w:rPr>
      </w:pPr>
      <w:r>
        <w:rPr>
          <w:sz w:val="20"/>
          <w:szCs w:val="20"/>
        </w:rPr>
        <w:t>The Company uses payment history to monitor the credit quality of the consume</w:t>
      </w:r>
      <w:r>
        <w:rPr>
          <w:sz w:val="20"/>
          <w:szCs w:val="20"/>
        </w:rPr>
        <w:t>r loans on an ongoing basis.</w:t>
      </w:r>
    </w:p>
    <w:p w:rsidR="00000000" w:rsidRDefault="00B7185F">
      <w:pPr>
        <w:pStyle w:val="a3"/>
        <w:spacing w:before="0" w:beforeAutospacing="0" w:after="200" w:afterAutospacing="0"/>
        <w:ind w:firstLine="720"/>
        <w:divId w:val="1792900787"/>
        <w:rPr>
          <w:sz w:val="20"/>
          <w:szCs w:val="20"/>
        </w:rPr>
      </w:pPr>
      <w:r>
        <w:rPr>
          <w:sz w:val="20"/>
          <w:szCs w:val="20"/>
        </w:rPr>
        <w:t>The Company may also receive escrow payments for property taxes and insurance included in its consumer loan collections. The liabilities associated with these escrow collections totaled $8,015 and $7,729 as of March 31, 2021 an</w:t>
      </w:r>
      <w:r>
        <w:rPr>
          <w:sz w:val="20"/>
          <w:szCs w:val="20"/>
        </w:rPr>
        <w:t>d December 31, 2020, respectively, and are included in escrow liability in the balance sheets.</w:t>
      </w:r>
    </w:p>
    <w:p w:rsidR="00000000" w:rsidRDefault="00B7185F">
      <w:pPr>
        <w:pStyle w:val="a3"/>
        <w:spacing w:before="0" w:beforeAutospacing="0" w:after="200" w:afterAutospacing="0"/>
        <w:ind w:firstLine="720"/>
        <w:divId w:val="1792900787"/>
        <w:rPr>
          <w:sz w:val="20"/>
          <w:szCs w:val="20"/>
        </w:rPr>
      </w:pPr>
      <w:r>
        <w:rPr>
          <w:i/>
          <w:iCs/>
          <w:sz w:val="20"/>
          <w:szCs w:val="20"/>
        </w:rPr>
        <w:t>Allowance for Loan Losses—Consumer Loans Receivable</w:t>
      </w:r>
    </w:p>
    <w:p w:rsidR="00000000" w:rsidRDefault="00B7185F">
      <w:pPr>
        <w:pStyle w:val="a3"/>
        <w:spacing w:before="0" w:beforeAutospacing="0" w:after="200" w:afterAutospacing="0"/>
        <w:ind w:firstLine="720"/>
        <w:divId w:val="1792900787"/>
        <w:rPr>
          <w:sz w:val="20"/>
          <w:szCs w:val="20"/>
        </w:rPr>
      </w:pPr>
      <w:r>
        <w:rPr>
          <w:sz w:val="20"/>
          <w:szCs w:val="20"/>
        </w:rPr>
        <w:t>The allowance for loan losses reflects management’s estimate of losses inherent in the consumer loans that ma</w:t>
      </w:r>
      <w:r>
        <w:rPr>
          <w:sz w:val="20"/>
          <w:szCs w:val="20"/>
        </w:rPr>
        <w:t>y be uncollectible based upon review and evaluation of the consumer loan portfolio as of the date of the balance sheet. An allowance for loan losses is determined after giving consideration to, among other things, the loan characteristics, including the fi</w:t>
      </w:r>
      <w:r>
        <w:rPr>
          <w:sz w:val="20"/>
          <w:szCs w:val="20"/>
        </w:rPr>
        <w:t>nancial condition of borrowers, the value and liquidity of collateral, delinquency and historical loss experience.</w:t>
      </w:r>
    </w:p>
    <w:p w:rsidR="00000000" w:rsidRDefault="00B7185F">
      <w:pPr>
        <w:pStyle w:val="a3"/>
        <w:spacing w:before="0" w:beforeAutospacing="0" w:after="200" w:afterAutospacing="0"/>
        <w:ind w:firstLine="720"/>
        <w:divId w:val="1792900787"/>
        <w:rPr>
          <w:sz w:val="20"/>
          <w:szCs w:val="20"/>
        </w:rPr>
      </w:pPr>
      <w:r>
        <w:rPr>
          <w:sz w:val="20"/>
          <w:szCs w:val="20"/>
        </w:rPr>
        <w:t>The allowance for loan losses is comprised of two components: the general reserve and specific reserves. The Company’s calculation of the gen</w:t>
      </w:r>
      <w:r>
        <w:rPr>
          <w:sz w:val="20"/>
          <w:szCs w:val="20"/>
        </w:rPr>
        <w:t>eral reserve considers the historical loss rate for the last three years, adjusted for the estimated loss discovery period and any qualitative factors both internal and external to the Company. Specific reserves are determined based on probable losses on s</w:t>
      </w:r>
      <w:r>
        <w:rPr>
          <w:sz w:val="20"/>
          <w:szCs w:val="20"/>
        </w:rPr>
        <w:t>pecific classified impaired loans.</w:t>
      </w:r>
    </w:p>
    <w:p w:rsidR="00000000" w:rsidRDefault="00B7185F">
      <w:pPr>
        <w:pStyle w:val="a3"/>
        <w:spacing w:before="0" w:beforeAutospacing="0" w:after="200" w:afterAutospacing="0"/>
        <w:ind w:firstLine="720"/>
        <w:divId w:val="1792900787"/>
        <w:rPr>
          <w:sz w:val="20"/>
          <w:szCs w:val="20"/>
        </w:rPr>
      </w:pPr>
      <w:r>
        <w:rPr>
          <w:sz w:val="20"/>
          <w:szCs w:val="20"/>
        </w:rPr>
        <w:t>The Company’s policy is to place a loan on nonaccrual status when there is a clear indication that the borrower’s cash flow may not be sufficient to meet payments as they become due, which is normally when either principa</w:t>
      </w:r>
      <w:r>
        <w:rPr>
          <w:sz w:val="20"/>
          <w:szCs w:val="20"/>
        </w:rPr>
        <w:t>l or interest is past due and remains unpaid for more than 90 days. Management implemented this policy based on an analysis of historical data, current performance of loans and the likelihood of recovery once principal or interest payments became delinquen</w:t>
      </w:r>
      <w:r>
        <w:rPr>
          <w:sz w:val="20"/>
          <w:szCs w:val="20"/>
        </w:rPr>
        <w:t>t and were aged more than 90 days. Payments received on nonaccrual loans are accounted for on a cash basis, first to interest and then to principal, as long as the remaining book balance of the asset is deemed to be collectible. The accrual of interest res</w:t>
      </w:r>
      <w:r>
        <w:rPr>
          <w:sz w:val="20"/>
          <w:szCs w:val="20"/>
        </w:rPr>
        <w:t>umes when the past due principal or interest payments are brought within 90 days of being current.</w:t>
      </w:r>
    </w:p>
    <w:p w:rsidR="00000000" w:rsidRDefault="00B7185F">
      <w:pPr>
        <w:pStyle w:val="a3"/>
        <w:spacing w:before="0" w:beforeAutospacing="0" w:after="200" w:afterAutospacing="0"/>
        <w:ind w:firstLine="720"/>
        <w:divId w:val="1792900787"/>
        <w:rPr>
          <w:sz w:val="20"/>
          <w:szCs w:val="20"/>
        </w:rPr>
      </w:pPr>
      <w:r>
        <w:rPr>
          <w:sz w:val="20"/>
          <w:szCs w:val="20"/>
        </w:rPr>
        <w:t>Impaired loans are those loans where it is probable the Company will be unable to collect all amounts due in accordance with the original contractual terms of the loan agreement, including scheduled principal and interest payments. Impaired loans, or porti</w:t>
      </w:r>
      <w:r>
        <w:rPr>
          <w:sz w:val="20"/>
          <w:szCs w:val="20"/>
        </w:rPr>
        <w:t xml:space="preserve">ons thereof, are charged off when deemed uncollectible. A loan is generally deemed impaired if it is more than 90 days past due on principal or interest, is in bankruptcy proceedings, or is in the process of repossession. A specific reserve is created for </w:t>
      </w:r>
      <w:r>
        <w:rPr>
          <w:sz w:val="20"/>
          <w:szCs w:val="20"/>
        </w:rPr>
        <w:t>impaired loans based on fair value of underlying collateral value, less estimated selling costs. The Company uses various factors to determine the value of the underlying collateral for impaired loans. These factors are: (1) the length of time the unit was</w:t>
      </w:r>
      <w:r>
        <w:rPr>
          <w:sz w:val="20"/>
          <w:szCs w:val="20"/>
        </w:rPr>
        <w:t xml:space="preserve"> unsold after construction; (2) the amount of time the house was occupied; (3) the cooperation level of the borrowers, i.e., loans requiring legal action or extensive field collection efforts; (4) units located on private property as opposed to a manufactu</w:t>
      </w:r>
      <w:r>
        <w:rPr>
          <w:sz w:val="20"/>
          <w:szCs w:val="20"/>
        </w:rPr>
        <w:t>red home park; (5) the length of time the borrower has lived in the house without making payments; (6) location, size, and market conditions; and (7) the experience and expertise of the particular dealer assisting in collection efforts.</w:t>
      </w:r>
    </w:p>
    <w:p w:rsidR="00000000" w:rsidRDefault="00B7185F">
      <w:pPr>
        <w:pStyle w:val="a3"/>
        <w:spacing w:before="0" w:beforeAutospacing="0" w:after="0" w:afterAutospacing="0"/>
        <w:ind w:firstLine="720"/>
        <w:divId w:val="1792900787"/>
        <w:rPr>
          <w:sz w:val="20"/>
          <w:szCs w:val="20"/>
        </w:rPr>
      </w:pPr>
      <w:r>
        <w:rPr>
          <w:sz w:val="20"/>
          <w:szCs w:val="20"/>
        </w:rPr>
        <w:t>Collateral for repo</w:t>
      </w:r>
      <w:r>
        <w:rPr>
          <w:sz w:val="20"/>
          <w:szCs w:val="20"/>
        </w:rPr>
        <w:t>ssessed loans is acquired through foreclosure or similar proceedings and is recorded at the estimated fair value of the home, less the costs to sell. At repossession, the fair value of the collateral is computed based on the historical recovery rates of pr</w:t>
      </w:r>
      <w:r>
        <w:rPr>
          <w:sz w:val="20"/>
          <w:szCs w:val="20"/>
        </w:rPr>
        <w:t xml:space="preserve">eviously charged-off loans; the loan is charged off and the loss is charged to the allowance for loan losses. At each reporting period, the fair value of the collateral is adjusted to the lower of the amount recorded at repossession or the estimated sales </w:t>
      </w:r>
      <w:r>
        <w:rPr>
          <w:sz w:val="20"/>
          <w:szCs w:val="20"/>
        </w:rPr>
        <w:t xml:space="preserve">price less estimated costs to sell, based on current information. </w:t>
      </w:r>
    </w:p>
    <w:p w:rsidR="00000000" w:rsidRDefault="00B7185F">
      <w:pPr>
        <w:pStyle w:val="a3"/>
        <w:spacing w:before="480" w:beforeAutospacing="0" w:after="0" w:afterAutospacing="0"/>
        <w:jc w:val="center"/>
        <w:divId w:val="974217645"/>
        <w:rPr>
          <w:sz w:val="20"/>
          <w:szCs w:val="20"/>
        </w:rPr>
      </w:pPr>
      <w:r>
        <w:rPr>
          <w:sz w:val="20"/>
          <w:szCs w:val="20"/>
        </w:rPr>
        <w:t>12</w:t>
      </w:r>
    </w:p>
    <w:p w:rsidR="00000000" w:rsidRDefault="00B7185F">
      <w:pPr>
        <w:pStyle w:val="a3"/>
        <w:spacing w:before="0" w:beforeAutospacing="0" w:after="200" w:afterAutospacing="0"/>
        <w:divId w:val="1085374104"/>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1085374104"/>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1085374104"/>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1085374104"/>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1085374104"/>
        <w:rPr>
          <w:sz w:val="20"/>
          <w:szCs w:val="20"/>
        </w:rPr>
      </w:pPr>
      <w:r>
        <w:rPr>
          <w:b/>
          <w:bCs/>
          <w:sz w:val="20"/>
          <w:szCs w:val="20"/>
        </w:rPr>
        <w:t>(dollars in thousand</w:t>
      </w:r>
      <w:r>
        <w:rPr>
          <w:b/>
          <w:bCs/>
          <w:sz w:val="20"/>
          <w:szCs w:val="20"/>
        </w:rPr>
        <w:t>s)</w:t>
      </w:r>
    </w:p>
    <w:p w:rsidR="00000000" w:rsidRDefault="00B7185F">
      <w:pPr>
        <w:pStyle w:val="a3"/>
        <w:spacing w:before="0" w:beforeAutospacing="0" w:after="0" w:afterAutospacing="0"/>
        <w:divId w:val="1085374104"/>
        <w:rPr>
          <w:sz w:val="20"/>
          <w:szCs w:val="20"/>
        </w:rPr>
      </w:pPr>
      <w:r>
        <w:rPr>
          <w:sz w:val="20"/>
          <w:szCs w:val="20"/>
        </w:rPr>
        <w:t>​</w:t>
      </w:r>
    </w:p>
    <w:p w:rsidR="00000000" w:rsidRDefault="00B7185F">
      <w:pPr>
        <w:pStyle w:val="a3"/>
        <w:spacing w:before="0" w:beforeAutospacing="0" w:after="200" w:afterAutospacing="0"/>
        <w:divId w:val="542132570"/>
        <w:rPr>
          <w:sz w:val="20"/>
          <w:szCs w:val="20"/>
        </w:rPr>
      </w:pPr>
      <w:r>
        <w:rPr>
          <w:sz w:val="20"/>
          <w:szCs w:val="20"/>
        </w:rPr>
        <w:t>Repossessed homes totaled $751 and $1,395 as of March 31, 2021 and December 31, 2020, respectively, and are included in other assets in the balance sheets.</w:t>
      </w:r>
    </w:p>
    <w:p w:rsidR="00000000" w:rsidRDefault="00B7185F">
      <w:pPr>
        <w:pStyle w:val="a3"/>
        <w:spacing w:before="0" w:beforeAutospacing="0" w:after="200" w:afterAutospacing="0"/>
        <w:ind w:firstLine="720"/>
        <w:divId w:val="542132570"/>
        <w:rPr>
          <w:sz w:val="20"/>
          <w:szCs w:val="20"/>
        </w:rPr>
      </w:pPr>
      <w:r>
        <w:rPr>
          <w:sz w:val="20"/>
          <w:szCs w:val="20"/>
        </w:rPr>
        <w:t>Consumer loans receivable, net of allowance for loan losses and deferred financing fees, consis</w:t>
      </w:r>
      <w:r>
        <w:rPr>
          <w:sz w:val="20"/>
          <w:szCs w:val="20"/>
        </w:rPr>
        <w:t>ted of the following:</w:t>
      </w:r>
    </w:p>
    <w:p w:rsidR="00000000" w:rsidRDefault="00B7185F">
      <w:pPr>
        <w:pStyle w:val="a3"/>
        <w:spacing w:before="0" w:beforeAutospacing="0" w:after="0" w:afterAutospacing="0"/>
        <w:divId w:val="54213257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42"/>
        <w:gridCol w:w="160"/>
        <w:gridCol w:w="100"/>
        <w:gridCol w:w="710"/>
        <w:gridCol w:w="160"/>
        <w:gridCol w:w="107"/>
        <w:gridCol w:w="866"/>
      </w:tblGrid>
      <w:tr w:rsidR="00000000">
        <w:trPr>
          <w:divId w:val="542132570"/>
          <w:trHeight w:val="20"/>
        </w:trPr>
        <w:tc>
          <w:tcPr>
            <w:tcW w:w="3542" w:type="pct"/>
            <w:tcMar>
              <w:top w:w="0" w:type="dxa"/>
              <w:left w:w="0" w:type="dxa"/>
              <w:bottom w:w="0" w:type="dxa"/>
              <w:right w:w="0" w:type="dxa"/>
            </w:tcMar>
            <w:vAlign w:val="bottom"/>
            <w:hideMark/>
          </w:tcPr>
          <w:p w:rsidR="00000000" w:rsidRDefault="00B7185F">
            <w:pPr>
              <w:pStyle w:val="a3"/>
              <w:spacing w:before="0" w:beforeAutospacing="0" w:after="0" w:afterAutospacing="0"/>
              <w:divId w:val="103056861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32736662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347872870"/>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847403385"/>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916667608"/>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71823780"/>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777064604"/>
              <w:rPr>
                <w:sz w:val="20"/>
                <w:szCs w:val="20"/>
              </w:rPr>
            </w:pPr>
            <w:r>
              <w:rPr>
                <w:sz w:val="2"/>
                <w:szCs w:val="2"/>
              </w:rPr>
              <w:t>​</w:t>
            </w:r>
          </w:p>
        </w:tc>
      </w:tr>
      <w:tr w:rsidR="00000000">
        <w:trPr>
          <w:divId w:val="542132570"/>
        </w:trPr>
        <w:tc>
          <w:tcPr>
            <w:tcW w:w="354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95"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March 31, </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638"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December 31, </w:t>
            </w:r>
          </w:p>
        </w:tc>
      </w:tr>
      <w:tr w:rsidR="00000000">
        <w:trPr>
          <w:divId w:val="542132570"/>
        </w:trPr>
        <w:tc>
          <w:tcPr>
            <w:tcW w:w="354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r>
      <w:tr w:rsidR="00000000">
        <w:trPr>
          <w:divId w:val="542132570"/>
        </w:trPr>
        <w:tc>
          <w:tcPr>
            <w:tcW w:w="3542"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Consumer loans receivable</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117,337</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115,639</w:t>
            </w:r>
          </w:p>
        </w:tc>
      </w:tr>
      <w:tr w:rsidR="00000000">
        <w:trPr>
          <w:divId w:val="542132570"/>
        </w:trPr>
        <w:tc>
          <w:tcPr>
            <w:tcW w:w="354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Loan discount and deferred financing fees, net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(2,730)</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(2,814)</w:t>
            </w:r>
          </w:p>
        </w:tc>
      </w:tr>
      <w:tr w:rsidR="00000000">
        <w:trPr>
          <w:divId w:val="542132570"/>
        </w:trPr>
        <w:tc>
          <w:tcPr>
            <w:tcW w:w="3542"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Allowance for loan losses</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(927)</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(905)</w:t>
            </w:r>
          </w:p>
        </w:tc>
      </w:tr>
      <w:tr w:rsidR="00000000">
        <w:trPr>
          <w:divId w:val="542132570"/>
        </w:trPr>
        <w:tc>
          <w:tcPr>
            <w:tcW w:w="354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Consumer loans receivable, net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4"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113,680</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7"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111,920</w:t>
            </w:r>
          </w:p>
        </w:tc>
      </w:tr>
    </w:tbl>
    <w:p w:rsidR="00000000" w:rsidRDefault="00B7185F">
      <w:pPr>
        <w:pStyle w:val="a3"/>
        <w:spacing w:before="0" w:beforeAutospacing="0" w:after="0" w:afterAutospacing="0"/>
        <w:divId w:val="542132570"/>
        <w:rPr>
          <w:sz w:val="20"/>
          <w:szCs w:val="20"/>
        </w:rPr>
      </w:pPr>
      <w:r>
        <w:rPr>
          <w:sz w:val="20"/>
          <w:szCs w:val="20"/>
        </w:rPr>
        <w:t>​</w:t>
      </w:r>
    </w:p>
    <w:p w:rsidR="00000000" w:rsidRDefault="00B7185F">
      <w:pPr>
        <w:pStyle w:val="a3"/>
        <w:spacing w:before="0" w:beforeAutospacing="0" w:after="200" w:afterAutospacing="0"/>
        <w:ind w:firstLine="720"/>
        <w:divId w:val="542132570"/>
        <w:rPr>
          <w:sz w:val="20"/>
          <w:szCs w:val="20"/>
        </w:rPr>
      </w:pPr>
      <w:r>
        <w:rPr>
          <w:sz w:val="20"/>
          <w:szCs w:val="20"/>
        </w:rPr>
        <w:t>The following table presents a detail of the activity in the allowance for loan losses:</w:t>
      </w:r>
    </w:p>
    <w:p w:rsidR="00000000" w:rsidRDefault="00B7185F">
      <w:pPr>
        <w:pStyle w:val="a3"/>
        <w:spacing w:before="0" w:beforeAutospacing="0" w:after="0" w:afterAutospacing="0"/>
        <w:divId w:val="54213257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705"/>
        <w:gridCol w:w="160"/>
        <w:gridCol w:w="100"/>
        <w:gridCol w:w="629"/>
        <w:gridCol w:w="160"/>
        <w:gridCol w:w="100"/>
        <w:gridCol w:w="631"/>
        <w:gridCol w:w="160"/>
      </w:tblGrid>
      <w:tr w:rsidR="00000000">
        <w:trPr>
          <w:divId w:val="542132570"/>
          <w:trHeight w:val="20"/>
        </w:trPr>
        <w:tc>
          <w:tcPr>
            <w:tcW w:w="3551" w:type="pct"/>
            <w:tcMar>
              <w:top w:w="0" w:type="dxa"/>
              <w:left w:w="0" w:type="dxa"/>
              <w:bottom w:w="0" w:type="dxa"/>
              <w:right w:w="0" w:type="dxa"/>
            </w:tcMar>
            <w:vAlign w:val="bottom"/>
            <w:hideMark/>
          </w:tcPr>
          <w:p w:rsidR="00000000" w:rsidRDefault="00B7185F">
            <w:pPr>
              <w:pStyle w:val="a3"/>
              <w:spacing w:before="0" w:beforeAutospacing="0" w:after="0" w:afterAutospacing="0"/>
              <w:divId w:val="46231330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0473857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043821030"/>
              <w:rPr>
                <w:sz w:val="20"/>
                <w:szCs w:val="20"/>
              </w:rPr>
            </w:pPr>
            <w:r>
              <w:rPr>
                <w:sz w:val="2"/>
                <w:szCs w:val="2"/>
              </w:rPr>
              <w:t>​</w:t>
            </w:r>
          </w:p>
        </w:tc>
        <w:tc>
          <w:tcPr>
            <w:tcW w:w="484"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82138702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5260041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111077388"/>
              <w:rPr>
                <w:sz w:val="20"/>
                <w:szCs w:val="20"/>
              </w:rPr>
            </w:pPr>
            <w:r>
              <w:rPr>
                <w:sz w:val="2"/>
                <w:szCs w:val="2"/>
              </w:rPr>
              <w:t>​</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333140657"/>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352880468"/>
              <w:rPr>
                <w:sz w:val="20"/>
                <w:szCs w:val="20"/>
              </w:rPr>
            </w:pPr>
            <w:r>
              <w:rPr>
                <w:sz w:val="2"/>
                <w:szCs w:val="2"/>
              </w:rPr>
              <w:t>​</w:t>
            </w:r>
          </w:p>
        </w:tc>
      </w:tr>
      <w:tr w:rsidR="00000000">
        <w:trPr>
          <w:divId w:val="542132570"/>
        </w:trPr>
        <w:tc>
          <w:tcPr>
            <w:tcW w:w="3551"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1224" w:type="pct"/>
            <w:gridSpan w:val="5"/>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Three Months Ended March 31, </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r>
      <w:tr w:rsidR="00000000">
        <w:trPr>
          <w:divId w:val="542132570"/>
        </w:trPr>
        <w:tc>
          <w:tcPr>
            <w:tcW w:w="3551"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555"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56"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r>
      <w:tr w:rsidR="00000000">
        <w:trPr>
          <w:divId w:val="542132570"/>
        </w:trPr>
        <w:tc>
          <w:tcPr>
            <w:tcW w:w="355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Allowance for loan losses, beginning of period</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905</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913</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542132570"/>
        </w:trPr>
        <w:tc>
          <w:tcPr>
            <w:tcW w:w="3551"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Provision for loan losses</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4"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535</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215</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542132570"/>
        </w:trPr>
        <w:tc>
          <w:tcPr>
            <w:tcW w:w="3551"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Charge offs</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(513)</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(108)</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542132570"/>
        </w:trPr>
        <w:tc>
          <w:tcPr>
            <w:tcW w:w="3551"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Allowance for loan losses</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4"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927</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6"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1,020</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bl>
    <w:p w:rsidR="00000000" w:rsidRDefault="00B7185F">
      <w:pPr>
        <w:pStyle w:val="a3"/>
        <w:spacing w:before="0" w:beforeAutospacing="0" w:after="0" w:afterAutospacing="0"/>
        <w:divId w:val="542132570"/>
        <w:rPr>
          <w:sz w:val="20"/>
          <w:szCs w:val="20"/>
        </w:rPr>
      </w:pPr>
      <w:r>
        <w:rPr>
          <w:sz w:val="20"/>
          <w:szCs w:val="20"/>
        </w:rPr>
        <w:t>​</w:t>
      </w:r>
    </w:p>
    <w:p w:rsidR="00000000" w:rsidRDefault="00B7185F">
      <w:pPr>
        <w:pStyle w:val="a3"/>
        <w:spacing w:before="0" w:beforeAutospacing="0" w:after="200" w:afterAutospacing="0"/>
        <w:ind w:firstLine="720"/>
        <w:divId w:val="542132570"/>
        <w:rPr>
          <w:sz w:val="20"/>
          <w:szCs w:val="20"/>
        </w:rPr>
      </w:pPr>
      <w:r>
        <w:rPr>
          <w:sz w:val="20"/>
          <w:szCs w:val="20"/>
        </w:rPr>
        <w:t>The impaired and general reserve for allowance for loan losses consisted of the following:</w:t>
      </w:r>
    </w:p>
    <w:p w:rsidR="00000000" w:rsidRDefault="00B7185F">
      <w:pPr>
        <w:pStyle w:val="a3"/>
        <w:spacing w:before="0" w:beforeAutospacing="0" w:after="0" w:afterAutospacing="0"/>
        <w:divId w:val="542132570"/>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42"/>
        <w:gridCol w:w="160"/>
        <w:gridCol w:w="100"/>
        <w:gridCol w:w="710"/>
        <w:gridCol w:w="160"/>
        <w:gridCol w:w="107"/>
        <w:gridCol w:w="866"/>
      </w:tblGrid>
      <w:tr w:rsidR="00000000">
        <w:trPr>
          <w:divId w:val="542132570"/>
          <w:trHeight w:val="20"/>
        </w:trPr>
        <w:tc>
          <w:tcPr>
            <w:tcW w:w="3542" w:type="pct"/>
            <w:tcMar>
              <w:top w:w="0" w:type="dxa"/>
              <w:left w:w="0" w:type="dxa"/>
              <w:bottom w:w="0" w:type="dxa"/>
              <w:right w:w="0" w:type="dxa"/>
            </w:tcMar>
            <w:vAlign w:val="bottom"/>
            <w:hideMark/>
          </w:tcPr>
          <w:p w:rsidR="00000000" w:rsidRDefault="00B7185F">
            <w:pPr>
              <w:pStyle w:val="a3"/>
              <w:spacing w:before="0" w:beforeAutospacing="0" w:after="0" w:afterAutospacing="0"/>
              <w:divId w:val="491527318"/>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16368652"/>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630474818"/>
              <w:rPr>
                <w:sz w:val="20"/>
                <w:szCs w:val="20"/>
              </w:rPr>
            </w:pPr>
            <w:r>
              <w:rPr>
                <w:sz w:val="2"/>
                <w:szCs w:val="2"/>
              </w:rPr>
              <w:t>​</w:t>
            </w:r>
          </w:p>
        </w:tc>
        <w:tc>
          <w:tcPr>
            <w:tcW w:w="524"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93906405"/>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94674271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623994693"/>
              <w:rPr>
                <w:sz w:val="20"/>
                <w:szCs w:val="20"/>
              </w:rPr>
            </w:pPr>
            <w:r>
              <w:rPr>
                <w:sz w:val="2"/>
                <w:szCs w:val="2"/>
              </w:rPr>
              <w:t>​</w:t>
            </w:r>
          </w:p>
        </w:tc>
        <w:tc>
          <w:tcPr>
            <w:tcW w:w="567"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862286858"/>
              <w:rPr>
                <w:sz w:val="20"/>
                <w:szCs w:val="20"/>
              </w:rPr>
            </w:pPr>
            <w:r>
              <w:rPr>
                <w:sz w:val="2"/>
                <w:szCs w:val="2"/>
              </w:rPr>
              <w:t>​</w:t>
            </w:r>
          </w:p>
        </w:tc>
      </w:tr>
      <w:tr w:rsidR="00000000">
        <w:trPr>
          <w:divId w:val="542132570"/>
        </w:trPr>
        <w:tc>
          <w:tcPr>
            <w:tcW w:w="354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95"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March 31, </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638"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December 31, </w:t>
            </w:r>
          </w:p>
        </w:tc>
      </w:tr>
      <w:tr w:rsidR="00000000">
        <w:trPr>
          <w:divId w:val="542132570"/>
        </w:trPr>
        <w:tc>
          <w:tcPr>
            <w:tcW w:w="354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595"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b/>
                <w:bCs/>
                <w:sz w:val="16"/>
                <w:szCs w:val="16"/>
              </w:rPr>
              <w:t>​</w:t>
            </w:r>
          </w:p>
        </w:tc>
        <w:tc>
          <w:tcPr>
            <w:tcW w:w="638"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r>
      <w:tr w:rsidR="00000000">
        <w:trPr>
          <w:divId w:val="542132570"/>
        </w:trPr>
        <w:tc>
          <w:tcPr>
            <w:tcW w:w="3542"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 consumer loans</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2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117,337</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115,639</w:t>
            </w:r>
          </w:p>
        </w:tc>
      </w:tr>
      <w:tr w:rsidR="00000000">
        <w:trPr>
          <w:divId w:val="542132570"/>
        </w:trPr>
        <w:tc>
          <w:tcPr>
            <w:tcW w:w="354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 allowance for loan losses</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927</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905</w:t>
            </w:r>
          </w:p>
        </w:tc>
      </w:tr>
      <w:tr w:rsidR="00000000">
        <w:trPr>
          <w:divId w:val="542132570"/>
        </w:trPr>
        <w:tc>
          <w:tcPr>
            <w:tcW w:w="3542"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Impaired loans individually evaluated for impairment</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1,611</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1,603</w:t>
            </w:r>
          </w:p>
        </w:tc>
      </w:tr>
      <w:tr w:rsidR="00000000">
        <w:trPr>
          <w:divId w:val="542132570"/>
        </w:trPr>
        <w:tc>
          <w:tcPr>
            <w:tcW w:w="354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Specific reserve against impaired loans</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546</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558</w:t>
            </w:r>
          </w:p>
        </w:tc>
      </w:tr>
      <w:tr w:rsidR="00000000">
        <w:trPr>
          <w:divId w:val="542132570"/>
        </w:trPr>
        <w:tc>
          <w:tcPr>
            <w:tcW w:w="3542"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Other loans collectively evaluated for allowance</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115,726</w:t>
            </w:r>
          </w:p>
        </w:tc>
        <w:tc>
          <w:tcPr>
            <w:tcW w:w="1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114,036</w:t>
            </w:r>
          </w:p>
        </w:tc>
      </w:tr>
      <w:tr w:rsidR="00000000">
        <w:trPr>
          <w:divId w:val="542132570"/>
        </w:trPr>
        <w:tc>
          <w:tcPr>
            <w:tcW w:w="354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General allowance for loan losses</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24"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381</w:t>
            </w:r>
          </w:p>
        </w:tc>
        <w:tc>
          <w:tcPr>
            <w:tcW w:w="1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7"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347</w:t>
            </w:r>
          </w:p>
        </w:tc>
      </w:tr>
    </w:tbl>
    <w:p w:rsidR="00000000" w:rsidRDefault="00B7185F">
      <w:pPr>
        <w:pStyle w:val="a3"/>
        <w:spacing w:before="0" w:beforeAutospacing="0" w:after="0" w:afterAutospacing="0"/>
        <w:divId w:val="542132570"/>
        <w:rPr>
          <w:sz w:val="20"/>
          <w:szCs w:val="20"/>
        </w:rPr>
      </w:pPr>
      <w:r>
        <w:rPr>
          <w:sz w:val="20"/>
          <w:szCs w:val="20"/>
        </w:rPr>
        <w:t>​</w:t>
      </w:r>
    </w:p>
    <w:p w:rsidR="00000000" w:rsidRDefault="00B7185F">
      <w:pPr>
        <w:pStyle w:val="a3"/>
        <w:spacing w:before="0" w:beforeAutospacing="0" w:after="200" w:afterAutospacing="0"/>
        <w:ind w:firstLine="720"/>
        <w:divId w:val="542132570"/>
        <w:rPr>
          <w:sz w:val="20"/>
          <w:szCs w:val="20"/>
        </w:rPr>
      </w:pPr>
      <w:r>
        <w:rPr>
          <w:sz w:val="20"/>
          <w:szCs w:val="20"/>
        </w:rPr>
        <w:t>As of March 31, 2021 and December 31, 2020, the total principal outstanding for consumer loans on nonaccrual status was $1,611 and $1,603, respectively. A detailed aging of consumer loans receivable that are past due as of March 31, 2021 and December 31, 2</w:t>
      </w:r>
      <w:r>
        <w:rPr>
          <w:sz w:val="20"/>
          <w:szCs w:val="20"/>
        </w:rPr>
        <w:t>020 were as follows:</w:t>
      </w:r>
    </w:p>
    <w:p w:rsidR="00000000" w:rsidRDefault="00B7185F">
      <w:pPr>
        <w:pStyle w:val="a3"/>
        <w:spacing w:before="0" w:beforeAutospacing="0" w:after="0" w:afterAutospacing="0"/>
        <w:divId w:val="542132570"/>
        <w:rPr>
          <w:sz w:val="20"/>
          <w:szCs w:val="20"/>
        </w:rPr>
      </w:pPr>
      <w:r>
        <w:rPr>
          <w:sz w:val="2"/>
          <w:szCs w:val="2"/>
        </w:rPr>
        <w:t>​</w:t>
      </w:r>
    </w:p>
    <w:tbl>
      <w:tblPr>
        <w:tblW w:w="4038" w:type="pct"/>
        <w:tblCellMar>
          <w:top w:w="15" w:type="dxa"/>
          <w:left w:w="0" w:type="dxa"/>
          <w:bottom w:w="15" w:type="dxa"/>
          <w:right w:w="0" w:type="dxa"/>
        </w:tblCellMar>
        <w:tblLook w:val="04A0" w:firstRow="1" w:lastRow="0" w:firstColumn="1" w:lastColumn="0" w:noHBand="0" w:noVBand="1"/>
      </w:tblPr>
      <w:tblGrid>
        <w:gridCol w:w="2590"/>
        <w:gridCol w:w="120"/>
        <w:gridCol w:w="128"/>
        <w:gridCol w:w="1006"/>
        <w:gridCol w:w="160"/>
        <w:gridCol w:w="510"/>
        <w:gridCol w:w="160"/>
        <w:gridCol w:w="153"/>
        <w:gridCol w:w="1211"/>
        <w:gridCol w:w="160"/>
        <w:gridCol w:w="510"/>
      </w:tblGrid>
      <w:tr w:rsidR="00000000">
        <w:trPr>
          <w:divId w:val="542132570"/>
          <w:trHeight w:val="20"/>
        </w:trPr>
        <w:tc>
          <w:tcPr>
            <w:tcW w:w="2382" w:type="pct"/>
            <w:tcMar>
              <w:top w:w="0" w:type="dxa"/>
              <w:left w:w="0" w:type="dxa"/>
              <w:bottom w:w="0" w:type="dxa"/>
              <w:right w:w="0" w:type="dxa"/>
            </w:tcMar>
            <w:vAlign w:val="bottom"/>
            <w:hideMark/>
          </w:tcPr>
          <w:p w:rsidR="00000000" w:rsidRDefault="00B7185F">
            <w:pPr>
              <w:pStyle w:val="a3"/>
              <w:spacing w:before="0" w:beforeAutospacing="0" w:after="0" w:afterAutospacing="0"/>
              <w:divId w:val="2076661229"/>
              <w:rPr>
                <w:sz w:val="20"/>
                <w:szCs w:val="20"/>
              </w:rPr>
            </w:pPr>
            <w:r>
              <w:rPr>
                <w:sz w:val="2"/>
                <w:szCs w:val="2"/>
              </w:rPr>
              <w:t>​</w:t>
            </w:r>
          </w:p>
        </w:tc>
        <w:tc>
          <w:tcPr>
            <w:tcW w:w="3" w:type="pct"/>
            <w:tcMar>
              <w:top w:w="0" w:type="dxa"/>
              <w:left w:w="0" w:type="dxa"/>
              <w:bottom w:w="0" w:type="dxa"/>
              <w:right w:w="0" w:type="dxa"/>
            </w:tcMar>
            <w:vAlign w:val="bottom"/>
            <w:hideMark/>
          </w:tcPr>
          <w:p w:rsidR="00000000" w:rsidRDefault="00B7185F">
            <w:pPr>
              <w:pStyle w:val="a3"/>
              <w:spacing w:before="0" w:beforeAutospacing="0" w:after="0" w:afterAutospacing="0"/>
              <w:divId w:val="1707018770"/>
              <w:rPr>
                <w:sz w:val="20"/>
                <w:szCs w:val="20"/>
              </w:rPr>
            </w:pPr>
            <w:r>
              <w:rPr>
                <w:sz w:val="2"/>
                <w:szCs w:val="2"/>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79180694"/>
              <w:rPr>
                <w:sz w:val="20"/>
                <w:szCs w:val="20"/>
              </w:rPr>
            </w:pPr>
            <w:r>
              <w:rPr>
                <w:sz w:val="2"/>
                <w:szCs w:val="2"/>
              </w:rPr>
              <w:t>​</w:t>
            </w:r>
          </w:p>
        </w:tc>
        <w:tc>
          <w:tcPr>
            <w:tcW w:w="64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944465754"/>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649135184"/>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009257879"/>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4218769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866287637"/>
              <w:rPr>
                <w:sz w:val="20"/>
                <w:szCs w:val="20"/>
              </w:rPr>
            </w:pPr>
            <w:r>
              <w:rPr>
                <w:sz w:val="2"/>
                <w:szCs w:val="2"/>
              </w:rPr>
              <w:t>​</w:t>
            </w:r>
          </w:p>
        </w:tc>
        <w:tc>
          <w:tcPr>
            <w:tcW w:w="77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7580305"/>
              <w:rPr>
                <w:sz w:val="20"/>
                <w:szCs w:val="20"/>
              </w:rPr>
            </w:pPr>
            <w:r>
              <w:rPr>
                <w:sz w:val="2"/>
                <w:szCs w:val="2"/>
              </w:rPr>
              <w:t>​</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507865488"/>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25391763"/>
              <w:rPr>
                <w:sz w:val="20"/>
                <w:szCs w:val="20"/>
              </w:rPr>
            </w:pPr>
            <w:r>
              <w:rPr>
                <w:sz w:val="2"/>
                <w:szCs w:val="2"/>
              </w:rPr>
              <w:t>​</w:t>
            </w:r>
          </w:p>
        </w:tc>
      </w:tr>
      <w:tr w:rsidR="00000000">
        <w:trPr>
          <w:divId w:val="542132570"/>
        </w:trPr>
        <w:tc>
          <w:tcPr>
            <w:tcW w:w="238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723" w:type="pct"/>
            <w:gridSpan w:val="2"/>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March 31, </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c>
          <w:tcPr>
            <w:tcW w:w="357"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870" w:type="pct"/>
            <w:gridSpan w:val="2"/>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December 31, </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c>
          <w:tcPr>
            <w:tcW w:w="357"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r>
      <w:tr w:rsidR="00000000">
        <w:trPr>
          <w:divId w:val="542132570"/>
        </w:trPr>
        <w:tc>
          <w:tcPr>
            <w:tcW w:w="238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723"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357"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870"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357"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w:t>
            </w:r>
          </w:p>
        </w:tc>
      </w:tr>
      <w:tr w:rsidR="00000000">
        <w:trPr>
          <w:divId w:val="542132570"/>
        </w:trPr>
        <w:tc>
          <w:tcPr>
            <w:tcW w:w="2382"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 consumer loans receivable</w:t>
            </w:r>
          </w:p>
        </w:tc>
        <w:tc>
          <w:tcPr>
            <w:tcW w:w="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117,337</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100.0</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0"/>
                <w:szCs w:val="20"/>
              </w:rPr>
              <w:t>   </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115,639</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100.0</w:t>
            </w:r>
          </w:p>
        </w:tc>
      </w:tr>
      <w:tr w:rsidR="00000000">
        <w:trPr>
          <w:divId w:val="542132570"/>
        </w:trPr>
        <w:tc>
          <w:tcPr>
            <w:tcW w:w="2382"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Past due consumer loans:</w:t>
            </w:r>
          </w:p>
        </w:tc>
        <w:tc>
          <w:tcPr>
            <w:tcW w:w="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42"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772"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r>
      <w:tr w:rsidR="00000000">
        <w:trPr>
          <w:divId w:val="542132570"/>
        </w:trPr>
        <w:tc>
          <w:tcPr>
            <w:tcW w:w="2382"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31 - 60 days past due</w:t>
            </w:r>
          </w:p>
        </w:tc>
        <w:tc>
          <w:tcPr>
            <w:tcW w:w="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4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80</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0.1</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954</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0.8</w:t>
            </w:r>
          </w:p>
        </w:tc>
      </w:tr>
      <w:tr w:rsidR="00000000">
        <w:trPr>
          <w:divId w:val="542132570"/>
        </w:trPr>
        <w:tc>
          <w:tcPr>
            <w:tcW w:w="2382"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61 - 90 days past due</w:t>
            </w:r>
          </w:p>
        </w:tc>
        <w:tc>
          <w:tcPr>
            <w:tcW w:w="3"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w:t>
            </w:r>
          </w:p>
        </w:tc>
        <w:tc>
          <w:tcPr>
            <w:tcW w:w="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4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58</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0.0</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77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221</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0.2</w:t>
            </w:r>
          </w:p>
        </w:tc>
      </w:tr>
      <w:tr w:rsidR="00000000">
        <w:trPr>
          <w:divId w:val="542132570"/>
        </w:trPr>
        <w:tc>
          <w:tcPr>
            <w:tcW w:w="2382"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91 - 120 days past due</w:t>
            </w:r>
          </w:p>
        </w:tc>
        <w:tc>
          <w:tcPr>
            <w:tcW w:w="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w:t>
            </w:r>
          </w:p>
        </w:tc>
        <w:tc>
          <w:tcPr>
            <w:tcW w:w="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4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232</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0.2</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7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141</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0.1</w:t>
            </w:r>
          </w:p>
        </w:tc>
      </w:tr>
      <w:tr w:rsidR="00000000">
        <w:trPr>
          <w:divId w:val="542132570"/>
        </w:trPr>
        <w:tc>
          <w:tcPr>
            <w:tcW w:w="2382"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Greater than 120 days past due</w:t>
            </w:r>
          </w:p>
        </w:tc>
        <w:tc>
          <w:tcPr>
            <w:tcW w:w="3"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w:t>
            </w:r>
          </w:p>
        </w:tc>
        <w:tc>
          <w:tcPr>
            <w:tcW w:w="8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4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1,457</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1.2</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97"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77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1,261</w:t>
            </w:r>
          </w:p>
        </w:tc>
        <w:tc>
          <w:tcPr>
            <w:tcW w:w="10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w:t>
            </w:r>
          </w:p>
        </w:tc>
      </w:tr>
      <w:tr w:rsidR="00000000">
        <w:trPr>
          <w:divId w:val="542132570"/>
        </w:trPr>
        <w:tc>
          <w:tcPr>
            <w:tcW w:w="2382"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 past due</w:t>
            </w:r>
          </w:p>
        </w:tc>
        <w:tc>
          <w:tcPr>
            <w:tcW w:w="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4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1,827</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9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2,577</w:t>
            </w:r>
          </w:p>
        </w:tc>
        <w:tc>
          <w:tcPr>
            <w:tcW w:w="10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5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2.2</w:t>
            </w:r>
          </w:p>
        </w:tc>
      </w:tr>
    </w:tbl>
    <w:p w:rsidR="00000000" w:rsidRDefault="00B7185F">
      <w:pPr>
        <w:pStyle w:val="a3"/>
        <w:spacing w:before="0" w:beforeAutospacing="0" w:after="0" w:afterAutospacing="0"/>
        <w:divId w:val="542132570"/>
        <w:rPr>
          <w:sz w:val="20"/>
          <w:szCs w:val="20"/>
        </w:rPr>
      </w:pPr>
      <w:r>
        <w:rPr>
          <w:sz w:val="2"/>
          <w:szCs w:val="2"/>
        </w:rPr>
        <w:t>​</w:t>
      </w:r>
    </w:p>
    <w:p w:rsidR="00000000" w:rsidRDefault="00B7185F">
      <w:pPr>
        <w:pStyle w:val="a3"/>
        <w:spacing w:before="0" w:beforeAutospacing="0" w:after="0" w:afterAutospacing="0"/>
        <w:divId w:val="542132570"/>
        <w:rPr>
          <w:sz w:val="20"/>
          <w:szCs w:val="20"/>
        </w:rPr>
      </w:pPr>
      <w:r>
        <w:rPr>
          <w:sz w:val="20"/>
          <w:szCs w:val="20"/>
        </w:rPr>
        <w:t>​</w:t>
      </w:r>
    </w:p>
    <w:p w:rsidR="00000000" w:rsidRDefault="00B7185F">
      <w:pPr>
        <w:pStyle w:val="a3"/>
        <w:spacing w:before="480" w:beforeAutospacing="0" w:after="0" w:afterAutospacing="0"/>
        <w:jc w:val="center"/>
        <w:divId w:val="693576504"/>
        <w:rPr>
          <w:sz w:val="20"/>
          <w:szCs w:val="20"/>
        </w:rPr>
      </w:pPr>
      <w:r>
        <w:rPr>
          <w:sz w:val="20"/>
          <w:szCs w:val="20"/>
        </w:rPr>
        <w:t>13</w:t>
      </w:r>
    </w:p>
    <w:p w:rsidR="00000000" w:rsidRDefault="00B7185F">
      <w:pPr>
        <w:pStyle w:val="a3"/>
        <w:spacing w:before="0" w:beforeAutospacing="0" w:after="200" w:afterAutospacing="0"/>
        <w:divId w:val="965698430"/>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965698430"/>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965698430"/>
        <w:rPr>
          <w:b/>
          <w:bCs/>
          <w:sz w:val="20"/>
          <w:szCs w:val="20"/>
        </w:rPr>
      </w:pPr>
      <w:r>
        <w:rPr>
          <w:b/>
          <w:bCs/>
          <w:sz w:val="20"/>
          <w:szCs w:val="20"/>
        </w:rPr>
        <w:t>NOTES </w:t>
      </w:r>
      <w:r>
        <w:rPr>
          <w:b/>
          <w:bCs/>
          <w:sz w:val="20"/>
          <w:szCs w:val="20"/>
        </w:rPr>
        <w:t>TO CONDENSED FINANCIAL STATEMENTS (UNAUDITED)</w:t>
      </w:r>
    </w:p>
    <w:p w:rsidR="00000000" w:rsidRDefault="00B7185F">
      <w:pPr>
        <w:pStyle w:val="a3"/>
        <w:spacing w:before="0" w:beforeAutospacing="0" w:after="120" w:afterAutospacing="0"/>
        <w:jc w:val="center"/>
        <w:divId w:val="965698430"/>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965698430"/>
        <w:rPr>
          <w:sz w:val="20"/>
          <w:szCs w:val="20"/>
        </w:rPr>
      </w:pPr>
      <w:r>
        <w:rPr>
          <w:b/>
          <w:bCs/>
          <w:sz w:val="20"/>
          <w:szCs w:val="20"/>
        </w:rPr>
        <w:t>(dollars in thousands)</w:t>
      </w:r>
    </w:p>
    <w:p w:rsidR="00000000" w:rsidRDefault="00B7185F">
      <w:pPr>
        <w:pStyle w:val="a3"/>
        <w:spacing w:before="0" w:beforeAutospacing="0" w:after="0" w:afterAutospacing="0"/>
        <w:divId w:val="965698430"/>
        <w:rPr>
          <w:sz w:val="20"/>
          <w:szCs w:val="20"/>
        </w:rPr>
      </w:pPr>
      <w:r>
        <w:rPr>
          <w:sz w:val="20"/>
          <w:szCs w:val="20"/>
        </w:rPr>
        <w:t>​</w:t>
      </w:r>
    </w:p>
    <w:p w:rsidR="00000000" w:rsidRDefault="00B7185F">
      <w:pPr>
        <w:pStyle w:val="a3"/>
        <w:spacing w:before="0" w:beforeAutospacing="0" w:after="200" w:afterAutospacing="0"/>
        <w:divId w:val="229049632"/>
        <w:rPr>
          <w:b/>
          <w:bCs/>
          <w:sz w:val="20"/>
          <w:szCs w:val="20"/>
        </w:rPr>
      </w:pPr>
      <w:r>
        <w:rPr>
          <w:b/>
          <w:bCs/>
          <w:sz w:val="20"/>
          <w:szCs w:val="20"/>
        </w:rPr>
        <w:t>3. NOTES RECEIVABLE FROM MOBILE HOME PARKS (“MHP Notes”)</w:t>
      </w:r>
    </w:p>
    <w:p w:rsidR="00000000" w:rsidRDefault="00B7185F">
      <w:pPr>
        <w:pStyle w:val="a3"/>
        <w:spacing w:before="0" w:beforeAutospacing="0" w:after="200" w:afterAutospacing="0"/>
        <w:ind w:firstLine="720"/>
        <w:divId w:val="229049632"/>
        <w:rPr>
          <w:sz w:val="20"/>
          <w:szCs w:val="20"/>
        </w:rPr>
      </w:pPr>
      <w:r>
        <w:rPr>
          <w:sz w:val="20"/>
          <w:szCs w:val="20"/>
        </w:rPr>
        <w:t>The notes receivable from mobile home parks (“MHP Notes” or “Notes”) relate to mobile homes sold to mobile home parks and financed through notes receivable. The Notes have varying maturity dates and call for monthly principal and interest payments. The int</w:t>
      </w:r>
      <w:r>
        <w:rPr>
          <w:sz w:val="20"/>
          <w:szCs w:val="20"/>
        </w:rPr>
        <w:t>erest rate on the MHP Notes can be fixed or variable. Approximately $114 million of the Notes have a fixed interest rate ranging from 5.0% to 9.5%. The remaining Notes have a variable rate typically set at 4.0% above prime with a minimum of 8.0%. The avera</w:t>
      </w:r>
      <w:r>
        <w:rPr>
          <w:sz w:val="20"/>
          <w:szCs w:val="20"/>
        </w:rPr>
        <w:t xml:space="preserve">ge interest rate per loan was approximately 7.6% and 7.7% as of March 31, 2021 and December 31, 2020, respectively, with maturities that range from 1 to 20 years. The collateral underlying the Notes are individual mobile homes which can be repossessed and </w:t>
      </w:r>
      <w:r>
        <w:rPr>
          <w:sz w:val="20"/>
          <w:szCs w:val="20"/>
        </w:rPr>
        <w:t>resold. The MHP Notes are generally personally guaranteed by the borrowers.</w:t>
      </w:r>
    </w:p>
    <w:p w:rsidR="00000000" w:rsidRDefault="00B7185F">
      <w:pPr>
        <w:pStyle w:val="a3"/>
        <w:spacing w:before="0" w:beforeAutospacing="0" w:after="200" w:afterAutospacing="0"/>
        <w:ind w:firstLine="720"/>
        <w:divId w:val="229049632"/>
        <w:rPr>
          <w:sz w:val="20"/>
          <w:szCs w:val="20"/>
        </w:rPr>
      </w:pPr>
      <w:r>
        <w:rPr>
          <w:sz w:val="20"/>
          <w:szCs w:val="20"/>
        </w:rPr>
        <w:t>The Company had concentrations of MHP Notes with an independent third-party and its affiliates that equaled 52.1% and 52.9% of the principal balance outstanding, all of which was s</w:t>
      </w:r>
      <w:r>
        <w:rPr>
          <w:sz w:val="20"/>
          <w:szCs w:val="20"/>
        </w:rPr>
        <w:t>ecured by the mobile homes, as of March 31, 2021 and December 31, 2020, respectively.</w:t>
      </w:r>
    </w:p>
    <w:p w:rsidR="00000000" w:rsidRDefault="00B7185F">
      <w:pPr>
        <w:pStyle w:val="a3"/>
        <w:spacing w:before="0" w:beforeAutospacing="0" w:after="200" w:afterAutospacing="0"/>
        <w:ind w:firstLine="720"/>
        <w:divId w:val="229049632"/>
        <w:rPr>
          <w:sz w:val="20"/>
          <w:szCs w:val="20"/>
        </w:rPr>
      </w:pPr>
      <w:r>
        <w:rPr>
          <w:sz w:val="20"/>
          <w:szCs w:val="20"/>
        </w:rPr>
        <w:t>MHP Notes are stated at amounts due from customers, net of allowance for loan losses. The Company determines the allowance by considering several factors including the ag</w:t>
      </w:r>
      <w:r>
        <w:rPr>
          <w:sz w:val="20"/>
          <w:szCs w:val="20"/>
        </w:rPr>
        <w:t>ing of the past due balance, the customer’s payment history, and the Company’s previous loss history. The Company establishes an allowance reserve composed of specific and general reserve amounts. There were minimal past due balances on the MHP Notes as of</w:t>
      </w:r>
      <w:r>
        <w:rPr>
          <w:sz w:val="20"/>
          <w:szCs w:val="20"/>
        </w:rPr>
        <w:t xml:space="preserve"> March 31, 2021 and December 31, 2020 and no charge offs were recorded for MHP Notes during the three months ended March 31, 2021 and 2020, respectively. Allowance for loan loss is considered immaterial and accordingly no loss is recorded against the MHP N</w:t>
      </w:r>
      <w:r>
        <w:rPr>
          <w:sz w:val="20"/>
          <w:szCs w:val="20"/>
        </w:rPr>
        <w:t>otes as of March 31, 2021 and December 31, 2020.</w:t>
      </w:r>
    </w:p>
    <w:p w:rsidR="00000000" w:rsidRDefault="00B7185F">
      <w:pPr>
        <w:pStyle w:val="a3"/>
        <w:spacing w:before="0" w:beforeAutospacing="0" w:after="200" w:afterAutospacing="0"/>
        <w:divId w:val="229049632"/>
        <w:rPr>
          <w:b/>
          <w:bCs/>
          <w:sz w:val="20"/>
          <w:szCs w:val="20"/>
        </w:rPr>
      </w:pPr>
      <w:r>
        <w:rPr>
          <w:b/>
          <w:bCs/>
          <w:sz w:val="20"/>
          <w:szCs w:val="20"/>
        </w:rPr>
        <w:t>4. OTHER NOTES RECEIVABLE</w:t>
      </w:r>
    </w:p>
    <w:p w:rsidR="00000000" w:rsidRDefault="00B7185F">
      <w:pPr>
        <w:pStyle w:val="a3"/>
        <w:spacing w:before="0" w:beforeAutospacing="0" w:after="200" w:afterAutospacing="0"/>
        <w:ind w:firstLine="720"/>
        <w:divId w:val="229049632"/>
        <w:rPr>
          <w:sz w:val="20"/>
          <w:szCs w:val="20"/>
        </w:rPr>
      </w:pPr>
      <w:r>
        <w:rPr>
          <w:sz w:val="20"/>
          <w:szCs w:val="20"/>
        </w:rPr>
        <w:t>Other notes receivable relate to various notes issued to mobile park owners and dealers, which are not directly tied to sale of mobile homes. The other notes have varying maturity d</w:t>
      </w:r>
      <w:r>
        <w:rPr>
          <w:sz w:val="20"/>
          <w:szCs w:val="20"/>
        </w:rPr>
        <w:t>ates and call for monthly principal and interest payments. The other notes are collateralized by mortgages on real estate, units being financed and used as offices, as well as vehicles, and are typically personally guaranteed by the borrowers. The interest</w:t>
      </w:r>
      <w:r>
        <w:rPr>
          <w:sz w:val="20"/>
          <w:szCs w:val="20"/>
        </w:rPr>
        <w:t xml:space="preserve"> rate on the other notes are fixed and range from 6.25% to 12.00%. The Company reserves for estimated losses on the other notes based on current economic conditions that may affect the borrower’s ability to pay, the borrower’s financial strength, and histo</w:t>
      </w:r>
      <w:r>
        <w:rPr>
          <w:sz w:val="20"/>
          <w:szCs w:val="20"/>
        </w:rPr>
        <w:t xml:space="preserve">rical loss experience. </w:t>
      </w:r>
    </w:p>
    <w:p w:rsidR="00000000" w:rsidRDefault="00B7185F">
      <w:pPr>
        <w:pStyle w:val="a3"/>
        <w:spacing w:before="0" w:beforeAutospacing="0" w:after="200" w:afterAutospacing="0"/>
        <w:ind w:firstLine="720"/>
        <w:divId w:val="229049632"/>
        <w:rPr>
          <w:sz w:val="20"/>
          <w:szCs w:val="20"/>
        </w:rPr>
      </w:pPr>
      <w:r>
        <w:rPr>
          <w:sz w:val="20"/>
          <w:szCs w:val="20"/>
        </w:rPr>
        <w:t>The balance outstanding on the other notes receivable were as follows:</w:t>
      </w:r>
    </w:p>
    <w:p w:rsidR="00000000" w:rsidRDefault="00B7185F">
      <w:pPr>
        <w:pStyle w:val="a3"/>
        <w:spacing w:before="0" w:beforeAutospacing="0" w:after="0" w:afterAutospacing="0"/>
        <w:divId w:val="229049632"/>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229049632"/>
          <w:trHeight w:val="20"/>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divId w:val="263732697"/>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38947264"/>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861942467"/>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99848609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31846191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649598533"/>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336956274"/>
              <w:rPr>
                <w:sz w:val="20"/>
                <w:szCs w:val="20"/>
              </w:rPr>
            </w:pPr>
            <w:r>
              <w:rPr>
                <w:sz w:val="2"/>
                <w:szCs w:val="2"/>
              </w:rPr>
              <w:t>​</w:t>
            </w:r>
          </w:p>
        </w:tc>
      </w:tr>
      <w:tr w:rsidR="00000000">
        <w:trPr>
          <w:divId w:val="22904963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March 31, </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December 31, </w:t>
            </w:r>
          </w:p>
        </w:tc>
      </w:tr>
      <w:tr w:rsidR="00000000">
        <w:trPr>
          <w:divId w:val="22904963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r>
      <w:tr w:rsidR="00000000">
        <w:trPr>
          <w:divId w:val="229049632"/>
        </w:trPr>
        <w:tc>
          <w:tcPr>
            <w:tcW w:w="351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Outstanding principal balance</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20,810</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15,179</w:t>
            </w:r>
          </w:p>
        </w:tc>
      </w:tr>
      <w:tr w:rsidR="00000000">
        <w:trPr>
          <w:divId w:val="22904963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Allowance for loan losses</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(74)</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(75)</w:t>
            </w:r>
          </w:p>
        </w:tc>
      </w:tr>
      <w:tr w:rsidR="00000000">
        <w:trPr>
          <w:divId w:val="229049632"/>
        </w:trPr>
        <w:tc>
          <w:tcPr>
            <w:tcW w:w="351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20,736</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15,104</w:t>
            </w:r>
          </w:p>
        </w:tc>
      </w:tr>
    </w:tbl>
    <w:p w:rsidR="00000000" w:rsidRDefault="00B7185F">
      <w:pPr>
        <w:pStyle w:val="a3"/>
        <w:spacing w:before="0" w:beforeAutospacing="0" w:after="0" w:afterAutospacing="0"/>
        <w:divId w:val="229049632"/>
        <w:rPr>
          <w:sz w:val="20"/>
          <w:szCs w:val="20"/>
        </w:rPr>
      </w:pPr>
      <w:r>
        <w:rPr>
          <w:sz w:val="2"/>
          <w:szCs w:val="2"/>
        </w:rPr>
        <w:t>​</w:t>
      </w:r>
    </w:p>
    <w:p w:rsidR="00000000" w:rsidRDefault="00B7185F">
      <w:pPr>
        <w:pStyle w:val="a3"/>
        <w:spacing w:before="0" w:beforeAutospacing="0" w:after="0" w:afterAutospacing="0"/>
        <w:divId w:val="229049632"/>
        <w:rPr>
          <w:sz w:val="20"/>
          <w:szCs w:val="20"/>
        </w:rPr>
      </w:pPr>
      <w:r>
        <w:rPr>
          <w:sz w:val="20"/>
          <w:szCs w:val="20"/>
        </w:rPr>
        <w:t>​</w:t>
      </w:r>
    </w:p>
    <w:p w:rsidR="00000000" w:rsidRDefault="00B7185F">
      <w:pPr>
        <w:pStyle w:val="a3"/>
        <w:spacing w:before="480" w:beforeAutospacing="0" w:after="0" w:afterAutospacing="0"/>
        <w:jc w:val="center"/>
        <w:divId w:val="690305772"/>
        <w:rPr>
          <w:sz w:val="20"/>
          <w:szCs w:val="20"/>
        </w:rPr>
      </w:pPr>
      <w:r>
        <w:rPr>
          <w:sz w:val="20"/>
          <w:szCs w:val="20"/>
        </w:rPr>
        <w:t>14</w:t>
      </w:r>
    </w:p>
    <w:p w:rsidR="00000000" w:rsidRDefault="00B7185F">
      <w:pPr>
        <w:pStyle w:val="a3"/>
        <w:spacing w:before="0" w:beforeAutospacing="0" w:after="200" w:afterAutospacing="0"/>
        <w:divId w:val="1356228707"/>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1356228707"/>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1356228707"/>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1356228707"/>
        <w:rPr>
          <w:b/>
          <w:bCs/>
          <w:sz w:val="20"/>
          <w:szCs w:val="20"/>
        </w:rPr>
      </w:pPr>
      <w:r>
        <w:rPr>
          <w:b/>
          <w:bCs/>
          <w:sz w:val="20"/>
          <w:szCs w:val="20"/>
        </w:rPr>
        <w:t>THREE </w:t>
      </w:r>
      <w:r>
        <w:rPr>
          <w:b/>
          <w:bCs/>
          <w:sz w:val="20"/>
          <w:szCs w:val="20"/>
        </w:rPr>
        <w:t>MONTHS ENDED MARCH 31, 2021 AND 2020</w:t>
      </w:r>
    </w:p>
    <w:p w:rsidR="00000000" w:rsidRDefault="00B7185F">
      <w:pPr>
        <w:pStyle w:val="a3"/>
        <w:spacing w:before="0" w:beforeAutospacing="0" w:after="120" w:afterAutospacing="0"/>
        <w:jc w:val="center"/>
        <w:divId w:val="1356228707"/>
        <w:rPr>
          <w:sz w:val="20"/>
          <w:szCs w:val="20"/>
        </w:rPr>
      </w:pPr>
      <w:r>
        <w:rPr>
          <w:b/>
          <w:bCs/>
          <w:sz w:val="20"/>
          <w:szCs w:val="20"/>
        </w:rPr>
        <w:t>(dollars in thousands)</w:t>
      </w:r>
    </w:p>
    <w:p w:rsidR="00000000" w:rsidRDefault="00B7185F">
      <w:pPr>
        <w:pStyle w:val="a3"/>
        <w:spacing w:before="0" w:beforeAutospacing="0" w:after="0" w:afterAutospacing="0"/>
        <w:divId w:val="1356228707"/>
        <w:rPr>
          <w:sz w:val="20"/>
          <w:szCs w:val="20"/>
        </w:rPr>
      </w:pPr>
      <w:r>
        <w:rPr>
          <w:sz w:val="20"/>
          <w:szCs w:val="20"/>
        </w:rPr>
        <w:t>​</w:t>
      </w:r>
    </w:p>
    <w:p w:rsidR="00000000" w:rsidRDefault="00B7185F">
      <w:pPr>
        <w:pStyle w:val="a3"/>
        <w:spacing w:before="0" w:beforeAutospacing="0" w:after="200" w:afterAutospacing="0"/>
        <w:divId w:val="148523382"/>
        <w:rPr>
          <w:b/>
          <w:bCs/>
          <w:sz w:val="20"/>
          <w:szCs w:val="20"/>
        </w:rPr>
      </w:pPr>
      <w:r>
        <w:rPr>
          <w:b/>
          <w:bCs/>
          <w:sz w:val="20"/>
          <w:szCs w:val="20"/>
        </w:rPr>
        <w:t>5. INVENTORIES</w:t>
      </w:r>
    </w:p>
    <w:p w:rsidR="00000000" w:rsidRDefault="00B7185F">
      <w:pPr>
        <w:pStyle w:val="a3"/>
        <w:spacing w:before="0" w:beforeAutospacing="0" w:after="200" w:afterAutospacing="0"/>
        <w:ind w:firstLine="720"/>
        <w:divId w:val="148523382"/>
        <w:rPr>
          <w:sz w:val="20"/>
          <w:szCs w:val="20"/>
        </w:rPr>
      </w:pPr>
      <w:r>
        <w:rPr>
          <w:sz w:val="20"/>
          <w:szCs w:val="20"/>
        </w:rPr>
        <w:t>Inventories consisted of the following:</w:t>
      </w:r>
    </w:p>
    <w:p w:rsidR="00000000" w:rsidRDefault="00B7185F">
      <w:pPr>
        <w:pStyle w:val="a3"/>
        <w:spacing w:before="0" w:beforeAutospacing="0" w:after="0" w:afterAutospacing="0"/>
        <w:divId w:val="148523382"/>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148523382"/>
          <w:trHeight w:val="20"/>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divId w:val="839344805"/>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09284769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72828123"/>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54764705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294215203"/>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638268586"/>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942112682"/>
              <w:rPr>
                <w:sz w:val="20"/>
                <w:szCs w:val="20"/>
              </w:rPr>
            </w:pPr>
            <w:r>
              <w:rPr>
                <w:sz w:val="2"/>
                <w:szCs w:val="2"/>
              </w:rPr>
              <w:t>​</w:t>
            </w:r>
          </w:p>
        </w:tc>
      </w:tr>
      <w:tr w:rsidR="00000000">
        <w:trPr>
          <w:divId w:val="14852338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March 31, </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December 31, </w:t>
            </w:r>
          </w:p>
        </w:tc>
      </w:tr>
      <w:tr w:rsidR="00000000">
        <w:trPr>
          <w:divId w:val="14852338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r>
      <w:tr w:rsidR="00000000">
        <w:trPr>
          <w:divId w:val="148523382"/>
        </w:trPr>
        <w:tc>
          <w:tcPr>
            <w:tcW w:w="351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Raw materials</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13,211</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12,713</w:t>
            </w:r>
          </w:p>
        </w:tc>
      </w:tr>
      <w:tr w:rsidR="00000000">
        <w:trPr>
          <w:divId w:val="14852338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Work in progress</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527</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412</w:t>
            </w:r>
          </w:p>
        </w:tc>
      </w:tr>
      <w:tr w:rsidR="00000000">
        <w:trPr>
          <w:divId w:val="148523382"/>
        </w:trPr>
        <w:tc>
          <w:tcPr>
            <w:tcW w:w="351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Finished goods</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25,644</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22,755</w:t>
            </w:r>
          </w:p>
        </w:tc>
      </w:tr>
      <w:tr w:rsidR="00000000">
        <w:trPr>
          <w:divId w:val="14852338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39,382</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35,880</w:t>
            </w:r>
          </w:p>
        </w:tc>
      </w:tr>
    </w:tbl>
    <w:p w:rsidR="00000000" w:rsidRDefault="00B7185F">
      <w:pPr>
        <w:pStyle w:val="a3"/>
        <w:spacing w:before="0" w:beforeAutospacing="0" w:after="0" w:afterAutospacing="0"/>
        <w:divId w:val="148523382"/>
        <w:rPr>
          <w:sz w:val="20"/>
          <w:szCs w:val="20"/>
        </w:rPr>
      </w:pPr>
      <w:r>
        <w:rPr>
          <w:sz w:val="2"/>
          <w:szCs w:val="2"/>
        </w:rPr>
        <w:t>​</w:t>
      </w:r>
    </w:p>
    <w:p w:rsidR="00000000" w:rsidRDefault="00B7185F">
      <w:pPr>
        <w:pStyle w:val="a3"/>
        <w:spacing w:before="0" w:beforeAutospacing="0" w:after="0" w:afterAutospacing="0"/>
        <w:divId w:val="148523382"/>
        <w:rPr>
          <w:sz w:val="20"/>
          <w:szCs w:val="20"/>
        </w:rPr>
      </w:pPr>
      <w:r>
        <w:rPr>
          <w:sz w:val="20"/>
          <w:szCs w:val="20"/>
        </w:rPr>
        <w:t>​</w:t>
      </w:r>
    </w:p>
    <w:p w:rsidR="00000000" w:rsidRDefault="00B7185F">
      <w:pPr>
        <w:pStyle w:val="a3"/>
        <w:spacing w:before="0" w:beforeAutospacing="0" w:after="200" w:afterAutospacing="0"/>
        <w:divId w:val="148523382"/>
        <w:rPr>
          <w:b/>
          <w:bCs/>
          <w:sz w:val="20"/>
          <w:szCs w:val="20"/>
        </w:rPr>
      </w:pPr>
      <w:r>
        <w:rPr>
          <w:b/>
          <w:bCs/>
          <w:sz w:val="20"/>
          <w:szCs w:val="20"/>
        </w:rPr>
        <w:t>6. PROPERTY, PLANT AND EQUIPMENT</w:t>
      </w:r>
    </w:p>
    <w:p w:rsidR="00000000" w:rsidRDefault="00B7185F">
      <w:pPr>
        <w:pStyle w:val="a3"/>
        <w:spacing w:before="0" w:beforeAutospacing="0" w:after="200" w:afterAutospacing="0"/>
        <w:ind w:firstLine="720"/>
        <w:divId w:val="148523382"/>
        <w:rPr>
          <w:sz w:val="20"/>
          <w:szCs w:val="20"/>
        </w:rPr>
      </w:pPr>
      <w:r>
        <w:rPr>
          <w:sz w:val="20"/>
          <w:szCs w:val="20"/>
        </w:rPr>
        <w:t>Property, plant and equipment consisted of the following:</w:t>
      </w:r>
    </w:p>
    <w:p w:rsidR="00000000" w:rsidRDefault="00B7185F">
      <w:pPr>
        <w:pStyle w:val="a3"/>
        <w:spacing w:before="0" w:beforeAutospacing="0" w:after="0" w:afterAutospacing="0"/>
        <w:divId w:val="148523382"/>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148523382"/>
          <w:trHeight w:val="20"/>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divId w:val="340860558"/>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657148025"/>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50614848"/>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040325731"/>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89959096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208252149"/>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854760019"/>
              <w:rPr>
                <w:sz w:val="20"/>
                <w:szCs w:val="20"/>
              </w:rPr>
            </w:pPr>
            <w:r>
              <w:rPr>
                <w:sz w:val="2"/>
                <w:szCs w:val="2"/>
              </w:rPr>
              <w:t>​</w:t>
            </w:r>
          </w:p>
        </w:tc>
      </w:tr>
      <w:tr w:rsidR="00000000">
        <w:trPr>
          <w:divId w:val="14852338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March 31, </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December 31, </w:t>
            </w:r>
          </w:p>
        </w:tc>
      </w:tr>
      <w:tr w:rsidR="00000000">
        <w:trPr>
          <w:divId w:val="14852338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r>
      <w:tr w:rsidR="00000000">
        <w:trPr>
          <w:divId w:val="148523382"/>
        </w:trPr>
        <w:tc>
          <w:tcPr>
            <w:tcW w:w="351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Land</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14,518</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12,968</w:t>
            </w:r>
          </w:p>
        </w:tc>
      </w:tr>
      <w:tr w:rsidR="00000000">
        <w:trPr>
          <w:divId w:val="14852338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Buildings and leasehold improvements</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10,828</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10,700</w:t>
            </w:r>
          </w:p>
        </w:tc>
      </w:tr>
      <w:tr w:rsidR="00000000">
        <w:trPr>
          <w:divId w:val="148523382"/>
        </w:trPr>
        <w:tc>
          <w:tcPr>
            <w:tcW w:w="351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Vehicles</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1,664</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1,664</w:t>
            </w:r>
          </w:p>
        </w:tc>
      </w:tr>
      <w:tr w:rsidR="00000000">
        <w:trPr>
          <w:divId w:val="14852338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Machinery and equipment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4,167</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4,127</w:t>
            </w:r>
          </w:p>
        </w:tc>
      </w:tr>
      <w:tr w:rsidR="00000000">
        <w:trPr>
          <w:divId w:val="148523382"/>
        </w:trPr>
        <w:tc>
          <w:tcPr>
            <w:tcW w:w="351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Furniture and fixtures</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298</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298</w:t>
            </w:r>
          </w:p>
        </w:tc>
      </w:tr>
      <w:tr w:rsidR="00000000">
        <w:trPr>
          <w:divId w:val="14852338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31,475</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29,757</w:t>
            </w:r>
          </w:p>
        </w:tc>
      </w:tr>
      <w:tr w:rsidR="00000000">
        <w:trPr>
          <w:divId w:val="148523382"/>
        </w:trPr>
        <w:tc>
          <w:tcPr>
            <w:tcW w:w="351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Less accumulated depreciation</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(7,405)</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(7,141)</w:t>
            </w:r>
          </w:p>
        </w:tc>
      </w:tr>
      <w:tr w:rsidR="00000000">
        <w:trPr>
          <w:divId w:val="148523382"/>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 property, plant and equipment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24,070</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22,616</w:t>
            </w:r>
          </w:p>
        </w:tc>
      </w:tr>
    </w:tbl>
    <w:p w:rsidR="00000000" w:rsidRDefault="00B7185F">
      <w:pPr>
        <w:pStyle w:val="a3"/>
        <w:spacing w:before="0" w:beforeAutospacing="0" w:after="0" w:afterAutospacing="0"/>
        <w:divId w:val="148523382"/>
        <w:rPr>
          <w:sz w:val="20"/>
          <w:szCs w:val="20"/>
        </w:rPr>
      </w:pPr>
      <w:r>
        <w:rPr>
          <w:sz w:val="20"/>
          <w:szCs w:val="20"/>
        </w:rPr>
        <w:t>​</w:t>
      </w:r>
    </w:p>
    <w:p w:rsidR="00000000" w:rsidRDefault="00B7185F">
      <w:pPr>
        <w:pStyle w:val="a3"/>
        <w:spacing w:before="0" w:beforeAutospacing="0" w:after="200" w:afterAutospacing="0"/>
        <w:ind w:firstLine="720"/>
        <w:divId w:val="148523382"/>
        <w:rPr>
          <w:sz w:val="20"/>
          <w:szCs w:val="20"/>
        </w:rPr>
      </w:pPr>
      <w:r>
        <w:rPr>
          <w:sz w:val="20"/>
          <w:szCs w:val="20"/>
        </w:rPr>
        <w:t xml:space="preserve">Depreciation expense was $264 with $104 </w:t>
      </w:r>
      <w:r>
        <w:rPr>
          <w:sz w:val="20"/>
          <w:szCs w:val="20"/>
        </w:rPr>
        <w:t xml:space="preserve">included as a component of cost of product sales for the three months ended March 31, 2021 and $248 with $106 included as a component of cost of product sales for the three months ended March 31, 2020. </w:t>
      </w:r>
    </w:p>
    <w:p w:rsidR="00000000" w:rsidRDefault="00B7185F">
      <w:pPr>
        <w:pStyle w:val="a3"/>
        <w:spacing w:before="0" w:beforeAutospacing="0" w:after="200" w:afterAutospacing="0"/>
        <w:divId w:val="148523382"/>
        <w:rPr>
          <w:b/>
          <w:bCs/>
          <w:sz w:val="20"/>
          <w:szCs w:val="20"/>
        </w:rPr>
      </w:pPr>
      <w:r>
        <w:rPr>
          <w:b/>
          <w:bCs/>
          <w:sz w:val="20"/>
          <w:szCs w:val="20"/>
        </w:rPr>
        <w:t>7. OTHER ASSETS</w:t>
      </w:r>
    </w:p>
    <w:p w:rsidR="00000000" w:rsidRDefault="00B7185F">
      <w:pPr>
        <w:pStyle w:val="a3"/>
        <w:spacing w:before="0" w:beforeAutospacing="0" w:after="200" w:afterAutospacing="0"/>
        <w:ind w:firstLine="720"/>
        <w:divId w:val="148523382"/>
        <w:rPr>
          <w:sz w:val="20"/>
          <w:szCs w:val="20"/>
        </w:rPr>
      </w:pPr>
      <w:r>
        <w:rPr>
          <w:sz w:val="20"/>
          <w:szCs w:val="20"/>
        </w:rPr>
        <w:t>Other assets consisted of the followi</w:t>
      </w:r>
      <w:r>
        <w:rPr>
          <w:sz w:val="20"/>
          <w:szCs w:val="20"/>
        </w:rPr>
        <w:t>ng:</w:t>
      </w:r>
    </w:p>
    <w:p w:rsidR="00000000" w:rsidRDefault="00B7185F">
      <w:pPr>
        <w:pStyle w:val="a3"/>
        <w:spacing w:before="0" w:beforeAutospacing="0" w:after="0" w:afterAutospacing="0"/>
        <w:divId w:val="148523382"/>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5408"/>
        <w:gridCol w:w="200"/>
        <w:gridCol w:w="123"/>
        <w:gridCol w:w="1011"/>
        <w:gridCol w:w="200"/>
        <w:gridCol w:w="152"/>
        <w:gridCol w:w="1212"/>
      </w:tblGrid>
      <w:tr w:rsidR="00000000">
        <w:trPr>
          <w:divId w:val="148523382"/>
          <w:trHeight w:val="20"/>
        </w:trPr>
        <w:tc>
          <w:tcPr>
            <w:tcW w:w="3496" w:type="pct"/>
            <w:tcMar>
              <w:top w:w="0" w:type="dxa"/>
              <w:left w:w="0" w:type="dxa"/>
              <w:bottom w:w="0" w:type="dxa"/>
              <w:right w:w="0" w:type="dxa"/>
            </w:tcMar>
            <w:vAlign w:val="bottom"/>
            <w:hideMark/>
          </w:tcPr>
          <w:p w:rsidR="00000000" w:rsidRDefault="00B7185F">
            <w:pPr>
              <w:pStyle w:val="a3"/>
              <w:spacing w:before="0" w:beforeAutospacing="0" w:after="1" w:afterAutospacing="0"/>
              <w:divId w:val="2066489321"/>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2036611527"/>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238368590"/>
              <w:rPr>
                <w:sz w:val="20"/>
                <w:szCs w:val="20"/>
              </w:rPr>
            </w:pPr>
            <w:r>
              <w:rPr>
                <w:sz w:val="2"/>
                <w:szCs w:val="2"/>
              </w:rPr>
              <w:t>​</w:t>
            </w:r>
          </w:p>
        </w:tc>
        <w:tc>
          <w:tcPr>
            <w:tcW w:w="530"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793551932"/>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092580836"/>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396131099"/>
              <w:rPr>
                <w:sz w:val="20"/>
                <w:szCs w:val="20"/>
              </w:rPr>
            </w:pPr>
            <w:r>
              <w:rPr>
                <w:sz w:val="2"/>
                <w:szCs w:val="2"/>
              </w:rPr>
              <w:t>​</w:t>
            </w:r>
          </w:p>
        </w:tc>
        <w:tc>
          <w:tcPr>
            <w:tcW w:w="624"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1235159735"/>
              <w:rPr>
                <w:sz w:val="20"/>
                <w:szCs w:val="20"/>
              </w:rPr>
            </w:pPr>
            <w:r>
              <w:rPr>
                <w:sz w:val="2"/>
                <w:szCs w:val="2"/>
              </w:rPr>
              <w:t>​</w:t>
            </w:r>
          </w:p>
        </w:tc>
      </w:tr>
      <w:tr w:rsidR="00000000">
        <w:trPr>
          <w:divId w:val="148523382"/>
        </w:trPr>
        <w:tc>
          <w:tcPr>
            <w:tcW w:w="3496" w:type="pct"/>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594" w:type="pct"/>
            <w:gridSpan w:val="2"/>
            <w:noWrap/>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As of March 31, </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702" w:type="pct"/>
            <w:gridSpan w:val="2"/>
            <w:noWrap/>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As of December 31, </w:t>
            </w:r>
          </w:p>
        </w:tc>
      </w:tr>
      <w:tr w:rsidR="00000000">
        <w:trPr>
          <w:divId w:val="148523382"/>
        </w:trPr>
        <w:tc>
          <w:tcPr>
            <w:tcW w:w="3496" w:type="pct"/>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594"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2021</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702"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6"/>
                <w:szCs w:val="16"/>
              </w:rPr>
            </w:pPr>
            <w:r>
              <w:rPr>
                <w:b/>
                <w:bCs/>
                <w:sz w:val="16"/>
                <w:szCs w:val="16"/>
              </w:rPr>
              <w:t>2020</w:t>
            </w:r>
          </w:p>
        </w:tc>
      </w:tr>
      <w:tr w:rsidR="00000000">
        <w:trPr>
          <w:divId w:val="148523382"/>
        </w:trPr>
        <w:tc>
          <w:tcPr>
            <w:tcW w:w="3496" w:type="pct"/>
            <w:shd w:val="clear" w:color="auto" w:fill="CCEEFF"/>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Leased property</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53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7,776</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7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2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7,218</w:t>
            </w:r>
          </w:p>
        </w:tc>
      </w:tr>
      <w:tr w:rsidR="00000000">
        <w:trPr>
          <w:divId w:val="148523382"/>
        </w:trPr>
        <w:tc>
          <w:tcPr>
            <w:tcW w:w="3496" w:type="pct"/>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Prepaid rent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4"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530"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267</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78"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24"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274</w:t>
            </w:r>
          </w:p>
        </w:tc>
      </w:tr>
      <w:tr w:rsidR="00000000">
        <w:trPr>
          <w:divId w:val="148523382"/>
        </w:trPr>
        <w:tc>
          <w:tcPr>
            <w:tcW w:w="349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Repossessed homes</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53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751</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 </w:t>
            </w:r>
          </w:p>
        </w:tc>
        <w:tc>
          <w:tcPr>
            <w:tcW w:w="6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1,395</w:t>
            </w:r>
          </w:p>
        </w:tc>
      </w:tr>
      <w:tr w:rsidR="00000000">
        <w:trPr>
          <w:divId w:val="148523382"/>
        </w:trPr>
        <w:tc>
          <w:tcPr>
            <w:tcW w:w="3496"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Total</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64"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530"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8,794</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22"/>
                <w:szCs w:val="22"/>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20"/>
                <w:szCs w:val="20"/>
              </w:rPr>
              <w:t>$</w:t>
            </w:r>
          </w:p>
        </w:tc>
        <w:tc>
          <w:tcPr>
            <w:tcW w:w="624"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20"/>
                <w:szCs w:val="20"/>
              </w:rPr>
            </w:pPr>
            <w:r>
              <w:rPr>
                <w:sz w:val="20"/>
                <w:szCs w:val="20"/>
              </w:rPr>
              <w:t>8,887</w:t>
            </w:r>
          </w:p>
        </w:tc>
      </w:tr>
    </w:tbl>
    <w:p w:rsidR="00000000" w:rsidRDefault="00B7185F">
      <w:pPr>
        <w:pStyle w:val="a3"/>
        <w:spacing w:before="0" w:beforeAutospacing="0" w:after="200" w:afterAutospacing="0"/>
        <w:ind w:firstLine="720"/>
        <w:divId w:val="148523382"/>
        <w:rPr>
          <w:sz w:val="20"/>
          <w:szCs w:val="20"/>
        </w:rPr>
      </w:pPr>
      <w:r>
        <w:rPr>
          <w:sz w:val="20"/>
          <w:szCs w:val="20"/>
        </w:rPr>
        <w:t>​</w:t>
      </w:r>
    </w:p>
    <w:p w:rsidR="00000000" w:rsidRDefault="00B7185F">
      <w:pPr>
        <w:pStyle w:val="a3"/>
        <w:spacing w:before="0" w:beforeAutospacing="0" w:after="200" w:afterAutospacing="0"/>
        <w:ind w:firstLine="720"/>
        <w:divId w:val="148523382"/>
        <w:rPr>
          <w:sz w:val="20"/>
          <w:szCs w:val="20"/>
        </w:rPr>
      </w:pPr>
      <w:r>
        <w:rPr>
          <w:sz w:val="20"/>
          <w:szCs w:val="20"/>
        </w:rPr>
        <w:t xml:space="preserve">Depreciation expense for the leased property was $98 and $33 for the three months ended March 31, 2021 and 2020, respectively. </w:t>
      </w:r>
    </w:p>
    <w:p w:rsidR="00000000" w:rsidRDefault="00B7185F">
      <w:pPr>
        <w:pStyle w:val="a3"/>
        <w:spacing w:before="0" w:beforeAutospacing="0" w:after="200" w:afterAutospacing="0"/>
        <w:ind w:firstLine="720"/>
        <w:divId w:val="148523382"/>
        <w:rPr>
          <w:sz w:val="20"/>
          <w:szCs w:val="20"/>
        </w:rPr>
      </w:pPr>
      <w:r>
        <w:rPr>
          <w:sz w:val="20"/>
          <w:szCs w:val="20"/>
        </w:rPr>
        <w:t>​</w:t>
      </w:r>
    </w:p>
    <w:p w:rsidR="00000000" w:rsidRDefault="00B7185F">
      <w:pPr>
        <w:pStyle w:val="a3"/>
        <w:spacing w:before="480" w:beforeAutospacing="0" w:after="0" w:afterAutospacing="0"/>
        <w:jc w:val="center"/>
        <w:divId w:val="1249384313"/>
        <w:rPr>
          <w:sz w:val="20"/>
          <w:szCs w:val="20"/>
        </w:rPr>
      </w:pPr>
      <w:r>
        <w:rPr>
          <w:sz w:val="20"/>
          <w:szCs w:val="20"/>
        </w:rPr>
        <w:t>15</w:t>
      </w:r>
    </w:p>
    <w:p w:rsidR="00000000" w:rsidRDefault="00B7185F">
      <w:pPr>
        <w:pStyle w:val="a3"/>
        <w:spacing w:before="0" w:beforeAutospacing="0" w:after="200" w:afterAutospacing="0"/>
        <w:divId w:val="874199174"/>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874199174"/>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874199174"/>
        <w:rPr>
          <w:b/>
          <w:bCs/>
          <w:sz w:val="20"/>
          <w:szCs w:val="20"/>
        </w:rPr>
      </w:pPr>
      <w:r>
        <w:rPr>
          <w:b/>
          <w:bCs/>
          <w:sz w:val="20"/>
          <w:szCs w:val="20"/>
        </w:rPr>
        <w:t>NOTES </w:t>
      </w:r>
      <w:r>
        <w:rPr>
          <w:b/>
          <w:bCs/>
          <w:sz w:val="20"/>
          <w:szCs w:val="20"/>
        </w:rPr>
        <w:t>TO CONDENSED FINANCIAL STATEMENTS (UNAUDITED)</w:t>
      </w:r>
    </w:p>
    <w:p w:rsidR="00000000" w:rsidRDefault="00B7185F">
      <w:pPr>
        <w:pStyle w:val="a3"/>
        <w:spacing w:before="0" w:beforeAutospacing="0" w:after="120" w:afterAutospacing="0"/>
        <w:jc w:val="center"/>
        <w:divId w:val="874199174"/>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874199174"/>
        <w:rPr>
          <w:sz w:val="20"/>
          <w:szCs w:val="20"/>
        </w:rPr>
      </w:pPr>
      <w:r>
        <w:rPr>
          <w:b/>
          <w:bCs/>
          <w:sz w:val="20"/>
          <w:szCs w:val="20"/>
        </w:rPr>
        <w:t>(dollars in thousands)</w:t>
      </w:r>
    </w:p>
    <w:p w:rsidR="00000000" w:rsidRDefault="00B7185F">
      <w:pPr>
        <w:pStyle w:val="a3"/>
        <w:spacing w:before="0" w:beforeAutospacing="0" w:after="0" w:afterAutospacing="0"/>
        <w:divId w:val="874199174"/>
        <w:rPr>
          <w:sz w:val="20"/>
          <w:szCs w:val="20"/>
        </w:rPr>
      </w:pPr>
      <w:r>
        <w:rPr>
          <w:sz w:val="20"/>
          <w:szCs w:val="20"/>
        </w:rPr>
        <w:t>​</w:t>
      </w:r>
    </w:p>
    <w:p w:rsidR="00000000" w:rsidRDefault="00B7185F">
      <w:pPr>
        <w:pStyle w:val="a3"/>
        <w:spacing w:before="0" w:beforeAutospacing="0" w:after="200" w:afterAutospacing="0"/>
        <w:divId w:val="754202799"/>
        <w:rPr>
          <w:b/>
          <w:bCs/>
          <w:sz w:val="20"/>
          <w:szCs w:val="20"/>
        </w:rPr>
      </w:pPr>
      <w:r>
        <w:rPr>
          <w:b/>
          <w:bCs/>
          <w:sz w:val="20"/>
          <w:szCs w:val="20"/>
        </w:rPr>
        <w:t>8. ACCRUED LIABILITIES</w:t>
      </w:r>
    </w:p>
    <w:p w:rsidR="00000000" w:rsidRDefault="00B7185F">
      <w:pPr>
        <w:pStyle w:val="a3"/>
        <w:spacing w:before="0" w:beforeAutospacing="0" w:after="200" w:afterAutospacing="0"/>
        <w:ind w:firstLine="720"/>
        <w:divId w:val="754202799"/>
        <w:rPr>
          <w:sz w:val="20"/>
          <w:szCs w:val="20"/>
        </w:rPr>
      </w:pPr>
      <w:r>
        <w:rPr>
          <w:sz w:val="20"/>
          <w:szCs w:val="20"/>
        </w:rPr>
        <w:t>Accrued liabilities consisted of the following:</w:t>
      </w:r>
    </w:p>
    <w:p w:rsidR="00000000" w:rsidRDefault="00B7185F">
      <w:pPr>
        <w:pStyle w:val="a3"/>
        <w:spacing w:before="0" w:beforeAutospacing="0" w:after="0" w:afterAutospacing="0"/>
        <w:divId w:val="754202799"/>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4587"/>
        <w:gridCol w:w="160"/>
        <w:gridCol w:w="101"/>
        <w:gridCol w:w="664"/>
        <w:gridCol w:w="160"/>
        <w:gridCol w:w="108"/>
        <w:gridCol w:w="865"/>
      </w:tblGrid>
      <w:tr w:rsidR="00000000">
        <w:trPr>
          <w:divId w:val="754202799"/>
          <w:trHeight w:val="20"/>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divId w:val="19398930"/>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830102439"/>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967423423"/>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350444469"/>
              <w:rPr>
                <w:sz w:val="20"/>
                <w:szCs w:val="20"/>
              </w:rPr>
            </w:pPr>
            <w:r>
              <w:rPr>
                <w:sz w:val="2"/>
                <w:szCs w:val="2"/>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764302237"/>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383676080"/>
              <w:rPr>
                <w:sz w:val="20"/>
                <w:szCs w:val="20"/>
              </w:rPr>
            </w:pPr>
            <w:r>
              <w:rPr>
                <w:sz w:val="2"/>
                <w:szCs w:val="2"/>
              </w:rPr>
              <w:t>​</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811293902"/>
              <w:rPr>
                <w:sz w:val="20"/>
                <w:szCs w:val="20"/>
              </w:rPr>
            </w:pPr>
            <w:r>
              <w:rPr>
                <w:sz w:val="2"/>
                <w:szCs w:val="2"/>
              </w:rPr>
              <w:t>​</w:t>
            </w:r>
          </w:p>
        </w:tc>
      </w:tr>
      <w:tr w:rsidR="00000000">
        <w:trPr>
          <w:divId w:val="754202799"/>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March 31, </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632" w:type="pct"/>
            <w:gridSpan w:val="2"/>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As of December 31, </w:t>
            </w:r>
          </w:p>
        </w:tc>
      </w:tr>
      <w:tr w:rsidR="00000000">
        <w:trPr>
          <w:divId w:val="754202799"/>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632"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r>
      <w:tr w:rsidR="00000000">
        <w:trPr>
          <w:divId w:val="754202799"/>
        </w:trPr>
        <w:tc>
          <w:tcPr>
            <w:tcW w:w="351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Warranty liability</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2,346</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2,594</w:t>
            </w:r>
          </w:p>
        </w:tc>
      </w:tr>
      <w:tr w:rsidR="00000000">
        <w:trPr>
          <w:divId w:val="754202799"/>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Litigation reserve</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562</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899</w:t>
            </w:r>
          </w:p>
        </w:tc>
      </w:tr>
      <w:tr w:rsidR="00000000">
        <w:trPr>
          <w:divId w:val="754202799"/>
        </w:trPr>
        <w:tc>
          <w:tcPr>
            <w:tcW w:w="351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Federal and state taxes payable</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4,563</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5,603</w:t>
            </w:r>
          </w:p>
        </w:tc>
      </w:tr>
      <w:tr w:rsidR="00000000">
        <w:trPr>
          <w:divId w:val="754202799"/>
        </w:trPr>
        <w:tc>
          <w:tcPr>
            <w:tcW w:w="351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Accrued expenses &amp; other accrued liabilities</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6,206</w:t>
            </w:r>
          </w:p>
        </w:tc>
        <w:tc>
          <w:tcPr>
            <w:tcW w:w="11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5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5,764</w:t>
            </w:r>
          </w:p>
        </w:tc>
      </w:tr>
      <w:tr w:rsidR="00000000">
        <w:trPr>
          <w:divId w:val="754202799"/>
        </w:trPr>
        <w:tc>
          <w:tcPr>
            <w:tcW w:w="351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13,677</w:t>
            </w:r>
          </w:p>
        </w:tc>
        <w:tc>
          <w:tcPr>
            <w:tcW w:w="11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14,860</w:t>
            </w:r>
          </w:p>
        </w:tc>
      </w:tr>
    </w:tbl>
    <w:p w:rsidR="00000000" w:rsidRDefault="00B7185F">
      <w:pPr>
        <w:pStyle w:val="a3"/>
        <w:spacing w:before="0" w:beforeAutospacing="0" w:after="0" w:afterAutospacing="0"/>
        <w:divId w:val="754202799"/>
        <w:rPr>
          <w:sz w:val="20"/>
          <w:szCs w:val="20"/>
        </w:rPr>
      </w:pPr>
      <w:r>
        <w:rPr>
          <w:sz w:val="2"/>
          <w:szCs w:val="2"/>
        </w:rPr>
        <w:t>​</w:t>
      </w:r>
    </w:p>
    <w:p w:rsidR="00000000" w:rsidRDefault="00B7185F">
      <w:pPr>
        <w:pStyle w:val="a3"/>
        <w:spacing w:before="0" w:beforeAutospacing="0" w:after="0" w:afterAutospacing="0"/>
        <w:divId w:val="754202799"/>
        <w:rPr>
          <w:sz w:val="20"/>
          <w:szCs w:val="20"/>
        </w:rPr>
      </w:pPr>
      <w:r>
        <w:rPr>
          <w:sz w:val="20"/>
          <w:szCs w:val="20"/>
        </w:rPr>
        <w:t>​</w:t>
      </w:r>
    </w:p>
    <w:p w:rsidR="00000000" w:rsidRDefault="00B7185F">
      <w:pPr>
        <w:pStyle w:val="a3"/>
        <w:spacing w:before="0" w:beforeAutospacing="0" w:after="200" w:afterAutospacing="0"/>
        <w:divId w:val="754202799"/>
        <w:rPr>
          <w:b/>
          <w:bCs/>
          <w:sz w:val="20"/>
          <w:szCs w:val="20"/>
        </w:rPr>
      </w:pPr>
      <w:r>
        <w:rPr>
          <w:b/>
          <w:bCs/>
          <w:sz w:val="20"/>
          <w:szCs w:val="20"/>
        </w:rPr>
        <w:t>9. DEBT</w:t>
      </w:r>
    </w:p>
    <w:p w:rsidR="00000000" w:rsidRDefault="00B7185F">
      <w:pPr>
        <w:pStyle w:val="a3"/>
        <w:spacing w:before="0" w:beforeAutospacing="0" w:after="200" w:afterAutospacing="0"/>
        <w:divId w:val="754202799"/>
        <w:rPr>
          <w:b/>
          <w:bCs/>
          <w:sz w:val="20"/>
          <w:szCs w:val="20"/>
        </w:rPr>
      </w:pPr>
      <w:r>
        <w:rPr>
          <w:b/>
          <w:bCs/>
          <w:sz w:val="20"/>
          <w:szCs w:val="20"/>
        </w:rPr>
        <w:t>Lines of Credit</w:t>
      </w:r>
    </w:p>
    <w:p w:rsidR="00000000" w:rsidRDefault="00B7185F">
      <w:pPr>
        <w:pStyle w:val="a3"/>
        <w:spacing w:before="0" w:beforeAutospacing="0" w:after="200" w:afterAutospacing="0"/>
        <w:divId w:val="754202799"/>
        <w:rPr>
          <w:b/>
          <w:bCs/>
          <w:i/>
          <w:iCs/>
          <w:sz w:val="20"/>
          <w:szCs w:val="20"/>
        </w:rPr>
      </w:pPr>
      <w:r>
        <w:rPr>
          <w:b/>
          <w:bCs/>
          <w:i/>
          <w:iCs/>
          <w:sz w:val="20"/>
          <w:szCs w:val="20"/>
        </w:rPr>
        <w:t>Revolver 1</w:t>
      </w:r>
    </w:p>
    <w:p w:rsidR="00000000" w:rsidRDefault="00B7185F">
      <w:pPr>
        <w:pStyle w:val="a3"/>
        <w:spacing w:before="0" w:beforeAutospacing="0" w:after="200" w:afterAutospacing="0"/>
        <w:ind w:firstLine="720"/>
        <w:divId w:val="754202799"/>
        <w:rPr>
          <w:sz w:val="20"/>
          <w:szCs w:val="20"/>
        </w:rPr>
      </w:pPr>
      <w:r>
        <w:rPr>
          <w:sz w:val="20"/>
          <w:szCs w:val="20"/>
        </w:rPr>
        <w:t xml:space="preserve">At December 31, 2019, the Company had a revolving line of credit (“Revolver 1”) with Capital One, N.A. with a maximum credit limit of $45,000 </w:t>
      </w:r>
      <w:r>
        <w:rPr>
          <w:sz w:val="20"/>
          <w:szCs w:val="20"/>
        </w:rPr>
        <w:t>and a maturity date of May 11, 2020. On March 30, 2020, the Company entered into an agreement with Capital One, N.A. to replace Revolver 1 with a new revolving line of credit (“New Revolver”). The New Revolver has a maximum credit limit of $70,000 and a ma</w:t>
      </w:r>
      <w:r>
        <w:rPr>
          <w:sz w:val="20"/>
          <w:szCs w:val="20"/>
        </w:rPr>
        <w:t>turity date of March 30, 2024. For the period January 1, 2020 through March 30, 2020, Revolver 1 accrued interest at one-month LIBOR plus 2.40%. Amounts available under Revolver 1 were subject to a formula based on eligible consumer loans and MHP Notes and</w:t>
      </w:r>
      <w:r>
        <w:rPr>
          <w:sz w:val="20"/>
          <w:szCs w:val="20"/>
        </w:rPr>
        <w:t xml:space="preserve"> were secured by all accounts receivable and the consumer loans receivable and MHP Notes. </w:t>
      </w:r>
    </w:p>
    <w:p w:rsidR="00000000" w:rsidRDefault="00B7185F">
      <w:pPr>
        <w:pStyle w:val="a3"/>
        <w:spacing w:before="0" w:beforeAutospacing="0" w:after="200" w:afterAutospacing="0"/>
        <w:ind w:firstLine="720"/>
        <w:divId w:val="754202799"/>
        <w:rPr>
          <w:sz w:val="20"/>
          <w:szCs w:val="20"/>
        </w:rPr>
      </w:pPr>
      <w:r>
        <w:rPr>
          <w:sz w:val="20"/>
          <w:szCs w:val="20"/>
        </w:rPr>
        <w:t>The New Revolver accrues interest at one-month LIBOR plus 2.00%. The interest rate in effect as of March 31, 2021 was 2.11%. As with Revolver 1, amounts available un</w:t>
      </w:r>
      <w:r>
        <w:rPr>
          <w:sz w:val="20"/>
          <w:szCs w:val="20"/>
        </w:rPr>
        <w:t>der the New Revolver are subject to a formula based on eligible consumer loans and MHP Notes and are secured by all accounts receivable and the consumer loans receivable and MHP Notes. The amount of available credit under the New Revolver was $24,653 as of</w:t>
      </w:r>
      <w:r>
        <w:rPr>
          <w:sz w:val="20"/>
          <w:szCs w:val="20"/>
        </w:rPr>
        <w:t xml:space="preserve"> March 31, 2021. In connection with the New Revolver, we paid certain arrangement fees and other fees of approximately $0.3 million, which were capitalized as deferred debt issuance costs and will be amortized to interest expense over the life of the New R</w:t>
      </w:r>
      <w:r>
        <w:rPr>
          <w:sz w:val="20"/>
          <w:szCs w:val="20"/>
        </w:rPr>
        <w:t xml:space="preserve">evolver. </w:t>
      </w:r>
    </w:p>
    <w:p w:rsidR="00000000" w:rsidRDefault="00B7185F">
      <w:pPr>
        <w:pStyle w:val="a3"/>
        <w:spacing w:before="0" w:beforeAutospacing="0" w:after="200" w:afterAutospacing="0"/>
        <w:ind w:firstLine="720"/>
        <w:divId w:val="754202799"/>
        <w:rPr>
          <w:sz w:val="20"/>
          <w:szCs w:val="20"/>
        </w:rPr>
      </w:pPr>
      <w:r>
        <w:rPr>
          <w:sz w:val="20"/>
          <w:szCs w:val="20"/>
        </w:rPr>
        <w:t>For the three months ended March 31, 2021 and 2020, interest expense under the Capital One Revolvers was $226 and $320. The outstanding balance as of March 31, 2021 and December 31, 2020 was $45,347 and $36,174, respectively. The Company was in c</w:t>
      </w:r>
      <w:r>
        <w:rPr>
          <w:sz w:val="20"/>
          <w:szCs w:val="20"/>
        </w:rPr>
        <w:t>ompliance with all financial covenants as of March 31, 2021, including that it maintain a tangible net worth of at least $120,000 and that it maintain a ratio of debt to EBITDA of 4 to 1, or less.</w:t>
      </w:r>
    </w:p>
    <w:p w:rsidR="00000000" w:rsidRDefault="00B7185F">
      <w:pPr>
        <w:pStyle w:val="a3"/>
        <w:spacing w:before="0" w:beforeAutospacing="0" w:after="200" w:afterAutospacing="0"/>
        <w:divId w:val="754202799"/>
        <w:rPr>
          <w:b/>
          <w:bCs/>
          <w:i/>
          <w:iCs/>
          <w:sz w:val="20"/>
          <w:szCs w:val="20"/>
        </w:rPr>
      </w:pPr>
      <w:r>
        <w:rPr>
          <w:b/>
          <w:bCs/>
          <w:i/>
          <w:iCs/>
          <w:sz w:val="20"/>
          <w:szCs w:val="20"/>
        </w:rPr>
        <w:t>Revolver 2</w:t>
      </w:r>
    </w:p>
    <w:p w:rsidR="00000000" w:rsidRDefault="00B7185F">
      <w:pPr>
        <w:pStyle w:val="a3"/>
        <w:spacing w:before="0" w:beforeAutospacing="0" w:after="0" w:afterAutospacing="0"/>
        <w:ind w:firstLine="720"/>
        <w:divId w:val="754202799"/>
        <w:rPr>
          <w:sz w:val="20"/>
          <w:szCs w:val="20"/>
        </w:rPr>
      </w:pPr>
      <w:r>
        <w:rPr>
          <w:sz w:val="20"/>
          <w:szCs w:val="20"/>
        </w:rPr>
        <w:t>In April 2016, the Company entered into an agree</w:t>
      </w:r>
      <w:r>
        <w:rPr>
          <w:sz w:val="20"/>
          <w:szCs w:val="20"/>
        </w:rPr>
        <w:t xml:space="preserve">ment with Veritex Community Bank to secure an additional revolving line of credit of $15,000 (“Revolver 2”). Revolver 2 accrues interest at one month LIBOR plus 2.50% and all unpaid principal and interest is due at maturity on April 4, 2021. Revolver 2 is </w:t>
      </w:r>
      <w:r>
        <w:rPr>
          <w:sz w:val="20"/>
          <w:szCs w:val="20"/>
        </w:rPr>
        <w:t>secured by all finished goods inventory excluding repossessed homes. Amounts available under Revolver 2 are subject to a formula based on eligible inventory. The interest rate in effect as of March 31, 2020 was 4.17%. On May 12, 2017, the Company entered i</w:t>
      </w:r>
      <w:r>
        <w:rPr>
          <w:sz w:val="20"/>
          <w:szCs w:val="20"/>
        </w:rPr>
        <w:t>nto an agreement to increase the line of credit to $20,000. On October 15, 2018, Revolver 2 was amended to extend the maturity date from April 4, 2019 to April 4, 2021. The amount of available credit under Revolver 2 was $12,028 at March 31, 2020. The Comp</w:t>
      </w:r>
      <w:r>
        <w:rPr>
          <w:sz w:val="20"/>
          <w:szCs w:val="20"/>
        </w:rPr>
        <w:t xml:space="preserve">any was in compliance with all required covenants as of March 31, 2020. For the three months ended March 31, </w:t>
      </w:r>
    </w:p>
    <w:p w:rsidR="00000000" w:rsidRDefault="00B7185F">
      <w:pPr>
        <w:pStyle w:val="a3"/>
        <w:spacing w:before="480" w:beforeAutospacing="0" w:after="0" w:afterAutospacing="0"/>
        <w:jc w:val="center"/>
        <w:divId w:val="866985362"/>
        <w:rPr>
          <w:sz w:val="20"/>
          <w:szCs w:val="20"/>
        </w:rPr>
      </w:pPr>
      <w:r>
        <w:rPr>
          <w:sz w:val="20"/>
          <w:szCs w:val="20"/>
        </w:rPr>
        <w:t>16</w:t>
      </w:r>
    </w:p>
    <w:p w:rsidR="00000000" w:rsidRDefault="00B7185F">
      <w:pPr>
        <w:pStyle w:val="a3"/>
        <w:spacing w:before="0" w:beforeAutospacing="0" w:after="200" w:afterAutospacing="0"/>
        <w:divId w:val="351805422"/>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351805422"/>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351805422"/>
        <w:rPr>
          <w:b/>
          <w:bCs/>
          <w:sz w:val="20"/>
          <w:szCs w:val="20"/>
        </w:rPr>
      </w:pPr>
      <w:r>
        <w:rPr>
          <w:b/>
          <w:bCs/>
          <w:sz w:val="20"/>
          <w:szCs w:val="20"/>
        </w:rPr>
        <w:t>NOTES </w:t>
      </w:r>
      <w:r>
        <w:rPr>
          <w:b/>
          <w:bCs/>
          <w:sz w:val="20"/>
          <w:szCs w:val="20"/>
        </w:rPr>
        <w:t>TO CONDENSED FINANCIAL STATEMENTS (UNAUDITED)</w:t>
      </w:r>
    </w:p>
    <w:p w:rsidR="00000000" w:rsidRDefault="00B7185F">
      <w:pPr>
        <w:pStyle w:val="a3"/>
        <w:spacing w:before="0" w:beforeAutospacing="0" w:after="120" w:afterAutospacing="0"/>
        <w:jc w:val="center"/>
        <w:divId w:val="351805422"/>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351805422"/>
        <w:rPr>
          <w:sz w:val="20"/>
          <w:szCs w:val="20"/>
        </w:rPr>
      </w:pPr>
      <w:r>
        <w:rPr>
          <w:b/>
          <w:bCs/>
          <w:sz w:val="20"/>
          <w:szCs w:val="20"/>
        </w:rPr>
        <w:t>(dollars in thousands)</w:t>
      </w:r>
    </w:p>
    <w:p w:rsidR="00000000" w:rsidRDefault="00B7185F">
      <w:pPr>
        <w:pStyle w:val="a3"/>
        <w:spacing w:before="0" w:beforeAutospacing="0" w:after="0" w:afterAutospacing="0"/>
        <w:divId w:val="351805422"/>
        <w:rPr>
          <w:sz w:val="20"/>
          <w:szCs w:val="20"/>
        </w:rPr>
      </w:pPr>
      <w:r>
        <w:rPr>
          <w:sz w:val="20"/>
          <w:szCs w:val="20"/>
        </w:rPr>
        <w:t>​</w:t>
      </w:r>
    </w:p>
    <w:p w:rsidR="00000000" w:rsidRDefault="00B7185F">
      <w:pPr>
        <w:pStyle w:val="a3"/>
        <w:spacing w:before="0" w:beforeAutospacing="0" w:after="200" w:afterAutospacing="0"/>
        <w:divId w:val="1978219955"/>
        <w:rPr>
          <w:sz w:val="20"/>
          <w:szCs w:val="20"/>
        </w:rPr>
      </w:pPr>
      <w:r>
        <w:rPr>
          <w:sz w:val="20"/>
          <w:szCs w:val="20"/>
        </w:rPr>
        <w:t>2020 interest expense was $21. The outstanding balance as of March 31, 2020 was $2,001. In April 2020, this note was paid in full and the faci</w:t>
      </w:r>
      <w:r>
        <w:rPr>
          <w:sz w:val="20"/>
          <w:szCs w:val="20"/>
        </w:rPr>
        <w:t>lity was terminated.</w:t>
      </w:r>
    </w:p>
    <w:p w:rsidR="00000000" w:rsidRDefault="00B7185F">
      <w:pPr>
        <w:pStyle w:val="a3"/>
        <w:spacing w:before="0" w:beforeAutospacing="0" w:after="200" w:afterAutospacing="0"/>
        <w:divId w:val="1978219955"/>
        <w:rPr>
          <w:b/>
          <w:bCs/>
          <w:sz w:val="20"/>
          <w:szCs w:val="20"/>
        </w:rPr>
      </w:pPr>
      <w:r>
        <w:rPr>
          <w:b/>
          <w:bCs/>
          <w:sz w:val="20"/>
          <w:szCs w:val="20"/>
        </w:rPr>
        <w:t>PPP Loan</w:t>
      </w:r>
    </w:p>
    <w:p w:rsidR="00000000" w:rsidRDefault="00B7185F">
      <w:pPr>
        <w:pStyle w:val="a3"/>
        <w:spacing w:before="0" w:beforeAutospacing="0" w:after="200" w:afterAutospacing="0"/>
        <w:ind w:firstLine="720"/>
        <w:divId w:val="1978219955"/>
        <w:rPr>
          <w:sz w:val="20"/>
          <w:szCs w:val="20"/>
        </w:rPr>
      </w:pPr>
      <w:r>
        <w:rPr>
          <w:sz w:val="20"/>
          <w:szCs w:val="20"/>
        </w:rPr>
        <w:t xml:space="preserve">On April 10, 2020, the Company entered into a loan with Peoples Bank as the lender in an aggregate principal amount of $6,545,700 (the “Loan”) pursuant to the Paycheck Protection Program under the Coronavirus Aid, Relief, and </w:t>
      </w:r>
      <w:r>
        <w:rPr>
          <w:sz w:val="20"/>
          <w:szCs w:val="20"/>
        </w:rPr>
        <w:t xml:space="preserve">Economic Security Act. The Loan was evidenced by a promissory note (the “Note”) dated April 10, 2020 and had a maturity date of April 10, 2022. The Note had an interest rate of 1.00% per annum, with the first six months of interest deferred. Principal and </w:t>
      </w:r>
      <w:r>
        <w:rPr>
          <w:sz w:val="20"/>
          <w:szCs w:val="20"/>
        </w:rPr>
        <w:t xml:space="preserve">interest were payable monthly commencing on November 10, 2020 and could be prepaid by the Company at any time prior to maturity with no prepayment penalties. On May 1, 2020, this loan was paid in full. </w:t>
      </w:r>
    </w:p>
    <w:p w:rsidR="00000000" w:rsidRDefault="00B7185F">
      <w:pPr>
        <w:pStyle w:val="a3"/>
        <w:spacing w:before="0" w:beforeAutospacing="0" w:after="200" w:afterAutospacing="0"/>
        <w:divId w:val="1978219955"/>
        <w:rPr>
          <w:b/>
          <w:bCs/>
          <w:sz w:val="20"/>
          <w:szCs w:val="20"/>
        </w:rPr>
      </w:pPr>
      <w:r>
        <w:rPr>
          <w:b/>
          <w:bCs/>
          <w:sz w:val="20"/>
          <w:szCs w:val="20"/>
        </w:rPr>
        <w:t>PILOT Agreement</w:t>
      </w:r>
    </w:p>
    <w:p w:rsidR="00000000" w:rsidRDefault="00B7185F">
      <w:pPr>
        <w:pStyle w:val="a3"/>
        <w:spacing w:before="0" w:beforeAutospacing="0" w:after="200" w:afterAutospacing="0"/>
        <w:ind w:firstLine="720"/>
        <w:divId w:val="1978219955"/>
        <w:rPr>
          <w:sz w:val="20"/>
          <w:szCs w:val="20"/>
        </w:rPr>
      </w:pPr>
      <w:r>
        <w:rPr>
          <w:sz w:val="20"/>
          <w:szCs w:val="20"/>
        </w:rPr>
        <w:t>In December 2016, the Company entered</w:t>
      </w:r>
      <w:r>
        <w:rPr>
          <w:sz w:val="20"/>
          <w:szCs w:val="20"/>
        </w:rPr>
        <w:t xml:space="preserve"> into a Payment in Lieu of Taxes (“PILOT”) agreement commonly offered in Georgia by local community development programs to encourage industry development. The net effect of the PILOT agreement is to provide the Company with incentives through the abatemen</w:t>
      </w:r>
      <w:r>
        <w:rPr>
          <w:sz w:val="20"/>
          <w:szCs w:val="20"/>
        </w:rPr>
        <w:t>t of local, city and county property taxes and to provide financing for improvements to the Company’s Georgia plant (the “Project”). In connection with the PILOT agreement, the Putman County Development Authority provides a credit facility for up to $10,00</w:t>
      </w:r>
      <w:r>
        <w:rPr>
          <w:sz w:val="20"/>
          <w:szCs w:val="20"/>
        </w:rPr>
        <w:t>0 which can be drawn upon to fund Project improvements and capital expenditures as defined in the agreement. If funds are drawn, the Company would pay transactions costs and debt service payments. The PILOT agreement requires interest payments of 6.00% per</w:t>
      </w:r>
      <w:r>
        <w:rPr>
          <w:sz w:val="20"/>
          <w:szCs w:val="20"/>
        </w:rPr>
        <w:t xml:space="preserve"> annum on outstanding balances, which are due each December 1st through maturity on December 1, 2021, at which time all unpaid principal and interest are due. The PILOT agreement is collateralized by the assets of the Project. As of March 31, 2021, the Com</w:t>
      </w:r>
      <w:r>
        <w:rPr>
          <w:sz w:val="20"/>
          <w:szCs w:val="20"/>
        </w:rPr>
        <w:t>pany had not drawn on this credit facility.</w:t>
      </w:r>
    </w:p>
    <w:p w:rsidR="00000000" w:rsidRDefault="00B7185F">
      <w:pPr>
        <w:pStyle w:val="a3"/>
        <w:spacing w:before="0" w:beforeAutospacing="0" w:after="200" w:afterAutospacing="0"/>
        <w:divId w:val="1978219955"/>
        <w:rPr>
          <w:b/>
          <w:bCs/>
          <w:sz w:val="20"/>
          <w:szCs w:val="20"/>
        </w:rPr>
      </w:pPr>
      <w:r>
        <w:rPr>
          <w:b/>
          <w:bCs/>
          <w:sz w:val="20"/>
          <w:szCs w:val="20"/>
        </w:rPr>
        <w:t>10. SHARE-BASED COMPENSATION</w:t>
      </w:r>
    </w:p>
    <w:p w:rsidR="00000000" w:rsidRDefault="00B7185F">
      <w:pPr>
        <w:pStyle w:val="a3"/>
        <w:spacing w:before="0" w:beforeAutospacing="0" w:after="200" w:afterAutospacing="0"/>
        <w:ind w:firstLine="720"/>
        <w:divId w:val="1978219955"/>
        <w:rPr>
          <w:sz w:val="20"/>
          <w:szCs w:val="20"/>
        </w:rPr>
      </w:pPr>
      <w:r>
        <w:rPr>
          <w:sz w:val="20"/>
          <w:szCs w:val="20"/>
        </w:rPr>
        <w:t xml:space="preserve">Pursuant to the Legacy Housing Corporation 2018 Incentive Compensation Plan (the “Compensation Plan”), the Company may issue up to 10.0 million equity awards to employees, directors, </w:t>
      </w:r>
      <w:r>
        <w:rPr>
          <w:sz w:val="20"/>
          <w:szCs w:val="20"/>
        </w:rPr>
        <w:t>consultants and nonemployee service providers in the form of stock options, stock and stock appreciation rights. Stock options may be granted with a contractual life of up to ten years. At March 31, 2021, the Company had 9.7 million shares available for gr</w:t>
      </w:r>
      <w:r>
        <w:rPr>
          <w:sz w:val="20"/>
          <w:szCs w:val="20"/>
        </w:rPr>
        <w:t>ant under the Compensation Plan.</w:t>
      </w:r>
    </w:p>
    <w:p w:rsidR="00000000" w:rsidRDefault="00B7185F">
      <w:pPr>
        <w:pStyle w:val="a3"/>
        <w:spacing w:before="0" w:beforeAutospacing="0" w:after="200" w:afterAutospacing="0"/>
        <w:ind w:firstLine="720"/>
        <w:divId w:val="1978219955"/>
        <w:rPr>
          <w:sz w:val="20"/>
          <w:szCs w:val="20"/>
        </w:rPr>
      </w:pPr>
      <w:r>
        <w:rPr>
          <w:sz w:val="20"/>
          <w:szCs w:val="20"/>
        </w:rPr>
        <w:t xml:space="preserve">In February 2019, the Company granted 120,000 restricted shares of its common stock to members of senior management. The shares were granted on February 7, 2019 and had a grant date fair value of $1,636. The shares vest at </w:t>
      </w:r>
      <w:r>
        <w:rPr>
          <w:sz w:val="20"/>
          <w:szCs w:val="20"/>
        </w:rPr>
        <w:t>a rate of 14.3% annually, beginning on February 7, 2019, and becoming fully vested on February 7, 2025. During the second quarter of 2020, 42,857 of these restricted shares were forfeited due to the departure of a member of senior managment.</w:t>
      </w:r>
    </w:p>
    <w:p w:rsidR="00000000" w:rsidRDefault="00B7185F">
      <w:pPr>
        <w:pStyle w:val="a3"/>
        <w:spacing w:before="0" w:beforeAutospacing="0" w:after="200" w:afterAutospacing="0"/>
        <w:ind w:firstLine="720"/>
        <w:divId w:val="1978219955"/>
        <w:rPr>
          <w:sz w:val="20"/>
          <w:szCs w:val="20"/>
        </w:rPr>
      </w:pPr>
      <w:r>
        <w:rPr>
          <w:sz w:val="20"/>
          <w:szCs w:val="20"/>
        </w:rPr>
        <w:t>The Company gr</w:t>
      </w:r>
      <w:r>
        <w:rPr>
          <w:sz w:val="20"/>
          <w:szCs w:val="20"/>
        </w:rPr>
        <w:t xml:space="preserve">anted 2,936 restricted shares of its common stock to the independent directors on the Company’s Board of Directors. The shares were granted on February 7, 2019 and become fully vested on December 13, 2019. </w:t>
      </w:r>
    </w:p>
    <w:p w:rsidR="00000000" w:rsidRDefault="00B7185F">
      <w:pPr>
        <w:pStyle w:val="a3"/>
        <w:spacing w:before="0" w:beforeAutospacing="0" w:after="200" w:afterAutospacing="0"/>
        <w:ind w:firstLine="720"/>
        <w:divId w:val="1978219955"/>
        <w:rPr>
          <w:sz w:val="20"/>
          <w:szCs w:val="20"/>
        </w:rPr>
      </w:pPr>
      <w:r>
        <w:rPr>
          <w:sz w:val="20"/>
          <w:szCs w:val="20"/>
        </w:rPr>
        <w:t>In August 2019, the Company granted 39,526 restri</w:t>
      </w:r>
      <w:r>
        <w:rPr>
          <w:sz w:val="20"/>
          <w:szCs w:val="20"/>
        </w:rPr>
        <w:t>cted shares of its common stock to a member of senior management. The shares were granted on August 2, 2019 and had a grant date fair value of $496. The shares vest at a rate of 20.0% annually, beginning on August 2, 2020, becoming fully vested on August 2</w:t>
      </w:r>
      <w:r>
        <w:rPr>
          <w:sz w:val="20"/>
          <w:szCs w:val="20"/>
        </w:rPr>
        <w:t>, 2024. This grant was canceled during the second quarter of 2020 due to the departure of the member of senior managment.</w:t>
      </w:r>
    </w:p>
    <w:p w:rsidR="00000000" w:rsidRDefault="00B7185F">
      <w:pPr>
        <w:pStyle w:val="a3"/>
        <w:spacing w:before="480" w:beforeAutospacing="0" w:after="0" w:afterAutospacing="0"/>
        <w:jc w:val="center"/>
        <w:divId w:val="195972926"/>
        <w:rPr>
          <w:sz w:val="20"/>
          <w:szCs w:val="20"/>
        </w:rPr>
      </w:pPr>
      <w:r>
        <w:rPr>
          <w:sz w:val="20"/>
          <w:szCs w:val="20"/>
        </w:rPr>
        <w:t>17</w:t>
      </w:r>
    </w:p>
    <w:p w:rsidR="00000000" w:rsidRDefault="00B7185F">
      <w:pPr>
        <w:pStyle w:val="a3"/>
        <w:spacing w:before="0" w:beforeAutospacing="0" w:after="200" w:afterAutospacing="0"/>
        <w:divId w:val="1950237126"/>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1950237126"/>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1950237126"/>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1950237126"/>
        <w:rPr>
          <w:b/>
          <w:bCs/>
          <w:sz w:val="20"/>
          <w:szCs w:val="20"/>
        </w:rPr>
      </w:pPr>
      <w:r>
        <w:rPr>
          <w:b/>
          <w:bCs/>
          <w:sz w:val="20"/>
          <w:szCs w:val="20"/>
        </w:rPr>
        <w:t>THREE MO</w:t>
      </w:r>
      <w:r>
        <w:rPr>
          <w:b/>
          <w:bCs/>
          <w:sz w:val="20"/>
          <w:szCs w:val="20"/>
        </w:rPr>
        <w:t>NTHS ENDED MARCH 31, 2021 AND 2020</w:t>
      </w:r>
    </w:p>
    <w:p w:rsidR="00000000" w:rsidRDefault="00B7185F">
      <w:pPr>
        <w:pStyle w:val="a3"/>
        <w:spacing w:before="0" w:beforeAutospacing="0" w:after="120" w:afterAutospacing="0"/>
        <w:jc w:val="center"/>
        <w:divId w:val="1950237126"/>
        <w:rPr>
          <w:sz w:val="20"/>
          <w:szCs w:val="20"/>
        </w:rPr>
      </w:pPr>
      <w:r>
        <w:rPr>
          <w:b/>
          <w:bCs/>
          <w:sz w:val="20"/>
          <w:szCs w:val="20"/>
        </w:rPr>
        <w:t>(dollars in thousands)</w:t>
      </w:r>
    </w:p>
    <w:p w:rsidR="00000000" w:rsidRDefault="00B7185F">
      <w:pPr>
        <w:pStyle w:val="a3"/>
        <w:spacing w:before="0" w:beforeAutospacing="0" w:after="0" w:afterAutospacing="0"/>
        <w:divId w:val="1950237126"/>
        <w:rPr>
          <w:sz w:val="20"/>
          <w:szCs w:val="20"/>
        </w:rPr>
      </w:pPr>
      <w:r>
        <w:rPr>
          <w:sz w:val="20"/>
          <w:szCs w:val="20"/>
        </w:rPr>
        <w:t>​</w:t>
      </w:r>
    </w:p>
    <w:p w:rsidR="00000000" w:rsidRDefault="00B7185F">
      <w:pPr>
        <w:pStyle w:val="a3"/>
        <w:spacing w:before="0" w:beforeAutospacing="0" w:after="200" w:afterAutospacing="0"/>
        <w:ind w:firstLine="720"/>
        <w:divId w:val="1004477282"/>
        <w:rPr>
          <w:sz w:val="20"/>
          <w:szCs w:val="20"/>
        </w:rPr>
      </w:pPr>
      <w:r>
        <w:rPr>
          <w:sz w:val="20"/>
          <w:szCs w:val="20"/>
        </w:rPr>
        <w:t xml:space="preserve">The Company granted 1,903 restricted shares of its common stock to the independent directors on the Company’s Board of Directors. The shares were granted on March 27, 2020 and become fully vested </w:t>
      </w:r>
      <w:r>
        <w:rPr>
          <w:sz w:val="20"/>
          <w:szCs w:val="20"/>
        </w:rPr>
        <w:t>on December 13, 2020.</w:t>
      </w:r>
    </w:p>
    <w:p w:rsidR="00000000" w:rsidRDefault="00B7185F">
      <w:pPr>
        <w:pStyle w:val="a3"/>
        <w:spacing w:before="0" w:beforeAutospacing="0" w:after="200" w:afterAutospacing="0"/>
        <w:ind w:firstLine="720"/>
        <w:divId w:val="1004477282"/>
        <w:rPr>
          <w:sz w:val="20"/>
          <w:szCs w:val="20"/>
        </w:rPr>
      </w:pPr>
      <w:r>
        <w:rPr>
          <w:sz w:val="20"/>
          <w:szCs w:val="20"/>
        </w:rPr>
        <w:t>The following is a summary of restricted stock units (the “RSU”) activity (in thousands, except per unit data):</w:t>
      </w:r>
    </w:p>
    <w:tbl>
      <w:tblPr>
        <w:tblW w:w="4499" w:type="pct"/>
        <w:tblCellMar>
          <w:top w:w="15" w:type="dxa"/>
          <w:left w:w="0" w:type="dxa"/>
          <w:bottom w:w="15" w:type="dxa"/>
          <w:right w:w="0" w:type="dxa"/>
        </w:tblCellMar>
        <w:tblLook w:val="04A0" w:firstRow="1" w:lastRow="0" w:firstColumn="1" w:lastColumn="0" w:noHBand="0" w:noVBand="1"/>
      </w:tblPr>
      <w:tblGrid>
        <w:gridCol w:w="5748"/>
        <w:gridCol w:w="127"/>
        <w:gridCol w:w="640"/>
        <w:gridCol w:w="129"/>
        <w:gridCol w:w="90"/>
        <w:gridCol w:w="740"/>
      </w:tblGrid>
      <w:tr w:rsidR="00000000">
        <w:trPr>
          <w:divId w:val="1004477282"/>
          <w:trHeight w:val="20"/>
        </w:trPr>
        <w:tc>
          <w:tcPr>
            <w:tcW w:w="3878"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2005231967"/>
              <w:rPr>
                <w:sz w:val="20"/>
                <w:szCs w:val="20"/>
              </w:rPr>
            </w:pPr>
            <w:r>
              <w:rPr>
                <w:sz w:val="2"/>
                <w:szCs w:val="2"/>
              </w:rPr>
              <w:t>​</w:t>
            </w:r>
          </w:p>
        </w:tc>
        <w:tc>
          <w:tcPr>
            <w:tcW w:w="120" w:type="pct"/>
            <w:noWrap/>
            <w:tcMar>
              <w:top w:w="0" w:type="dxa"/>
              <w:left w:w="0" w:type="dxa"/>
              <w:bottom w:w="0" w:type="dxa"/>
              <w:right w:w="0" w:type="dxa"/>
            </w:tcMar>
            <w:vAlign w:val="bottom"/>
            <w:hideMark/>
          </w:tcPr>
          <w:p w:rsidR="00000000" w:rsidRDefault="00B7185F">
            <w:pPr>
              <w:pStyle w:val="a3"/>
              <w:spacing w:before="0" w:beforeAutospacing="0" w:after="1" w:afterAutospacing="0"/>
              <w:divId w:val="2080520339"/>
              <w:rPr>
                <w:sz w:val="20"/>
                <w:szCs w:val="20"/>
              </w:rPr>
            </w:pPr>
            <w:r>
              <w:rPr>
                <w:sz w:val="2"/>
                <w:szCs w:val="2"/>
              </w:rPr>
              <w:t>​</w:t>
            </w:r>
          </w:p>
        </w:tc>
        <w:tc>
          <w:tcPr>
            <w:tcW w:w="379" w:type="pct"/>
            <w:tcMar>
              <w:top w:w="0" w:type="dxa"/>
              <w:left w:w="0" w:type="dxa"/>
              <w:bottom w:w="0" w:type="dxa"/>
              <w:right w:w="0" w:type="dxa"/>
            </w:tcMar>
            <w:vAlign w:val="bottom"/>
            <w:hideMark/>
          </w:tcPr>
          <w:p w:rsidR="00000000" w:rsidRDefault="00B7185F">
            <w:pPr>
              <w:pStyle w:val="a3"/>
              <w:spacing w:before="0" w:beforeAutospacing="0" w:after="1" w:afterAutospacing="0"/>
              <w:divId w:val="1176925027"/>
              <w:rPr>
                <w:sz w:val="20"/>
                <w:szCs w:val="20"/>
              </w:rPr>
            </w:pPr>
            <w:r>
              <w:rPr>
                <w:sz w:val="2"/>
                <w:szCs w:val="2"/>
              </w:rPr>
              <w:t>​</w:t>
            </w:r>
          </w:p>
        </w:tc>
        <w:tc>
          <w:tcPr>
            <w:tcW w:w="121" w:type="pct"/>
            <w:tcMar>
              <w:top w:w="0" w:type="dxa"/>
              <w:left w:w="0" w:type="dxa"/>
              <w:bottom w:w="0" w:type="dxa"/>
              <w:right w:w="0" w:type="dxa"/>
            </w:tcMar>
            <w:vAlign w:val="bottom"/>
            <w:hideMark/>
          </w:tcPr>
          <w:p w:rsidR="00000000" w:rsidRDefault="00B7185F">
            <w:pPr>
              <w:pStyle w:val="a3"/>
              <w:spacing w:before="0" w:beforeAutospacing="0" w:after="1" w:afterAutospacing="0"/>
              <w:divId w:val="1158422670"/>
              <w:rPr>
                <w:sz w:val="20"/>
                <w:szCs w:val="20"/>
              </w:rPr>
            </w:pPr>
            <w:r>
              <w:rPr>
                <w:sz w:val="2"/>
                <w:szCs w:val="2"/>
              </w:rPr>
              <w:t>​</w:t>
            </w:r>
          </w:p>
        </w:tc>
        <w:tc>
          <w:tcPr>
            <w:tcW w:w="76" w:type="pct"/>
            <w:tcMar>
              <w:top w:w="0" w:type="dxa"/>
              <w:left w:w="0" w:type="dxa"/>
              <w:bottom w:w="0" w:type="dxa"/>
              <w:right w:w="0" w:type="dxa"/>
            </w:tcMar>
            <w:vAlign w:val="bottom"/>
            <w:hideMark/>
          </w:tcPr>
          <w:p w:rsidR="00000000" w:rsidRDefault="00B7185F">
            <w:pPr>
              <w:pStyle w:val="a3"/>
              <w:spacing w:before="0" w:beforeAutospacing="0" w:after="1" w:afterAutospacing="0"/>
              <w:divId w:val="803085549"/>
              <w:rPr>
                <w:sz w:val="20"/>
                <w:szCs w:val="20"/>
              </w:rPr>
            </w:pPr>
            <w:r>
              <w:rPr>
                <w:sz w:val="2"/>
                <w:szCs w:val="2"/>
              </w:rPr>
              <w:t>​</w:t>
            </w:r>
          </w:p>
        </w:tc>
        <w:tc>
          <w:tcPr>
            <w:tcW w:w="423" w:type="pct"/>
            <w:tcMar>
              <w:top w:w="0" w:type="dxa"/>
              <w:left w:w="0" w:type="dxa"/>
              <w:bottom w:w="0" w:type="dxa"/>
              <w:right w:w="0" w:type="dxa"/>
            </w:tcMar>
            <w:vAlign w:val="bottom"/>
            <w:hideMark/>
          </w:tcPr>
          <w:p w:rsidR="00000000" w:rsidRDefault="00B7185F">
            <w:pPr>
              <w:pStyle w:val="a3"/>
              <w:spacing w:before="0" w:beforeAutospacing="0" w:after="1" w:afterAutospacing="0"/>
              <w:divId w:val="1901820323"/>
              <w:rPr>
                <w:sz w:val="20"/>
                <w:szCs w:val="20"/>
              </w:rPr>
            </w:pPr>
            <w:r>
              <w:rPr>
                <w:sz w:val="2"/>
                <w:szCs w:val="2"/>
              </w:rPr>
              <w:t>​</w:t>
            </w:r>
          </w:p>
        </w:tc>
      </w:tr>
      <w:tr w:rsidR="00000000">
        <w:trPr>
          <w:divId w:val="1004477282"/>
        </w:trPr>
        <w:tc>
          <w:tcPr>
            <w:tcW w:w="3878"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8"/>
                <w:szCs w:val="18"/>
              </w:rPr>
              <w:t>​</w:t>
            </w:r>
          </w:p>
        </w:tc>
        <w:tc>
          <w:tcPr>
            <w:tcW w:w="120"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8"/>
                <w:szCs w:val="18"/>
              </w:rPr>
              <w:t>​</w:t>
            </w:r>
          </w:p>
        </w:tc>
        <w:tc>
          <w:tcPr>
            <w:tcW w:w="379" w:type="pct"/>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8"/>
                <w:szCs w:val="18"/>
              </w:rPr>
            </w:pPr>
            <w:r>
              <w:rPr>
                <w:b/>
                <w:bCs/>
                <w:sz w:val="18"/>
                <w:szCs w:val="18"/>
              </w:rPr>
              <w:t>Number of Units</w:t>
            </w:r>
          </w:p>
        </w:tc>
        <w:tc>
          <w:tcPr>
            <w:tcW w:w="121" w:type="pct"/>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20"/>
                <w:szCs w:val="20"/>
              </w:rPr>
            </w:pPr>
            <w:r>
              <w:rPr>
                <w:rFonts w:ascii="Calibri" w:hAnsi="Calibri" w:cs="Calibri"/>
                <w:sz w:val="18"/>
                <w:szCs w:val="18"/>
              </w:rPr>
              <w:t>​</w:t>
            </w:r>
          </w:p>
        </w:tc>
        <w:tc>
          <w:tcPr>
            <w:tcW w:w="76" w:type="pct"/>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20"/>
                <w:szCs w:val="20"/>
              </w:rPr>
            </w:pPr>
            <w:r>
              <w:rPr>
                <w:rFonts w:ascii="Calibri" w:hAnsi="Calibri" w:cs="Calibri"/>
                <w:sz w:val="18"/>
                <w:szCs w:val="18"/>
              </w:rPr>
              <w:t>​</w:t>
            </w:r>
          </w:p>
        </w:tc>
        <w:tc>
          <w:tcPr>
            <w:tcW w:w="423" w:type="pct"/>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1" w:afterAutospacing="0"/>
              <w:jc w:val="center"/>
              <w:rPr>
                <w:sz w:val="18"/>
                <w:szCs w:val="18"/>
              </w:rPr>
            </w:pPr>
            <w:r>
              <w:rPr>
                <w:b/>
                <w:bCs/>
                <w:sz w:val="18"/>
                <w:szCs w:val="18"/>
              </w:rPr>
              <w:t>Weighted Average Grant date Fair Value</w:t>
            </w:r>
          </w:p>
        </w:tc>
      </w:tr>
      <w:tr w:rsidR="00000000">
        <w:trPr>
          <w:divId w:val="1004477282"/>
        </w:trPr>
        <w:tc>
          <w:tcPr>
            <w:tcW w:w="387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8"/>
                <w:szCs w:val="18"/>
              </w:rPr>
              <w:t>Nonvested, January 1, 2021</w:t>
            </w:r>
          </w:p>
        </w:tc>
        <w:tc>
          <w:tcPr>
            <w:tcW w:w="1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8"/>
                <w:szCs w:val="18"/>
              </w:rPr>
              <w:t>​</w:t>
            </w:r>
          </w:p>
        </w:tc>
        <w:tc>
          <w:tcPr>
            <w:tcW w:w="37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8"/>
                <w:szCs w:val="18"/>
              </w:rPr>
              <w:t>43</w:t>
            </w:r>
          </w:p>
        </w:tc>
        <w:tc>
          <w:tcPr>
            <w:tcW w:w="12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8"/>
                <w:szCs w:val="18"/>
              </w:rPr>
              <w:t>13.63</w:t>
            </w:r>
          </w:p>
        </w:tc>
      </w:tr>
      <w:tr w:rsidR="00000000">
        <w:trPr>
          <w:divId w:val="1004477282"/>
        </w:trPr>
        <w:tc>
          <w:tcPr>
            <w:tcW w:w="3878"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8"/>
                <w:szCs w:val="18"/>
              </w:rPr>
              <w:t>Granted</w:t>
            </w:r>
          </w:p>
        </w:tc>
        <w:tc>
          <w:tcPr>
            <w:tcW w:w="120"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8"/>
                <w:szCs w:val="18"/>
              </w:rPr>
              <w:t>​</w:t>
            </w:r>
          </w:p>
        </w:tc>
        <w:tc>
          <w:tcPr>
            <w:tcW w:w="379"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8"/>
                <w:szCs w:val="18"/>
              </w:rPr>
              <w:t>-</w:t>
            </w:r>
          </w:p>
        </w:tc>
        <w:tc>
          <w:tcPr>
            <w:tcW w:w="121"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8"/>
                <w:szCs w:val="18"/>
              </w:rPr>
              <w:t>-</w:t>
            </w:r>
          </w:p>
        </w:tc>
      </w:tr>
      <w:tr w:rsidR="00000000">
        <w:trPr>
          <w:divId w:val="1004477282"/>
        </w:trPr>
        <w:tc>
          <w:tcPr>
            <w:tcW w:w="387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8"/>
                <w:szCs w:val="18"/>
              </w:rPr>
              <w:t>Vested</w:t>
            </w:r>
          </w:p>
        </w:tc>
        <w:tc>
          <w:tcPr>
            <w:tcW w:w="1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8"/>
                <w:szCs w:val="18"/>
              </w:rPr>
              <w:t>​</w:t>
            </w:r>
          </w:p>
        </w:tc>
        <w:tc>
          <w:tcPr>
            <w:tcW w:w="37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8"/>
                <w:szCs w:val="18"/>
              </w:rPr>
              <w:t>9</w:t>
            </w:r>
          </w:p>
        </w:tc>
        <w:tc>
          <w:tcPr>
            <w:tcW w:w="12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18"/>
                <w:szCs w:val="18"/>
              </w:rPr>
              <w:t>​</w:t>
            </w:r>
          </w:p>
        </w:tc>
        <w:tc>
          <w:tcPr>
            <w:tcW w:w="7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8"/>
                <w:szCs w:val="18"/>
              </w:rPr>
              <w:t>$</w:t>
            </w:r>
          </w:p>
        </w:tc>
        <w:tc>
          <w:tcPr>
            <w:tcW w:w="42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8"/>
                <w:szCs w:val="18"/>
              </w:rPr>
              <w:t>13.63</w:t>
            </w:r>
          </w:p>
        </w:tc>
      </w:tr>
      <w:tr w:rsidR="00000000">
        <w:trPr>
          <w:divId w:val="1004477282"/>
        </w:trPr>
        <w:tc>
          <w:tcPr>
            <w:tcW w:w="3878"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8"/>
                <w:szCs w:val="18"/>
              </w:rPr>
              <w:t>Nonvested, March 31, 2021</w:t>
            </w:r>
          </w:p>
        </w:tc>
        <w:tc>
          <w:tcPr>
            <w:tcW w:w="120"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sz w:val="18"/>
                <w:szCs w:val="18"/>
              </w:rPr>
              <w:t>​</w:t>
            </w:r>
          </w:p>
        </w:tc>
        <w:tc>
          <w:tcPr>
            <w:tcW w:w="379" w:type="pct"/>
            <w:tcBorders>
              <w:bottom w:val="double" w:sz="6" w:space="0" w:color="000000"/>
            </w:tcBorders>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8"/>
                <w:szCs w:val="18"/>
              </w:rPr>
              <w:t>34</w:t>
            </w:r>
          </w:p>
        </w:tc>
        <w:tc>
          <w:tcPr>
            <w:tcW w:w="121"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20"/>
                <w:szCs w:val="20"/>
              </w:rPr>
            </w:pPr>
            <w:r>
              <w:rPr>
                <w:rFonts w:ascii="Calibri" w:hAnsi="Calibri" w:cs="Calibri"/>
                <w:sz w:val="18"/>
                <w:szCs w:val="18"/>
              </w:rPr>
              <w:t>​</w:t>
            </w:r>
          </w:p>
        </w:tc>
        <w:tc>
          <w:tcPr>
            <w:tcW w:w="76" w:type="pct"/>
            <w:noWrap/>
            <w:tcMar>
              <w:top w:w="0" w:type="dxa"/>
              <w:left w:w="0" w:type="dxa"/>
              <w:bottom w:w="0" w:type="dxa"/>
              <w:right w:w="0" w:type="dxa"/>
            </w:tcMar>
            <w:vAlign w:val="bottom"/>
            <w:hideMark/>
          </w:tcPr>
          <w:p w:rsidR="00000000" w:rsidRDefault="00B7185F">
            <w:pPr>
              <w:pStyle w:val="a3"/>
              <w:spacing w:before="0" w:beforeAutospacing="0" w:after="1" w:afterAutospacing="0"/>
              <w:rPr>
                <w:sz w:val="18"/>
                <w:szCs w:val="18"/>
              </w:rPr>
            </w:pPr>
            <w:r>
              <w:rPr>
                <w:sz w:val="18"/>
                <w:szCs w:val="18"/>
              </w:rPr>
              <w:t>$</w:t>
            </w:r>
          </w:p>
        </w:tc>
        <w:tc>
          <w:tcPr>
            <w:tcW w:w="423" w:type="pct"/>
            <w:noWrap/>
            <w:tcMar>
              <w:top w:w="0" w:type="dxa"/>
              <w:left w:w="0" w:type="dxa"/>
              <w:bottom w:w="0" w:type="dxa"/>
              <w:right w:w="0" w:type="dxa"/>
            </w:tcMar>
            <w:vAlign w:val="bottom"/>
            <w:hideMark/>
          </w:tcPr>
          <w:p w:rsidR="00000000" w:rsidRDefault="00B7185F">
            <w:pPr>
              <w:pStyle w:val="a3"/>
              <w:spacing w:before="0" w:beforeAutospacing="0" w:after="1" w:afterAutospacing="0"/>
              <w:ind w:right="60"/>
              <w:jc w:val="right"/>
              <w:rPr>
                <w:sz w:val="18"/>
                <w:szCs w:val="18"/>
              </w:rPr>
            </w:pPr>
            <w:r>
              <w:rPr>
                <w:sz w:val="18"/>
                <w:szCs w:val="18"/>
              </w:rPr>
              <w:t>13.63</w:t>
            </w:r>
          </w:p>
        </w:tc>
      </w:tr>
    </w:tbl>
    <w:p w:rsidR="00000000" w:rsidRDefault="00B7185F">
      <w:pPr>
        <w:pStyle w:val="a3"/>
        <w:spacing w:before="0" w:beforeAutospacing="0" w:after="0" w:afterAutospacing="0"/>
        <w:divId w:val="1004477282"/>
        <w:rPr>
          <w:sz w:val="20"/>
          <w:szCs w:val="20"/>
        </w:rPr>
      </w:pPr>
      <w:r>
        <w:rPr>
          <w:sz w:val="2"/>
          <w:szCs w:val="2"/>
        </w:rPr>
        <w:t>​</w:t>
      </w:r>
    </w:p>
    <w:p w:rsidR="00000000" w:rsidRDefault="00B7185F">
      <w:pPr>
        <w:pStyle w:val="a3"/>
        <w:spacing w:before="120" w:beforeAutospacing="0" w:after="200" w:afterAutospacing="0"/>
        <w:ind w:firstLine="720"/>
        <w:divId w:val="1004477282"/>
        <w:rPr>
          <w:sz w:val="20"/>
          <w:szCs w:val="20"/>
        </w:rPr>
      </w:pPr>
      <w:r>
        <w:rPr>
          <w:sz w:val="20"/>
          <w:szCs w:val="20"/>
        </w:rPr>
        <w:t>As of March 31, 2021, approximately 34,00</w:t>
      </w:r>
      <w:r>
        <w:rPr>
          <w:sz w:val="20"/>
          <w:szCs w:val="20"/>
        </w:rPr>
        <w:t>0</w:t>
      </w:r>
      <w:r>
        <w:rPr>
          <w:sz w:val="20"/>
          <w:szCs w:val="20"/>
        </w:rPr>
        <w:t xml:space="preserve"> </w:t>
      </w:r>
      <w:r>
        <w:rPr>
          <w:sz w:val="20"/>
          <w:szCs w:val="20"/>
        </w:rPr>
        <w:t>RSUs remained unvested. Unrecognized compensation expense related to these RSUs at March 31, 2021 was $451 and is expected to be recognized over</w:t>
      </w:r>
      <w:r>
        <w:rPr>
          <w:sz w:val="20"/>
          <w:szCs w:val="20"/>
        </w:rPr>
        <w:t xml:space="preserve"> </w:t>
      </w:r>
      <w:r>
        <w:rPr>
          <w:sz w:val="20"/>
          <w:szCs w:val="20"/>
        </w:rPr>
        <w:t>3.8</w:t>
      </w:r>
      <w:r>
        <w:rPr>
          <w:sz w:val="20"/>
          <w:szCs w:val="20"/>
        </w:rPr>
        <w:t>6</w:t>
      </w:r>
      <w:r>
        <w:rPr>
          <w:sz w:val="20"/>
          <w:szCs w:val="20"/>
        </w:rPr>
        <w:t xml:space="preserve"> years.</w:t>
      </w:r>
      <w:r>
        <w:rPr>
          <w:sz w:val="20"/>
          <w:szCs w:val="20"/>
        </w:rPr>
        <w:t xml:space="preserve"> </w:t>
      </w:r>
    </w:p>
    <w:p w:rsidR="00000000" w:rsidRDefault="00B7185F">
      <w:pPr>
        <w:pStyle w:val="a3"/>
        <w:spacing w:before="0" w:beforeAutospacing="0" w:after="200" w:afterAutospacing="0"/>
        <w:ind w:firstLine="720"/>
        <w:divId w:val="1004477282"/>
        <w:rPr>
          <w:sz w:val="20"/>
          <w:szCs w:val="20"/>
        </w:rPr>
      </w:pPr>
      <w:r>
        <w:rPr>
          <w:sz w:val="20"/>
          <w:szCs w:val="20"/>
        </w:rPr>
        <w:t>The Company granted 58,694 incentive stock options to a member of senior management. The options w</w:t>
      </w:r>
      <w:r>
        <w:rPr>
          <w:sz w:val="20"/>
          <w:szCs w:val="20"/>
        </w:rPr>
        <w:t>ere granted on February 7, 2019 at an exercise price of $13.63 per share. The options vest at a rate of 12.5% annually, beginning on February 7, 2019, and becoming fully vested on February 7, 2026. All options expire</w:t>
      </w:r>
      <w:r>
        <w:rPr>
          <w:sz w:val="20"/>
          <w:szCs w:val="20"/>
        </w:rPr>
        <w:t xml:space="preserve"> </w:t>
      </w:r>
      <w:r>
        <w:rPr>
          <w:sz w:val="20"/>
          <w:szCs w:val="20"/>
        </w:rPr>
        <w:t>ten year</w:t>
      </w:r>
      <w:r>
        <w:rPr>
          <w:sz w:val="20"/>
          <w:szCs w:val="20"/>
        </w:rPr>
        <w:t>s</w:t>
      </w:r>
      <w:r>
        <w:rPr>
          <w:sz w:val="20"/>
          <w:szCs w:val="20"/>
        </w:rPr>
        <w:t xml:space="preserve"> after the date of grant. Weig</w:t>
      </w:r>
      <w:r>
        <w:rPr>
          <w:sz w:val="20"/>
          <w:szCs w:val="20"/>
        </w:rPr>
        <w:t>hted-average assumptions used in the Black-Scholes option pricing model for stock options granted were as follows: risk free interest rate of</w:t>
      </w:r>
      <w:r>
        <w:rPr>
          <w:sz w:val="20"/>
          <w:szCs w:val="20"/>
        </w:rPr>
        <w:t xml:space="preserve"> </w:t>
      </w:r>
      <w:r>
        <w:rPr>
          <w:sz w:val="20"/>
          <w:szCs w:val="20"/>
        </w:rPr>
        <w:t>2.41%; dividend yield of 0.00%; expected volatility of common stock of 65.0% and expected life of options of 7.9 y</w:t>
      </w:r>
      <w:r>
        <w:rPr>
          <w:sz w:val="20"/>
          <w:szCs w:val="20"/>
        </w:rPr>
        <w:t>ears. During the second quarter of 2020, these options were forfeited due to the departure of a senior manager.</w:t>
      </w:r>
    </w:p>
    <w:p w:rsidR="00000000" w:rsidRDefault="00B7185F">
      <w:pPr>
        <w:pStyle w:val="a3"/>
        <w:spacing w:before="0" w:beforeAutospacing="0" w:after="200" w:afterAutospacing="0"/>
        <w:ind w:firstLine="720"/>
        <w:divId w:val="1004477282"/>
        <w:rPr>
          <w:sz w:val="20"/>
          <w:szCs w:val="20"/>
        </w:rPr>
      </w:pPr>
      <w:r>
        <w:rPr>
          <w:sz w:val="20"/>
          <w:szCs w:val="20"/>
        </w:rPr>
        <w:t xml:space="preserve">The Company granted 34,626 incentive stock options to a member of senior management. The options were granted on August 10, 2020 at an exercise </w:t>
      </w:r>
      <w:r>
        <w:rPr>
          <w:sz w:val="20"/>
          <w:szCs w:val="20"/>
        </w:rPr>
        <w:t>price of $14.44 per share. The options vest at a rate of 20.0% annually, beginning on August 10, 2021, and becoming fully vested on August 10, 2025. All options expire</w:t>
      </w:r>
      <w:r>
        <w:rPr>
          <w:sz w:val="20"/>
          <w:szCs w:val="20"/>
        </w:rPr>
        <w:t xml:space="preserve"> </w:t>
      </w:r>
      <w:r>
        <w:rPr>
          <w:sz w:val="20"/>
          <w:szCs w:val="20"/>
        </w:rPr>
        <w:t>ten year</w:t>
      </w:r>
      <w:r>
        <w:rPr>
          <w:sz w:val="20"/>
          <w:szCs w:val="20"/>
        </w:rPr>
        <w:t>s</w:t>
      </w:r>
      <w:r>
        <w:rPr>
          <w:sz w:val="20"/>
          <w:szCs w:val="20"/>
        </w:rPr>
        <w:t xml:space="preserve"> after the date of grant. Weighted-average assumptions used in the Black-Schole</w:t>
      </w:r>
      <w:r>
        <w:rPr>
          <w:sz w:val="20"/>
          <w:szCs w:val="20"/>
        </w:rPr>
        <w:t>s option pricing model for stock options granted were as follows: risk free interest rate of</w:t>
      </w:r>
      <w:r>
        <w:rPr>
          <w:sz w:val="20"/>
          <w:szCs w:val="20"/>
        </w:rPr>
        <w:t xml:space="preserve"> </w:t>
      </w:r>
      <w:r>
        <w:rPr>
          <w:sz w:val="20"/>
          <w:szCs w:val="20"/>
        </w:rPr>
        <w:t xml:space="preserve">0.24%; dividend yield of 0.00%; expected volatility of common stock of 75.0% and expected life of options of 6.5 years. </w:t>
      </w:r>
    </w:p>
    <w:p w:rsidR="00000000" w:rsidRDefault="00B7185F">
      <w:pPr>
        <w:pStyle w:val="a3"/>
        <w:spacing w:before="0" w:beforeAutospacing="0" w:after="200" w:afterAutospacing="0"/>
        <w:ind w:firstLine="720"/>
        <w:divId w:val="1004477282"/>
        <w:rPr>
          <w:sz w:val="20"/>
          <w:szCs w:val="20"/>
        </w:rPr>
      </w:pPr>
      <w:r>
        <w:rPr>
          <w:sz w:val="20"/>
          <w:szCs w:val="20"/>
        </w:rPr>
        <w:t>​</w:t>
      </w:r>
    </w:p>
    <w:p w:rsidR="00000000" w:rsidRDefault="00B7185F">
      <w:pPr>
        <w:pStyle w:val="a3"/>
        <w:spacing w:before="0" w:beforeAutospacing="0" w:after="200" w:afterAutospacing="0"/>
        <w:ind w:firstLine="720"/>
        <w:divId w:val="1004477282"/>
        <w:rPr>
          <w:sz w:val="20"/>
          <w:szCs w:val="20"/>
        </w:rPr>
      </w:pPr>
      <w:r>
        <w:rPr>
          <w:sz w:val="20"/>
          <w:szCs w:val="20"/>
        </w:rPr>
        <w:t>The following is a summary of option act</w:t>
      </w:r>
      <w:r>
        <w:rPr>
          <w:sz w:val="20"/>
          <w:szCs w:val="20"/>
        </w:rPr>
        <w:t>ivity (in thousands, except per unit data):</w:t>
      </w:r>
    </w:p>
    <w:tbl>
      <w:tblPr>
        <w:tblW w:w="5009" w:type="pct"/>
        <w:tblCellMar>
          <w:top w:w="15" w:type="dxa"/>
          <w:left w:w="0" w:type="dxa"/>
          <w:bottom w:w="15" w:type="dxa"/>
          <w:right w:w="0" w:type="dxa"/>
        </w:tblCellMar>
        <w:tblLook w:val="04A0" w:firstRow="1" w:lastRow="0" w:firstColumn="1" w:lastColumn="0" w:noHBand="0" w:noVBand="1"/>
      </w:tblPr>
      <w:tblGrid>
        <w:gridCol w:w="3666"/>
        <w:gridCol w:w="163"/>
        <w:gridCol w:w="640"/>
        <w:gridCol w:w="163"/>
        <w:gridCol w:w="121"/>
        <w:gridCol w:w="619"/>
        <w:gridCol w:w="163"/>
        <w:gridCol w:w="117"/>
        <w:gridCol w:w="623"/>
        <w:gridCol w:w="163"/>
        <w:gridCol w:w="930"/>
        <w:gridCol w:w="163"/>
        <w:gridCol w:w="125"/>
        <w:gridCol w:w="665"/>
      </w:tblGrid>
      <w:tr w:rsidR="00000000">
        <w:trPr>
          <w:divId w:val="1004477282"/>
          <w:trHeight w:val="20"/>
        </w:trPr>
        <w:tc>
          <w:tcPr>
            <w:tcW w:w="2606"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03503586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885529249"/>
              <w:rPr>
                <w:sz w:val="20"/>
                <w:szCs w:val="20"/>
              </w:rPr>
            </w:pPr>
            <w:r>
              <w:rPr>
                <w:sz w:val="2"/>
                <w:szCs w:val="2"/>
              </w:rPr>
              <w:t>​</w:t>
            </w:r>
          </w:p>
        </w:tc>
        <w:tc>
          <w:tcPr>
            <w:tcW w:w="329"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47426038"/>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77602664"/>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544900986"/>
              <w:rPr>
                <w:sz w:val="20"/>
                <w:szCs w:val="20"/>
              </w:rPr>
            </w:pPr>
            <w:r>
              <w:rPr>
                <w:sz w:val="2"/>
                <w:szCs w:val="2"/>
              </w:rPr>
              <w:t>​</w:t>
            </w:r>
          </w:p>
        </w:tc>
        <w:tc>
          <w:tcPr>
            <w:tcW w:w="317"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902865507"/>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37137622"/>
              <w:rPr>
                <w:sz w:val="20"/>
                <w:szCs w:val="20"/>
              </w:rPr>
            </w:pPr>
            <w:r>
              <w:rPr>
                <w:sz w:val="2"/>
                <w:szCs w:val="2"/>
              </w:rPr>
              <w:t>​</w:t>
            </w:r>
          </w:p>
        </w:tc>
        <w:tc>
          <w:tcPr>
            <w:tcW w:w="6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070492000"/>
              <w:rPr>
                <w:sz w:val="20"/>
                <w:szCs w:val="20"/>
              </w:rPr>
            </w:pPr>
            <w:r>
              <w:rPr>
                <w:sz w:val="2"/>
                <w:szCs w:val="2"/>
              </w:rPr>
              <w:t>​</w:t>
            </w:r>
          </w:p>
        </w:tc>
        <w:tc>
          <w:tcPr>
            <w:tcW w:w="32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23880926"/>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612004787"/>
              <w:rPr>
                <w:sz w:val="20"/>
                <w:szCs w:val="20"/>
              </w:rPr>
            </w:pPr>
            <w:r>
              <w:rPr>
                <w:sz w:val="2"/>
                <w:szCs w:val="2"/>
              </w:rPr>
              <w:t>​</w:t>
            </w:r>
          </w:p>
        </w:tc>
        <w:tc>
          <w:tcPr>
            <w:tcW w:w="478"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628972285"/>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823502838"/>
              <w:rPr>
                <w:sz w:val="20"/>
                <w:szCs w:val="20"/>
              </w:rPr>
            </w:pPr>
            <w:r>
              <w:rPr>
                <w:sz w:val="2"/>
                <w:szCs w:val="2"/>
              </w:rPr>
              <w:t>​</w:t>
            </w:r>
          </w:p>
        </w:tc>
        <w:tc>
          <w:tcPr>
            <w:tcW w:w="64"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819928978"/>
              <w:rPr>
                <w:sz w:val="20"/>
                <w:szCs w:val="20"/>
              </w:rPr>
            </w:pPr>
            <w:r>
              <w:rPr>
                <w:sz w:val="2"/>
                <w:szCs w:val="2"/>
              </w:rPr>
              <w:t>​</w:t>
            </w:r>
          </w:p>
        </w:tc>
        <w:tc>
          <w:tcPr>
            <w:tcW w:w="34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6175374"/>
              <w:rPr>
                <w:sz w:val="20"/>
                <w:szCs w:val="20"/>
              </w:rPr>
            </w:pPr>
            <w:r>
              <w:rPr>
                <w:sz w:val="2"/>
                <w:szCs w:val="2"/>
              </w:rPr>
              <w:t>​</w:t>
            </w:r>
          </w:p>
        </w:tc>
      </w:tr>
      <w:tr w:rsidR="00000000">
        <w:trPr>
          <w:divId w:val="1004477282"/>
        </w:trPr>
        <w:tc>
          <w:tcPr>
            <w:tcW w:w="2606"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8"/>
                <w:szCs w:val="18"/>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rFonts w:ascii="Calibri" w:hAnsi="Calibri" w:cs="Calibri"/>
                <w:sz w:val="18"/>
                <w:szCs w:val="18"/>
              </w:rPr>
              <w:t>    </w:t>
            </w:r>
          </w:p>
        </w:tc>
        <w:tc>
          <w:tcPr>
            <w:tcW w:w="329" w:type="pct"/>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8"/>
                <w:szCs w:val="18"/>
              </w:rPr>
            </w:pPr>
            <w:r>
              <w:rPr>
                <w:b/>
                <w:bCs/>
                <w:sz w:val="18"/>
                <w:szCs w:val="18"/>
              </w:rPr>
              <w:t>Number of Units</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Exercise Price</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rFonts w:ascii="Calibri" w:hAnsi="Calibri" w:cs="Calibri"/>
                <w:sz w:val="18"/>
                <w:szCs w:val="18"/>
              </w:rPr>
              <w:t>    </w:t>
            </w:r>
          </w:p>
        </w:tc>
        <w:tc>
          <w:tcPr>
            <w:tcW w:w="380" w:type="pct"/>
            <w:gridSpan w:val="2"/>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Fair Value</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rFonts w:ascii="Calibri" w:hAnsi="Calibri" w:cs="Calibri"/>
                <w:sz w:val="18"/>
                <w:szCs w:val="18"/>
              </w:rPr>
              <w:t>    </w:t>
            </w:r>
          </w:p>
        </w:tc>
        <w:tc>
          <w:tcPr>
            <w:tcW w:w="478" w:type="pct"/>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8"/>
                <w:szCs w:val="18"/>
              </w:rPr>
            </w:pPr>
            <w:r>
              <w:rPr>
                <w:b/>
                <w:bCs/>
                <w:sz w:val="18"/>
                <w:szCs w:val="18"/>
              </w:rPr>
              <w:t xml:space="preserve">Weighted </w:t>
            </w:r>
            <w:r>
              <w:rPr>
                <w:b/>
                <w:bCs/>
                <w:sz w:val="18"/>
                <w:szCs w:val="18"/>
              </w:rPr>
              <w:br/>
              <w:t xml:space="preserve">Average </w:t>
            </w:r>
            <w:r>
              <w:rPr>
                <w:b/>
                <w:bCs/>
                <w:sz w:val="18"/>
                <w:szCs w:val="18"/>
              </w:rPr>
              <w:br/>
              <w:t xml:space="preserve">Remaining </w:t>
            </w:r>
            <w:r>
              <w:rPr>
                <w:b/>
                <w:bCs/>
                <w:sz w:val="18"/>
                <w:szCs w:val="18"/>
              </w:rPr>
              <w:br/>
              <w:t>Contractual Life</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rFonts w:ascii="Calibri" w:hAnsi="Calibri" w:cs="Calibri"/>
                <w:sz w:val="18"/>
                <w:szCs w:val="18"/>
              </w:rPr>
              <w:t>    </w:t>
            </w:r>
          </w:p>
        </w:tc>
        <w:tc>
          <w:tcPr>
            <w:tcW w:w="406" w:type="pct"/>
            <w:gridSpan w:val="2"/>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8"/>
                <w:szCs w:val="18"/>
              </w:rPr>
            </w:pPr>
            <w:r>
              <w:rPr>
                <w:b/>
                <w:bCs/>
                <w:sz w:val="18"/>
                <w:szCs w:val="18"/>
              </w:rPr>
              <w:t xml:space="preserve">Aggregate </w:t>
            </w:r>
            <w:r>
              <w:rPr>
                <w:b/>
                <w:bCs/>
                <w:sz w:val="18"/>
                <w:szCs w:val="18"/>
              </w:rPr>
              <w:br/>
            </w:r>
            <w:r>
              <w:rPr>
                <w:b/>
                <w:bCs/>
                <w:sz w:val="18"/>
                <w:szCs w:val="18"/>
              </w:rPr>
              <w:t xml:space="preserve">Intrinsic </w:t>
            </w:r>
            <w:r>
              <w:rPr>
                <w:b/>
                <w:bCs/>
                <w:sz w:val="18"/>
                <w:szCs w:val="18"/>
              </w:rPr>
              <w:br/>
              <w:t>Value</w:t>
            </w:r>
          </w:p>
        </w:tc>
      </w:tr>
      <w:tr w:rsidR="00000000">
        <w:trPr>
          <w:divId w:val="1004477282"/>
        </w:trPr>
        <w:tc>
          <w:tcPr>
            <w:tcW w:w="260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Outstanding, January 1, 2021</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35</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14.44</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8.67</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18"/>
                <w:szCs w:val="18"/>
              </w:rPr>
              <w:t>9.61</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8"/>
                <w:szCs w:val="18"/>
              </w:rPr>
              <w:t>​</w:t>
            </w:r>
          </w:p>
        </w:tc>
      </w:tr>
      <w:tr w:rsidR="00000000">
        <w:trPr>
          <w:divId w:val="1004477282"/>
        </w:trPr>
        <w:tc>
          <w:tcPr>
            <w:tcW w:w="2606"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Granted</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8"/>
                <w:szCs w:val="18"/>
              </w:rPr>
              <w:t>​</w:t>
            </w:r>
          </w:p>
        </w:tc>
        <w:tc>
          <w:tcPr>
            <w:tcW w:w="329"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17"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8"/>
                <w:szCs w:val="18"/>
              </w:rPr>
              <w:t>​</w:t>
            </w:r>
          </w:p>
        </w:tc>
        <w:tc>
          <w:tcPr>
            <w:tcW w:w="34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8"/>
                <w:szCs w:val="18"/>
              </w:rPr>
              <w:t>​</w:t>
            </w:r>
          </w:p>
        </w:tc>
      </w:tr>
      <w:tr w:rsidR="00000000">
        <w:trPr>
          <w:divId w:val="1004477282"/>
        </w:trPr>
        <w:tc>
          <w:tcPr>
            <w:tcW w:w="260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Exercised</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8"/>
                <w:szCs w:val="18"/>
              </w:rPr>
              <w:t>​</w:t>
            </w:r>
          </w:p>
        </w:tc>
        <w:tc>
          <w:tcPr>
            <w:tcW w:w="32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8"/>
                <w:szCs w:val="18"/>
              </w:rPr>
              <w:t>​</w:t>
            </w:r>
          </w:p>
        </w:tc>
      </w:tr>
      <w:tr w:rsidR="00000000">
        <w:trPr>
          <w:divId w:val="1004477282"/>
        </w:trPr>
        <w:tc>
          <w:tcPr>
            <w:tcW w:w="2606"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Outstanding, March 31, 2021</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8"/>
                <w:szCs w:val="18"/>
              </w:rPr>
              <w:t>​</w:t>
            </w:r>
          </w:p>
        </w:tc>
        <w:tc>
          <w:tcPr>
            <w:tcW w:w="329"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35</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17"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14.44</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2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8.67</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478"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18"/>
                <w:szCs w:val="18"/>
              </w:rPr>
              <w:t>9.36</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4"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4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114</w:t>
            </w:r>
          </w:p>
        </w:tc>
      </w:tr>
      <w:tr w:rsidR="00000000">
        <w:trPr>
          <w:divId w:val="1004477282"/>
        </w:trPr>
        <w:tc>
          <w:tcPr>
            <w:tcW w:w="260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Exercisable, March 31, 2021</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8"/>
                <w:szCs w:val="18"/>
              </w:rPr>
              <w:t>​</w:t>
            </w:r>
          </w:p>
        </w:tc>
        <w:tc>
          <w:tcPr>
            <w:tcW w:w="32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1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47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18"/>
                <w:szCs w:val="18"/>
              </w:rPr>
              <w:t>​</w:t>
            </w:r>
          </w:p>
        </w:tc>
        <w:tc>
          <w:tcPr>
            <w:tcW w:w="6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18"/>
                <w:szCs w:val="18"/>
              </w:rPr>
            </w:pPr>
            <w:r>
              <w:rPr>
                <w:sz w:val="18"/>
                <w:szCs w:val="18"/>
              </w:rPr>
              <w:t>$</w:t>
            </w:r>
          </w:p>
        </w:tc>
        <w:tc>
          <w:tcPr>
            <w:tcW w:w="34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18"/>
                <w:szCs w:val="18"/>
              </w:rPr>
            </w:pPr>
            <w:r>
              <w:rPr>
                <w:sz w:val="18"/>
                <w:szCs w:val="18"/>
              </w:rPr>
              <w:t>—</w:t>
            </w:r>
          </w:p>
        </w:tc>
      </w:tr>
    </w:tbl>
    <w:p w:rsidR="00000000" w:rsidRDefault="00B7185F">
      <w:pPr>
        <w:pStyle w:val="a3"/>
        <w:spacing w:before="0" w:beforeAutospacing="0" w:after="0" w:afterAutospacing="0"/>
        <w:divId w:val="1004477282"/>
        <w:rPr>
          <w:sz w:val="20"/>
          <w:szCs w:val="20"/>
        </w:rPr>
      </w:pPr>
      <w:r>
        <w:rPr>
          <w:sz w:val="20"/>
          <w:szCs w:val="20"/>
        </w:rPr>
        <w:t>​</w:t>
      </w:r>
    </w:p>
    <w:p w:rsidR="00000000" w:rsidRDefault="00B7185F">
      <w:pPr>
        <w:pStyle w:val="a3"/>
        <w:spacing w:before="0" w:beforeAutospacing="0" w:after="200" w:afterAutospacing="0"/>
        <w:ind w:firstLine="720"/>
        <w:divId w:val="1004477282"/>
        <w:rPr>
          <w:sz w:val="20"/>
          <w:szCs w:val="20"/>
        </w:rPr>
      </w:pPr>
      <w:r>
        <w:rPr>
          <w:sz w:val="20"/>
          <w:szCs w:val="20"/>
        </w:rPr>
        <w:t xml:space="preserve">As of March 31, 2021, approximately 35,000 </w:t>
      </w:r>
      <w:r>
        <w:rPr>
          <w:sz w:val="20"/>
          <w:szCs w:val="20"/>
        </w:rPr>
        <w:t>options remained unvested. Unrecognized compensation expense related to these options at March 31, 2021 was $262 and is expected to be recognized over 4.36 years.</w:t>
      </w:r>
    </w:p>
    <w:p w:rsidR="00000000" w:rsidRDefault="00B7185F">
      <w:pPr>
        <w:pStyle w:val="a3"/>
        <w:spacing w:before="480" w:beforeAutospacing="0" w:after="0" w:afterAutospacing="0"/>
        <w:jc w:val="center"/>
        <w:divId w:val="540018321"/>
        <w:rPr>
          <w:sz w:val="20"/>
          <w:szCs w:val="20"/>
        </w:rPr>
      </w:pPr>
      <w:r>
        <w:rPr>
          <w:sz w:val="20"/>
          <w:szCs w:val="20"/>
        </w:rPr>
        <w:t>18</w:t>
      </w:r>
    </w:p>
    <w:p w:rsidR="00000000" w:rsidRDefault="00B7185F">
      <w:pPr>
        <w:pStyle w:val="a3"/>
        <w:spacing w:before="0" w:beforeAutospacing="0" w:after="200" w:afterAutospacing="0"/>
        <w:divId w:val="1335456843"/>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1335456843"/>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1335456843"/>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1335456843"/>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1335456843"/>
        <w:rPr>
          <w:sz w:val="20"/>
          <w:szCs w:val="20"/>
        </w:rPr>
      </w:pPr>
      <w:r>
        <w:rPr>
          <w:b/>
          <w:bCs/>
          <w:sz w:val="20"/>
          <w:szCs w:val="20"/>
        </w:rPr>
        <w:t>(dollars in thousands)</w:t>
      </w:r>
    </w:p>
    <w:p w:rsidR="00000000" w:rsidRDefault="00B7185F">
      <w:pPr>
        <w:pStyle w:val="a3"/>
        <w:spacing w:before="0" w:beforeAutospacing="0" w:after="0" w:afterAutospacing="0"/>
        <w:divId w:val="1335456843"/>
        <w:rPr>
          <w:sz w:val="20"/>
          <w:szCs w:val="20"/>
        </w:rPr>
      </w:pPr>
      <w:r>
        <w:rPr>
          <w:sz w:val="20"/>
          <w:szCs w:val="20"/>
        </w:rPr>
        <w:t>​</w:t>
      </w:r>
    </w:p>
    <w:p w:rsidR="00000000" w:rsidRDefault="00B7185F">
      <w:pPr>
        <w:pStyle w:val="a3"/>
        <w:spacing w:before="0" w:beforeAutospacing="0" w:after="0" w:afterAutospacing="0"/>
        <w:ind w:firstLine="720"/>
        <w:divId w:val="1201160917"/>
        <w:rPr>
          <w:sz w:val="20"/>
          <w:szCs w:val="20"/>
        </w:rPr>
      </w:pPr>
      <w:r>
        <w:rPr>
          <w:sz w:val="20"/>
          <w:szCs w:val="20"/>
        </w:rPr>
        <w:t>On March 31, 2020, the Company filed a registration statement on Form S-8 to register with the SEC approximat</w:t>
      </w:r>
      <w:r>
        <w:rPr>
          <w:sz w:val="20"/>
          <w:szCs w:val="20"/>
        </w:rPr>
        <w:t>ely 2.3 million shares of Legacy common stock available for issuance under the 2018 Incentive Compensation Plan. The registration statement became effective upon filing.</w:t>
      </w:r>
    </w:p>
    <w:p w:rsidR="00000000" w:rsidRDefault="00B7185F">
      <w:pPr>
        <w:pStyle w:val="a3"/>
        <w:spacing w:before="0" w:beforeAutospacing="0" w:after="0" w:afterAutospacing="0"/>
        <w:divId w:val="1201160917"/>
        <w:rPr>
          <w:sz w:val="20"/>
          <w:szCs w:val="20"/>
        </w:rPr>
      </w:pPr>
      <w:r>
        <w:rPr>
          <w:sz w:val="20"/>
          <w:szCs w:val="20"/>
        </w:rPr>
        <w:t>​</w:t>
      </w:r>
    </w:p>
    <w:p w:rsidR="00000000" w:rsidRDefault="00B7185F">
      <w:pPr>
        <w:pStyle w:val="a3"/>
        <w:spacing w:before="0" w:beforeAutospacing="0" w:after="200" w:afterAutospacing="0"/>
        <w:divId w:val="1201160917"/>
        <w:rPr>
          <w:b/>
          <w:bCs/>
          <w:sz w:val="20"/>
          <w:szCs w:val="20"/>
        </w:rPr>
      </w:pPr>
      <w:r>
        <w:rPr>
          <w:b/>
          <w:bCs/>
          <w:sz w:val="20"/>
          <w:szCs w:val="20"/>
        </w:rPr>
        <w:t>11. INCOME TAXES</w:t>
      </w:r>
    </w:p>
    <w:p w:rsidR="00000000" w:rsidRDefault="00B7185F">
      <w:pPr>
        <w:pStyle w:val="a3"/>
        <w:spacing w:before="0" w:beforeAutospacing="0" w:after="0" w:afterAutospacing="0"/>
        <w:divId w:val="1201160917"/>
        <w:rPr>
          <w:sz w:val="20"/>
          <w:szCs w:val="20"/>
        </w:rPr>
      </w:pPr>
      <w:r>
        <w:rPr>
          <w:sz w:val="20"/>
          <w:szCs w:val="20"/>
        </w:rPr>
        <w:t>The provision for income tax expense for the three months ended Mar</w:t>
      </w:r>
      <w:r>
        <w:rPr>
          <w:sz w:val="20"/>
          <w:szCs w:val="20"/>
        </w:rPr>
        <w:t>ch 31, 2021 and 2020 was $1.9 million and $2.6 million, respectively. The effective tax rate for the three months ended March 31, 2021 was 17.1% and differs from the federal statutory rate of 21% primarily due to a federal tax credit for energy efficient c</w:t>
      </w:r>
      <w:r>
        <w:rPr>
          <w:sz w:val="20"/>
          <w:szCs w:val="20"/>
        </w:rPr>
        <w:t>onstruction partially offset by state income taxes. The effective tax rate for the three months ended March 31, 2020 was 22.3% and differs from the federal statutory rate of 21% due to state income taxes.</w:t>
      </w:r>
    </w:p>
    <w:p w:rsidR="00000000" w:rsidRDefault="00B7185F">
      <w:pPr>
        <w:pStyle w:val="a3"/>
        <w:spacing w:before="0" w:beforeAutospacing="0" w:after="0" w:afterAutospacing="0"/>
        <w:divId w:val="1201160917"/>
        <w:rPr>
          <w:sz w:val="20"/>
          <w:szCs w:val="20"/>
        </w:rPr>
      </w:pPr>
      <w:r>
        <w:rPr>
          <w:sz w:val="20"/>
          <w:szCs w:val="20"/>
        </w:rPr>
        <w:t>​</w:t>
      </w:r>
    </w:p>
    <w:p w:rsidR="00000000" w:rsidRDefault="00B7185F">
      <w:pPr>
        <w:pStyle w:val="a3"/>
        <w:spacing w:before="0" w:beforeAutospacing="0" w:after="200" w:afterAutospacing="0"/>
        <w:divId w:val="1201160917"/>
        <w:rPr>
          <w:b/>
          <w:bCs/>
          <w:sz w:val="20"/>
          <w:szCs w:val="20"/>
        </w:rPr>
      </w:pPr>
      <w:r>
        <w:rPr>
          <w:b/>
          <w:bCs/>
          <w:sz w:val="20"/>
          <w:szCs w:val="20"/>
        </w:rPr>
        <w:t>12. COMMITMENTS AND CONTINGENCIES</w:t>
      </w:r>
    </w:p>
    <w:p w:rsidR="00000000" w:rsidRDefault="00B7185F">
      <w:pPr>
        <w:pStyle w:val="a3"/>
        <w:spacing w:before="0" w:beforeAutospacing="0" w:after="200" w:afterAutospacing="0"/>
        <w:ind w:firstLine="720"/>
        <w:divId w:val="1201160917"/>
        <w:rPr>
          <w:sz w:val="20"/>
          <w:szCs w:val="20"/>
        </w:rPr>
      </w:pPr>
      <w:r>
        <w:rPr>
          <w:sz w:val="20"/>
          <w:szCs w:val="20"/>
        </w:rPr>
        <w:t>As of January 1</w:t>
      </w:r>
      <w:r>
        <w:rPr>
          <w:sz w:val="20"/>
          <w:szCs w:val="20"/>
        </w:rPr>
        <w:t xml:space="preserve">, 2020, the Company instituted a self-insured health benefits plan with a stop-loss policy, which provides medical benefits to employees electing coverage under the plan. The Company estimates and records costs for incurred but not reported medical claims </w:t>
      </w:r>
      <w:r>
        <w:rPr>
          <w:sz w:val="20"/>
          <w:szCs w:val="20"/>
        </w:rPr>
        <w:t>and claim development. This reserve is based on historical experience and other assumptions, some of which are subjective. The Company will adjust its self-insured medical benefits reserve based on actual experience, estimated costs and changes to assumpti</w:t>
      </w:r>
      <w:r>
        <w:rPr>
          <w:sz w:val="20"/>
          <w:szCs w:val="20"/>
        </w:rPr>
        <w:t xml:space="preserve">ons. At March 31, 2021, the Company accrued a $85 liability for incurred but not reported claims. </w:t>
      </w:r>
    </w:p>
    <w:p w:rsidR="00000000" w:rsidRDefault="00B7185F">
      <w:pPr>
        <w:pStyle w:val="a3"/>
        <w:spacing w:before="0" w:beforeAutospacing="0" w:after="200" w:afterAutospacing="0"/>
        <w:ind w:firstLine="720"/>
        <w:divId w:val="1201160917"/>
        <w:rPr>
          <w:sz w:val="20"/>
          <w:szCs w:val="20"/>
        </w:rPr>
      </w:pPr>
      <w:r>
        <w:rPr>
          <w:sz w:val="20"/>
          <w:szCs w:val="20"/>
        </w:rPr>
        <w:t>The Company is contingently liable under terms of repurchase agreements with financial institutions providing inventory financing for independent retailers o</w:t>
      </w:r>
      <w:r>
        <w:rPr>
          <w:sz w:val="20"/>
          <w:szCs w:val="20"/>
        </w:rPr>
        <w:t>f its products. These arrangements, which are customary in the industry, provide for the repurchase of products sold to retailers in the event of default by the retailer. The Company’s obligation under these repurchase agreements ceases upon the purchase o</w:t>
      </w:r>
      <w:r>
        <w:rPr>
          <w:sz w:val="20"/>
          <w:szCs w:val="20"/>
        </w:rPr>
        <w:t>f the home by the retail customer. The maximum amount for which the Company was liable under such agreements approximated $3,073 and $2,967 at March 31, 2021 and December 31, 2020, respectively, without reduction for the resale value of the homes. The Comp</w:t>
      </w:r>
      <w:r>
        <w:rPr>
          <w:sz w:val="20"/>
          <w:szCs w:val="20"/>
        </w:rPr>
        <w:t>any considers its obligations on current contracts to be insignificant and accordingly have not recorded any reserve for repurchase commitment as of March 31, 2021 or December 31, 2020.</w:t>
      </w:r>
    </w:p>
    <w:p w:rsidR="00000000" w:rsidRDefault="00B7185F">
      <w:pPr>
        <w:pStyle w:val="a3"/>
        <w:spacing w:before="0" w:beforeAutospacing="0" w:after="200" w:afterAutospacing="0"/>
        <w:ind w:firstLine="720"/>
        <w:divId w:val="1201160917"/>
        <w:rPr>
          <w:sz w:val="20"/>
          <w:szCs w:val="20"/>
        </w:rPr>
      </w:pPr>
      <w:r>
        <w:rPr>
          <w:i/>
          <w:iCs/>
          <w:sz w:val="20"/>
          <w:szCs w:val="20"/>
        </w:rPr>
        <w:t xml:space="preserve">Leases. </w:t>
      </w:r>
      <w:r>
        <w:rPr>
          <w:sz w:val="20"/>
          <w:szCs w:val="20"/>
        </w:rPr>
        <w:t>The Company leases facilities under operating leases that typically have 10-year terms. These leases usually offer the Company a right of first refusal that affords the Company the option to purchase the leased premises under certain terms in the event the</w:t>
      </w:r>
      <w:r>
        <w:rPr>
          <w:sz w:val="20"/>
          <w:szCs w:val="20"/>
        </w:rPr>
        <w:t xml:space="preserve"> landlord attempts to sell the leased premises to a third party. Rent expense was $151</w:t>
      </w:r>
      <w:r>
        <w:rPr>
          <w:sz w:val="20"/>
          <w:szCs w:val="20"/>
          <w:shd w:val="clear" w:color="auto" w:fill="FFFF00"/>
        </w:rPr>
        <w:t xml:space="preserve"> </w:t>
      </w:r>
      <w:r>
        <w:rPr>
          <w:sz w:val="20"/>
          <w:szCs w:val="20"/>
        </w:rPr>
        <w:t xml:space="preserve">and $144 for the three months ended March 31, 2021, and 2020, respectively. The Company also subleases properties to third parties, ranging from 3-year to 11-year terms </w:t>
      </w:r>
      <w:r>
        <w:rPr>
          <w:sz w:val="20"/>
          <w:szCs w:val="20"/>
        </w:rPr>
        <w:t>with various renewal options. Rental income from the subleased property was approximately $91 and $85 for the three months ended March 31, 2021 and 2020.</w:t>
      </w:r>
    </w:p>
    <w:p w:rsidR="00000000" w:rsidRDefault="00B7185F">
      <w:pPr>
        <w:pStyle w:val="a3"/>
        <w:spacing w:before="0" w:beforeAutospacing="0" w:after="200" w:afterAutospacing="0"/>
        <w:ind w:firstLine="720"/>
        <w:divId w:val="1201160917"/>
        <w:rPr>
          <w:sz w:val="20"/>
          <w:szCs w:val="20"/>
        </w:rPr>
      </w:pPr>
      <w:r>
        <w:rPr>
          <w:sz w:val="20"/>
          <w:szCs w:val="20"/>
        </w:rPr>
        <w:t>Future minimum lease commitments under all non-cancelable operating leases for each of the next five y</w:t>
      </w:r>
      <w:r>
        <w:rPr>
          <w:sz w:val="20"/>
          <w:szCs w:val="20"/>
        </w:rPr>
        <w:t>ears at March 31, 2021, are as follows:</w:t>
      </w:r>
    </w:p>
    <w:p w:rsidR="00000000" w:rsidRDefault="00B7185F">
      <w:pPr>
        <w:pStyle w:val="a3"/>
        <w:spacing w:before="0" w:beforeAutospacing="0" w:after="0" w:afterAutospacing="0"/>
        <w:divId w:val="1201160917"/>
        <w:rPr>
          <w:sz w:val="20"/>
          <w:szCs w:val="20"/>
        </w:rPr>
      </w:pPr>
      <w:r>
        <w:rPr>
          <w:sz w:val="2"/>
          <w:szCs w:val="2"/>
        </w:rPr>
        <w:t>​</w:t>
      </w:r>
    </w:p>
    <w:tbl>
      <w:tblPr>
        <w:tblW w:w="4000" w:type="pct"/>
        <w:tblCellMar>
          <w:top w:w="15" w:type="dxa"/>
          <w:left w:w="0" w:type="dxa"/>
          <w:bottom w:w="15" w:type="dxa"/>
          <w:right w:w="0" w:type="dxa"/>
        </w:tblCellMar>
        <w:tblLook w:val="04A0" w:firstRow="1" w:lastRow="0" w:firstColumn="1" w:lastColumn="0" w:noHBand="0" w:noVBand="1"/>
      </w:tblPr>
      <w:tblGrid>
        <w:gridCol w:w="5478"/>
        <w:gridCol w:w="200"/>
        <w:gridCol w:w="101"/>
        <w:gridCol w:w="866"/>
      </w:tblGrid>
      <w:tr w:rsidR="00000000">
        <w:trPr>
          <w:divId w:val="1201160917"/>
          <w:trHeight w:val="20"/>
        </w:trPr>
        <w:tc>
          <w:tcPr>
            <w:tcW w:w="4127" w:type="pct"/>
            <w:tcMar>
              <w:top w:w="0" w:type="dxa"/>
              <w:left w:w="0" w:type="dxa"/>
              <w:bottom w:w="0" w:type="dxa"/>
              <w:right w:w="0" w:type="dxa"/>
            </w:tcMar>
            <w:vAlign w:val="bottom"/>
            <w:hideMark/>
          </w:tcPr>
          <w:p w:rsidR="00000000" w:rsidRDefault="00B7185F">
            <w:pPr>
              <w:pStyle w:val="a3"/>
              <w:spacing w:before="0" w:beforeAutospacing="0" w:after="0" w:afterAutospacing="0"/>
              <w:divId w:val="405342245"/>
              <w:rPr>
                <w:sz w:val="20"/>
                <w:szCs w:val="20"/>
              </w:rPr>
            </w:pPr>
            <w:r>
              <w:rPr>
                <w:sz w:val="2"/>
                <w:szCs w:val="2"/>
              </w:rPr>
              <w:t>​</w:t>
            </w:r>
          </w:p>
        </w:tc>
        <w:tc>
          <w:tcPr>
            <w:tcW w:w="13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45723705"/>
              <w:rPr>
                <w:sz w:val="20"/>
                <w:szCs w:val="20"/>
              </w:rPr>
            </w:pPr>
            <w:r>
              <w:rPr>
                <w:sz w:val="2"/>
                <w:szCs w:val="2"/>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508445367"/>
              <w:rPr>
                <w:sz w:val="20"/>
                <w:szCs w:val="20"/>
              </w:rPr>
            </w:pPr>
            <w:r>
              <w:rPr>
                <w:sz w:val="2"/>
                <w:szCs w:val="2"/>
              </w:rPr>
              <w:t>​</w:t>
            </w:r>
          </w:p>
        </w:tc>
        <w:tc>
          <w:tcPr>
            <w:tcW w:w="658"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30768814"/>
              <w:rPr>
                <w:sz w:val="20"/>
                <w:szCs w:val="20"/>
              </w:rPr>
            </w:pPr>
            <w:r>
              <w:rPr>
                <w:sz w:val="2"/>
                <w:szCs w:val="2"/>
              </w:rPr>
              <w:t>​</w:t>
            </w:r>
          </w:p>
        </w:tc>
      </w:tr>
      <w:tr w:rsidR="00000000">
        <w:trPr>
          <w:divId w:val="1201160917"/>
        </w:trPr>
        <w:tc>
          <w:tcPr>
            <w:tcW w:w="4127"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2021</w:t>
            </w:r>
          </w:p>
        </w:tc>
        <w:tc>
          <w:tcPr>
            <w:tcW w:w="13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391</w:t>
            </w:r>
          </w:p>
        </w:tc>
      </w:tr>
      <w:tr w:rsidR="00000000">
        <w:trPr>
          <w:divId w:val="1201160917"/>
        </w:trPr>
        <w:tc>
          <w:tcPr>
            <w:tcW w:w="4127"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2022</w:t>
            </w:r>
          </w:p>
        </w:tc>
        <w:tc>
          <w:tcPr>
            <w:tcW w:w="13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434</w:t>
            </w:r>
          </w:p>
        </w:tc>
      </w:tr>
      <w:tr w:rsidR="00000000">
        <w:trPr>
          <w:divId w:val="1201160917"/>
        </w:trPr>
        <w:tc>
          <w:tcPr>
            <w:tcW w:w="4127"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2023</w:t>
            </w:r>
          </w:p>
        </w:tc>
        <w:tc>
          <w:tcPr>
            <w:tcW w:w="13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422</w:t>
            </w:r>
          </w:p>
        </w:tc>
      </w:tr>
      <w:tr w:rsidR="00000000">
        <w:trPr>
          <w:divId w:val="1201160917"/>
        </w:trPr>
        <w:tc>
          <w:tcPr>
            <w:tcW w:w="4127"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2024</w:t>
            </w:r>
          </w:p>
        </w:tc>
        <w:tc>
          <w:tcPr>
            <w:tcW w:w="13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8"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314</w:t>
            </w:r>
          </w:p>
        </w:tc>
      </w:tr>
      <w:tr w:rsidR="00000000">
        <w:trPr>
          <w:divId w:val="1201160917"/>
        </w:trPr>
        <w:tc>
          <w:tcPr>
            <w:tcW w:w="4127"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2025</w:t>
            </w:r>
          </w:p>
        </w:tc>
        <w:tc>
          <w:tcPr>
            <w:tcW w:w="13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278</w:t>
            </w:r>
          </w:p>
        </w:tc>
      </w:tr>
      <w:tr w:rsidR="00000000">
        <w:trPr>
          <w:divId w:val="1201160917"/>
        </w:trPr>
        <w:tc>
          <w:tcPr>
            <w:tcW w:w="4127"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Thereafter</w:t>
            </w:r>
          </w:p>
        </w:tc>
        <w:tc>
          <w:tcPr>
            <w:tcW w:w="13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5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530</w:t>
            </w:r>
          </w:p>
        </w:tc>
      </w:tr>
      <w:tr w:rsidR="00000000">
        <w:trPr>
          <w:divId w:val="1201160917"/>
        </w:trPr>
        <w:tc>
          <w:tcPr>
            <w:tcW w:w="4127"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w:t>
            </w:r>
          </w:p>
        </w:tc>
        <w:tc>
          <w:tcPr>
            <w:tcW w:w="13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5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2,369</w:t>
            </w:r>
          </w:p>
        </w:tc>
      </w:tr>
    </w:tbl>
    <w:p w:rsidR="00000000" w:rsidRDefault="00B7185F">
      <w:pPr>
        <w:pStyle w:val="a3"/>
        <w:spacing w:before="0" w:beforeAutospacing="0" w:after="0" w:afterAutospacing="0"/>
        <w:divId w:val="1201160917"/>
        <w:rPr>
          <w:sz w:val="20"/>
          <w:szCs w:val="20"/>
        </w:rPr>
      </w:pPr>
      <w:r>
        <w:rPr>
          <w:sz w:val="20"/>
          <w:szCs w:val="20"/>
        </w:rPr>
        <w:t>​</w:t>
      </w:r>
    </w:p>
    <w:p w:rsidR="00000000" w:rsidRDefault="00B7185F">
      <w:pPr>
        <w:pStyle w:val="a3"/>
        <w:spacing w:before="480" w:beforeAutospacing="0" w:after="0" w:afterAutospacing="0"/>
        <w:jc w:val="center"/>
        <w:divId w:val="1988589998"/>
        <w:rPr>
          <w:sz w:val="20"/>
          <w:szCs w:val="20"/>
        </w:rPr>
      </w:pPr>
      <w:r>
        <w:rPr>
          <w:sz w:val="20"/>
          <w:szCs w:val="20"/>
        </w:rPr>
        <w:t>19</w:t>
      </w:r>
    </w:p>
    <w:p w:rsidR="00000000" w:rsidRDefault="00B7185F">
      <w:pPr>
        <w:pStyle w:val="a3"/>
        <w:spacing w:before="0" w:beforeAutospacing="0" w:after="200" w:afterAutospacing="0"/>
        <w:divId w:val="240412890"/>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240412890"/>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240412890"/>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240412890"/>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240412890"/>
        <w:rPr>
          <w:sz w:val="20"/>
          <w:szCs w:val="20"/>
        </w:rPr>
      </w:pPr>
      <w:r>
        <w:rPr>
          <w:b/>
          <w:bCs/>
          <w:sz w:val="20"/>
          <w:szCs w:val="20"/>
        </w:rPr>
        <w:t>(dollars in thousands)</w:t>
      </w:r>
    </w:p>
    <w:p w:rsidR="00000000" w:rsidRDefault="00B7185F">
      <w:pPr>
        <w:pStyle w:val="a3"/>
        <w:spacing w:before="0" w:beforeAutospacing="0" w:after="0" w:afterAutospacing="0"/>
        <w:divId w:val="240412890"/>
        <w:rPr>
          <w:sz w:val="20"/>
          <w:szCs w:val="20"/>
        </w:rPr>
      </w:pPr>
      <w:r>
        <w:rPr>
          <w:sz w:val="20"/>
          <w:szCs w:val="20"/>
        </w:rPr>
        <w:t>​</w:t>
      </w:r>
    </w:p>
    <w:p w:rsidR="00000000" w:rsidRDefault="00B7185F">
      <w:pPr>
        <w:pStyle w:val="a3"/>
        <w:spacing w:before="0" w:beforeAutospacing="0" w:after="200" w:afterAutospacing="0"/>
        <w:divId w:val="186482177"/>
        <w:rPr>
          <w:b/>
          <w:bCs/>
          <w:sz w:val="20"/>
          <w:szCs w:val="20"/>
        </w:rPr>
      </w:pPr>
      <w:r>
        <w:rPr>
          <w:b/>
          <w:bCs/>
          <w:sz w:val="20"/>
          <w:szCs w:val="20"/>
        </w:rPr>
        <w:t>Legal Matters</w:t>
      </w:r>
    </w:p>
    <w:p w:rsidR="00000000" w:rsidRDefault="00B7185F">
      <w:pPr>
        <w:pStyle w:val="a3"/>
        <w:spacing w:before="0" w:beforeAutospacing="0" w:after="200" w:afterAutospacing="0"/>
        <w:ind w:firstLine="720"/>
        <w:divId w:val="186482177"/>
        <w:rPr>
          <w:sz w:val="20"/>
          <w:szCs w:val="20"/>
        </w:rPr>
      </w:pPr>
      <w:r>
        <w:rPr>
          <w:sz w:val="20"/>
          <w:szCs w:val="20"/>
        </w:rPr>
        <w:t>The Company is party to certain legal proceedings that arise in the ordinary course and are inc</w:t>
      </w:r>
      <w:r>
        <w:rPr>
          <w:sz w:val="20"/>
          <w:szCs w:val="20"/>
        </w:rPr>
        <w:t>idental to its business. Certain of the claims pending against the Company in these proceedings allege, among other things, breach of contract and warranty, product liability and personal injury. Although litigation is inherently uncertain, based on past e</w:t>
      </w:r>
      <w:r>
        <w:rPr>
          <w:sz w:val="20"/>
          <w:szCs w:val="20"/>
        </w:rPr>
        <w:t>xperience and the information currently available, management does not believe that the currently pending and threatened litigation or claims will have a material adverse effect on the Company’s financial position, liquidity or results of operations. Howev</w:t>
      </w:r>
      <w:r>
        <w:rPr>
          <w:sz w:val="20"/>
          <w:szCs w:val="20"/>
        </w:rPr>
        <w:t>er, future events or circumstances currently unknown to management will determine whether the resolution of pending or threatened litigation or claims will ultimately have a material effect on the Company’s financial position, liquidity or results of opera</w:t>
      </w:r>
      <w:r>
        <w:rPr>
          <w:sz w:val="20"/>
          <w:szCs w:val="20"/>
        </w:rPr>
        <w:t>tions in any future reporting periods.</w:t>
      </w:r>
    </w:p>
    <w:p w:rsidR="00000000" w:rsidRDefault="00B7185F">
      <w:pPr>
        <w:pStyle w:val="a3"/>
        <w:spacing w:before="0" w:beforeAutospacing="0" w:after="200" w:afterAutospacing="0"/>
        <w:divId w:val="186482177"/>
        <w:rPr>
          <w:b/>
          <w:bCs/>
          <w:sz w:val="20"/>
          <w:szCs w:val="20"/>
        </w:rPr>
      </w:pPr>
      <w:r>
        <w:rPr>
          <w:b/>
          <w:bCs/>
          <w:sz w:val="20"/>
          <w:szCs w:val="20"/>
        </w:rPr>
        <w:t>13. DERIVATIVE FINANCIAL INSTRUMENTS AND FAIR VALUE MEASUREMENTS</w:t>
      </w:r>
    </w:p>
    <w:p w:rsidR="00000000" w:rsidRDefault="00B7185F">
      <w:pPr>
        <w:pStyle w:val="a3"/>
        <w:spacing w:before="0" w:beforeAutospacing="0" w:after="200" w:afterAutospacing="0"/>
        <w:divId w:val="186482177"/>
        <w:rPr>
          <w:b/>
          <w:bCs/>
          <w:sz w:val="20"/>
          <w:szCs w:val="20"/>
        </w:rPr>
      </w:pPr>
      <w:r>
        <w:rPr>
          <w:b/>
          <w:bCs/>
          <w:sz w:val="20"/>
          <w:szCs w:val="20"/>
        </w:rPr>
        <w:t>Derivative Financial Instruments</w:t>
      </w:r>
    </w:p>
    <w:p w:rsidR="00000000" w:rsidRDefault="00B7185F">
      <w:pPr>
        <w:pStyle w:val="a3"/>
        <w:spacing w:before="0" w:beforeAutospacing="0" w:after="200" w:afterAutospacing="0"/>
        <w:ind w:firstLine="720"/>
        <w:divId w:val="186482177"/>
        <w:rPr>
          <w:sz w:val="20"/>
          <w:szCs w:val="20"/>
        </w:rPr>
      </w:pPr>
      <w:r>
        <w:rPr>
          <w:sz w:val="20"/>
          <w:szCs w:val="20"/>
        </w:rPr>
        <w:t>On February 2, 2012, the Company entered into a master interest rate swap agreement. The Company elected not to designa</w:t>
      </w:r>
      <w:r>
        <w:rPr>
          <w:sz w:val="20"/>
          <w:szCs w:val="20"/>
        </w:rPr>
        <w:t>te the interest rate swap agreements as cash flow hedges and, therefore, gains or losses on the agreements as well as the other offsetting gains or losses on the hedged items attributable to the hedged risk are recognized in current earnings. ASC 815-10,</w:t>
      </w:r>
      <w:r>
        <w:rPr>
          <w:i/>
          <w:iCs/>
          <w:sz w:val="20"/>
          <w:szCs w:val="20"/>
        </w:rPr>
        <w:t xml:space="preserve"> D</w:t>
      </w:r>
      <w:r>
        <w:rPr>
          <w:i/>
          <w:iCs/>
          <w:sz w:val="20"/>
          <w:szCs w:val="20"/>
        </w:rPr>
        <w:t>erivatives and Hedging</w:t>
      </w:r>
      <w:r>
        <w:rPr>
          <w:sz w:val="20"/>
          <w:szCs w:val="20"/>
        </w:rPr>
        <w:t>, requires derivative instruments to be measured at fair value and recorded in the statements of financial position as either assets or liabilities</w:t>
      </w:r>
      <w:r>
        <w:rPr>
          <w:sz w:val="20"/>
          <w:szCs w:val="20"/>
        </w:rPr>
        <w:t>.</w:t>
      </w:r>
      <w:r>
        <w:rPr>
          <w:sz w:val="20"/>
          <w:szCs w:val="20"/>
        </w:rPr>
        <w:t xml:space="preserve"> The Company entered into interest rate swap agreement with Capital One Bank on June 1</w:t>
      </w:r>
      <w:r>
        <w:rPr>
          <w:sz w:val="20"/>
          <w:szCs w:val="20"/>
        </w:rPr>
        <w:t>2, 2017 to fix the variable rate portion for</w:t>
      </w:r>
      <w:r>
        <w:rPr>
          <w:sz w:val="20"/>
          <w:szCs w:val="20"/>
        </w:rPr>
        <w:t xml:space="preserve"> </w:t>
      </w:r>
      <w:r>
        <w:rPr>
          <w:sz w:val="20"/>
          <w:szCs w:val="20"/>
        </w:rPr>
        <w:t xml:space="preserve">$8,000 of the line of credit. This interest rate swap agreement matured on May 11, 2020. The fair value of the interest rate swap agreement was an asset included in prepaid expenses and other current assets and </w:t>
      </w:r>
      <w:r>
        <w:rPr>
          <w:sz w:val="20"/>
          <w:szCs w:val="20"/>
        </w:rPr>
        <w:t>was $7 at March 31, 2020. Included in the statements of operations for the three months ended March 31, 2020 is a gain of $2 which was the result of the changes in the fair values of the interest rate swap agreement.</w:t>
      </w:r>
    </w:p>
    <w:p w:rsidR="00000000" w:rsidRDefault="00B7185F">
      <w:pPr>
        <w:pStyle w:val="a3"/>
        <w:spacing w:before="0" w:beforeAutospacing="0" w:after="200" w:afterAutospacing="0"/>
        <w:divId w:val="186482177"/>
        <w:rPr>
          <w:b/>
          <w:bCs/>
          <w:sz w:val="20"/>
          <w:szCs w:val="20"/>
        </w:rPr>
      </w:pPr>
      <w:r>
        <w:rPr>
          <w:b/>
          <w:bCs/>
          <w:sz w:val="20"/>
          <w:szCs w:val="20"/>
        </w:rPr>
        <w:t>Fair Value Measurements</w:t>
      </w:r>
    </w:p>
    <w:p w:rsidR="00000000" w:rsidRDefault="00B7185F">
      <w:pPr>
        <w:pStyle w:val="a3"/>
        <w:spacing w:before="0" w:beforeAutospacing="0" w:after="200" w:afterAutospacing="0"/>
        <w:ind w:firstLine="720"/>
        <w:divId w:val="186482177"/>
        <w:rPr>
          <w:sz w:val="20"/>
          <w:szCs w:val="20"/>
        </w:rPr>
      </w:pPr>
      <w:r>
        <w:rPr>
          <w:sz w:val="20"/>
          <w:szCs w:val="20"/>
        </w:rPr>
        <w:t>The Company acc</w:t>
      </w:r>
      <w:r>
        <w:rPr>
          <w:sz w:val="20"/>
          <w:szCs w:val="20"/>
        </w:rPr>
        <w:t xml:space="preserve">ounts for its investments and derivative instruments in accordance with ASC 820-10, </w:t>
      </w:r>
      <w:r>
        <w:rPr>
          <w:i/>
          <w:iCs/>
          <w:sz w:val="20"/>
          <w:szCs w:val="20"/>
        </w:rPr>
        <w:t>Fair Value Measurement,</w:t>
      </w:r>
      <w:r>
        <w:rPr>
          <w:sz w:val="20"/>
          <w:szCs w:val="20"/>
        </w:rPr>
        <w:t xml:space="preserve"> which among other things provides the framework for measuring fair value. That framework provides a fair value hierarchy that prioritizes the inputs</w:t>
      </w:r>
      <w:r>
        <w:rPr>
          <w:sz w:val="20"/>
          <w:szCs w:val="20"/>
        </w:rPr>
        <w:t xml:space="preserve"> to valuation techniques used to measure fair value. The hierarchy gives the highest priority to unadjusted quoted prices in active markets for identical assets or liabilities (Level I measurement) and the lowest priority to unobservable inputs (Level III </w:t>
      </w:r>
      <w:r>
        <w:rPr>
          <w:sz w:val="20"/>
          <w:szCs w:val="20"/>
        </w:rPr>
        <w:t xml:space="preserve">measurements). The three levels of fair value hierarchy under ASC 820-10, </w:t>
      </w:r>
      <w:r>
        <w:rPr>
          <w:i/>
          <w:iCs/>
          <w:sz w:val="20"/>
          <w:szCs w:val="20"/>
        </w:rPr>
        <w:t>Fair Value Measurement</w:t>
      </w:r>
      <w:r>
        <w:rPr>
          <w:sz w:val="20"/>
          <w:szCs w:val="20"/>
        </w:rPr>
        <w:t>, are as follows:</w:t>
      </w:r>
    </w:p>
    <w:p w:rsidR="00000000" w:rsidRDefault="00B7185F">
      <w:pPr>
        <w:pStyle w:val="a3"/>
        <w:spacing w:before="0" w:beforeAutospacing="0" w:after="0" w:afterAutospacing="0"/>
        <w:ind w:left="720" w:hanging="936"/>
        <w:divId w:val="186482177"/>
        <w:rPr>
          <w:sz w:val="20"/>
          <w:szCs w:val="20"/>
        </w:rPr>
      </w:pPr>
      <w:r>
        <w:rPr>
          <w:sz w:val="20"/>
          <w:szCs w:val="20"/>
        </w:rPr>
        <w:t>Level I       Quoted prices are available in active markets for identical assets or liabilities that the reporting entity has the ability to a</w:t>
      </w:r>
      <w:r>
        <w:rPr>
          <w:sz w:val="20"/>
          <w:szCs w:val="20"/>
        </w:rPr>
        <w:t>ccess at the measurement date.</w:t>
      </w:r>
    </w:p>
    <w:p w:rsidR="00000000" w:rsidRDefault="00B7185F">
      <w:pPr>
        <w:pStyle w:val="a3"/>
        <w:spacing w:before="0" w:beforeAutospacing="0" w:after="0" w:afterAutospacing="0"/>
        <w:ind w:left="720" w:hanging="936"/>
        <w:divId w:val="186482177"/>
        <w:rPr>
          <w:sz w:val="20"/>
          <w:szCs w:val="20"/>
        </w:rPr>
      </w:pPr>
      <w:r>
        <w:rPr>
          <w:sz w:val="20"/>
          <w:szCs w:val="20"/>
        </w:rPr>
        <w:t>Level II      Significant observable inputs other than quoted prices in active markets for which inputs to the valuation methodology include: (1) Quoted prices for similar assets or liabilities in active markets; (2) Quoted p</w:t>
      </w:r>
      <w:r>
        <w:rPr>
          <w:sz w:val="20"/>
          <w:szCs w:val="20"/>
        </w:rPr>
        <w:t xml:space="preserve">rices for identical or similar assets or liabilities in inactive markets; (3) Inputs other than quoted prices that are observable; (4) Inputs that are derived principally from or corroborated by observable market data by correlation or other means. If the </w:t>
      </w:r>
      <w:r>
        <w:rPr>
          <w:sz w:val="20"/>
          <w:szCs w:val="20"/>
        </w:rPr>
        <w:t>asset or liability has a specified (contractual) term, the Level II input must be observable for substantially the full term of the asset or liability.</w:t>
      </w:r>
    </w:p>
    <w:p w:rsidR="00000000" w:rsidRDefault="00B7185F">
      <w:pPr>
        <w:pStyle w:val="a3"/>
        <w:spacing w:before="0" w:beforeAutospacing="0" w:after="200" w:afterAutospacing="0"/>
        <w:ind w:left="720" w:hanging="936"/>
        <w:divId w:val="186482177"/>
        <w:rPr>
          <w:sz w:val="20"/>
          <w:szCs w:val="20"/>
        </w:rPr>
      </w:pPr>
      <w:r>
        <w:rPr>
          <w:sz w:val="20"/>
          <w:szCs w:val="20"/>
        </w:rPr>
        <w:t>Level III     Significant unobservable inputs that reflect an entity’s own assumptions that market parti</w:t>
      </w:r>
      <w:r>
        <w:rPr>
          <w:sz w:val="20"/>
          <w:szCs w:val="20"/>
        </w:rPr>
        <w:t>cipants would use in pricing the assets or liabilities.</w:t>
      </w:r>
    </w:p>
    <w:p w:rsidR="00000000" w:rsidRDefault="00B7185F">
      <w:pPr>
        <w:pStyle w:val="a3"/>
        <w:spacing w:before="0" w:beforeAutospacing="0" w:after="200" w:afterAutospacing="0"/>
        <w:ind w:firstLine="720"/>
        <w:divId w:val="186482177"/>
        <w:rPr>
          <w:sz w:val="20"/>
          <w:szCs w:val="20"/>
        </w:rPr>
      </w:pPr>
      <w:r>
        <w:rPr>
          <w:sz w:val="20"/>
          <w:szCs w:val="20"/>
        </w:rPr>
        <w:t>The asset or liability fair value measurement level within the fair value hierarchy is based on the lowest level of any input that is significant to the fair value measurement.</w:t>
      </w:r>
    </w:p>
    <w:p w:rsidR="00000000" w:rsidRDefault="00B7185F">
      <w:pPr>
        <w:pStyle w:val="a3"/>
        <w:spacing w:before="480" w:beforeAutospacing="0" w:after="0" w:afterAutospacing="0"/>
        <w:jc w:val="center"/>
        <w:divId w:val="589239631"/>
        <w:rPr>
          <w:sz w:val="20"/>
          <w:szCs w:val="20"/>
        </w:rPr>
      </w:pPr>
      <w:r>
        <w:rPr>
          <w:sz w:val="20"/>
          <w:szCs w:val="20"/>
        </w:rPr>
        <w:t>20</w:t>
      </w:r>
    </w:p>
    <w:p w:rsidR="00000000" w:rsidRDefault="00B7185F">
      <w:pPr>
        <w:pStyle w:val="a3"/>
        <w:spacing w:before="0" w:beforeAutospacing="0" w:after="200" w:afterAutospacing="0"/>
        <w:divId w:val="293297911"/>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293297911"/>
        <w:rPr>
          <w:b/>
          <w:bCs/>
          <w:sz w:val="20"/>
          <w:szCs w:val="20"/>
        </w:rPr>
      </w:pPr>
      <w:r>
        <w:rPr>
          <w:b/>
          <w:bCs/>
          <w:sz w:val="20"/>
          <w:szCs w:val="20"/>
        </w:rPr>
        <w:t>LEGACY HOUSING CORPORATION</w:t>
      </w:r>
    </w:p>
    <w:p w:rsidR="00000000" w:rsidRDefault="00B7185F">
      <w:pPr>
        <w:pStyle w:val="a3"/>
        <w:spacing w:before="0" w:beforeAutospacing="0" w:after="120" w:afterAutospacing="0"/>
        <w:jc w:val="center"/>
        <w:divId w:val="293297911"/>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293297911"/>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293297911"/>
        <w:rPr>
          <w:sz w:val="20"/>
          <w:szCs w:val="20"/>
        </w:rPr>
      </w:pPr>
      <w:r>
        <w:rPr>
          <w:b/>
          <w:bCs/>
          <w:sz w:val="20"/>
          <w:szCs w:val="20"/>
        </w:rPr>
        <w:t>(dollars in thousands)</w:t>
      </w:r>
    </w:p>
    <w:p w:rsidR="00000000" w:rsidRDefault="00B7185F">
      <w:pPr>
        <w:pStyle w:val="a3"/>
        <w:spacing w:before="0" w:beforeAutospacing="0" w:after="0" w:afterAutospacing="0"/>
        <w:divId w:val="293297911"/>
        <w:rPr>
          <w:sz w:val="20"/>
          <w:szCs w:val="20"/>
        </w:rPr>
      </w:pPr>
      <w:r>
        <w:rPr>
          <w:sz w:val="20"/>
          <w:szCs w:val="20"/>
        </w:rPr>
        <w:t>​</w:t>
      </w:r>
    </w:p>
    <w:p w:rsidR="00000000" w:rsidRDefault="00B7185F">
      <w:pPr>
        <w:pStyle w:val="a3"/>
        <w:spacing w:before="0" w:beforeAutospacing="0" w:after="200" w:afterAutospacing="0"/>
        <w:ind w:firstLine="720"/>
        <w:divId w:val="1116175790"/>
        <w:rPr>
          <w:sz w:val="20"/>
          <w:szCs w:val="20"/>
        </w:rPr>
      </w:pPr>
      <w:r>
        <w:rPr>
          <w:sz w:val="20"/>
          <w:szCs w:val="20"/>
        </w:rPr>
        <w:t>The Company has used derivatives to manage risks related to interest rate movements. The Company does not enter into derivative contracts for speculative purposes. Interest rate swap contracts are recognized as assets or liabilities on the balance sheets a</w:t>
      </w:r>
      <w:r>
        <w:rPr>
          <w:sz w:val="20"/>
          <w:szCs w:val="20"/>
        </w:rPr>
        <w:t xml:space="preserve">nd are measured at fair value. The fair value was calculated and provided by the lender, a Level II valuation technique. Management reviewed the fair values for the instruments as provided by the lender and determined the related asset and liability to be </w:t>
      </w:r>
      <w:r>
        <w:rPr>
          <w:sz w:val="20"/>
          <w:szCs w:val="20"/>
        </w:rPr>
        <w:t>an accurate estimate of future gains and losses to the Company. The fair value of the interest rate swap was an asset valued at $7 at March 31, 2020.</w:t>
      </w:r>
    </w:p>
    <w:p w:rsidR="00000000" w:rsidRDefault="00B7185F">
      <w:pPr>
        <w:pStyle w:val="a3"/>
        <w:spacing w:before="0" w:beforeAutospacing="0" w:after="200" w:afterAutospacing="0"/>
        <w:divId w:val="1116175790"/>
        <w:rPr>
          <w:b/>
          <w:bCs/>
          <w:sz w:val="20"/>
          <w:szCs w:val="20"/>
        </w:rPr>
      </w:pPr>
      <w:r>
        <w:rPr>
          <w:b/>
          <w:bCs/>
          <w:sz w:val="20"/>
          <w:szCs w:val="20"/>
        </w:rPr>
        <w:t>Fair Value of Financial Instruments</w:t>
      </w:r>
    </w:p>
    <w:p w:rsidR="00000000" w:rsidRDefault="00B7185F">
      <w:pPr>
        <w:pStyle w:val="a3"/>
        <w:spacing w:before="0" w:beforeAutospacing="0" w:after="200" w:afterAutospacing="0"/>
        <w:ind w:firstLine="720"/>
        <w:divId w:val="1116175790"/>
        <w:rPr>
          <w:sz w:val="20"/>
          <w:szCs w:val="20"/>
        </w:rPr>
      </w:pPr>
      <w:r>
        <w:rPr>
          <w:sz w:val="20"/>
          <w:szCs w:val="20"/>
        </w:rPr>
        <w:t>The Company’s financial instruments consist primarily of cash and cash</w:t>
      </w:r>
      <w:r>
        <w:rPr>
          <w:sz w:val="20"/>
          <w:szCs w:val="20"/>
        </w:rPr>
        <w:t xml:space="preserve"> equivalents, accounts receivable, consumer loans, MHP Notes, other notes, accounts payable, lines of credit, notes payable, and dealer portion of consumer loans.</w:t>
      </w:r>
    </w:p>
    <w:p w:rsidR="00000000" w:rsidRDefault="00B7185F">
      <w:pPr>
        <w:pStyle w:val="a3"/>
        <w:spacing w:before="0" w:beforeAutospacing="0" w:after="200" w:afterAutospacing="0"/>
        <w:ind w:firstLine="720"/>
        <w:divId w:val="1116175790"/>
        <w:rPr>
          <w:sz w:val="20"/>
          <w:szCs w:val="20"/>
        </w:rPr>
      </w:pPr>
      <w:r>
        <w:rPr>
          <w:sz w:val="20"/>
          <w:szCs w:val="20"/>
        </w:rPr>
        <w:t xml:space="preserve">The carrying amounts of cash and cash equivalents, accounts receivable, and accounts payable </w:t>
      </w:r>
      <w:r>
        <w:rPr>
          <w:sz w:val="20"/>
          <w:szCs w:val="20"/>
        </w:rPr>
        <w:t>approximate their respective fair values because of the short-term maturities or expected settlement dates of these instruments. This is considered a Level I valuation technique. The lines of credit, notes payable, part of the MHP Notes and part of the oth</w:t>
      </w:r>
      <w:r>
        <w:rPr>
          <w:sz w:val="20"/>
          <w:szCs w:val="20"/>
        </w:rPr>
        <w:t xml:space="preserve">er notes have variable interest rates that reflect market rates and their fair value approximates their carrying value. This is considered a Level II valuation technique. The Company also assessed the fair value of the consumer loans receivable, the fixed </w:t>
      </w:r>
      <w:r>
        <w:rPr>
          <w:sz w:val="20"/>
          <w:szCs w:val="20"/>
        </w:rPr>
        <w:t>rate MHP Notes and the portion of other notes with fixed rates based on the discounted value of the remaining principal and interest cash flows. The Company determined that the fair value of the consumer loan portfolio was approximately $115,000 compared t</w:t>
      </w:r>
      <w:r>
        <w:rPr>
          <w:sz w:val="20"/>
          <w:szCs w:val="20"/>
        </w:rPr>
        <w:t xml:space="preserve">o the book value of $113,680 as of March 31, 2021, and a fair value of approximately $115,000 compared to the book value of $111,742 as of December 31, 2020. The Company determined that the fair value of the fixed rate MHP Notes was approximately $114,000 </w:t>
      </w:r>
      <w:r>
        <w:rPr>
          <w:sz w:val="20"/>
          <w:szCs w:val="20"/>
        </w:rPr>
        <w:t xml:space="preserve">compared to the book value of $116,161 as of March 31, 2021, and a fair value of approximately $108,000 compared to the book value of $109,806 as of December 31, 2020. The Company determined that the fair value of the other notes was approximately $15,500 </w:t>
      </w:r>
      <w:r>
        <w:rPr>
          <w:sz w:val="20"/>
          <w:szCs w:val="20"/>
        </w:rPr>
        <w:t>compared to the book value of $15,797 as of March 31, 2021, and a fair value of approximately $15,000 compared to the book value of $15,104 as of December 31, 2020. This is a Level III valuation technique.</w:t>
      </w:r>
    </w:p>
    <w:p w:rsidR="00000000" w:rsidRDefault="00B7185F">
      <w:pPr>
        <w:pStyle w:val="a3"/>
        <w:spacing w:before="0" w:beforeAutospacing="0" w:after="0" w:afterAutospacing="0"/>
        <w:ind w:firstLine="720"/>
        <w:divId w:val="1116175790"/>
        <w:rPr>
          <w:sz w:val="20"/>
          <w:szCs w:val="20"/>
        </w:rPr>
      </w:pPr>
      <w:r>
        <w:rPr>
          <w:sz w:val="2"/>
          <w:szCs w:val="2"/>
        </w:rPr>
        <w:t>​</w:t>
      </w:r>
    </w:p>
    <w:p w:rsidR="00000000" w:rsidRDefault="00B7185F">
      <w:pPr>
        <w:pStyle w:val="a3"/>
        <w:spacing w:before="480" w:beforeAutospacing="0" w:after="0" w:afterAutospacing="0"/>
        <w:jc w:val="center"/>
        <w:divId w:val="767501844"/>
        <w:rPr>
          <w:sz w:val="20"/>
          <w:szCs w:val="20"/>
        </w:rPr>
      </w:pPr>
      <w:r>
        <w:rPr>
          <w:sz w:val="20"/>
          <w:szCs w:val="20"/>
        </w:rPr>
        <w:t>21</w:t>
      </w:r>
    </w:p>
    <w:p w:rsidR="00000000" w:rsidRDefault="00B7185F">
      <w:pPr>
        <w:pStyle w:val="a3"/>
        <w:spacing w:before="0" w:beforeAutospacing="0" w:after="200" w:afterAutospacing="0"/>
        <w:divId w:val="1112474042"/>
        <w:rPr>
          <w:sz w:val="20"/>
          <w:szCs w:val="20"/>
        </w:rPr>
      </w:pPr>
      <w:hyperlink w:anchor="TOC" w:history="1">
        <w:r>
          <w:rPr>
            <w:rStyle w:val="a4"/>
            <w:sz w:val="20"/>
            <w:szCs w:val="20"/>
          </w:rPr>
          <w:t>Table of Contents</w:t>
        </w:r>
      </w:hyperlink>
    </w:p>
    <w:p w:rsidR="00000000" w:rsidRDefault="00B7185F">
      <w:pPr>
        <w:pStyle w:val="a3"/>
        <w:spacing w:before="0" w:beforeAutospacing="0" w:after="120" w:afterAutospacing="0"/>
        <w:jc w:val="center"/>
        <w:divId w:val="1112474042"/>
        <w:rPr>
          <w:b/>
          <w:bCs/>
          <w:sz w:val="20"/>
          <w:szCs w:val="20"/>
        </w:rPr>
      </w:pPr>
      <w:r>
        <w:rPr>
          <w:b/>
          <w:bCs/>
          <w:sz w:val="20"/>
          <w:szCs w:val="20"/>
        </w:rPr>
        <w:t>L</w:t>
      </w:r>
      <w:r>
        <w:rPr>
          <w:b/>
          <w:bCs/>
          <w:sz w:val="20"/>
          <w:szCs w:val="20"/>
        </w:rPr>
        <w:t>EGACY HOUSING CORPORATION</w:t>
      </w:r>
    </w:p>
    <w:p w:rsidR="00000000" w:rsidRDefault="00B7185F">
      <w:pPr>
        <w:pStyle w:val="a3"/>
        <w:spacing w:before="0" w:beforeAutospacing="0" w:after="120" w:afterAutospacing="0"/>
        <w:jc w:val="center"/>
        <w:divId w:val="1112474042"/>
        <w:rPr>
          <w:b/>
          <w:bCs/>
          <w:sz w:val="20"/>
          <w:szCs w:val="20"/>
        </w:rPr>
      </w:pPr>
      <w:r>
        <w:rPr>
          <w:b/>
          <w:bCs/>
          <w:sz w:val="20"/>
          <w:szCs w:val="20"/>
        </w:rPr>
        <w:t>NOTES TO CONDENSED FINANCIAL STATEMENTS (UNAUDITED)</w:t>
      </w:r>
    </w:p>
    <w:p w:rsidR="00000000" w:rsidRDefault="00B7185F">
      <w:pPr>
        <w:pStyle w:val="a3"/>
        <w:spacing w:before="0" w:beforeAutospacing="0" w:after="120" w:afterAutospacing="0"/>
        <w:jc w:val="center"/>
        <w:divId w:val="1112474042"/>
        <w:rPr>
          <w:b/>
          <w:bCs/>
          <w:sz w:val="20"/>
          <w:szCs w:val="20"/>
        </w:rPr>
      </w:pPr>
      <w:r>
        <w:rPr>
          <w:b/>
          <w:bCs/>
          <w:sz w:val="20"/>
          <w:szCs w:val="20"/>
        </w:rPr>
        <w:t>THREE MONTHS ENDED MARCH 31, 2021 AND 2020</w:t>
      </w:r>
    </w:p>
    <w:p w:rsidR="00000000" w:rsidRDefault="00B7185F">
      <w:pPr>
        <w:pStyle w:val="a3"/>
        <w:spacing w:before="0" w:beforeAutospacing="0" w:after="120" w:afterAutospacing="0"/>
        <w:jc w:val="center"/>
        <w:divId w:val="1112474042"/>
        <w:rPr>
          <w:sz w:val="20"/>
          <w:szCs w:val="20"/>
        </w:rPr>
      </w:pPr>
      <w:r>
        <w:rPr>
          <w:b/>
          <w:bCs/>
          <w:sz w:val="20"/>
          <w:szCs w:val="20"/>
        </w:rPr>
        <w:t>(dollars in thousands)</w:t>
      </w:r>
    </w:p>
    <w:p w:rsidR="00000000" w:rsidRDefault="00B7185F">
      <w:pPr>
        <w:pStyle w:val="a3"/>
        <w:spacing w:before="0" w:beforeAutospacing="0" w:after="0" w:afterAutospacing="0"/>
        <w:divId w:val="1112474042"/>
        <w:rPr>
          <w:sz w:val="20"/>
          <w:szCs w:val="20"/>
        </w:rPr>
      </w:pPr>
      <w:r>
        <w:rPr>
          <w:sz w:val="20"/>
          <w:szCs w:val="20"/>
        </w:rPr>
        <w:t>​</w:t>
      </w:r>
    </w:p>
    <w:p w:rsidR="00000000" w:rsidRDefault="00B7185F">
      <w:pPr>
        <w:pStyle w:val="a3"/>
        <w:spacing w:before="0" w:beforeAutospacing="0" w:after="200" w:afterAutospacing="0"/>
        <w:divId w:val="415635193"/>
        <w:rPr>
          <w:b/>
          <w:bCs/>
          <w:sz w:val="20"/>
          <w:szCs w:val="20"/>
        </w:rPr>
      </w:pPr>
      <w:r>
        <w:rPr>
          <w:b/>
          <w:bCs/>
          <w:sz w:val="20"/>
          <w:szCs w:val="20"/>
        </w:rPr>
        <w:t>14. EARNINGS PER SHARE</w:t>
      </w:r>
    </w:p>
    <w:p w:rsidR="00000000" w:rsidRDefault="00B7185F">
      <w:pPr>
        <w:pStyle w:val="a3"/>
        <w:spacing w:before="0" w:beforeAutospacing="0" w:after="200" w:afterAutospacing="0"/>
        <w:ind w:firstLine="720"/>
        <w:divId w:val="415635193"/>
        <w:rPr>
          <w:sz w:val="20"/>
          <w:szCs w:val="20"/>
        </w:rPr>
      </w:pPr>
      <w:r>
        <w:rPr>
          <w:sz w:val="20"/>
          <w:szCs w:val="20"/>
        </w:rPr>
        <w:t>Basic earnings per common share (“EPS”) is computed based on the weighted-average numbe</w:t>
      </w:r>
      <w:r>
        <w:rPr>
          <w:sz w:val="20"/>
          <w:szCs w:val="20"/>
        </w:rPr>
        <w:t xml:space="preserve">r of common shares outstanding during each reporting period. Diluted EPS is based on the weighted-average number of common shares outstanding plus the number of additional shares that would have been outstanding had the dilutive common shares been issued. </w:t>
      </w:r>
      <w:r>
        <w:rPr>
          <w:sz w:val="20"/>
          <w:szCs w:val="20"/>
        </w:rPr>
        <w:t>The following table reconciles the numerators and denominators used in the computations of both basic and diluted EPS.</w:t>
      </w:r>
    </w:p>
    <w:p w:rsidR="00000000" w:rsidRDefault="00B7185F">
      <w:pPr>
        <w:pStyle w:val="a3"/>
        <w:spacing w:before="0" w:beforeAutospacing="0" w:after="0" w:afterAutospacing="0"/>
        <w:divId w:val="415635193"/>
        <w:rPr>
          <w:sz w:val="20"/>
          <w:szCs w:val="20"/>
        </w:rPr>
      </w:pPr>
      <w:r>
        <w:rPr>
          <w:sz w:val="2"/>
          <w:szCs w:val="2"/>
        </w:rPr>
        <w:t>​</w:t>
      </w:r>
    </w:p>
    <w:tbl>
      <w:tblPr>
        <w:tblW w:w="4084" w:type="pct"/>
        <w:tblCellMar>
          <w:top w:w="15" w:type="dxa"/>
          <w:left w:w="0" w:type="dxa"/>
          <w:bottom w:w="15" w:type="dxa"/>
          <w:right w:w="0" w:type="dxa"/>
        </w:tblCellMar>
        <w:tblLook w:val="04A0" w:firstRow="1" w:lastRow="0" w:firstColumn="1" w:lastColumn="0" w:noHBand="0" w:noVBand="1"/>
      </w:tblPr>
      <w:tblGrid>
        <w:gridCol w:w="4498"/>
        <w:gridCol w:w="6"/>
        <w:gridCol w:w="100"/>
        <w:gridCol w:w="960"/>
        <w:gridCol w:w="160"/>
        <w:gridCol w:w="100"/>
        <w:gridCol w:w="960"/>
      </w:tblGrid>
      <w:tr w:rsidR="00000000">
        <w:trPr>
          <w:divId w:val="415635193"/>
          <w:trHeight w:val="20"/>
        </w:trPr>
        <w:tc>
          <w:tcPr>
            <w:tcW w:w="3478" w:type="pct"/>
            <w:tcMar>
              <w:top w:w="0" w:type="dxa"/>
              <w:left w:w="0" w:type="dxa"/>
              <w:bottom w:w="0" w:type="dxa"/>
              <w:right w:w="0" w:type="dxa"/>
            </w:tcMar>
            <w:vAlign w:val="bottom"/>
            <w:hideMark/>
          </w:tcPr>
          <w:p w:rsidR="00000000" w:rsidRDefault="00B7185F">
            <w:pPr>
              <w:pStyle w:val="a3"/>
              <w:spacing w:before="0" w:beforeAutospacing="0" w:after="0" w:afterAutospacing="0"/>
              <w:divId w:val="1171027548"/>
              <w:rPr>
                <w:sz w:val="20"/>
                <w:szCs w:val="20"/>
              </w:rPr>
            </w:pPr>
            <w:r>
              <w:rPr>
                <w:sz w:val="2"/>
                <w:szCs w:val="2"/>
              </w:rPr>
              <w:t>​</w:t>
            </w:r>
          </w:p>
        </w:tc>
        <w:tc>
          <w:tcPr>
            <w:tcW w:w="2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083795065"/>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55210845"/>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960332374"/>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345401570"/>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566255999"/>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902721561"/>
              <w:rPr>
                <w:sz w:val="20"/>
                <w:szCs w:val="20"/>
              </w:rPr>
            </w:pPr>
            <w:r>
              <w:rPr>
                <w:sz w:val="2"/>
                <w:szCs w:val="2"/>
              </w:rPr>
              <w:t>​</w:t>
            </w:r>
          </w:p>
        </w:tc>
      </w:tr>
      <w:tr w:rsidR="00000000">
        <w:trPr>
          <w:divId w:val="415635193"/>
        </w:trPr>
        <w:tc>
          <w:tcPr>
            <w:tcW w:w="347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2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1501" w:type="pct"/>
            <w:gridSpan w:val="5"/>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 xml:space="preserve">Three months ended </w:t>
            </w:r>
          </w:p>
        </w:tc>
      </w:tr>
      <w:tr w:rsidR="00000000">
        <w:trPr>
          <w:divId w:val="415635193"/>
        </w:trPr>
        <w:tc>
          <w:tcPr>
            <w:tcW w:w="347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2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1501" w:type="pct"/>
            <w:gridSpan w:val="5"/>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March 31, </w:t>
            </w:r>
          </w:p>
        </w:tc>
      </w:tr>
      <w:tr w:rsidR="00000000">
        <w:trPr>
          <w:divId w:val="415635193"/>
        </w:trPr>
        <w:tc>
          <w:tcPr>
            <w:tcW w:w="347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2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700"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r>
      <w:tr w:rsidR="00000000">
        <w:trPr>
          <w:divId w:val="415635193"/>
        </w:trPr>
        <w:tc>
          <w:tcPr>
            <w:tcW w:w="34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Numerator:</w:t>
            </w:r>
          </w:p>
        </w:tc>
        <w:tc>
          <w:tcPr>
            <w:tcW w:w="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415635193"/>
        </w:trPr>
        <w:tc>
          <w:tcPr>
            <w:tcW w:w="3478"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Net income (in 000's)</w:t>
            </w:r>
          </w:p>
        </w:tc>
        <w:tc>
          <w:tcPr>
            <w:tcW w:w="2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9,024</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9,025</w:t>
            </w:r>
          </w:p>
        </w:tc>
      </w:tr>
      <w:tr w:rsidR="00000000">
        <w:trPr>
          <w:divId w:val="415635193"/>
        </w:trPr>
        <w:tc>
          <w:tcPr>
            <w:tcW w:w="34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Denominator:</w:t>
            </w:r>
          </w:p>
        </w:tc>
        <w:tc>
          <w:tcPr>
            <w:tcW w:w="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415635193"/>
        </w:trPr>
        <w:tc>
          <w:tcPr>
            <w:tcW w:w="3478"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Basic weighted-average common shares outstanding</w:t>
            </w:r>
          </w:p>
        </w:tc>
        <w:tc>
          <w:tcPr>
            <w:tcW w:w="2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24,199,107</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24,319,328</w:t>
            </w:r>
          </w:p>
        </w:tc>
      </w:tr>
      <w:tr w:rsidR="00000000">
        <w:trPr>
          <w:divId w:val="415635193"/>
        </w:trPr>
        <w:tc>
          <w:tcPr>
            <w:tcW w:w="347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Effect of dilutive securities:</w:t>
            </w:r>
          </w:p>
        </w:tc>
        <w:tc>
          <w:tcPr>
            <w:tcW w:w="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415635193"/>
        </w:trPr>
        <w:tc>
          <w:tcPr>
            <w:tcW w:w="3478"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Restricted stock grants</w:t>
            </w:r>
          </w:p>
        </w:tc>
        <w:tc>
          <w:tcPr>
            <w:tcW w:w="2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5,126</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7,749</w:t>
            </w:r>
          </w:p>
        </w:tc>
      </w:tr>
      <w:tr w:rsidR="00000000">
        <w:trPr>
          <w:divId w:val="415635193"/>
        </w:trPr>
        <w:tc>
          <w:tcPr>
            <w:tcW w:w="34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Stock options</w:t>
            </w:r>
          </w:p>
        </w:tc>
        <w:tc>
          <w:tcPr>
            <w:tcW w:w="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6,949</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34,006</w:t>
            </w:r>
          </w:p>
        </w:tc>
      </w:tr>
      <w:tr w:rsidR="00000000">
        <w:trPr>
          <w:divId w:val="415635193"/>
        </w:trPr>
        <w:tc>
          <w:tcPr>
            <w:tcW w:w="3478"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Diluted weighted-average common shares outstanding</w:t>
            </w:r>
          </w:p>
        </w:tc>
        <w:tc>
          <w:tcPr>
            <w:tcW w:w="2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24,211,182</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24,361,083</w:t>
            </w:r>
          </w:p>
        </w:tc>
      </w:tr>
      <w:tr w:rsidR="00000000">
        <w:trPr>
          <w:divId w:val="415635193"/>
        </w:trPr>
        <w:tc>
          <w:tcPr>
            <w:tcW w:w="34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Earnings per share attributable to Legacy Housing Corporation</w:t>
            </w:r>
          </w:p>
        </w:tc>
        <w:tc>
          <w:tcPr>
            <w:tcW w:w="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415635193"/>
        </w:trPr>
        <w:tc>
          <w:tcPr>
            <w:tcW w:w="3478"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Basic</w:t>
            </w:r>
          </w:p>
        </w:tc>
        <w:tc>
          <w:tcPr>
            <w:tcW w:w="2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0.37</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0.37</w:t>
            </w:r>
          </w:p>
        </w:tc>
      </w:tr>
      <w:tr w:rsidR="00000000">
        <w:trPr>
          <w:divId w:val="415635193"/>
        </w:trPr>
        <w:tc>
          <w:tcPr>
            <w:tcW w:w="347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Diluted</w:t>
            </w:r>
          </w:p>
        </w:tc>
        <w:tc>
          <w:tcPr>
            <w:tcW w:w="2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0.37</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0.37</w:t>
            </w:r>
          </w:p>
        </w:tc>
      </w:tr>
    </w:tbl>
    <w:p w:rsidR="00000000" w:rsidRDefault="00B7185F">
      <w:pPr>
        <w:pStyle w:val="a3"/>
        <w:spacing w:before="0" w:beforeAutospacing="0" w:after="0" w:afterAutospacing="0"/>
        <w:divId w:val="415635193"/>
        <w:rPr>
          <w:sz w:val="20"/>
          <w:szCs w:val="20"/>
        </w:rPr>
      </w:pPr>
      <w:r>
        <w:rPr>
          <w:sz w:val="20"/>
          <w:szCs w:val="20"/>
        </w:rPr>
        <w:t>​</w:t>
      </w:r>
    </w:p>
    <w:p w:rsidR="00000000" w:rsidRDefault="00B7185F">
      <w:pPr>
        <w:pStyle w:val="a3"/>
        <w:spacing w:before="0" w:beforeAutospacing="0" w:after="240" w:afterAutospacing="0"/>
        <w:ind w:firstLine="720"/>
        <w:divId w:val="415635193"/>
        <w:rPr>
          <w:sz w:val="20"/>
          <w:szCs w:val="20"/>
        </w:rPr>
      </w:pPr>
      <w:r>
        <w:rPr>
          <w:sz w:val="20"/>
          <w:szCs w:val="20"/>
        </w:rPr>
        <w:t xml:space="preserve">The diluted earnings per share calculation excludes 144,082 potential shares for the three months ended March 31, 2020, because the effect of including theses potential shares would be antidilutive. </w:t>
      </w:r>
    </w:p>
    <w:p w:rsidR="00000000" w:rsidRDefault="00B7185F">
      <w:pPr>
        <w:pStyle w:val="a3"/>
        <w:spacing w:before="0" w:beforeAutospacing="0" w:after="0" w:afterAutospacing="0"/>
        <w:divId w:val="415635193"/>
        <w:rPr>
          <w:sz w:val="20"/>
          <w:szCs w:val="20"/>
        </w:rPr>
      </w:pPr>
      <w:r>
        <w:rPr>
          <w:sz w:val="2"/>
          <w:szCs w:val="2"/>
        </w:rPr>
        <w:t>​</w:t>
      </w:r>
    </w:p>
    <w:p w:rsidR="00000000" w:rsidRDefault="00B7185F">
      <w:pPr>
        <w:pStyle w:val="a3"/>
        <w:spacing w:before="0" w:beforeAutospacing="0" w:after="200" w:afterAutospacing="0"/>
        <w:divId w:val="415635193"/>
        <w:rPr>
          <w:b/>
          <w:bCs/>
          <w:sz w:val="20"/>
          <w:szCs w:val="20"/>
        </w:rPr>
      </w:pPr>
      <w:r>
        <w:rPr>
          <w:b/>
          <w:bCs/>
          <w:sz w:val="20"/>
          <w:szCs w:val="20"/>
        </w:rPr>
        <w:t>15. RELATED PARTY TRANSACTIONS</w:t>
      </w:r>
    </w:p>
    <w:p w:rsidR="00000000" w:rsidRDefault="00B7185F">
      <w:pPr>
        <w:pStyle w:val="a3"/>
        <w:spacing w:before="0" w:beforeAutospacing="0" w:after="200" w:afterAutospacing="0"/>
        <w:ind w:firstLine="720"/>
        <w:divId w:val="415635193"/>
        <w:rPr>
          <w:sz w:val="20"/>
          <w:szCs w:val="20"/>
        </w:rPr>
      </w:pPr>
      <w:r>
        <w:rPr>
          <w:sz w:val="20"/>
          <w:szCs w:val="20"/>
        </w:rPr>
        <w:t>Bell Mobile Homes, a re</w:t>
      </w:r>
      <w:r>
        <w:rPr>
          <w:sz w:val="20"/>
          <w:szCs w:val="20"/>
        </w:rPr>
        <w:t>tailer owned by one of the Company’s significant owners, purchases manufactured homes from the Company. Accounts receivable balances due from Bell Mobile Homes were $298 and $1 as of March 31, 2021 and December 31, 2020, respectively. Accounts payable bala</w:t>
      </w:r>
      <w:r>
        <w:rPr>
          <w:sz w:val="20"/>
          <w:szCs w:val="20"/>
        </w:rPr>
        <w:t>nces due to Bell Mobile Homes for maintenance and related services were $86 and $61 as of March 31, 2021 and December 31, 2020, respectively. Home sales to Bell Mobile Homes were $699 and $883 for the three months ended March 31, 2021 and 2020, respectivel</w:t>
      </w:r>
      <w:r>
        <w:rPr>
          <w:sz w:val="20"/>
          <w:szCs w:val="20"/>
        </w:rPr>
        <w:t>y.</w:t>
      </w:r>
    </w:p>
    <w:p w:rsidR="00000000" w:rsidRDefault="00B7185F">
      <w:pPr>
        <w:pStyle w:val="a3"/>
        <w:spacing w:before="0" w:beforeAutospacing="0" w:after="200" w:afterAutospacing="0"/>
        <w:divId w:val="415635193"/>
        <w:rPr>
          <w:b/>
          <w:bCs/>
          <w:sz w:val="20"/>
          <w:szCs w:val="20"/>
        </w:rPr>
      </w:pPr>
      <w:r>
        <w:rPr>
          <w:b/>
          <w:bCs/>
          <w:sz w:val="20"/>
          <w:szCs w:val="20"/>
        </w:rPr>
        <w:t>16. SUBSEQUENT EVENTS</w:t>
      </w:r>
    </w:p>
    <w:p w:rsidR="00000000" w:rsidRDefault="00B7185F">
      <w:pPr>
        <w:pStyle w:val="a3"/>
        <w:spacing w:before="0" w:beforeAutospacing="0" w:after="200" w:afterAutospacing="0"/>
        <w:ind w:firstLine="720"/>
        <w:divId w:val="415635193"/>
        <w:rPr>
          <w:sz w:val="20"/>
          <w:szCs w:val="20"/>
        </w:rPr>
      </w:pPr>
      <w:r>
        <w:rPr>
          <w:sz w:val="20"/>
          <w:szCs w:val="20"/>
        </w:rPr>
        <w:t>In connection with the preparation of these financial statements, an evaluation of subsequent events was performed through the date of filing and there were no other events that have occurred that would require adjustments to the f</w:t>
      </w:r>
      <w:r>
        <w:rPr>
          <w:sz w:val="20"/>
          <w:szCs w:val="20"/>
        </w:rPr>
        <w:t>inancial statements.</w:t>
      </w:r>
    </w:p>
    <w:p w:rsidR="00000000" w:rsidRDefault="00B7185F">
      <w:pPr>
        <w:pStyle w:val="a3"/>
        <w:spacing w:before="0" w:beforeAutospacing="0" w:after="0" w:afterAutospacing="0"/>
        <w:divId w:val="415635193"/>
        <w:rPr>
          <w:sz w:val="20"/>
          <w:szCs w:val="20"/>
        </w:rPr>
      </w:pPr>
      <w:r>
        <w:rPr>
          <w:sz w:val="20"/>
          <w:szCs w:val="20"/>
        </w:rPr>
        <w:t>​</w:t>
      </w:r>
    </w:p>
    <w:p w:rsidR="00000000" w:rsidRDefault="00B7185F">
      <w:pPr>
        <w:pStyle w:val="a3"/>
        <w:spacing w:before="0" w:beforeAutospacing="0" w:after="0" w:afterAutospacing="0" w:line="0" w:lineRule="atLeast"/>
        <w:divId w:val="415635193"/>
        <w:rPr>
          <w:vanish/>
        </w:rPr>
      </w:pPr>
      <w:r>
        <w:rPr>
          <w:vanish/>
          <w:sz w:val="2"/>
          <w:szCs w:val="2"/>
        </w:rPr>
        <w:t>​</w:t>
      </w:r>
    </w:p>
    <w:p w:rsidR="00000000" w:rsidRDefault="00B7185F">
      <w:pPr>
        <w:pStyle w:val="a3"/>
        <w:spacing w:before="480" w:beforeAutospacing="0" w:after="0" w:afterAutospacing="0"/>
        <w:jc w:val="center"/>
        <w:divId w:val="1463616828"/>
        <w:rPr>
          <w:sz w:val="20"/>
          <w:szCs w:val="20"/>
        </w:rPr>
      </w:pPr>
      <w:r>
        <w:rPr>
          <w:sz w:val="20"/>
          <w:szCs w:val="20"/>
        </w:rPr>
        <w:t>22</w:t>
      </w:r>
    </w:p>
    <w:p w:rsidR="00000000" w:rsidRDefault="00B7185F">
      <w:pPr>
        <w:pStyle w:val="a3"/>
        <w:spacing w:before="0" w:beforeAutospacing="0" w:after="200" w:afterAutospacing="0"/>
        <w:divId w:val="654191108"/>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divId w:val="1944261762"/>
        <w:rPr>
          <w:b/>
          <w:bCs/>
          <w:sz w:val="20"/>
          <w:szCs w:val="20"/>
        </w:rPr>
      </w:pPr>
      <w:r>
        <w:rPr>
          <w:b/>
          <w:bCs/>
          <w:sz w:val="20"/>
          <w:szCs w:val="20"/>
        </w:rPr>
        <w:t>Item 2. Management’s Discussion and Analysis of Financial Condition and Results of Operations.</w:t>
      </w:r>
    </w:p>
    <w:p w:rsidR="00000000" w:rsidRDefault="00B7185F">
      <w:pPr>
        <w:pStyle w:val="a3"/>
        <w:spacing w:before="0" w:beforeAutospacing="0" w:after="264" w:afterAutospacing="0"/>
        <w:ind w:firstLine="792"/>
        <w:divId w:val="1944261762"/>
        <w:rPr>
          <w:sz w:val="20"/>
          <w:szCs w:val="20"/>
        </w:rPr>
      </w:pPr>
      <w:r>
        <w:rPr>
          <w:i/>
          <w:iCs/>
          <w:sz w:val="20"/>
          <w:szCs w:val="20"/>
        </w:rPr>
        <w:t xml:space="preserve">The following </w:t>
      </w:r>
      <w:r>
        <w:rPr>
          <w:i/>
          <w:iCs/>
          <w:sz w:val="20"/>
          <w:szCs w:val="20"/>
        </w:rPr>
        <w:t>discussion should be read in conjunction with the financial statements and accompanying notes and the information contained in other sections of this Form 10-Q. It contains forward-looking statements that involve risks and uncertainties, and is based on th</w:t>
      </w:r>
      <w:r>
        <w:rPr>
          <w:i/>
          <w:iCs/>
          <w:sz w:val="20"/>
          <w:szCs w:val="20"/>
        </w:rPr>
        <w:t>e beliefs of our management, as well as assumptions made by, and information currently available to, our management. Our actual results could differ materially from those anticipated by our management in these forward-looking statements as a result of vari</w:t>
      </w:r>
      <w:r>
        <w:rPr>
          <w:i/>
          <w:iCs/>
          <w:sz w:val="20"/>
          <w:szCs w:val="20"/>
        </w:rPr>
        <w:t>ous factors, including those discussed in this Form 10-Q and in our Registration Statement on Form S-1, particularly under the heading “Risk Factors.”</w:t>
      </w:r>
    </w:p>
    <w:p w:rsidR="00000000" w:rsidRDefault="00B7185F">
      <w:pPr>
        <w:pStyle w:val="a3"/>
        <w:spacing w:before="0" w:beforeAutospacing="0" w:after="200" w:afterAutospacing="0"/>
        <w:divId w:val="1944261762"/>
        <w:rPr>
          <w:b/>
          <w:bCs/>
          <w:sz w:val="20"/>
          <w:szCs w:val="20"/>
        </w:rPr>
      </w:pPr>
      <w:r>
        <w:rPr>
          <w:b/>
          <w:bCs/>
          <w:sz w:val="20"/>
          <w:szCs w:val="20"/>
        </w:rPr>
        <w:t>Overview</w:t>
      </w:r>
    </w:p>
    <w:p w:rsidR="00000000" w:rsidRDefault="00B7185F">
      <w:pPr>
        <w:pStyle w:val="a3"/>
        <w:spacing w:before="0" w:beforeAutospacing="0" w:after="200" w:afterAutospacing="0"/>
        <w:ind w:firstLine="720"/>
        <w:divId w:val="1944261762"/>
        <w:rPr>
          <w:sz w:val="10"/>
          <w:szCs w:val="10"/>
        </w:rPr>
      </w:pPr>
      <w:r>
        <w:rPr>
          <w:sz w:val="20"/>
          <w:szCs w:val="20"/>
        </w:rPr>
        <w:t xml:space="preserve">Legacy Housing Corporation builds, sells and finances manufactured homes and “tiny houses” that are distributed through a network of independent retailers and company-owned stores and are sold directly to manufactured housing communities. We are the fifth </w:t>
      </w:r>
      <w:r>
        <w:rPr>
          <w:sz w:val="20"/>
          <w:szCs w:val="20"/>
        </w:rPr>
        <w:t xml:space="preserve">largest producer of manufactured homes in the United States as ranked by number of homes manufactured based on information available from the Manufactured Housing Institute and IBTS for the fourth quarter of 2020. With current operations focused primarily </w:t>
      </w:r>
      <w:r>
        <w:rPr>
          <w:sz w:val="20"/>
          <w:szCs w:val="20"/>
        </w:rPr>
        <w:t>in the southern United States, we offer our customers an array of quality homes ranging in size from approximately 390 to 2,667 square feet consisting of 1 to 5 bedrooms, with 1 to 3</w:t>
      </w:r>
      <w:r>
        <w:rPr>
          <w:sz w:val="10"/>
          <w:szCs w:val="10"/>
        </w:rPr>
        <w:t>1</w:t>
      </w:r>
      <w:r>
        <w:rPr>
          <w:sz w:val="20"/>
          <w:szCs w:val="20"/>
        </w:rPr>
        <w:t>/</w:t>
      </w:r>
      <w:r>
        <w:rPr>
          <w:sz w:val="14"/>
          <w:szCs w:val="14"/>
          <w:vertAlign w:val="subscript"/>
        </w:rPr>
        <w:t>2</w:t>
      </w:r>
      <w:r>
        <w:rPr>
          <w:sz w:val="20"/>
          <w:szCs w:val="20"/>
        </w:rPr>
        <w:t xml:space="preserve"> bathrooms. Our homes range in price, at retail, from approximately $22</w:t>
      </w:r>
      <w:r>
        <w:rPr>
          <w:sz w:val="20"/>
          <w:szCs w:val="20"/>
        </w:rPr>
        <w:t xml:space="preserve">,000 to $140,000. For the three months ended March 31, 2021, we sold 720 home sections (which are entire homes or single floors that are combined to create complete homes) and for the three months ended March 31, 2020, we sold 849 home sections. </w:t>
      </w:r>
    </w:p>
    <w:p w:rsidR="00000000" w:rsidRDefault="00B7185F">
      <w:pPr>
        <w:pStyle w:val="a3"/>
        <w:spacing w:before="0" w:beforeAutospacing="0" w:after="200" w:afterAutospacing="0"/>
        <w:ind w:firstLine="720"/>
        <w:divId w:val="1944261762"/>
        <w:rPr>
          <w:sz w:val="20"/>
          <w:szCs w:val="20"/>
        </w:rPr>
      </w:pPr>
      <w:r>
        <w:rPr>
          <w:sz w:val="20"/>
          <w:szCs w:val="20"/>
        </w:rPr>
        <w:t>The Compa</w:t>
      </w:r>
      <w:r>
        <w:rPr>
          <w:sz w:val="20"/>
          <w:szCs w:val="20"/>
        </w:rPr>
        <w:t>ny has one reportable segment. All of our activities are interrelated, and each activity is dependent and assessed based on how each of the activities of Company supports the others. For example, the sale of manufactured homes includes providing transporta</w:t>
      </w:r>
      <w:r>
        <w:rPr>
          <w:sz w:val="20"/>
          <w:szCs w:val="20"/>
        </w:rPr>
        <w:t xml:space="preserve">tion and consignment arrangements with dealers. We also provide financing options to the customers to facilitate such sale of homes. In addition, the sale of homes is directly related to financing provided by us. Accordingly, all significant operating and </w:t>
      </w:r>
      <w:r>
        <w:rPr>
          <w:sz w:val="20"/>
          <w:szCs w:val="20"/>
        </w:rPr>
        <w:t>strategic decisions by the chief operating decision-maker, the Executive Chairman of the Board, are based upon analyses of our company as one segment or unit.</w:t>
      </w:r>
    </w:p>
    <w:p w:rsidR="00000000" w:rsidRDefault="00B7185F">
      <w:pPr>
        <w:pStyle w:val="a3"/>
        <w:spacing w:before="0" w:beforeAutospacing="0" w:after="264" w:afterAutospacing="0"/>
        <w:ind w:firstLine="792"/>
        <w:divId w:val="1944261762"/>
        <w:rPr>
          <w:sz w:val="20"/>
          <w:szCs w:val="20"/>
        </w:rPr>
      </w:pPr>
      <w:r>
        <w:rPr>
          <w:sz w:val="20"/>
          <w:szCs w:val="20"/>
        </w:rPr>
        <w:t>We believe our company is one of the most vertically integrated in the manufactured housing indus</w:t>
      </w:r>
      <w:r>
        <w:rPr>
          <w:sz w:val="20"/>
          <w:szCs w:val="20"/>
        </w:rPr>
        <w:t>try, allowing us to offer a complete solution to our customers, from manufacturing custom-made homes using quality materials and distributing those homes through our expansive network of independent retailers and company-owned distribution locations, to pr</w:t>
      </w:r>
      <w:r>
        <w:rPr>
          <w:sz w:val="20"/>
          <w:szCs w:val="20"/>
        </w:rPr>
        <w:t>oviding tailored financing solutions for our customers. Our homes are constructed in the United States at one of our three manufacturing facilities in accordance with the construction and safety standards of the U.S. Department of Housing and Urban Develop</w:t>
      </w:r>
      <w:r>
        <w:rPr>
          <w:sz w:val="20"/>
          <w:szCs w:val="20"/>
        </w:rPr>
        <w:t>ment (“HUD”). Our factories employ high-volume production techniques that allow us to produce, on average, approximately 75 home sections, or 62 fully-completed homes depending on product mix, in total per week. We use quality materials and operate our own</w:t>
      </w:r>
      <w:r>
        <w:rPr>
          <w:sz w:val="20"/>
          <w:szCs w:val="20"/>
        </w:rPr>
        <w:t xml:space="preserve"> component manufacturing facilities for many of the items used in the construction of our homes. Each home can be configured according to a variety of floor plans and equipped with such features as fireplaces, central air conditioning and state-of-the-art </w:t>
      </w:r>
      <w:r>
        <w:rPr>
          <w:sz w:val="20"/>
          <w:szCs w:val="20"/>
        </w:rPr>
        <w:t>kitchens.</w:t>
      </w:r>
    </w:p>
    <w:p w:rsidR="00000000" w:rsidRDefault="00B7185F">
      <w:pPr>
        <w:pStyle w:val="a3"/>
        <w:spacing w:before="0" w:beforeAutospacing="0" w:after="200" w:afterAutospacing="0"/>
        <w:ind w:firstLine="720"/>
        <w:divId w:val="1944261762"/>
        <w:rPr>
          <w:sz w:val="20"/>
          <w:szCs w:val="20"/>
        </w:rPr>
      </w:pPr>
      <w:r>
        <w:rPr>
          <w:sz w:val="20"/>
          <w:szCs w:val="20"/>
        </w:rPr>
        <w:t>Our homes are marketed under our premier “Legacy” brand name and currently are sold primarily across 15 states through a network of 106 independent retail locations, 13 company-owned retail locations and through direct sales to owners of manufact</w:t>
      </w:r>
      <w:r>
        <w:rPr>
          <w:sz w:val="20"/>
          <w:szCs w:val="20"/>
        </w:rPr>
        <w:t>ured home communities. Our 13 company-owned retail locations, including 11 Heritage Housing stores and two Tiny House Outlet stores exclusively sell our homes. For the three months ended March 31, 2021, approximately 49% of our manufactured homes were sold</w:t>
      </w:r>
      <w:r>
        <w:rPr>
          <w:sz w:val="20"/>
          <w:szCs w:val="20"/>
        </w:rPr>
        <w:t xml:space="preserve"> in Texas, followed by 11% in Georgia, 8% in Alabama, 6% in Louisiana and 5% in Kansas. For the three months ended March 31, 2020, approximately 47% of our manufactured homes were sold in Texas, followed by 10% in Kentucky, 9% in North Carolina, 8% in Geor</w:t>
      </w:r>
      <w:r>
        <w:rPr>
          <w:sz w:val="20"/>
          <w:szCs w:val="20"/>
        </w:rPr>
        <w:t>gia, and 5% in Kansas. We plan to deepen our distribution channel by using cash from operations and borrowings from our lines of credit to expand our company-owned retail locations in new and existing markets.</w:t>
      </w:r>
    </w:p>
    <w:p w:rsidR="00000000" w:rsidRDefault="00B7185F">
      <w:pPr>
        <w:pStyle w:val="a3"/>
        <w:spacing w:before="0" w:beforeAutospacing="0" w:after="0" w:afterAutospacing="0"/>
        <w:ind w:firstLine="720"/>
        <w:divId w:val="1944261762"/>
        <w:rPr>
          <w:sz w:val="20"/>
          <w:szCs w:val="20"/>
        </w:rPr>
      </w:pPr>
      <w:r>
        <w:rPr>
          <w:sz w:val="20"/>
          <w:szCs w:val="20"/>
        </w:rPr>
        <w:t>We offer three types of financing solutions to</w:t>
      </w:r>
      <w:r>
        <w:rPr>
          <w:sz w:val="20"/>
          <w:szCs w:val="20"/>
        </w:rPr>
        <w:t xml:space="preserve"> our customers. We provide floor plan financing for our independent retailers, which takes the form of a consignment arrangement between the retailer and us. We also provide consumer financing for our products which are sold to end-users through both indep</w:t>
      </w:r>
      <w:r>
        <w:rPr>
          <w:sz w:val="20"/>
          <w:szCs w:val="20"/>
        </w:rPr>
        <w:t>endent and company-owned retail locations, and we provide financing solutions to manufactured housing community owners that buy our products for use in their manufactured housing communities. Our ability to offer competitive financing options at our retail</w:t>
      </w:r>
      <w:r>
        <w:rPr>
          <w:sz w:val="20"/>
          <w:szCs w:val="20"/>
        </w:rPr>
        <w:t xml:space="preserve"> locations </w:t>
      </w:r>
    </w:p>
    <w:p w:rsidR="00000000" w:rsidRDefault="00B7185F">
      <w:pPr>
        <w:pStyle w:val="a3"/>
        <w:spacing w:before="480" w:beforeAutospacing="0" w:after="0" w:afterAutospacing="0"/>
        <w:jc w:val="center"/>
        <w:divId w:val="1247809109"/>
        <w:rPr>
          <w:sz w:val="20"/>
          <w:szCs w:val="20"/>
        </w:rPr>
      </w:pPr>
      <w:r>
        <w:rPr>
          <w:sz w:val="20"/>
          <w:szCs w:val="20"/>
        </w:rPr>
        <w:t>23</w:t>
      </w:r>
    </w:p>
    <w:p w:rsidR="00000000" w:rsidRDefault="00B7185F">
      <w:pPr>
        <w:pStyle w:val="a3"/>
        <w:spacing w:before="0" w:beforeAutospacing="0" w:after="200" w:afterAutospacing="0"/>
        <w:divId w:val="394818379"/>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divId w:val="111098255"/>
        <w:rPr>
          <w:sz w:val="20"/>
          <w:szCs w:val="20"/>
        </w:rPr>
      </w:pPr>
      <w:r>
        <w:rPr>
          <w:sz w:val="20"/>
          <w:szCs w:val="20"/>
        </w:rPr>
        <w:t>provides us with several competitive advantages and allows us to capture sales which may not have otherwise occurred without our ability to offer consumer financing.</w:t>
      </w:r>
    </w:p>
    <w:p w:rsidR="00000000" w:rsidRDefault="00B7185F">
      <w:pPr>
        <w:pStyle w:val="a3"/>
        <w:spacing w:before="0" w:beforeAutospacing="0" w:after="200" w:afterAutospacing="0"/>
        <w:divId w:val="111098255"/>
        <w:rPr>
          <w:b/>
          <w:bCs/>
          <w:sz w:val="20"/>
          <w:szCs w:val="20"/>
        </w:rPr>
      </w:pPr>
      <w:r>
        <w:rPr>
          <w:b/>
          <w:bCs/>
          <w:sz w:val="20"/>
          <w:szCs w:val="20"/>
        </w:rPr>
        <w:t>Corporate Conversion</w:t>
      </w:r>
    </w:p>
    <w:p w:rsidR="00000000" w:rsidRDefault="00B7185F">
      <w:pPr>
        <w:pStyle w:val="a3"/>
        <w:spacing w:before="0" w:beforeAutospacing="0" w:after="200" w:afterAutospacing="0"/>
        <w:ind w:firstLine="720"/>
        <w:divId w:val="111098255"/>
        <w:rPr>
          <w:sz w:val="20"/>
          <w:szCs w:val="20"/>
        </w:rPr>
      </w:pPr>
      <w:r>
        <w:rPr>
          <w:sz w:val="20"/>
          <w:szCs w:val="20"/>
        </w:rPr>
        <w:t>Prior to J</w:t>
      </w:r>
      <w:r>
        <w:rPr>
          <w:sz w:val="20"/>
          <w:szCs w:val="20"/>
        </w:rPr>
        <w:t>anuary 1, 2018, we were a Texas limited partnership named Legacy Housing, Ltd. Effective January 1, 2018, we converted into a Delaware corporation pursuant to a statutory conversion, or the Corporate Conversion, and changed our name to Legacy Housing Corpo</w:t>
      </w:r>
      <w:r>
        <w:rPr>
          <w:sz w:val="20"/>
          <w:szCs w:val="20"/>
        </w:rPr>
        <w:t>ration. All of our outstanding partnership interests were converted on a proportional basis into shares of common stock of Legacy Housing Corporation. Effective December 31, 2019, the Company reincorporated from a Delaware corporation to a Texas corporatio</w:t>
      </w:r>
      <w:r>
        <w:rPr>
          <w:sz w:val="20"/>
          <w:szCs w:val="20"/>
        </w:rPr>
        <w:t>n. For more information, see “Corporate Conversion” in Note 1.</w:t>
      </w:r>
    </w:p>
    <w:p w:rsidR="00000000" w:rsidRDefault="00B7185F">
      <w:pPr>
        <w:pStyle w:val="a3"/>
        <w:spacing w:before="0" w:beforeAutospacing="0" w:after="200" w:afterAutospacing="0"/>
        <w:ind w:firstLine="720"/>
        <w:divId w:val="111098255"/>
        <w:rPr>
          <w:sz w:val="20"/>
          <w:szCs w:val="20"/>
        </w:rPr>
      </w:pPr>
      <w:r>
        <w:rPr>
          <w:sz w:val="20"/>
          <w:szCs w:val="20"/>
        </w:rPr>
        <w:t>Following the Corporate Conversion, Legacy Housing Corporation continues to hold all of the property and assets of Legacy Housing, Ltd. and all of the debts and obligations of Legacy Housing, L</w:t>
      </w:r>
      <w:r>
        <w:rPr>
          <w:sz w:val="20"/>
          <w:szCs w:val="20"/>
        </w:rPr>
        <w:t>td. continue as the debts and obligations of Legacy Housing Corporation. The purpose of the Corporate Conversion was to reorganize our corporate structure so that the top-tier entity in our corporate structure is a corporation rather than a limited partner</w:t>
      </w:r>
      <w:r>
        <w:rPr>
          <w:sz w:val="20"/>
          <w:szCs w:val="20"/>
        </w:rPr>
        <w:t>ship and so that our existing owners own shares of our common stock rather than partnership interests in a limited partnership. Except as otherwise noted, the financial statements included in this Form 10-Q are those of Legacy Housing Corporation.</w:t>
      </w:r>
    </w:p>
    <w:p w:rsidR="00000000" w:rsidRDefault="00B7185F">
      <w:pPr>
        <w:pStyle w:val="a3"/>
        <w:spacing w:before="0" w:beforeAutospacing="0" w:after="200" w:afterAutospacing="0"/>
        <w:divId w:val="111098255"/>
        <w:rPr>
          <w:b/>
          <w:bCs/>
          <w:sz w:val="20"/>
          <w:szCs w:val="20"/>
        </w:rPr>
      </w:pPr>
      <w:r>
        <w:rPr>
          <w:b/>
          <w:bCs/>
          <w:sz w:val="20"/>
          <w:szCs w:val="20"/>
        </w:rPr>
        <w:t xml:space="preserve">Factors </w:t>
      </w:r>
      <w:r>
        <w:rPr>
          <w:b/>
          <w:bCs/>
          <w:sz w:val="20"/>
          <w:szCs w:val="20"/>
        </w:rPr>
        <w:t>Affecting Our Performance</w:t>
      </w:r>
    </w:p>
    <w:p w:rsidR="00000000" w:rsidRDefault="00B7185F">
      <w:pPr>
        <w:pStyle w:val="a3"/>
        <w:spacing w:before="0" w:beforeAutospacing="0" w:after="200" w:afterAutospacing="0"/>
        <w:ind w:firstLine="720"/>
        <w:divId w:val="111098255"/>
        <w:rPr>
          <w:sz w:val="20"/>
          <w:szCs w:val="20"/>
        </w:rPr>
      </w:pPr>
      <w:r>
        <w:rPr>
          <w:sz w:val="20"/>
          <w:szCs w:val="20"/>
        </w:rPr>
        <w:t>We believe that the growth of our business and our future success depend on various opportunities, challenges, trends and other factors, including the following: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1098255"/>
        </w:trPr>
        <w:tc>
          <w:tcPr>
            <w:tcW w:w="720" w:type="dxa"/>
            <w:vAlign w:val="center"/>
            <w:hideMark/>
          </w:tcPr>
          <w:p w:rsidR="00000000" w:rsidRDefault="00B7185F">
            <w:pPr>
              <w:rPr>
                <w:sz w:val="20"/>
                <w:szCs w:val="20"/>
              </w:rPr>
            </w:pPr>
          </w:p>
        </w:tc>
        <w:tc>
          <w:tcPr>
            <w:tcW w:w="360" w:type="dxa"/>
            <w:noWrap/>
            <w:tcMar>
              <w:top w:w="0" w:type="dxa"/>
              <w:left w:w="0" w:type="dxa"/>
              <w:bottom w:w="0" w:type="dxa"/>
              <w:right w:w="0" w:type="dxa"/>
            </w:tcMar>
            <w:hideMark/>
          </w:tcPr>
          <w:p w:rsidR="00000000" w:rsidRDefault="00B7185F">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7185F">
            <w:pPr>
              <w:spacing w:after="200"/>
              <w:rPr>
                <w:rFonts w:eastAsia="Times New Roman"/>
                <w:sz w:val="20"/>
                <w:szCs w:val="20"/>
              </w:rPr>
            </w:pPr>
            <w:r>
              <w:rPr>
                <w:rFonts w:eastAsia="Times New Roman"/>
                <w:color w:val="000000"/>
                <w:sz w:val="20"/>
                <w:szCs w:val="20"/>
              </w:rPr>
              <w:t>Consistent with our long-term strategy of conservatively deployin</w:t>
            </w:r>
            <w:r>
              <w:rPr>
                <w:rFonts w:eastAsia="Times New Roman"/>
                <w:color w:val="000000"/>
                <w:sz w:val="20"/>
                <w:szCs w:val="20"/>
              </w:rPr>
              <w:t>g our capital to achieve above average rates of return, we intend to expand our retail presence in the geographic markets we now serve, particularly in the southern United States. Each retail center requires between $500,000 and $1,500,000 to acquire the l</w:t>
            </w:r>
            <w:r>
              <w:rPr>
                <w:rFonts w:eastAsia="Times New Roman"/>
                <w:color w:val="000000"/>
                <w:sz w:val="20"/>
                <w:szCs w:val="20"/>
              </w:rPr>
              <w:t>ocation, situate an office, provide inventory, and provide the initial working capital. We initially anticipated opening 2 to 4 additional retail centers by the end of 2020, but we delayed those plans due to the COVID-19 pandemic’s impact on the retail bus</w:t>
            </w:r>
            <w:r>
              <w:rPr>
                <w:rFonts w:eastAsia="Times New Roman"/>
                <w:color w:val="000000"/>
                <w:sz w:val="20"/>
                <w:szCs w:val="20"/>
              </w:rPr>
              <w:t>iness.We expect to open 1 to 2 additional retail centers by the end of 2021.</w:t>
            </w:r>
          </w:p>
        </w:tc>
      </w:tr>
    </w:tbl>
    <w:p w:rsidR="00000000" w:rsidRDefault="00B7185F">
      <w:pPr>
        <w:divId w:val="11109825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1098255"/>
        </w:trPr>
        <w:tc>
          <w:tcPr>
            <w:tcW w:w="72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7185F">
            <w:pPr>
              <w:rPr>
                <w:rFonts w:eastAsia="Times New Roman"/>
                <w:sz w:val="20"/>
                <w:szCs w:val="20"/>
              </w:rPr>
            </w:pPr>
            <w:r>
              <w:rPr>
                <w:rFonts w:eastAsia="Times New Roman"/>
                <w:color w:val="000000"/>
                <w:sz w:val="20"/>
                <w:szCs w:val="20"/>
              </w:rPr>
              <w:t>We have purchased several properties in our market area for the purpose of developing manufactured housing communities and subdivisions. As of March 31, 2021, these properties include the following (dollars in 000’s):</w:t>
            </w:r>
          </w:p>
        </w:tc>
      </w:tr>
    </w:tbl>
    <w:p w:rsidR="00000000" w:rsidRDefault="00B7185F">
      <w:pPr>
        <w:divId w:val="111098255"/>
        <w:rPr>
          <w:rFonts w:eastAsia="Times New Roman"/>
          <w:vanish/>
        </w:rPr>
      </w:pPr>
    </w:p>
    <w:tbl>
      <w:tblPr>
        <w:tblW w:w="5000" w:type="pct"/>
        <w:tblCellMar>
          <w:top w:w="15" w:type="dxa"/>
          <w:left w:w="0" w:type="dxa"/>
          <w:bottom w:w="15" w:type="dxa"/>
          <w:right w:w="0" w:type="dxa"/>
        </w:tblCellMar>
        <w:tblLook w:val="04A0" w:firstRow="1" w:lastRow="0" w:firstColumn="1" w:lastColumn="0" w:noHBand="0" w:noVBand="1"/>
      </w:tblPr>
      <w:tblGrid>
        <w:gridCol w:w="2350"/>
        <w:gridCol w:w="200"/>
        <w:gridCol w:w="934"/>
        <w:gridCol w:w="250"/>
        <w:gridCol w:w="1578"/>
        <w:gridCol w:w="6"/>
        <w:gridCol w:w="200"/>
        <w:gridCol w:w="610"/>
        <w:gridCol w:w="6"/>
        <w:gridCol w:w="200"/>
        <w:gridCol w:w="1156"/>
        <w:gridCol w:w="6"/>
        <w:gridCol w:w="200"/>
        <w:gridCol w:w="610"/>
      </w:tblGrid>
      <w:tr w:rsidR="00000000">
        <w:trPr>
          <w:divId w:val="111098255"/>
          <w:trHeight w:val="20"/>
        </w:trPr>
        <w:tc>
          <w:tcPr>
            <w:tcW w:w="1753" w:type="pct"/>
            <w:tcMar>
              <w:top w:w="0" w:type="dxa"/>
              <w:left w:w="0" w:type="dxa"/>
              <w:bottom w:w="0" w:type="dxa"/>
              <w:right w:w="0" w:type="dxa"/>
            </w:tcMar>
            <w:vAlign w:val="bottom"/>
            <w:hideMark/>
          </w:tcPr>
          <w:p w:rsidR="00000000" w:rsidRDefault="00B7185F">
            <w:pPr>
              <w:pStyle w:val="a3"/>
              <w:spacing w:before="0" w:beforeAutospacing="0" w:after="0" w:afterAutospacing="0"/>
              <w:divId w:val="386034683"/>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623075057"/>
              <w:rPr>
                <w:sz w:val="20"/>
                <w:szCs w:val="20"/>
              </w:rPr>
            </w:pPr>
            <w:r>
              <w:rPr>
                <w:sz w:val="2"/>
                <w:szCs w:val="2"/>
              </w:rPr>
              <w:t>​</w:t>
            </w:r>
          </w:p>
        </w:tc>
        <w:tc>
          <w:tcPr>
            <w:tcW w:w="48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822192151"/>
              <w:rPr>
                <w:sz w:val="20"/>
                <w:szCs w:val="20"/>
              </w:rPr>
            </w:pPr>
            <w:r>
              <w:rPr>
                <w:sz w:val="2"/>
                <w:szCs w:val="2"/>
              </w:rPr>
              <w:t>​</w:t>
            </w:r>
          </w:p>
        </w:tc>
        <w:tc>
          <w:tcPr>
            <w:tcW w:w="128"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26231433"/>
              <w:rPr>
                <w:sz w:val="20"/>
                <w:szCs w:val="20"/>
              </w:rPr>
            </w:pPr>
            <w:r>
              <w:rPr>
                <w:sz w:val="2"/>
                <w:szCs w:val="2"/>
              </w:rPr>
              <w:t>​</w:t>
            </w:r>
          </w:p>
        </w:tc>
        <w:tc>
          <w:tcPr>
            <w:tcW w:w="81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902832484"/>
              <w:rPr>
                <w:sz w:val="20"/>
                <w:szCs w:val="20"/>
              </w:rPr>
            </w:pPr>
            <w:r>
              <w:rPr>
                <w:sz w:val="2"/>
                <w:szCs w:val="2"/>
              </w:rPr>
              <w:t>​</w:t>
            </w:r>
          </w:p>
        </w:tc>
        <w:tc>
          <w:tcPr>
            <w:tcW w:w="28"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8871511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0495588"/>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52128380"/>
              <w:rPr>
                <w:sz w:val="20"/>
                <w:szCs w:val="20"/>
              </w:rPr>
            </w:pPr>
            <w:r>
              <w:rPr>
                <w:sz w:val="2"/>
                <w:szCs w:val="2"/>
              </w:rPr>
              <w:t>​</w:t>
            </w:r>
          </w:p>
        </w:tc>
        <w:tc>
          <w:tcPr>
            <w:tcW w:w="4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63930690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21417627"/>
              <w:rPr>
                <w:sz w:val="20"/>
                <w:szCs w:val="20"/>
              </w:rPr>
            </w:pPr>
            <w:r>
              <w:rPr>
                <w:sz w:val="2"/>
                <w:szCs w:val="2"/>
              </w:rPr>
              <w:t>​</w:t>
            </w:r>
          </w:p>
        </w:tc>
        <w:tc>
          <w:tcPr>
            <w:tcW w:w="595"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7124115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759711416"/>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670256565"/>
              <w:rPr>
                <w:sz w:val="20"/>
                <w:szCs w:val="20"/>
              </w:rPr>
            </w:pPr>
            <w:r>
              <w:rPr>
                <w:sz w:val="2"/>
                <w:szCs w:val="2"/>
              </w:rPr>
              <w:t>​</w:t>
            </w:r>
          </w:p>
        </w:tc>
        <w:tc>
          <w:tcPr>
            <w:tcW w:w="34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782073641"/>
              <w:rPr>
                <w:sz w:val="20"/>
                <w:szCs w:val="20"/>
              </w:rPr>
            </w:pPr>
            <w:r>
              <w:rPr>
                <w:sz w:val="2"/>
                <w:szCs w:val="2"/>
              </w:rPr>
              <w:t>​</w:t>
            </w:r>
          </w:p>
        </w:tc>
      </w:tr>
      <w:tr w:rsidR="00000000">
        <w:trPr>
          <w:divId w:val="111098255"/>
        </w:trPr>
        <w:tc>
          <w:tcPr>
            <w:tcW w:w="1753" w:type="pct"/>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20"/>
                <w:szCs w:val="20"/>
              </w:rPr>
              <w:t>Locatio</w:t>
            </w:r>
            <w:r>
              <w:rPr>
                <w:sz w:val="20"/>
                <w:szCs w:val="20"/>
              </w:rPr>
              <w:t>n</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Description</w:t>
            </w:r>
          </w:p>
        </w:tc>
        <w:tc>
          <w:tcPr>
            <w:tcW w:w="12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1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Date of Acquisition</w:t>
            </w:r>
          </w:p>
        </w:tc>
        <w:tc>
          <w:tcPr>
            <w:tcW w:w="2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20"/>
                <w:szCs w:val="20"/>
              </w:rPr>
              <w:t>Land</w:t>
            </w:r>
          </w:p>
        </w:tc>
        <w:tc>
          <w:tcPr>
            <w:tcW w:w="4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95"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Improvements</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43"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20"/>
                <w:szCs w:val="20"/>
              </w:rPr>
              <w:t>Total</w:t>
            </w:r>
          </w:p>
        </w:tc>
      </w:tr>
      <w:tr w:rsidR="00000000">
        <w:trPr>
          <w:divId w:val="111098255"/>
        </w:trPr>
        <w:tc>
          <w:tcPr>
            <w:tcW w:w="175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Bastrop County, Texas</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400 Acres</w:t>
            </w:r>
          </w:p>
        </w:tc>
        <w:tc>
          <w:tcPr>
            <w:tcW w:w="12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April 2018</w:t>
            </w:r>
          </w:p>
        </w:tc>
        <w:tc>
          <w:tcPr>
            <w:tcW w:w="2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4,40</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9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w:t>
            </w:r>
            <w:r>
              <w:rPr>
                <w:sz w:val="20"/>
                <w:szCs w:val="20"/>
              </w:rPr>
              <w:t>2</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4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4,49</w:t>
            </w:r>
            <w:r>
              <w:rPr>
                <w:sz w:val="20"/>
                <w:szCs w:val="20"/>
              </w:rPr>
              <w:t>2</w:t>
            </w:r>
          </w:p>
        </w:tc>
      </w:tr>
      <w:tr w:rsidR="00000000">
        <w:trPr>
          <w:divId w:val="111098255"/>
        </w:trPr>
        <w:tc>
          <w:tcPr>
            <w:tcW w:w="175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Bexar County, Texas</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100 Acres</w:t>
            </w:r>
          </w:p>
        </w:tc>
        <w:tc>
          <w:tcPr>
            <w:tcW w:w="128"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November 2018</w:t>
            </w:r>
          </w:p>
        </w:tc>
        <w:tc>
          <w:tcPr>
            <w:tcW w:w="2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1,30</w:t>
            </w:r>
            <w:r>
              <w:rPr>
                <w:sz w:val="20"/>
                <w:szCs w:val="20"/>
              </w:rPr>
              <w:t>0</w:t>
            </w:r>
          </w:p>
        </w:tc>
        <w:tc>
          <w:tcPr>
            <w:tcW w:w="4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w:t>
            </w:r>
            <w:r>
              <w:rPr>
                <w:sz w:val="20"/>
                <w:szCs w:val="20"/>
              </w:rPr>
              <w:t>4</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1,41</w:t>
            </w:r>
            <w:r>
              <w:rPr>
                <w:sz w:val="20"/>
                <w:szCs w:val="20"/>
              </w:rPr>
              <w:t>4</w:t>
            </w:r>
          </w:p>
        </w:tc>
      </w:tr>
      <w:tr w:rsidR="00000000">
        <w:trPr>
          <w:divId w:val="111098255"/>
        </w:trPr>
        <w:tc>
          <w:tcPr>
            <w:tcW w:w="175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Horseshoe Bay, Texas</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133 Acres</w:t>
            </w:r>
          </w:p>
        </w:tc>
        <w:tc>
          <w:tcPr>
            <w:tcW w:w="12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Various 2018-2019</w:t>
            </w:r>
          </w:p>
        </w:tc>
        <w:tc>
          <w:tcPr>
            <w:tcW w:w="2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2,43</w:t>
            </w:r>
            <w:r>
              <w:rPr>
                <w:sz w:val="20"/>
                <w:szCs w:val="20"/>
              </w:rPr>
              <w:t>1</w:t>
            </w:r>
          </w:p>
        </w:tc>
        <w:tc>
          <w:tcPr>
            <w:tcW w:w="4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1,32</w:t>
            </w:r>
            <w:r>
              <w:rPr>
                <w:sz w:val="20"/>
                <w:szCs w:val="20"/>
              </w:rPr>
              <w:t>3</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3,75</w:t>
            </w:r>
            <w:r>
              <w:rPr>
                <w:sz w:val="20"/>
                <w:szCs w:val="20"/>
              </w:rPr>
              <w:t>4</w:t>
            </w:r>
          </w:p>
        </w:tc>
      </w:tr>
      <w:tr w:rsidR="00000000">
        <w:trPr>
          <w:divId w:val="111098255"/>
        </w:trPr>
        <w:tc>
          <w:tcPr>
            <w:tcW w:w="175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Johnson County, Texas</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91.5 Acres</w:t>
            </w:r>
          </w:p>
        </w:tc>
        <w:tc>
          <w:tcPr>
            <w:tcW w:w="128"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8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July 2019</w:t>
            </w:r>
          </w:p>
        </w:tc>
        <w:tc>
          <w:tcPr>
            <w:tcW w:w="2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44</w:t>
            </w:r>
            <w:r>
              <w:rPr>
                <w:sz w:val="20"/>
                <w:szCs w:val="20"/>
              </w:rPr>
              <w:t>5</w:t>
            </w:r>
          </w:p>
        </w:tc>
        <w:tc>
          <w:tcPr>
            <w:tcW w:w="4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595"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w:t>
            </w:r>
            <w:r>
              <w:rPr>
                <w:sz w:val="20"/>
                <w:szCs w:val="20"/>
              </w:rPr>
              <w:t>5</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34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46</w:t>
            </w:r>
            <w:r>
              <w:rPr>
                <w:sz w:val="20"/>
                <w:szCs w:val="20"/>
              </w:rPr>
              <w:t>0</w:t>
            </w:r>
          </w:p>
        </w:tc>
      </w:tr>
      <w:tr w:rsidR="00000000">
        <w:trPr>
          <w:divId w:val="111098255"/>
        </w:trPr>
        <w:tc>
          <w:tcPr>
            <w:tcW w:w="175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Venus, Texas</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50 Acres</w:t>
            </w:r>
          </w:p>
        </w:tc>
        <w:tc>
          <w:tcPr>
            <w:tcW w:w="12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8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August 2019</w:t>
            </w:r>
          </w:p>
        </w:tc>
        <w:tc>
          <w:tcPr>
            <w:tcW w:w="2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42</w:t>
            </w:r>
            <w:r>
              <w:rPr>
                <w:sz w:val="20"/>
                <w:szCs w:val="20"/>
              </w:rPr>
              <w:t>2</w:t>
            </w:r>
          </w:p>
        </w:tc>
        <w:tc>
          <w:tcPr>
            <w:tcW w:w="4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59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7</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34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42</w:t>
            </w:r>
            <w:r>
              <w:rPr>
                <w:sz w:val="20"/>
                <w:szCs w:val="20"/>
              </w:rPr>
              <w:t>9</w:t>
            </w:r>
          </w:p>
        </w:tc>
      </w:tr>
      <w:tr w:rsidR="00000000">
        <w:trPr>
          <w:divId w:val="111098255"/>
        </w:trPr>
        <w:tc>
          <w:tcPr>
            <w:tcW w:w="1753"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Wise County, Texas</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81.5 Acres</w:t>
            </w:r>
          </w:p>
        </w:tc>
        <w:tc>
          <w:tcPr>
            <w:tcW w:w="128"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September 2020</w:t>
            </w:r>
          </w:p>
        </w:tc>
        <w:tc>
          <w:tcPr>
            <w:tcW w:w="2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34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88</w:t>
            </w:r>
            <w:r>
              <w:rPr>
                <w:sz w:val="20"/>
                <w:szCs w:val="20"/>
              </w:rPr>
              <w:t>9</w:t>
            </w:r>
          </w:p>
        </w:tc>
        <w:tc>
          <w:tcPr>
            <w:tcW w:w="4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595"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34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88</w:t>
            </w:r>
            <w:r>
              <w:rPr>
                <w:sz w:val="20"/>
                <w:szCs w:val="20"/>
              </w:rPr>
              <w:t>9</w:t>
            </w:r>
          </w:p>
        </w:tc>
      </w:tr>
      <w:tr w:rsidR="00000000">
        <w:trPr>
          <w:divId w:val="111098255"/>
        </w:trPr>
        <w:tc>
          <w:tcPr>
            <w:tcW w:w="1753"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Bexar County, Texas</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233 Acres</w:t>
            </w:r>
          </w:p>
        </w:tc>
        <w:tc>
          <w:tcPr>
            <w:tcW w:w="12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81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February 2021</w:t>
            </w:r>
          </w:p>
        </w:tc>
        <w:tc>
          <w:tcPr>
            <w:tcW w:w="2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1,55</w:t>
            </w:r>
            <w:r>
              <w:rPr>
                <w:sz w:val="20"/>
                <w:szCs w:val="20"/>
              </w:rPr>
              <w:t>0</w:t>
            </w:r>
          </w:p>
        </w:tc>
        <w:tc>
          <w:tcPr>
            <w:tcW w:w="4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5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10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34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1,55</w:t>
            </w:r>
            <w:r>
              <w:rPr>
                <w:sz w:val="20"/>
                <w:szCs w:val="20"/>
              </w:rPr>
              <w:t>0</w:t>
            </w:r>
          </w:p>
        </w:tc>
      </w:tr>
      <w:tr w:rsidR="00000000">
        <w:trPr>
          <w:divId w:val="111098255"/>
        </w:trPr>
        <w:tc>
          <w:tcPr>
            <w:tcW w:w="1753"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8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28"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81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2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11,43</w:t>
            </w:r>
            <w:r>
              <w:rPr>
                <w:sz w:val="20"/>
                <w:szCs w:val="20"/>
              </w:rPr>
              <w:t>7</w:t>
            </w:r>
          </w:p>
        </w:tc>
        <w:tc>
          <w:tcPr>
            <w:tcW w:w="4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95"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1,55</w:t>
            </w:r>
            <w:r>
              <w:rPr>
                <w:sz w:val="20"/>
                <w:szCs w:val="20"/>
              </w:rPr>
              <w:t>1</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rFonts w:ascii="Calibri" w:hAnsi="Calibri" w:cs="Calibri"/>
                <w:sz w:val="22"/>
                <w:szCs w:val="2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340"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12,98</w:t>
            </w:r>
            <w:r>
              <w:rPr>
                <w:sz w:val="20"/>
                <w:szCs w:val="20"/>
              </w:rPr>
              <w:t>8</w:t>
            </w:r>
          </w:p>
        </w:tc>
      </w:tr>
    </w:tbl>
    <w:p w:rsidR="00000000" w:rsidRDefault="00B7185F">
      <w:pPr>
        <w:pStyle w:val="a3"/>
        <w:spacing w:before="0" w:beforeAutospacing="0" w:after="0" w:afterAutospacing="0"/>
        <w:divId w:val="111098255"/>
        <w:rPr>
          <w:sz w:val="20"/>
          <w:szCs w:val="20"/>
        </w:rPr>
      </w:pPr>
      <w:r>
        <w:rPr>
          <w:sz w:val="20"/>
          <w:szCs w:val="20"/>
          <w:shd w:val="clear" w:color="auto" w:fill="FFFF0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1098255"/>
        </w:trPr>
        <w:tc>
          <w:tcPr>
            <w:tcW w:w="720" w:type="dxa"/>
            <w:vAlign w:val="center"/>
            <w:hideMark/>
          </w:tcPr>
          <w:p w:rsidR="00000000" w:rsidRDefault="00B7185F">
            <w:pPr>
              <w:rPr>
                <w:sz w:val="20"/>
                <w:szCs w:val="20"/>
              </w:rPr>
            </w:pPr>
          </w:p>
        </w:tc>
        <w:tc>
          <w:tcPr>
            <w:tcW w:w="360" w:type="dxa"/>
            <w:noWrap/>
            <w:tcMar>
              <w:top w:w="0" w:type="dxa"/>
              <w:left w:w="0" w:type="dxa"/>
              <w:bottom w:w="0" w:type="dxa"/>
              <w:right w:w="0" w:type="dxa"/>
            </w:tcMar>
            <w:hideMark/>
          </w:tcPr>
          <w:p w:rsidR="00000000" w:rsidRDefault="00B7185F">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7185F">
            <w:pPr>
              <w:spacing w:after="200"/>
              <w:rPr>
                <w:rFonts w:eastAsia="Times New Roman"/>
                <w:sz w:val="20"/>
                <w:szCs w:val="20"/>
              </w:rPr>
            </w:pPr>
            <w:r>
              <w:rPr>
                <w:rFonts w:eastAsia="Times New Roman"/>
                <w:color w:val="000000"/>
                <w:sz w:val="20"/>
                <w:szCs w:val="20"/>
              </w:rPr>
              <w:t xml:space="preserve">We </w:t>
            </w:r>
            <w:r>
              <w:rPr>
                <w:rFonts w:eastAsia="Times New Roman"/>
                <w:color w:val="000000"/>
                <w:sz w:val="20"/>
                <w:szCs w:val="20"/>
              </w:rPr>
              <w:t>also expect to provide financing solutions to a select group of our manufactured housing community-owner customers in a manner that includes developing new sites for products in or near urban locations where there is a shortage of sites to place our produc</w:t>
            </w:r>
            <w:r>
              <w:rPr>
                <w:rFonts w:eastAsia="Times New Roman"/>
                <w:color w:val="000000"/>
                <w:sz w:val="20"/>
                <w:szCs w:val="20"/>
              </w:rPr>
              <w:t>ts. These solutions will be structured to give us an attractive return on investment when coupled with the gross margin we expect to make on products specifically targeted for sale to these new manufactured housing communities.</w:t>
            </w:r>
          </w:p>
        </w:tc>
      </w:tr>
    </w:tbl>
    <w:p w:rsidR="00000000" w:rsidRDefault="00B7185F">
      <w:pPr>
        <w:divId w:val="111098255"/>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1098255"/>
        </w:trPr>
        <w:tc>
          <w:tcPr>
            <w:tcW w:w="72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7185F">
            <w:pPr>
              <w:spacing w:after="200"/>
              <w:rPr>
                <w:rFonts w:eastAsia="Times New Roman"/>
                <w:sz w:val="20"/>
                <w:szCs w:val="20"/>
              </w:rPr>
            </w:pPr>
            <w:r>
              <w:rPr>
                <w:rFonts w:eastAsia="Times New Roman"/>
                <w:color w:val="000000"/>
                <w:sz w:val="20"/>
                <w:szCs w:val="20"/>
              </w:rPr>
              <w:t xml:space="preserve">Finally, </w:t>
            </w:r>
            <w:r>
              <w:rPr>
                <w:rFonts w:eastAsia="Times New Roman"/>
                <w:color w:val="000000"/>
                <w:sz w:val="20"/>
                <w:szCs w:val="20"/>
              </w:rPr>
              <w:t xml:space="preserve">our financial performance will be impacted by our ability to fulfill current orders for our manufactured homes from dealers and customers. Currently, our two Texas manufacturing facilities are </w:t>
            </w:r>
          </w:p>
        </w:tc>
      </w:tr>
    </w:tbl>
    <w:p w:rsidR="00000000" w:rsidRDefault="00B7185F">
      <w:pPr>
        <w:pStyle w:val="a3"/>
        <w:spacing w:before="480" w:beforeAutospacing="0" w:after="0" w:afterAutospacing="0"/>
        <w:jc w:val="center"/>
        <w:divId w:val="994525552"/>
        <w:rPr>
          <w:sz w:val="20"/>
          <w:szCs w:val="20"/>
        </w:rPr>
      </w:pPr>
      <w:r>
        <w:rPr>
          <w:sz w:val="20"/>
          <w:szCs w:val="20"/>
        </w:rPr>
        <w:t>24</w:t>
      </w:r>
    </w:p>
    <w:p w:rsidR="00000000" w:rsidRDefault="00B7185F">
      <w:pPr>
        <w:pStyle w:val="a3"/>
        <w:spacing w:before="0" w:beforeAutospacing="0" w:after="200" w:afterAutospacing="0"/>
        <w:divId w:val="122624111"/>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2146658148"/>
        </w:trPr>
        <w:tc>
          <w:tcPr>
            <w:tcW w:w="720" w:type="dxa"/>
            <w:vAlign w:val="center"/>
            <w:hideMark/>
          </w:tcPr>
          <w:p w:rsidR="00000000" w:rsidRDefault="00B7185F">
            <w:pPr>
              <w:rPr>
                <w:sz w:val="20"/>
                <w:szCs w:val="20"/>
              </w:rPr>
            </w:pPr>
          </w:p>
        </w:tc>
        <w:tc>
          <w:tcPr>
            <w:tcW w:w="360" w:type="dxa"/>
            <w:noWrap/>
            <w:tcMar>
              <w:top w:w="0" w:type="dxa"/>
              <w:left w:w="0" w:type="dxa"/>
              <w:bottom w:w="0" w:type="dxa"/>
              <w:right w:w="0" w:type="dxa"/>
            </w:tcMar>
            <w:hideMark/>
          </w:tcPr>
          <w:p w:rsidR="00000000" w:rsidRDefault="00B7185F">
            <w:pPr>
              <w:spacing w:after="200"/>
              <w:rPr>
                <w:rFonts w:eastAsia="Times New Roman"/>
                <w:sz w:val="20"/>
                <w:szCs w:val="20"/>
              </w:rPr>
            </w:pPr>
          </w:p>
        </w:tc>
        <w:tc>
          <w:tcPr>
            <w:tcW w:w="0" w:type="auto"/>
            <w:tcMar>
              <w:top w:w="0" w:type="dxa"/>
              <w:left w:w="0" w:type="dxa"/>
              <w:bottom w:w="0" w:type="dxa"/>
              <w:right w:w="0" w:type="dxa"/>
            </w:tcMar>
            <w:vAlign w:val="center"/>
            <w:hideMark/>
          </w:tcPr>
          <w:p w:rsidR="00000000" w:rsidRDefault="00B7185F">
            <w:pPr>
              <w:spacing w:after="200"/>
              <w:rPr>
                <w:rFonts w:eastAsia="Times New Roman"/>
                <w:sz w:val="20"/>
                <w:szCs w:val="20"/>
              </w:rPr>
            </w:pPr>
            <w:r>
              <w:rPr>
                <w:rFonts w:eastAsia="Times New Roman"/>
                <w:color w:val="000000"/>
                <w:sz w:val="20"/>
                <w:szCs w:val="20"/>
              </w:rPr>
              <w:t>operating at</w:t>
            </w:r>
            <w:r>
              <w:rPr>
                <w:rFonts w:eastAsia="Times New Roman"/>
                <w:color w:val="000000"/>
                <w:sz w:val="20"/>
                <w:szCs w:val="20"/>
              </w:rPr>
              <w:t xml:space="preserve"> near peak capacity, with limited ability to increase the volume of homes produced at those plants. Our Georgia manufacturing facility has unutilized square footage available and with additional investment can add capacity to increase the number of homes t</w:t>
            </w:r>
            <w:r>
              <w:rPr>
                <w:rFonts w:eastAsia="Times New Roman"/>
                <w:color w:val="000000"/>
                <w:sz w:val="20"/>
                <w:szCs w:val="20"/>
              </w:rPr>
              <w:t xml:space="preserve">hat can be manufactured. We intend to increase production at the Georgia facility over time, particularly in response to orders increasingly being generated from new markets in Florida and the Carolinas. In order to maintain our growth, we will need to be </w:t>
            </w:r>
            <w:r>
              <w:rPr>
                <w:rFonts w:eastAsia="Times New Roman"/>
                <w:color w:val="000000"/>
                <w:sz w:val="20"/>
                <w:szCs w:val="20"/>
              </w:rPr>
              <w:t xml:space="preserve">able to continue to properly estimate anticipated future volumes when making commitments regarding the level of business that we will seek and accept, the mix of products that we intend to manufacture, the timing of production schedules and the levels and </w:t>
            </w:r>
            <w:r>
              <w:rPr>
                <w:rFonts w:eastAsia="Times New Roman"/>
                <w:color w:val="000000"/>
                <w:sz w:val="20"/>
                <w:szCs w:val="20"/>
              </w:rPr>
              <w:t>utilization of inventory, equipment and personnel.</w:t>
            </w:r>
          </w:p>
        </w:tc>
      </w:tr>
    </w:tbl>
    <w:p w:rsidR="00000000" w:rsidRDefault="00B7185F">
      <w:pPr>
        <w:divId w:val="214665814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2146658148"/>
        </w:trPr>
        <w:tc>
          <w:tcPr>
            <w:tcW w:w="72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7185F">
            <w:pPr>
              <w:spacing w:after="240"/>
              <w:rPr>
                <w:rFonts w:eastAsia="Times New Roman"/>
                <w:sz w:val="20"/>
                <w:szCs w:val="20"/>
              </w:rPr>
            </w:pPr>
            <w:r>
              <w:rPr>
                <w:rFonts w:eastAsia="Times New Roman"/>
                <w:color w:val="000000"/>
                <w:sz w:val="20"/>
                <w:szCs w:val="20"/>
              </w:rPr>
              <w:t>The coronavirus pandemic is an evolving threat to the economy and all businesses. At this time both the duration of the pandemic and the magnitude of the economic consequences are unknown. Risks to th</w:t>
            </w:r>
            <w:r>
              <w:rPr>
                <w:rFonts w:eastAsia="Times New Roman"/>
                <w:color w:val="000000"/>
                <w:sz w:val="20"/>
                <w:szCs w:val="20"/>
              </w:rPr>
              <w:t>e Company include but are not limited to:</w:t>
            </w:r>
            <w:r>
              <w:rPr>
                <w:rFonts w:eastAsia="Times New Roman"/>
                <w:color w:val="000000"/>
                <w:sz w:val="20"/>
                <w:szCs w:val="20"/>
              </w:rPr>
              <w:t xml:space="preserve"> </w:t>
            </w:r>
          </w:p>
        </w:tc>
      </w:tr>
    </w:tbl>
    <w:p w:rsidR="00000000" w:rsidRDefault="00B7185F">
      <w:pPr>
        <w:divId w:val="214665814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146658148"/>
        </w:trPr>
        <w:tc>
          <w:tcPr>
            <w:tcW w:w="144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7185F">
            <w:pPr>
              <w:spacing w:after="240"/>
              <w:rPr>
                <w:rFonts w:eastAsia="Times New Roman"/>
                <w:sz w:val="20"/>
                <w:szCs w:val="20"/>
              </w:rPr>
            </w:pPr>
            <w:r>
              <w:rPr>
                <w:rFonts w:eastAsia="Times New Roman"/>
                <w:color w:val="000000"/>
                <w:sz w:val="20"/>
                <w:szCs w:val="20"/>
              </w:rPr>
              <w:t xml:space="preserve">increased loan losses or deferred loan payments as loan obligors suffer cash flow issues resulting from reduced employment, reduced rental income or unit sales, or other factors; </w:t>
            </w:r>
          </w:p>
        </w:tc>
      </w:tr>
    </w:tbl>
    <w:p w:rsidR="00000000" w:rsidRDefault="00B7185F">
      <w:pPr>
        <w:divId w:val="214665814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146658148"/>
        </w:trPr>
        <w:tc>
          <w:tcPr>
            <w:tcW w:w="144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7185F">
            <w:pPr>
              <w:spacing w:after="240"/>
              <w:rPr>
                <w:rFonts w:eastAsia="Times New Roman"/>
                <w:sz w:val="20"/>
                <w:szCs w:val="20"/>
              </w:rPr>
            </w:pPr>
            <w:r>
              <w:rPr>
                <w:rFonts w:eastAsia="Times New Roman"/>
                <w:color w:val="000000"/>
                <w:sz w:val="20"/>
                <w:szCs w:val="20"/>
              </w:rPr>
              <w:t>reduced sales volume as potential customers are unable to shop for new homes or cannot qualify for a home purchase, retail dealers or company stores reduce or stop operations, or MHP owners reduce their future home purchases;</w:t>
            </w:r>
          </w:p>
        </w:tc>
      </w:tr>
    </w:tbl>
    <w:p w:rsidR="00000000" w:rsidRDefault="00B7185F">
      <w:pPr>
        <w:divId w:val="214665814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146658148"/>
        </w:trPr>
        <w:tc>
          <w:tcPr>
            <w:tcW w:w="144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7185F">
            <w:pPr>
              <w:spacing w:after="240"/>
              <w:rPr>
                <w:rFonts w:eastAsia="Times New Roman"/>
                <w:sz w:val="20"/>
                <w:szCs w:val="20"/>
              </w:rPr>
            </w:pPr>
            <w:r>
              <w:rPr>
                <w:rFonts w:eastAsia="Times New Roman"/>
                <w:color w:val="000000"/>
                <w:sz w:val="20"/>
                <w:szCs w:val="20"/>
              </w:rPr>
              <w:t>reduced production resulting from factors such as the spread of the illness through the Company’s workforce or the impact of government interventions on labor force participation, reduced product demand, or government-mandated closures of our factories, co</w:t>
            </w:r>
            <w:r>
              <w:rPr>
                <w:rFonts w:eastAsia="Times New Roman"/>
                <w:color w:val="000000"/>
                <w:sz w:val="20"/>
                <w:szCs w:val="20"/>
              </w:rPr>
              <w:t xml:space="preserve">mpany-owned stores, or retail lots of independent dealers who carry our products; </w:t>
            </w:r>
          </w:p>
        </w:tc>
      </w:tr>
    </w:tbl>
    <w:p w:rsidR="00000000" w:rsidRDefault="00B7185F">
      <w:pPr>
        <w:divId w:val="214665814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146658148"/>
        </w:trPr>
        <w:tc>
          <w:tcPr>
            <w:tcW w:w="144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7185F">
            <w:pPr>
              <w:spacing w:after="240"/>
              <w:rPr>
                <w:rFonts w:eastAsia="Times New Roman"/>
                <w:sz w:val="20"/>
                <w:szCs w:val="20"/>
              </w:rPr>
            </w:pPr>
            <w:r>
              <w:rPr>
                <w:rFonts w:eastAsia="Times New Roman"/>
                <w:color w:val="000000"/>
                <w:sz w:val="20"/>
                <w:szCs w:val="20"/>
              </w:rPr>
              <w:t>delays in development projects as zoning, regulatory, and permitting decisions are likely to be postponed and the expected negative impact of the pandemic on the constr</w:t>
            </w:r>
            <w:r>
              <w:rPr>
                <w:rFonts w:eastAsia="Times New Roman"/>
                <w:color w:val="000000"/>
                <w:sz w:val="20"/>
                <w:szCs w:val="20"/>
              </w:rPr>
              <w:t xml:space="preserve">uction industry; </w:t>
            </w:r>
          </w:p>
        </w:tc>
      </w:tr>
    </w:tbl>
    <w:p w:rsidR="00000000" w:rsidRDefault="00B7185F">
      <w:pPr>
        <w:divId w:val="214665814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146658148"/>
        </w:trPr>
        <w:tc>
          <w:tcPr>
            <w:tcW w:w="144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7185F">
            <w:pPr>
              <w:spacing w:after="240"/>
              <w:rPr>
                <w:rFonts w:eastAsia="Times New Roman"/>
                <w:sz w:val="20"/>
                <w:szCs w:val="20"/>
              </w:rPr>
            </w:pPr>
            <w:r>
              <w:rPr>
                <w:rFonts w:eastAsia="Times New Roman"/>
                <w:color w:val="000000"/>
                <w:sz w:val="20"/>
                <w:szCs w:val="20"/>
              </w:rPr>
              <w:t>reduced raw material availability related to global supply chain disruption from the pandemic, including possible border closures;</w:t>
            </w:r>
          </w:p>
        </w:tc>
      </w:tr>
    </w:tbl>
    <w:p w:rsidR="00000000" w:rsidRDefault="00B7185F">
      <w:pPr>
        <w:divId w:val="214665814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146658148"/>
        </w:trPr>
        <w:tc>
          <w:tcPr>
            <w:tcW w:w="144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spacing w:after="240"/>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7185F">
            <w:pPr>
              <w:spacing w:after="240"/>
              <w:rPr>
                <w:rFonts w:eastAsia="Times New Roman"/>
                <w:sz w:val="20"/>
                <w:szCs w:val="20"/>
              </w:rPr>
            </w:pPr>
            <w:r>
              <w:rPr>
                <w:rFonts w:eastAsia="Times New Roman"/>
                <w:color w:val="000000"/>
                <w:sz w:val="20"/>
                <w:szCs w:val="20"/>
              </w:rPr>
              <w:t>decreased cash flow from operations which could negatively affect our liquidity;</w:t>
            </w:r>
          </w:p>
        </w:tc>
      </w:tr>
    </w:tbl>
    <w:p w:rsidR="00000000" w:rsidRDefault="00B7185F">
      <w:pPr>
        <w:divId w:val="214665814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1440"/>
        <w:gridCol w:w="376"/>
        <w:gridCol w:w="6490"/>
      </w:tblGrid>
      <w:tr w:rsidR="00000000">
        <w:trPr>
          <w:divId w:val="2146658148"/>
        </w:trPr>
        <w:tc>
          <w:tcPr>
            <w:tcW w:w="144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rPr>
                <w:rFonts w:ascii="Courier New" w:eastAsia="Times New Roman" w:hAnsi="Courier New" w:cs="Courier New"/>
                <w:sz w:val="20"/>
                <w:szCs w:val="20"/>
              </w:rPr>
            </w:pPr>
            <w:r>
              <w:rPr>
                <w:rFonts w:ascii="Courier New" w:eastAsia="Times New Roman" w:hAnsi="Courier New" w:cs="Courier New"/>
                <w:sz w:val="20"/>
                <w:szCs w:val="20"/>
              </w:rPr>
              <w:t>o</w:t>
            </w:r>
          </w:p>
        </w:tc>
        <w:tc>
          <w:tcPr>
            <w:tcW w:w="0" w:type="auto"/>
            <w:tcMar>
              <w:top w:w="0" w:type="dxa"/>
              <w:left w:w="0" w:type="dxa"/>
              <w:bottom w:w="0" w:type="dxa"/>
              <w:right w:w="0" w:type="dxa"/>
            </w:tcMar>
            <w:vAlign w:val="center"/>
            <w:hideMark/>
          </w:tcPr>
          <w:p w:rsidR="00000000" w:rsidRDefault="00B7185F">
            <w:pPr>
              <w:rPr>
                <w:rFonts w:eastAsia="Times New Roman"/>
                <w:sz w:val="20"/>
                <w:szCs w:val="20"/>
              </w:rPr>
            </w:pPr>
            <w:r>
              <w:rPr>
                <w:rFonts w:eastAsia="Times New Roman"/>
                <w:color w:val="000000"/>
                <w:sz w:val="20"/>
                <w:szCs w:val="20"/>
              </w:rPr>
              <w:t>an outbreak of illness among our management and accounting staff could negatively affect our ability to maintain operations, operate our financial systems, delay our statutory reporting, and reduce our internal control of financial reporting.</w:t>
            </w:r>
          </w:p>
        </w:tc>
      </w:tr>
    </w:tbl>
    <w:p w:rsidR="00000000" w:rsidRDefault="00B7185F">
      <w:pPr>
        <w:pStyle w:val="a3"/>
        <w:spacing w:before="0" w:beforeAutospacing="0" w:after="240" w:afterAutospacing="0"/>
        <w:ind w:left="1080"/>
        <w:divId w:val="2146658148"/>
        <w:rPr>
          <w:sz w:val="20"/>
          <w:szCs w:val="20"/>
        </w:rPr>
      </w:pPr>
      <w:r>
        <w:rPr>
          <w:sz w:val="20"/>
          <w:szCs w:val="20"/>
        </w:rPr>
        <w:t xml:space="preserve">We continue </w:t>
      </w:r>
      <w:r>
        <w:rPr>
          <w:sz w:val="20"/>
          <w:szCs w:val="20"/>
        </w:rPr>
        <w:t>to monitor government responses to support the economy and evaluate how those actions might mitigate the risks noted above. At this time, we believe that the pandemic will have a negative effect on our financial results that could range from minor to mater</w:t>
      </w:r>
      <w:r>
        <w:rPr>
          <w:sz w:val="20"/>
          <w:szCs w:val="20"/>
        </w:rPr>
        <w:t>ial.</w:t>
      </w:r>
      <w:r>
        <w:rPr>
          <w:sz w:val="20"/>
          <w:szCs w:val="20"/>
        </w:rPr>
        <w:t xml:space="preserve"> </w:t>
      </w:r>
    </w:p>
    <w:p w:rsidR="00000000" w:rsidRDefault="00B7185F">
      <w:pPr>
        <w:pStyle w:val="a3"/>
        <w:spacing w:before="0" w:beforeAutospacing="0" w:after="200" w:afterAutospacing="0"/>
        <w:divId w:val="2146658148"/>
        <w:rPr>
          <w:b/>
          <w:bCs/>
          <w:sz w:val="20"/>
          <w:szCs w:val="20"/>
        </w:rPr>
      </w:pPr>
      <w:r>
        <w:rPr>
          <w:b/>
          <w:bCs/>
          <w:sz w:val="20"/>
          <w:szCs w:val="20"/>
        </w:rPr>
        <w:t>Results of Operations</w:t>
      </w:r>
    </w:p>
    <w:p w:rsidR="00000000" w:rsidRDefault="00B7185F">
      <w:pPr>
        <w:pStyle w:val="a3"/>
        <w:spacing w:before="0" w:beforeAutospacing="0" w:after="200" w:afterAutospacing="0"/>
        <w:ind w:firstLine="720"/>
        <w:divId w:val="2146658148"/>
        <w:rPr>
          <w:sz w:val="20"/>
          <w:szCs w:val="20"/>
        </w:rPr>
      </w:pPr>
      <w:r>
        <w:rPr>
          <w:sz w:val="20"/>
          <w:szCs w:val="20"/>
        </w:rPr>
        <w:t>The following discussion should be read in conjunction with the information set forth in the financial statements and the accompanying notes appearing elsewhere in this Form 10-Q.</w:t>
      </w:r>
    </w:p>
    <w:p w:rsidR="00000000" w:rsidRDefault="00B7185F">
      <w:pPr>
        <w:pStyle w:val="a3"/>
        <w:spacing w:before="480" w:beforeAutospacing="0" w:after="0" w:afterAutospacing="0"/>
        <w:jc w:val="center"/>
        <w:divId w:val="487597183"/>
        <w:rPr>
          <w:sz w:val="20"/>
          <w:szCs w:val="20"/>
        </w:rPr>
      </w:pPr>
      <w:r>
        <w:rPr>
          <w:sz w:val="20"/>
          <w:szCs w:val="20"/>
        </w:rPr>
        <w:t>25</w:t>
      </w:r>
    </w:p>
    <w:p w:rsidR="00000000" w:rsidRDefault="00B7185F">
      <w:pPr>
        <w:pStyle w:val="a3"/>
        <w:spacing w:before="0" w:beforeAutospacing="0" w:after="200" w:afterAutospacing="0"/>
        <w:divId w:val="322586046"/>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ind w:left="720"/>
        <w:divId w:val="1863130904"/>
        <w:rPr>
          <w:b/>
          <w:bCs/>
          <w:i/>
          <w:iCs/>
          <w:sz w:val="20"/>
          <w:szCs w:val="20"/>
        </w:rPr>
      </w:pPr>
      <w:r>
        <w:rPr>
          <w:b/>
          <w:bCs/>
          <w:i/>
          <w:iCs/>
          <w:sz w:val="20"/>
          <w:szCs w:val="20"/>
        </w:rPr>
        <w:t>C</w:t>
      </w:r>
      <w:r>
        <w:rPr>
          <w:b/>
          <w:bCs/>
          <w:i/>
          <w:iCs/>
          <w:sz w:val="20"/>
          <w:szCs w:val="20"/>
        </w:rPr>
        <w:t>omparison of Three Months ended March 31, 2021 and 2020 (in thousands)</w:t>
      </w:r>
    </w:p>
    <w:tbl>
      <w:tblPr>
        <w:tblW w:w="5000" w:type="pct"/>
        <w:tblCellMar>
          <w:top w:w="15" w:type="dxa"/>
          <w:left w:w="0" w:type="dxa"/>
          <w:bottom w:w="15" w:type="dxa"/>
          <w:right w:w="0" w:type="dxa"/>
        </w:tblCellMar>
        <w:tblLook w:val="04A0" w:firstRow="1" w:lastRow="0" w:firstColumn="1" w:lastColumn="0" w:noHBand="0" w:noVBand="1"/>
      </w:tblPr>
      <w:tblGrid>
        <w:gridCol w:w="4001"/>
        <w:gridCol w:w="162"/>
        <w:gridCol w:w="101"/>
        <w:gridCol w:w="780"/>
        <w:gridCol w:w="162"/>
        <w:gridCol w:w="101"/>
        <w:gridCol w:w="784"/>
        <w:gridCol w:w="163"/>
        <w:gridCol w:w="160"/>
        <w:gridCol w:w="781"/>
        <w:gridCol w:w="163"/>
        <w:gridCol w:w="781"/>
        <w:gridCol w:w="167"/>
      </w:tblGrid>
      <w:tr w:rsidR="00000000">
        <w:trPr>
          <w:divId w:val="1863130904"/>
          <w:trHeight w:val="20"/>
        </w:trPr>
        <w:tc>
          <w:tcPr>
            <w:tcW w:w="2408" w:type="pct"/>
            <w:tcMar>
              <w:top w:w="0" w:type="dxa"/>
              <w:left w:w="0" w:type="dxa"/>
              <w:bottom w:w="0" w:type="dxa"/>
              <w:right w:w="0" w:type="dxa"/>
            </w:tcMar>
            <w:vAlign w:val="bottom"/>
            <w:hideMark/>
          </w:tcPr>
          <w:p w:rsidR="00000000" w:rsidRDefault="00B7185F">
            <w:pPr>
              <w:pStyle w:val="a3"/>
              <w:spacing w:before="0" w:beforeAutospacing="0" w:after="0" w:afterAutospacing="0"/>
              <w:divId w:val="44296328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87237508"/>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829752550"/>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30681387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391276857"/>
              <w:rPr>
                <w:sz w:val="20"/>
                <w:szCs w:val="20"/>
              </w:rPr>
            </w:pPr>
            <w:r>
              <w:rPr>
                <w:sz w:val="2"/>
                <w:szCs w:val="2"/>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338385060"/>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2788913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759011452"/>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0276961"/>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70020302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962350050"/>
              <w:rPr>
                <w:sz w:val="20"/>
                <w:szCs w:val="20"/>
              </w:rPr>
            </w:pPr>
            <w:r>
              <w:rPr>
                <w:sz w:val="2"/>
                <w:szCs w:val="2"/>
              </w:rPr>
              <w:t>​</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94766483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74958671"/>
              <w:rPr>
                <w:sz w:val="20"/>
                <w:szCs w:val="20"/>
              </w:rPr>
            </w:pPr>
            <w:r>
              <w:rPr>
                <w:sz w:val="2"/>
                <w:szCs w:val="2"/>
              </w:rPr>
              <w:t>​</w:t>
            </w:r>
          </w:p>
        </w:tc>
      </w:tr>
      <w:tr w:rsidR="00000000">
        <w:trPr>
          <w:divId w:val="1863130904"/>
        </w:trPr>
        <w:tc>
          <w:tcPr>
            <w:tcW w:w="240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67" w:type="pct"/>
            <w:gridSpan w:val="5"/>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 xml:space="preserve">Three months ended </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sz w:val="16"/>
                <w:szCs w:val="16"/>
              </w:rPr>
              <w:t>    </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r>
      <w:tr w:rsidR="00000000">
        <w:trPr>
          <w:divId w:val="1863130904"/>
        </w:trPr>
        <w:tc>
          <w:tcPr>
            <w:tcW w:w="240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67" w:type="pct"/>
            <w:gridSpan w:val="5"/>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March 31, </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r>
      <w:tr w:rsidR="00000000">
        <w:trPr>
          <w:divId w:val="1863130904"/>
        </w:trPr>
        <w:tc>
          <w:tcPr>
            <w:tcW w:w="240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33"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34"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53"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 change</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 change</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r>
      <w:tr w:rsidR="00000000">
        <w:trPr>
          <w:divId w:val="1863130904"/>
        </w:trPr>
        <w:tc>
          <w:tcPr>
            <w:tcW w:w="240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revenue:</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Product sales</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32,27</w:t>
            </w:r>
            <w:r>
              <w:rPr>
                <w:sz w:val="20"/>
                <w:szCs w:val="20"/>
              </w:rPr>
              <w:t>4</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31,19</w:t>
            </w:r>
            <w:r>
              <w:rPr>
                <w:sz w:val="20"/>
                <w:szCs w:val="20"/>
              </w:rPr>
              <w:t>5</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1,07</w:t>
            </w:r>
            <w:r>
              <w:rPr>
                <w:sz w:val="20"/>
                <w:szCs w:val="20"/>
              </w:rPr>
              <w:t>9</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w:t>
            </w:r>
            <w:r>
              <w:rPr>
                <w:sz w:val="20"/>
                <w:szCs w:val="20"/>
              </w:rPr>
              <w:t>5</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Consumer and MHP loans interest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6,63</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6,42</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21</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Other</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1,02</w:t>
            </w:r>
            <w:r>
              <w:rPr>
                <w:sz w:val="20"/>
                <w:szCs w:val="20"/>
              </w:rPr>
              <w:t>8</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65</w:t>
            </w:r>
            <w:r>
              <w:rPr>
                <w:sz w:val="20"/>
                <w:szCs w:val="20"/>
              </w:rPr>
              <w:t>4</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37</w:t>
            </w:r>
            <w:r>
              <w:rPr>
                <w:sz w:val="20"/>
                <w:szCs w:val="20"/>
              </w:rPr>
              <w:t>4</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57.</w:t>
            </w:r>
            <w:r>
              <w:rPr>
                <w:sz w:val="20"/>
                <w:szCs w:val="20"/>
              </w:rPr>
              <w:t>2</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 net revenue</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39,94</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38,27</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1,66</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Operating expenses:</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Cost of product sales</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24,02</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21,85</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2,16</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Selling, general administrative expenses</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4,79</w:t>
            </w:r>
            <w:r>
              <w:rPr>
                <w:sz w:val="20"/>
                <w:szCs w:val="20"/>
              </w:rPr>
              <w:t>3</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5,61</w:t>
            </w:r>
            <w:r>
              <w:rPr>
                <w:sz w:val="20"/>
                <w:szCs w:val="20"/>
              </w:rPr>
              <w:t>2</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(819</w:t>
            </w:r>
            <w:r>
              <w:rPr>
                <w:sz w:val="20"/>
                <w:szCs w:val="20"/>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(14.6</w:t>
            </w:r>
            <w:r>
              <w:rPr>
                <w:sz w:val="20"/>
                <w:szCs w:val="20"/>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Dealer incentive</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46</w:t>
            </w:r>
            <w:r>
              <w:rPr>
                <w:sz w:val="20"/>
                <w:szCs w:val="20"/>
              </w:rPr>
              <w:t>3</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19</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26</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138.</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Income from operations</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10,66</w:t>
            </w:r>
            <w:r>
              <w:rPr>
                <w:sz w:val="20"/>
                <w:szCs w:val="20"/>
              </w:rPr>
              <w:t>0</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10,60</w:t>
            </w:r>
            <w:r>
              <w:rPr>
                <w:sz w:val="20"/>
                <w:szCs w:val="20"/>
              </w:rPr>
              <w:t>9</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w:t>
            </w:r>
            <w:r>
              <w:rPr>
                <w:sz w:val="20"/>
                <w:szCs w:val="20"/>
              </w:rPr>
              <w:t>1</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0.</w:t>
            </w:r>
            <w:r>
              <w:rPr>
                <w:sz w:val="20"/>
                <w:szCs w:val="20"/>
              </w:rPr>
              <w:t>5</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Other income (expense)</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Non</w:t>
            </w:r>
            <w:r>
              <w:rPr>
                <w:sz w:val="20"/>
                <w:szCs w:val="20"/>
              </w:rPr>
              <w:noBreakHyphen/>
              <w:t>operating interest income</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w:t>
            </w:r>
            <w:r>
              <w:rPr>
                <w:sz w:val="20"/>
                <w:szCs w:val="20"/>
              </w:rPr>
              <w:t>8</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23</w:t>
            </w:r>
            <w:r>
              <w:rPr>
                <w:sz w:val="20"/>
                <w:szCs w:val="20"/>
              </w:rPr>
              <w:t>7</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w:t>
            </w:r>
            <w:r>
              <w:rPr>
                <w:sz w:val="20"/>
                <w:szCs w:val="20"/>
              </w:rPr>
              <w:t>1</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w:t>
            </w:r>
            <w:r>
              <w:rPr>
                <w:sz w:val="20"/>
                <w:szCs w:val="20"/>
              </w:rPr>
              <w:t>6</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Miscellaneous, net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20</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436.</w:t>
            </w:r>
            <w:r>
              <w:rPr>
                <w:sz w:val="20"/>
                <w:szCs w:val="20"/>
              </w:rPr>
              <w:t>8</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Gain on settlement, net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1,07</w:t>
            </w:r>
            <w:r>
              <w:rPr>
                <w:sz w:val="20"/>
                <w:szCs w:val="20"/>
              </w:rPr>
              <w:t>5</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(1,075</w:t>
            </w:r>
            <w:r>
              <w:rPr>
                <w:sz w:val="20"/>
                <w:szCs w:val="20"/>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1"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Interest expense</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(226</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(338</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w:t>
            </w:r>
            <w:r>
              <w:rPr>
                <w:sz w:val="20"/>
                <w:szCs w:val="20"/>
              </w:rPr>
              <w:t>2</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(33.1</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Total other</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22</w:t>
            </w:r>
            <w:r>
              <w:rPr>
                <w:sz w:val="20"/>
                <w:szCs w:val="20"/>
              </w:rPr>
              <w:t>6</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1,01</w:t>
            </w:r>
            <w:r>
              <w:rPr>
                <w:sz w:val="20"/>
                <w:szCs w:val="20"/>
              </w:rPr>
              <w:t>2</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(786</w:t>
            </w:r>
            <w:r>
              <w:rPr>
                <w:sz w:val="20"/>
                <w:szCs w:val="20"/>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(77.7</w:t>
            </w:r>
            <w:r>
              <w:rPr>
                <w:sz w:val="20"/>
                <w:szCs w:val="20"/>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ind w:left="240"/>
              <w:rPr>
                <w:sz w:val="20"/>
                <w:szCs w:val="20"/>
              </w:rPr>
            </w:pPr>
            <w:r>
              <w:rPr>
                <w:sz w:val="20"/>
                <w:szCs w:val="20"/>
              </w:rPr>
              <w:t>Income before income tax expense</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10,88</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11,62</w:t>
            </w:r>
            <w:r>
              <w:rPr>
                <w:sz w:val="20"/>
                <w:szCs w:val="20"/>
              </w:rPr>
              <w:t>1</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(735</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(6.3</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Income tax expense</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(1,862</w:t>
            </w:r>
            <w:r>
              <w:rPr>
                <w:sz w:val="20"/>
                <w:szCs w:val="20"/>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(2,596</w:t>
            </w:r>
            <w:r>
              <w:rPr>
                <w:sz w:val="20"/>
                <w:szCs w:val="20"/>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73</w:t>
            </w:r>
            <w:r>
              <w:rPr>
                <w:sz w:val="20"/>
                <w:szCs w:val="20"/>
              </w:rPr>
              <w:t>4</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(28.3</w:t>
            </w:r>
            <w:r>
              <w:rPr>
                <w:sz w:val="20"/>
                <w:szCs w:val="20"/>
              </w:rPr>
              <w:t>)</w:t>
            </w:r>
          </w:p>
        </w:tc>
        <w:tc>
          <w:tcPr>
            <w:tcW w:w="99"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08"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income</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w:t>
            </w:r>
            <w:r>
              <w:rPr>
                <w:sz w:val="20"/>
                <w:szCs w:val="20"/>
              </w:rPr>
              <w:t>4</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9,02</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(0.0</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bl>
    <w:p w:rsidR="00000000" w:rsidRDefault="00B7185F">
      <w:pPr>
        <w:pStyle w:val="a3"/>
        <w:spacing w:before="0" w:beforeAutospacing="0" w:after="0" w:afterAutospacing="0"/>
        <w:divId w:val="1863130904"/>
        <w:rPr>
          <w:sz w:val="20"/>
          <w:szCs w:val="20"/>
        </w:rPr>
      </w:pPr>
      <w:r>
        <w:rPr>
          <w:sz w:val="20"/>
          <w:szCs w:val="20"/>
        </w:rPr>
        <w:t>​</w:t>
      </w:r>
    </w:p>
    <w:p w:rsidR="00000000" w:rsidRDefault="00B7185F">
      <w:pPr>
        <w:pStyle w:val="a3"/>
        <w:spacing w:before="0" w:beforeAutospacing="0" w:after="200" w:afterAutospacing="0"/>
        <w:ind w:firstLine="720"/>
        <w:divId w:val="1863130904"/>
        <w:rPr>
          <w:sz w:val="20"/>
          <w:szCs w:val="20"/>
        </w:rPr>
      </w:pPr>
      <w:r>
        <w:rPr>
          <w:sz w:val="20"/>
          <w:szCs w:val="20"/>
        </w:rPr>
        <w:t>Product sales primarily consist of direct sales, commercial sales, consignment sales and retail store sales. Product sales increased $1.1</w:t>
      </w:r>
      <w:r>
        <w:rPr>
          <w:sz w:val="20"/>
          <w:szCs w:val="20"/>
        </w:rPr>
        <w:t> </w:t>
      </w:r>
      <w:r>
        <w:rPr>
          <w:sz w:val="20"/>
          <w:szCs w:val="20"/>
        </w:rPr>
        <w:t xml:space="preserve">million, or 3.5%, during the three months ended March 31, 2021 as compared to the same period in 2020. This increase, </w:t>
      </w:r>
      <w:r>
        <w:rPr>
          <w:sz w:val="20"/>
          <w:szCs w:val="20"/>
        </w:rPr>
        <w:t>though broad based, was muted by the week-long closure of our Texas-based factories due to a February weather event. The disruption from the weather event contributed to an increase in ending finished goods inventory as our transportation schedule was disr</w:t>
      </w:r>
      <w:r>
        <w:rPr>
          <w:sz w:val="20"/>
          <w:szCs w:val="20"/>
        </w:rPr>
        <w:t>upted, similar to our Texas-based factories</w:t>
      </w:r>
      <w:r>
        <w:rPr>
          <w:sz w:val="20"/>
          <w:szCs w:val="20"/>
        </w:rPr>
        <w:t>.</w:t>
      </w:r>
    </w:p>
    <w:p w:rsidR="00000000" w:rsidRDefault="00B7185F">
      <w:pPr>
        <w:pStyle w:val="a3"/>
        <w:spacing w:before="0" w:beforeAutospacing="0" w:after="200" w:afterAutospacing="0"/>
        <w:ind w:firstLine="720"/>
        <w:divId w:val="1863130904"/>
        <w:rPr>
          <w:sz w:val="20"/>
          <w:szCs w:val="20"/>
        </w:rPr>
      </w:pPr>
      <w:r>
        <w:rPr>
          <w:sz w:val="20"/>
          <w:szCs w:val="20"/>
        </w:rPr>
        <w:t>Net revenue attributable to our factory-built housing consisted of the following during the three months of 2021 and 2020:</w:t>
      </w:r>
    </w:p>
    <w:tbl>
      <w:tblPr>
        <w:tblW w:w="5000" w:type="pct"/>
        <w:tblCellMar>
          <w:top w:w="15" w:type="dxa"/>
          <w:left w:w="0" w:type="dxa"/>
          <w:bottom w:w="15" w:type="dxa"/>
          <w:right w:w="0" w:type="dxa"/>
        </w:tblCellMar>
        <w:tblLook w:val="04A0" w:firstRow="1" w:lastRow="0" w:firstColumn="1" w:lastColumn="0" w:noHBand="0" w:noVBand="1"/>
      </w:tblPr>
      <w:tblGrid>
        <w:gridCol w:w="4007"/>
        <w:gridCol w:w="167"/>
        <w:gridCol w:w="105"/>
        <w:gridCol w:w="787"/>
        <w:gridCol w:w="166"/>
        <w:gridCol w:w="105"/>
        <w:gridCol w:w="792"/>
        <w:gridCol w:w="166"/>
        <w:gridCol w:w="105"/>
        <w:gridCol w:w="787"/>
        <w:gridCol w:w="166"/>
        <w:gridCol w:w="786"/>
        <w:gridCol w:w="167"/>
      </w:tblGrid>
      <w:tr w:rsidR="00000000">
        <w:trPr>
          <w:divId w:val="1863130904"/>
          <w:trHeight w:val="20"/>
        </w:trPr>
        <w:tc>
          <w:tcPr>
            <w:tcW w:w="2410" w:type="pct"/>
            <w:tcMar>
              <w:top w:w="0" w:type="dxa"/>
              <w:left w:w="0" w:type="dxa"/>
              <w:bottom w:w="0" w:type="dxa"/>
              <w:right w:w="0" w:type="dxa"/>
            </w:tcMar>
            <w:vAlign w:val="bottom"/>
            <w:hideMark/>
          </w:tcPr>
          <w:p w:rsidR="00000000" w:rsidRDefault="00B7185F">
            <w:pPr>
              <w:pStyle w:val="a3"/>
              <w:spacing w:before="0" w:beforeAutospacing="0" w:after="0" w:afterAutospacing="0"/>
              <w:divId w:val="1343971758"/>
              <w:rPr>
                <w:sz w:val="20"/>
                <w:szCs w:val="20"/>
              </w:rPr>
            </w:pPr>
            <w:r>
              <w:rPr>
                <w:sz w:val="2"/>
                <w:szCs w:val="2"/>
              </w:rPr>
              <w:t>​</w:t>
            </w:r>
          </w:p>
        </w:tc>
        <w:tc>
          <w:tcPr>
            <w:tcW w:w="10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92495174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11426777"/>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49082467"/>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253012013"/>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880320018"/>
              <w:rPr>
                <w:sz w:val="20"/>
                <w:szCs w:val="20"/>
              </w:rPr>
            </w:pPr>
            <w:r>
              <w:rPr>
                <w:sz w:val="2"/>
                <w:szCs w:val="2"/>
              </w:rPr>
              <w:t>​</w:t>
            </w:r>
          </w:p>
        </w:tc>
        <w:tc>
          <w:tcPr>
            <w:tcW w:w="47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949774790"/>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84713392"/>
              <w:rPr>
                <w:sz w:val="20"/>
                <w:szCs w:val="20"/>
              </w:rPr>
            </w:pPr>
            <w:r>
              <w:rPr>
                <w:sz w:val="2"/>
                <w:szCs w:val="2"/>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902525367"/>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7143018"/>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34398958"/>
              <w:rPr>
                <w:sz w:val="20"/>
                <w:szCs w:val="20"/>
              </w:rPr>
            </w:pPr>
            <w:r>
              <w:rPr>
                <w:sz w:val="2"/>
                <w:szCs w:val="2"/>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953201935"/>
              <w:rPr>
                <w:sz w:val="20"/>
                <w:szCs w:val="20"/>
              </w:rPr>
            </w:pPr>
            <w:r>
              <w:rPr>
                <w:sz w:val="2"/>
                <w:szCs w:val="2"/>
              </w:rPr>
              <w:t>​</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03890922"/>
              <w:rPr>
                <w:sz w:val="20"/>
                <w:szCs w:val="20"/>
              </w:rPr>
            </w:pPr>
            <w:r>
              <w:rPr>
                <w:sz w:val="2"/>
                <w:szCs w:val="2"/>
              </w:rPr>
              <w:t>​</w:t>
            </w:r>
          </w:p>
        </w:tc>
      </w:tr>
      <w:tr w:rsidR="00000000">
        <w:trPr>
          <w:divId w:val="1863130904"/>
        </w:trPr>
        <w:tc>
          <w:tcPr>
            <w:tcW w:w="2410"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1175" w:type="pct"/>
            <w:gridSpan w:val="5"/>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 xml:space="preserve">Three months ended </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sz w:val="16"/>
                <w:szCs w:val="16"/>
              </w:rPr>
              <w:t>    </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r>
      <w:tr w:rsidR="00000000">
        <w:trPr>
          <w:divId w:val="1863130904"/>
        </w:trPr>
        <w:tc>
          <w:tcPr>
            <w:tcW w:w="2410"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75" w:type="pct"/>
            <w:gridSpan w:val="5"/>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March 31, </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r>
      <w:tr w:rsidR="00000000">
        <w:trPr>
          <w:divId w:val="1863130904"/>
        </w:trPr>
        <w:tc>
          <w:tcPr>
            <w:tcW w:w="2410"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175" w:type="pct"/>
            <w:gridSpan w:val="5"/>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(in thousands)</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sz w:val="16"/>
                <w:szCs w:val="16"/>
              </w:rPr>
              <w:t> </w:t>
            </w:r>
          </w:p>
        </w:tc>
      </w:tr>
      <w:tr w:rsidR="00000000">
        <w:trPr>
          <w:divId w:val="1863130904"/>
        </w:trPr>
        <w:tc>
          <w:tcPr>
            <w:tcW w:w="2410"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0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37"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36"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472"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 Change</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r>
      <w:tr w:rsidR="00000000">
        <w:trPr>
          <w:divId w:val="1863130904"/>
        </w:trPr>
        <w:tc>
          <w:tcPr>
            <w:tcW w:w="2410"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revenue:</w:t>
            </w:r>
          </w:p>
        </w:tc>
        <w:tc>
          <w:tcPr>
            <w:tcW w:w="10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  </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10" w:type="pct"/>
            <w:tcMar>
              <w:top w:w="0" w:type="dxa"/>
              <w:left w:w="0" w:type="dxa"/>
              <w:bottom w:w="0" w:type="dxa"/>
              <w:right w:w="0" w:type="dxa"/>
            </w:tcMar>
            <w:vAlign w:val="bottom"/>
            <w:hideMark/>
          </w:tcPr>
          <w:p w:rsidR="00000000" w:rsidRDefault="00B7185F">
            <w:pPr>
              <w:pStyle w:val="a3"/>
              <w:spacing w:before="0" w:beforeAutospacing="0" w:after="0" w:afterAutospacing="0"/>
              <w:ind w:left="120"/>
              <w:rPr>
                <w:sz w:val="20"/>
                <w:szCs w:val="20"/>
              </w:rPr>
            </w:pPr>
            <w:r>
              <w:rPr>
                <w:sz w:val="20"/>
                <w:szCs w:val="20"/>
              </w:rPr>
              <w:t>Products sold</w:t>
            </w:r>
          </w:p>
        </w:tc>
        <w:tc>
          <w:tcPr>
            <w:tcW w:w="10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32,27</w:t>
            </w:r>
            <w:r>
              <w:rPr>
                <w:sz w:val="20"/>
                <w:szCs w:val="20"/>
              </w:rPr>
              <w:t>4</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31,19</w:t>
            </w:r>
            <w:r>
              <w:rPr>
                <w:sz w:val="20"/>
                <w:szCs w:val="20"/>
              </w:rPr>
              <w:t>5</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1,07</w:t>
            </w:r>
            <w:r>
              <w:rPr>
                <w:sz w:val="20"/>
                <w:szCs w:val="20"/>
              </w:rPr>
              <w:t>9</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w:t>
            </w:r>
            <w:r>
              <w:rPr>
                <w:sz w:val="20"/>
                <w:szCs w:val="20"/>
              </w:rPr>
              <w:t>5</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10"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Total products sold</w:t>
            </w:r>
          </w:p>
        </w:tc>
        <w:tc>
          <w:tcPr>
            <w:tcW w:w="10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62</w:t>
            </w:r>
            <w:r>
              <w:rPr>
                <w:sz w:val="20"/>
                <w:szCs w:val="20"/>
              </w:rPr>
              <w:t>7</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75</w:t>
            </w:r>
            <w:r>
              <w:rPr>
                <w:sz w:val="20"/>
                <w:szCs w:val="20"/>
              </w:rPr>
              <w:t>5</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(128</w:t>
            </w: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(17.0</w:t>
            </w:r>
            <w:r>
              <w:rPr>
                <w:sz w:val="20"/>
                <w:szCs w:val="20"/>
              </w:rPr>
              <w:t>)</w:t>
            </w:r>
          </w:p>
        </w:tc>
        <w:tc>
          <w:tcPr>
            <w:tcW w:w="100"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r w:rsidR="00000000">
        <w:trPr>
          <w:divId w:val="1863130904"/>
        </w:trPr>
        <w:tc>
          <w:tcPr>
            <w:tcW w:w="2410"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revenue per product sold</w:t>
            </w:r>
          </w:p>
        </w:tc>
        <w:tc>
          <w:tcPr>
            <w:tcW w:w="10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51.</w:t>
            </w:r>
            <w:r>
              <w:rPr>
                <w:sz w:val="20"/>
                <w:szCs w:val="20"/>
              </w:rPr>
              <w:t>5</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3"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41.</w:t>
            </w:r>
            <w:r>
              <w:rPr>
                <w:sz w:val="20"/>
                <w:szCs w:val="20"/>
              </w:rPr>
              <w:t>3</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w:t>
            </w:r>
            <w:r>
              <w:rPr>
                <w:sz w:val="20"/>
                <w:szCs w:val="20"/>
              </w:rPr>
              <w:t>0</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472"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w:t>
            </w:r>
            <w:r>
              <w:rPr>
                <w:sz w:val="20"/>
                <w:szCs w:val="20"/>
              </w:rPr>
              <w:t>6</w:t>
            </w:r>
          </w:p>
        </w:tc>
        <w:tc>
          <w:tcPr>
            <w:tcW w:w="100"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r>
    </w:tbl>
    <w:p w:rsidR="00000000" w:rsidRDefault="00B7185F">
      <w:pPr>
        <w:pStyle w:val="a3"/>
        <w:spacing w:before="0" w:beforeAutospacing="0" w:after="0" w:afterAutospacing="0"/>
        <w:divId w:val="1863130904"/>
        <w:rPr>
          <w:sz w:val="20"/>
          <w:szCs w:val="20"/>
        </w:rPr>
      </w:pPr>
      <w:r>
        <w:rPr>
          <w:sz w:val="20"/>
          <w:szCs w:val="20"/>
        </w:rPr>
        <w:t>​</w:t>
      </w:r>
    </w:p>
    <w:p w:rsidR="00000000" w:rsidRDefault="00B7185F">
      <w:pPr>
        <w:pStyle w:val="a3"/>
        <w:spacing w:before="0" w:beforeAutospacing="0" w:after="200" w:afterAutospacing="0"/>
        <w:ind w:firstLine="720"/>
        <w:divId w:val="1863130904"/>
        <w:rPr>
          <w:sz w:val="20"/>
          <w:szCs w:val="20"/>
        </w:rPr>
      </w:pPr>
      <w:r>
        <w:rPr>
          <w:sz w:val="20"/>
          <w:szCs w:val="20"/>
        </w:rPr>
        <w:t>For the three months ended March 31, 2021, our net revenue per product sold increased because of price increases in the first quarter of 2021 due to rising material and labor costs. We had increases in consignment sales, direct sales and company-owned reta</w:t>
      </w:r>
      <w:r>
        <w:rPr>
          <w:sz w:val="20"/>
          <w:szCs w:val="20"/>
        </w:rPr>
        <w:t xml:space="preserve">il store sales partially offset by a decline in sales to manufactured home communities. </w:t>
      </w:r>
    </w:p>
    <w:p w:rsidR="00000000" w:rsidRDefault="00B7185F">
      <w:pPr>
        <w:pStyle w:val="a3"/>
        <w:spacing w:before="0" w:beforeAutospacing="0" w:after="200" w:afterAutospacing="0"/>
        <w:ind w:firstLine="720"/>
        <w:divId w:val="1863130904"/>
        <w:rPr>
          <w:sz w:val="20"/>
          <w:szCs w:val="20"/>
        </w:rPr>
      </w:pPr>
      <w:r>
        <w:rPr>
          <w:sz w:val="20"/>
          <w:szCs w:val="20"/>
        </w:rPr>
        <w:t>MHP loans interest income grew $0.2 million, or 9.7%, during the three months ended March 31, 2021 as compared to the same period in 2020 and is related to our increas</w:t>
      </w:r>
      <w:r>
        <w:rPr>
          <w:sz w:val="20"/>
          <w:szCs w:val="20"/>
        </w:rPr>
        <w:t>e in outstanding MHP Note portfolio. Between March 31, 2021 and March 31, 2020 our MHP Note portfolio increased by $35.0 million. Consumer loan interest was $4.1 million for the three months ended March 31, 2021 and 2020.</w:t>
      </w:r>
    </w:p>
    <w:p w:rsidR="00000000" w:rsidRDefault="00B7185F">
      <w:pPr>
        <w:pStyle w:val="a3"/>
        <w:spacing w:before="0" w:beforeAutospacing="0" w:after="200" w:afterAutospacing="0"/>
        <w:ind w:firstLine="720"/>
        <w:divId w:val="1863130904"/>
        <w:rPr>
          <w:sz w:val="20"/>
          <w:szCs w:val="20"/>
        </w:rPr>
      </w:pPr>
      <w:r>
        <w:rPr>
          <w:sz w:val="20"/>
          <w:szCs w:val="20"/>
        </w:rPr>
        <w:t>Other revenue primarily consists o</w:t>
      </w:r>
      <w:r>
        <w:rPr>
          <w:sz w:val="20"/>
          <w:szCs w:val="20"/>
        </w:rPr>
        <w:t>f consignment fees, commercial lease rents, and service fees. Other revenue increased $0.4 million or 57.2% during the three months ended March 31, 2021 as compared to the same period in 2020 and is primarily due to continued growth in our commercial lease</w:t>
      </w:r>
      <w:r>
        <w:rPr>
          <w:sz w:val="20"/>
          <w:szCs w:val="20"/>
        </w:rPr>
        <w:t xml:space="preserve"> revenue.</w:t>
      </w:r>
    </w:p>
    <w:p w:rsidR="00000000" w:rsidRDefault="00B7185F">
      <w:pPr>
        <w:pStyle w:val="a3"/>
        <w:spacing w:before="480" w:beforeAutospacing="0" w:after="0" w:afterAutospacing="0"/>
        <w:jc w:val="center"/>
        <w:divId w:val="1872910237"/>
        <w:rPr>
          <w:sz w:val="20"/>
          <w:szCs w:val="20"/>
        </w:rPr>
      </w:pPr>
      <w:r>
        <w:rPr>
          <w:sz w:val="20"/>
          <w:szCs w:val="20"/>
        </w:rPr>
        <w:t>26</w:t>
      </w:r>
    </w:p>
    <w:p w:rsidR="00000000" w:rsidRDefault="00B7185F">
      <w:pPr>
        <w:pStyle w:val="a3"/>
        <w:spacing w:before="0" w:beforeAutospacing="0" w:after="200" w:afterAutospacing="0"/>
        <w:divId w:val="404688595"/>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ind w:firstLine="720"/>
        <w:divId w:val="928731877"/>
        <w:rPr>
          <w:sz w:val="20"/>
          <w:szCs w:val="20"/>
        </w:rPr>
      </w:pPr>
      <w:r>
        <w:rPr>
          <w:sz w:val="20"/>
          <w:szCs w:val="20"/>
        </w:rPr>
        <w:t>The cost of product sales increased $2.2 million, or 9.9%, during the three months ended March 31, 2021 as compared to the same period in 2020. The increase in costs is primarily related to increases</w:t>
      </w:r>
      <w:r>
        <w:rPr>
          <w:sz w:val="20"/>
          <w:szCs w:val="20"/>
        </w:rPr>
        <w:t xml:space="preserve"> in the cost of materials and labor in 2021 and was materially passed along to our end-customer.</w:t>
      </w:r>
    </w:p>
    <w:p w:rsidR="00000000" w:rsidRDefault="00B7185F">
      <w:pPr>
        <w:pStyle w:val="a3"/>
        <w:spacing w:before="0" w:beforeAutospacing="0" w:after="200" w:afterAutospacing="0"/>
        <w:ind w:firstLine="792"/>
        <w:divId w:val="928731877"/>
        <w:rPr>
          <w:sz w:val="20"/>
          <w:szCs w:val="20"/>
        </w:rPr>
      </w:pPr>
      <w:r>
        <w:rPr>
          <w:sz w:val="20"/>
          <w:szCs w:val="20"/>
        </w:rPr>
        <w:t>Selling, general and administrative expenses decreased $0.8 </w:t>
      </w:r>
      <w:r>
        <w:rPr>
          <w:sz w:val="20"/>
          <w:szCs w:val="20"/>
        </w:rPr>
        <w:t>million, or 14.6%, during the three months ended March 31, 2021 as compared to the same period in 2020. This decrease was primarily due to a $0.8 million decrease in warranty costs, a $0.4 decrease in loan losses, a $0.2 million decrease in legal expense a</w:t>
      </w:r>
      <w:r>
        <w:rPr>
          <w:sz w:val="20"/>
          <w:szCs w:val="20"/>
        </w:rPr>
        <w:t>nd a $0.2 million decrease in advertising and promotions. These decreases were partially offset by a $0.3 million increase in consulting and professional fees, a $0.3 million increase in salaries and incentive costs and a net $0.2 million increase in other</w:t>
      </w:r>
      <w:r>
        <w:rPr>
          <w:sz w:val="20"/>
          <w:szCs w:val="20"/>
        </w:rPr>
        <w:t xml:space="preserve"> miscellaneous costs. In addition, dealer incentive expense increased $0.3 million in 2021 as compared to 2020.</w:t>
      </w:r>
    </w:p>
    <w:p w:rsidR="00000000" w:rsidRDefault="00B7185F">
      <w:pPr>
        <w:pStyle w:val="a3"/>
        <w:spacing w:before="0" w:beforeAutospacing="0" w:after="200" w:afterAutospacing="0"/>
        <w:ind w:firstLine="792"/>
        <w:divId w:val="928731877"/>
        <w:rPr>
          <w:sz w:val="20"/>
          <w:szCs w:val="20"/>
        </w:rPr>
      </w:pPr>
      <w:r>
        <w:rPr>
          <w:sz w:val="20"/>
          <w:szCs w:val="20"/>
        </w:rPr>
        <w:t>Other income (expense), net decreased $0.8 million during the three months ended March 31, 2021 as compared to the same period in 2020.  This de</w:t>
      </w:r>
      <w:r>
        <w:rPr>
          <w:sz w:val="20"/>
          <w:szCs w:val="20"/>
        </w:rPr>
        <w:t>crease was primarily due to a $1.1 million gain associated with the 2020 settlement of a lawsuit with a previous vendor for the Company, partially offset by an increase of $0.2 million in miscellaneous, net and a $0.1 million decrease in interest expense.</w:t>
      </w:r>
    </w:p>
    <w:p w:rsidR="00000000" w:rsidRDefault="00B7185F">
      <w:pPr>
        <w:pStyle w:val="a3"/>
        <w:spacing w:before="0" w:beforeAutospacing="0" w:after="200" w:afterAutospacing="0"/>
        <w:ind w:firstLine="720"/>
        <w:divId w:val="928731877"/>
        <w:rPr>
          <w:sz w:val="20"/>
          <w:szCs w:val="20"/>
        </w:rPr>
      </w:pPr>
      <w:r>
        <w:rPr>
          <w:sz w:val="20"/>
          <w:szCs w:val="20"/>
        </w:rPr>
        <w:t>Income tax expense during the three months ended March 31, 2021 was $1.9 million compared to $2.6 million for the same period in 2020. The effective tax rate for the three months ended March 31, 2021 was 17.1% and differs from the federal statutory rate of</w:t>
      </w:r>
      <w:r>
        <w:rPr>
          <w:sz w:val="20"/>
          <w:szCs w:val="20"/>
        </w:rPr>
        <w:t xml:space="preserve"> 21% primarily due to a federal tax credit for energy efficient construction partially offset by state income taxes. The effective tax rate for the three months ended March 31, 2020 was 22.3% and differs from the federal statutory rate of 21% primarily due</w:t>
      </w:r>
      <w:r>
        <w:rPr>
          <w:sz w:val="20"/>
          <w:szCs w:val="20"/>
        </w:rPr>
        <w:t xml:space="preserve"> to state income taxes.</w:t>
      </w:r>
    </w:p>
    <w:p w:rsidR="00000000" w:rsidRDefault="00B7185F">
      <w:pPr>
        <w:pStyle w:val="a3"/>
        <w:spacing w:before="0" w:beforeAutospacing="0" w:after="0" w:afterAutospacing="0"/>
        <w:divId w:val="928731877"/>
        <w:rPr>
          <w:sz w:val="20"/>
          <w:szCs w:val="20"/>
        </w:rPr>
      </w:pPr>
      <w:r>
        <w:rPr>
          <w:sz w:val="20"/>
          <w:szCs w:val="20"/>
        </w:rPr>
        <w:t>​</w:t>
      </w:r>
    </w:p>
    <w:p w:rsidR="00000000" w:rsidRDefault="00B7185F">
      <w:pPr>
        <w:pStyle w:val="a3"/>
        <w:spacing w:before="480" w:beforeAutospacing="0" w:after="0" w:afterAutospacing="0"/>
        <w:jc w:val="center"/>
        <w:divId w:val="1284265456"/>
        <w:rPr>
          <w:sz w:val="20"/>
          <w:szCs w:val="20"/>
        </w:rPr>
      </w:pPr>
      <w:r>
        <w:rPr>
          <w:sz w:val="20"/>
          <w:szCs w:val="20"/>
        </w:rPr>
        <w:t>27</w:t>
      </w:r>
    </w:p>
    <w:p w:rsidR="00000000" w:rsidRDefault="00B7185F">
      <w:pPr>
        <w:pStyle w:val="a3"/>
        <w:spacing w:before="0" w:beforeAutospacing="0" w:after="200" w:afterAutospacing="0"/>
        <w:divId w:val="1702197861"/>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ind w:firstLine="720"/>
        <w:divId w:val="436677409"/>
        <w:rPr>
          <w:sz w:val="20"/>
          <w:szCs w:val="20"/>
        </w:rPr>
      </w:pPr>
      <w:r>
        <w:rPr>
          <w:sz w:val="20"/>
          <w:szCs w:val="20"/>
        </w:rPr>
        <w:t>​</w:t>
      </w:r>
    </w:p>
    <w:p w:rsidR="00000000" w:rsidRDefault="00B7185F">
      <w:pPr>
        <w:pStyle w:val="a3"/>
        <w:spacing w:before="240" w:beforeAutospacing="0" w:after="180" w:afterAutospacing="0"/>
        <w:divId w:val="436677409"/>
        <w:rPr>
          <w:b/>
          <w:bCs/>
          <w:sz w:val="20"/>
          <w:szCs w:val="20"/>
        </w:rPr>
      </w:pPr>
      <w:r>
        <w:rPr>
          <w:b/>
          <w:bCs/>
          <w:sz w:val="20"/>
          <w:szCs w:val="20"/>
        </w:rPr>
        <w:t>Liquidity and Capital Resources</w:t>
      </w:r>
    </w:p>
    <w:p w:rsidR="00000000" w:rsidRDefault="00B7185F">
      <w:pPr>
        <w:pStyle w:val="a3"/>
        <w:spacing w:before="0" w:beforeAutospacing="0" w:after="180" w:afterAutospacing="0"/>
        <w:ind w:left="720"/>
        <w:divId w:val="436677409"/>
        <w:rPr>
          <w:b/>
          <w:bCs/>
          <w:sz w:val="20"/>
          <w:szCs w:val="20"/>
        </w:rPr>
      </w:pPr>
      <w:r>
        <w:rPr>
          <w:b/>
          <w:bCs/>
          <w:sz w:val="20"/>
          <w:szCs w:val="20"/>
        </w:rPr>
        <w:t>Cash and Cash Equivalents</w:t>
      </w:r>
    </w:p>
    <w:p w:rsidR="00000000" w:rsidRDefault="00B7185F">
      <w:pPr>
        <w:pStyle w:val="a3"/>
        <w:spacing w:before="0" w:beforeAutospacing="0" w:after="180" w:afterAutospacing="0"/>
        <w:ind w:firstLine="720"/>
        <w:divId w:val="436677409"/>
        <w:rPr>
          <w:sz w:val="20"/>
          <w:szCs w:val="20"/>
        </w:rPr>
      </w:pPr>
      <w:r>
        <w:rPr>
          <w:sz w:val="20"/>
          <w:szCs w:val="20"/>
        </w:rPr>
        <w:t>We consider all cash and highly liquid investments with an original maturity of three months or less to be cash equivalents</w:t>
      </w:r>
      <w:r>
        <w:rPr>
          <w:sz w:val="20"/>
          <w:szCs w:val="20"/>
        </w:rPr>
        <w:t>. We maintain cash balances in bank accounts that may, at times, exceed federally insured limits. We have not incurred any losses from such accounts and management considers the risk of loss to be minimal. We believe that cash flow from operations, cash an</w:t>
      </w:r>
      <w:r>
        <w:rPr>
          <w:sz w:val="20"/>
          <w:szCs w:val="20"/>
        </w:rPr>
        <w:t>d cash equivalents at March 31, 2021, and availability on our lines of credit will be sufficient to fund our operations and provide for growth for the next 12 to 18 months and into the foreseeable future. As of March 31, 2021, we had approximately $2.4 mil</w:t>
      </w:r>
      <w:r>
        <w:rPr>
          <w:sz w:val="20"/>
          <w:szCs w:val="20"/>
        </w:rPr>
        <w:t>lion in cash and cash equivalents, compared to $0.8 million as of December 31, 2020. In the first quarter of 2020, we</w:t>
      </w:r>
      <w:r>
        <w:rPr>
          <w:sz w:val="20"/>
          <w:szCs w:val="20"/>
        </w:rPr>
        <w:t xml:space="preserve"> </w:t>
      </w:r>
      <w:r>
        <w:rPr>
          <w:sz w:val="20"/>
          <w:szCs w:val="20"/>
        </w:rPr>
        <w:t>negotiated a new credit agreement with our primary bank that expanded and extended our credit facility. The new credit agreement closed on</w:t>
      </w:r>
      <w:r>
        <w:rPr>
          <w:sz w:val="20"/>
          <w:szCs w:val="20"/>
        </w:rPr>
        <w:t xml:space="preserve"> March 30, 2020</w:t>
      </w:r>
      <w:r>
        <w:rPr>
          <w:sz w:val="20"/>
          <w:szCs w:val="20"/>
        </w:rPr>
        <w:t>.</w:t>
      </w:r>
    </w:p>
    <w:p w:rsidR="00000000" w:rsidRDefault="00B7185F">
      <w:pPr>
        <w:pStyle w:val="a3"/>
        <w:spacing w:before="0" w:beforeAutospacing="0" w:after="160" w:afterAutospacing="0"/>
        <w:ind w:left="720"/>
        <w:divId w:val="436677409"/>
        <w:rPr>
          <w:b/>
          <w:bCs/>
          <w:i/>
          <w:iCs/>
          <w:sz w:val="20"/>
          <w:szCs w:val="20"/>
        </w:rPr>
      </w:pPr>
      <w:r>
        <w:rPr>
          <w:b/>
          <w:bCs/>
          <w:i/>
          <w:iCs/>
          <w:sz w:val="20"/>
          <w:szCs w:val="20"/>
        </w:rPr>
        <w:t>Cash Flow Activities</w:t>
      </w:r>
    </w:p>
    <w:tbl>
      <w:tblPr>
        <w:tblW w:w="5000" w:type="pct"/>
        <w:tblCellMar>
          <w:top w:w="15" w:type="dxa"/>
          <w:left w:w="0" w:type="dxa"/>
          <w:bottom w:w="15" w:type="dxa"/>
          <w:right w:w="0" w:type="dxa"/>
        </w:tblCellMar>
        <w:tblLook w:val="04A0" w:firstRow="1" w:lastRow="0" w:firstColumn="1" w:lastColumn="0" w:noHBand="0" w:noVBand="1"/>
      </w:tblPr>
      <w:tblGrid>
        <w:gridCol w:w="5460"/>
        <w:gridCol w:w="224"/>
        <w:gridCol w:w="143"/>
        <w:gridCol w:w="1057"/>
        <w:gridCol w:w="224"/>
        <w:gridCol w:w="143"/>
        <w:gridCol w:w="1055"/>
      </w:tblGrid>
      <w:tr w:rsidR="00000000">
        <w:trPr>
          <w:divId w:val="436677409"/>
          <w:trHeight w:val="20"/>
        </w:trPr>
        <w:tc>
          <w:tcPr>
            <w:tcW w:w="3285" w:type="pct"/>
            <w:tcMar>
              <w:top w:w="0" w:type="dxa"/>
              <w:left w:w="0" w:type="dxa"/>
              <w:bottom w:w="0" w:type="dxa"/>
              <w:right w:w="0" w:type="dxa"/>
            </w:tcMar>
            <w:vAlign w:val="bottom"/>
            <w:hideMark/>
          </w:tcPr>
          <w:p w:rsidR="00000000" w:rsidRDefault="00B7185F">
            <w:pPr>
              <w:pStyle w:val="a3"/>
              <w:spacing w:before="0" w:beforeAutospacing="0" w:after="0" w:afterAutospacing="0"/>
              <w:divId w:val="774598367"/>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97741349"/>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441491586"/>
              <w:rPr>
                <w:sz w:val="20"/>
                <w:szCs w:val="20"/>
              </w:rPr>
            </w:pPr>
            <w:r>
              <w:rPr>
                <w:sz w:val="2"/>
                <w:szCs w:val="2"/>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811169602"/>
              <w:rPr>
                <w:sz w:val="20"/>
                <w:szCs w:val="20"/>
              </w:rPr>
            </w:pPr>
            <w:r>
              <w:rPr>
                <w:sz w:val="2"/>
                <w:szCs w:val="2"/>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42183711"/>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173497357"/>
              <w:rPr>
                <w:sz w:val="20"/>
                <w:szCs w:val="20"/>
              </w:rPr>
            </w:pPr>
            <w:r>
              <w:rPr>
                <w:sz w:val="2"/>
                <w:szCs w:val="2"/>
              </w:rPr>
              <w:t>​</w:t>
            </w:r>
          </w:p>
        </w:tc>
        <w:tc>
          <w:tcPr>
            <w:tcW w:w="634"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226337762"/>
              <w:rPr>
                <w:sz w:val="20"/>
                <w:szCs w:val="20"/>
              </w:rPr>
            </w:pPr>
            <w:r>
              <w:rPr>
                <w:sz w:val="2"/>
                <w:szCs w:val="2"/>
              </w:rPr>
              <w:t>​</w:t>
            </w:r>
          </w:p>
        </w:tc>
      </w:tr>
      <w:tr w:rsidR="00000000">
        <w:trPr>
          <w:divId w:val="436677409"/>
        </w:trPr>
        <w:tc>
          <w:tcPr>
            <w:tcW w:w="3285"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 xml:space="preserve">Three Months Ended </w:t>
            </w:r>
          </w:p>
        </w:tc>
      </w:tr>
      <w:tr w:rsidR="00000000">
        <w:trPr>
          <w:divId w:val="436677409"/>
        </w:trPr>
        <w:tc>
          <w:tcPr>
            <w:tcW w:w="3285"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578" w:type="pct"/>
            <w:gridSpan w:val="5"/>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March 31, </w:t>
            </w:r>
          </w:p>
        </w:tc>
      </w:tr>
      <w:tr w:rsidR="00000000">
        <w:trPr>
          <w:divId w:val="436677409"/>
        </w:trPr>
        <w:tc>
          <w:tcPr>
            <w:tcW w:w="3285"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578" w:type="pct"/>
            <w:gridSpan w:val="5"/>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(in thousands)</w:t>
            </w:r>
          </w:p>
        </w:tc>
      </w:tr>
      <w:tr w:rsidR="00000000">
        <w:trPr>
          <w:divId w:val="436677409"/>
        </w:trPr>
        <w:tc>
          <w:tcPr>
            <w:tcW w:w="3285"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722"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720"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2020</w:t>
            </w:r>
          </w:p>
        </w:tc>
      </w:tr>
      <w:tr w:rsidR="00000000">
        <w:trPr>
          <w:divId w:val="436677409"/>
        </w:trPr>
        <w:tc>
          <w:tcPr>
            <w:tcW w:w="3285"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16"/>
                <w:szCs w:val="16"/>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c>
          <w:tcPr>
            <w:tcW w:w="634"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sz w:val="16"/>
                <w:szCs w:val="16"/>
              </w:rPr>
              <w:t>​</w:t>
            </w:r>
          </w:p>
        </w:tc>
      </w:tr>
      <w:tr w:rsidR="00000000">
        <w:trPr>
          <w:divId w:val="436677409"/>
        </w:trPr>
        <w:tc>
          <w:tcPr>
            <w:tcW w:w="3285"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cash used in operating activities</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(1,692</w:t>
            </w:r>
            <w:r>
              <w:rPr>
                <w:sz w:val="20"/>
                <w:szCs w:val="20"/>
              </w:rPr>
              <w:t>)</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4"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(4,547</w:t>
            </w:r>
            <w:r>
              <w:rPr>
                <w:sz w:val="20"/>
                <w:szCs w:val="20"/>
              </w:rPr>
              <w:t>)</w:t>
            </w:r>
          </w:p>
        </w:tc>
      </w:tr>
      <w:tr w:rsidR="00000000">
        <w:trPr>
          <w:divId w:val="436677409"/>
        </w:trPr>
        <w:tc>
          <w:tcPr>
            <w:tcW w:w="3285"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cash used in investing activities</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(6,127</w:t>
            </w:r>
            <w:r>
              <w:rPr>
                <w:sz w:val="20"/>
                <w:szCs w:val="20"/>
              </w:rPr>
              <w:t>)</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B7185F">
            <w:pPr>
              <w:pStyle w:val="a3"/>
              <w:spacing w:before="0" w:beforeAutospacing="0" w:after="0" w:afterAutospacing="0"/>
              <w:jc w:val="right"/>
              <w:rPr>
                <w:sz w:val="20"/>
                <w:szCs w:val="20"/>
              </w:rPr>
            </w:pPr>
            <w:r>
              <w:rPr>
                <w:sz w:val="20"/>
                <w:szCs w:val="20"/>
              </w:rPr>
              <w:t>(377</w:t>
            </w:r>
            <w:r>
              <w:rPr>
                <w:sz w:val="20"/>
                <w:szCs w:val="20"/>
              </w:rPr>
              <w:t>)</w:t>
            </w:r>
          </w:p>
        </w:tc>
      </w:tr>
      <w:tr w:rsidR="00000000">
        <w:trPr>
          <w:divId w:val="436677409"/>
        </w:trPr>
        <w:tc>
          <w:tcPr>
            <w:tcW w:w="3285"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cash provided by financing activities</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9,45</w:t>
            </w:r>
            <w:r>
              <w:rPr>
                <w:sz w:val="20"/>
                <w:szCs w:val="20"/>
              </w:rPr>
              <w:t>9</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6,91</w:t>
            </w:r>
            <w:r>
              <w:rPr>
                <w:sz w:val="20"/>
                <w:szCs w:val="20"/>
              </w:rPr>
              <w:t>7</w:t>
            </w:r>
          </w:p>
        </w:tc>
      </w:tr>
      <w:tr w:rsidR="00000000">
        <w:trPr>
          <w:divId w:val="436677409"/>
        </w:trPr>
        <w:tc>
          <w:tcPr>
            <w:tcW w:w="3285"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Net change in cash and cash equivalents</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1,64</w:t>
            </w:r>
            <w:r>
              <w:rPr>
                <w:sz w:val="20"/>
                <w:szCs w:val="20"/>
              </w:rPr>
              <w:t>0</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4"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1,99</w:t>
            </w:r>
            <w:r>
              <w:rPr>
                <w:sz w:val="20"/>
                <w:szCs w:val="20"/>
              </w:rPr>
              <w:t>3</w:t>
            </w:r>
          </w:p>
        </w:tc>
      </w:tr>
      <w:tr w:rsidR="00000000">
        <w:trPr>
          <w:divId w:val="436677409"/>
        </w:trPr>
        <w:tc>
          <w:tcPr>
            <w:tcW w:w="3285"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Cash and cash equivalents at beginning of period</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76</w:t>
            </w:r>
            <w:r>
              <w:rPr>
                <w:sz w:val="20"/>
                <w:szCs w:val="20"/>
              </w:rPr>
              <w:t>8</w:t>
            </w:r>
          </w:p>
        </w:tc>
        <w:tc>
          <w:tcPr>
            <w:tcW w:w="135"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1,72</w:t>
            </w:r>
            <w:r>
              <w:rPr>
                <w:sz w:val="20"/>
                <w:szCs w:val="20"/>
              </w:rPr>
              <w:t>4</w:t>
            </w:r>
          </w:p>
        </w:tc>
      </w:tr>
      <w:tr w:rsidR="00000000">
        <w:trPr>
          <w:divId w:val="436677409"/>
        </w:trPr>
        <w:tc>
          <w:tcPr>
            <w:tcW w:w="3285"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Cash and cash equivalents at end of period</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2,40</w:t>
            </w:r>
            <w:r>
              <w:rPr>
                <w:sz w:val="20"/>
                <w:szCs w:val="20"/>
              </w:rPr>
              <w:t>8</w:t>
            </w:r>
          </w:p>
        </w:tc>
        <w:tc>
          <w:tcPr>
            <w:tcW w:w="135"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86"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634"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3,71</w:t>
            </w:r>
            <w:r>
              <w:rPr>
                <w:sz w:val="20"/>
                <w:szCs w:val="20"/>
              </w:rPr>
              <w:t>7</w:t>
            </w:r>
          </w:p>
        </w:tc>
      </w:tr>
    </w:tbl>
    <w:p w:rsidR="00000000" w:rsidRDefault="00B7185F">
      <w:pPr>
        <w:pStyle w:val="a3"/>
        <w:spacing w:before="0" w:beforeAutospacing="0" w:after="0" w:afterAutospacing="0"/>
        <w:divId w:val="436677409"/>
        <w:rPr>
          <w:sz w:val="20"/>
          <w:szCs w:val="20"/>
        </w:rPr>
      </w:pPr>
      <w:r>
        <w:rPr>
          <w:sz w:val="20"/>
          <w:szCs w:val="20"/>
        </w:rPr>
        <w:t>​</w:t>
      </w:r>
    </w:p>
    <w:p w:rsidR="00000000" w:rsidRDefault="00B7185F">
      <w:pPr>
        <w:pStyle w:val="a3"/>
        <w:spacing w:before="0" w:beforeAutospacing="0" w:after="200" w:afterAutospacing="0"/>
        <w:ind w:left="720"/>
        <w:divId w:val="436677409"/>
        <w:rPr>
          <w:b/>
          <w:bCs/>
          <w:sz w:val="20"/>
          <w:szCs w:val="20"/>
        </w:rPr>
      </w:pPr>
      <w:r>
        <w:rPr>
          <w:b/>
          <w:bCs/>
          <w:sz w:val="20"/>
          <w:szCs w:val="20"/>
        </w:rPr>
        <w:t>Comparison of Cash Flow Activities from March 31, 2021 to March 31, 2020</w:t>
      </w:r>
    </w:p>
    <w:p w:rsidR="00000000" w:rsidRDefault="00B7185F">
      <w:pPr>
        <w:pStyle w:val="a3"/>
        <w:spacing w:before="0" w:beforeAutospacing="0" w:after="200" w:afterAutospacing="0"/>
        <w:ind w:firstLine="720"/>
        <w:divId w:val="436677409"/>
        <w:rPr>
          <w:sz w:val="20"/>
          <w:szCs w:val="20"/>
        </w:rPr>
      </w:pPr>
      <w:r>
        <w:rPr>
          <w:sz w:val="20"/>
          <w:szCs w:val="20"/>
        </w:rPr>
        <w:t>Net cash used in operating activities decreased $2.8 million during the three months ended March 31, 2021, compared to the comparable period in 2020, primarily as a result of decrease</w:t>
      </w:r>
      <w:r>
        <w:rPr>
          <w:sz w:val="20"/>
          <w:szCs w:val="20"/>
        </w:rPr>
        <w:t>d volume of loan originations supporting sales to MHPs net of principal collections and lower growth in net working capital. The decrease in cash used in operating activities was partially offset by increased growth in consumer loan originations net of pri</w:t>
      </w:r>
      <w:r>
        <w:rPr>
          <w:sz w:val="20"/>
          <w:szCs w:val="20"/>
        </w:rPr>
        <w:t xml:space="preserve">ncipal collections. </w:t>
      </w:r>
    </w:p>
    <w:p w:rsidR="00000000" w:rsidRDefault="00B7185F">
      <w:pPr>
        <w:pStyle w:val="a3"/>
        <w:spacing w:before="0" w:beforeAutospacing="0" w:after="200" w:afterAutospacing="0"/>
        <w:ind w:firstLine="720"/>
        <w:divId w:val="436677409"/>
        <w:rPr>
          <w:sz w:val="20"/>
          <w:szCs w:val="20"/>
        </w:rPr>
      </w:pPr>
      <w:r>
        <w:rPr>
          <w:sz w:val="20"/>
          <w:szCs w:val="20"/>
        </w:rPr>
        <w:t>Net cash used in investing activities of $6.1 million in 2021 was primarily attributable to $1.7 million used for the acquisition of property plant and equipment and $5.7 million used for loans to third parties for the development of m</w:t>
      </w:r>
      <w:r>
        <w:rPr>
          <w:sz w:val="20"/>
          <w:szCs w:val="20"/>
        </w:rPr>
        <w:t>anufactured housing parks. These were offset by collections of $0.1 million of loans we made to third parties for the development of manufactured housing parks and collections of $1.2 million from our purchased consumer loans.</w:t>
      </w:r>
    </w:p>
    <w:p w:rsidR="00000000" w:rsidRDefault="00B7185F">
      <w:pPr>
        <w:pStyle w:val="a3"/>
        <w:spacing w:before="0" w:beforeAutospacing="0" w:after="200" w:afterAutospacing="0"/>
        <w:ind w:firstLine="720"/>
        <w:divId w:val="436677409"/>
        <w:rPr>
          <w:sz w:val="20"/>
          <w:szCs w:val="20"/>
        </w:rPr>
      </w:pPr>
      <w:r>
        <w:rPr>
          <w:sz w:val="20"/>
          <w:szCs w:val="20"/>
        </w:rPr>
        <w:t>Net cash provided by financin</w:t>
      </w:r>
      <w:r>
        <w:rPr>
          <w:sz w:val="20"/>
          <w:szCs w:val="20"/>
        </w:rPr>
        <w:t xml:space="preserve">g activities of $9.5 million in 2021 was primarily attributable to net proceeds of $9.2 million on our lines of credit and $0.3 million increase in escrow deposits received by the company. </w:t>
      </w:r>
    </w:p>
    <w:p w:rsidR="00000000" w:rsidRDefault="00B7185F">
      <w:pPr>
        <w:pStyle w:val="a3"/>
        <w:spacing w:before="0" w:beforeAutospacing="0" w:after="200" w:afterAutospacing="0"/>
        <w:ind w:left="720"/>
        <w:divId w:val="436677409"/>
        <w:rPr>
          <w:b/>
          <w:bCs/>
          <w:i/>
          <w:iCs/>
          <w:sz w:val="20"/>
          <w:szCs w:val="20"/>
        </w:rPr>
      </w:pPr>
      <w:r>
        <w:rPr>
          <w:b/>
          <w:bCs/>
          <w:i/>
          <w:iCs/>
          <w:sz w:val="20"/>
          <w:szCs w:val="20"/>
        </w:rPr>
        <w:t>Indebtedness</w:t>
      </w:r>
    </w:p>
    <w:p w:rsidR="00000000" w:rsidRDefault="00B7185F">
      <w:pPr>
        <w:pStyle w:val="a3"/>
        <w:spacing w:before="0" w:beforeAutospacing="0" w:after="200" w:afterAutospacing="0"/>
        <w:ind w:firstLine="720"/>
        <w:divId w:val="436677409"/>
        <w:rPr>
          <w:sz w:val="20"/>
          <w:szCs w:val="20"/>
        </w:rPr>
      </w:pPr>
      <w:r>
        <w:rPr>
          <w:b/>
          <w:bCs/>
          <w:sz w:val="20"/>
          <w:szCs w:val="20"/>
        </w:rPr>
        <w:t xml:space="preserve">Capital One Revolver. </w:t>
      </w:r>
      <w:r>
        <w:rPr>
          <w:sz w:val="20"/>
          <w:szCs w:val="20"/>
        </w:rPr>
        <w:t xml:space="preserve">At December 31, 2019, we had a revolving line of credit (“Revolver 1”) with Capital One, N.A. with a maximum credit limit of $45,000,000 and a maturity date of May 11, 2020. On March 30, 2020, we entered into an agreement with Capital One, N.A. to replace </w:t>
      </w:r>
      <w:r>
        <w:rPr>
          <w:sz w:val="20"/>
          <w:szCs w:val="20"/>
        </w:rPr>
        <w:t>Revolver 1 with a new revolving line of credit (“New Revolver”). The New Revolver has a maximum credit limit of $70,000,000 and a maturity date of March 30, 2024. For the period January 1, 2020 through March 30, 2020, Revolver 1 accrued interest at one-mon</w:t>
      </w:r>
      <w:r>
        <w:rPr>
          <w:sz w:val="20"/>
          <w:szCs w:val="20"/>
        </w:rPr>
        <w:t>th LIBOR plus 2.40%. Amounts available under Revolver 1 were subject to a formula based on eligible consumer loans and MHP Notes and were secured by all accounts receivable and the consumer loans receivable and MHP Notes.</w:t>
      </w:r>
    </w:p>
    <w:p w:rsidR="00000000" w:rsidRDefault="00B7185F">
      <w:pPr>
        <w:pStyle w:val="a3"/>
        <w:spacing w:before="0" w:beforeAutospacing="0" w:after="0" w:afterAutospacing="0"/>
        <w:ind w:firstLine="720"/>
        <w:divId w:val="436677409"/>
        <w:rPr>
          <w:sz w:val="20"/>
          <w:szCs w:val="20"/>
        </w:rPr>
      </w:pPr>
      <w:r>
        <w:rPr>
          <w:sz w:val="20"/>
          <w:szCs w:val="20"/>
        </w:rPr>
        <w:t xml:space="preserve">The New Revolver accrues interest </w:t>
      </w:r>
      <w:r>
        <w:rPr>
          <w:sz w:val="20"/>
          <w:szCs w:val="20"/>
        </w:rPr>
        <w:t xml:space="preserve">at one-month LIBOR plus 2.00%. The interest rate in effect as of March 31, 2021 was 2.11%. As with Revolver 1, amounts available under the New Revolver are subject to a formula based on eligible consumer loans and MHP Notes and are secured by all accounts </w:t>
      </w:r>
      <w:r>
        <w:rPr>
          <w:sz w:val="20"/>
          <w:szCs w:val="20"/>
        </w:rPr>
        <w:t>receivable and the consumer loans receivable</w:t>
      </w:r>
      <w:r>
        <w:rPr>
          <w:sz w:val="20"/>
          <w:szCs w:val="20"/>
        </w:rPr>
        <w:t xml:space="preserve"> </w:t>
      </w:r>
    </w:p>
    <w:p w:rsidR="00000000" w:rsidRDefault="00B7185F">
      <w:pPr>
        <w:pStyle w:val="a3"/>
        <w:spacing w:before="480" w:beforeAutospacing="0" w:after="0" w:afterAutospacing="0"/>
        <w:jc w:val="center"/>
        <w:divId w:val="484470170"/>
        <w:rPr>
          <w:sz w:val="20"/>
          <w:szCs w:val="20"/>
        </w:rPr>
      </w:pPr>
      <w:r>
        <w:rPr>
          <w:sz w:val="20"/>
          <w:szCs w:val="20"/>
        </w:rPr>
        <w:t>28</w:t>
      </w:r>
    </w:p>
    <w:p w:rsidR="00000000" w:rsidRDefault="00B7185F">
      <w:pPr>
        <w:pStyle w:val="a3"/>
        <w:spacing w:before="0" w:beforeAutospacing="0" w:after="200" w:afterAutospacing="0"/>
        <w:divId w:val="1733305668"/>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divId w:val="654527216"/>
        <w:rPr>
          <w:sz w:val="20"/>
          <w:szCs w:val="20"/>
        </w:rPr>
      </w:pPr>
      <w:r>
        <w:rPr>
          <w:sz w:val="20"/>
          <w:szCs w:val="20"/>
        </w:rPr>
        <w:t>and MHP Notes. The amount of available credit under the New Revolver was $24,653,000 as of March 31, 2021. In connection with the New Revolver, we paid certain arr</w:t>
      </w:r>
      <w:r>
        <w:rPr>
          <w:sz w:val="20"/>
          <w:szCs w:val="20"/>
        </w:rPr>
        <w:t>angement fees and other fees of approximately $0.3 million, which were capitalized as unamortized debt issuance costs and will be amortized to interest expense over the life of the New Revolver</w:t>
      </w:r>
      <w:r>
        <w:rPr>
          <w:sz w:val="20"/>
          <w:szCs w:val="20"/>
        </w:rPr>
        <w:t>.</w:t>
      </w:r>
    </w:p>
    <w:p w:rsidR="00000000" w:rsidRDefault="00B7185F">
      <w:pPr>
        <w:pStyle w:val="a3"/>
        <w:spacing w:before="0" w:beforeAutospacing="0" w:after="200" w:afterAutospacing="0"/>
        <w:ind w:firstLine="720"/>
        <w:divId w:val="654527216"/>
        <w:rPr>
          <w:sz w:val="20"/>
          <w:szCs w:val="20"/>
        </w:rPr>
      </w:pPr>
      <w:r>
        <w:rPr>
          <w:sz w:val="20"/>
          <w:szCs w:val="20"/>
        </w:rPr>
        <w:t xml:space="preserve">For the three months ended March 31, 2021 and 2020, interest </w:t>
      </w:r>
      <w:r>
        <w:rPr>
          <w:sz w:val="20"/>
          <w:szCs w:val="20"/>
        </w:rPr>
        <w:t>expense under the Capital One Revolvers was $226,000 and $320,000, respectively. The outstanding balance as of March 31, 2021 and December 31, 2020 was $45,347,000 and $36,174,000, respectively. We were in compliance with all financial covenants as of Marc</w:t>
      </w:r>
      <w:r>
        <w:rPr>
          <w:sz w:val="20"/>
          <w:szCs w:val="20"/>
        </w:rPr>
        <w:t>h 31, 2021, including that we maintain a tangible net worth of at least $120,000,000 and that we maintain a ratio of debt to EBITDA of 4-to-1, or less.</w:t>
      </w:r>
    </w:p>
    <w:p w:rsidR="00000000" w:rsidRDefault="00B7185F">
      <w:pPr>
        <w:pStyle w:val="a3"/>
        <w:spacing w:before="0" w:beforeAutospacing="0" w:after="200" w:afterAutospacing="0"/>
        <w:ind w:firstLine="720"/>
        <w:divId w:val="654527216"/>
        <w:rPr>
          <w:sz w:val="20"/>
          <w:szCs w:val="20"/>
        </w:rPr>
      </w:pPr>
      <w:r>
        <w:rPr>
          <w:b/>
          <w:bCs/>
          <w:sz w:val="20"/>
          <w:szCs w:val="20"/>
        </w:rPr>
        <w:t xml:space="preserve">Veritex Community Bank Revolver. </w:t>
      </w:r>
      <w:r>
        <w:rPr>
          <w:sz w:val="20"/>
          <w:szCs w:val="20"/>
        </w:rPr>
        <w:t>In April 2016, we entered into an agreement with Veritex Community Bank</w:t>
      </w:r>
      <w:r>
        <w:rPr>
          <w:sz w:val="20"/>
          <w:szCs w:val="20"/>
        </w:rPr>
        <w:t xml:space="preserve"> to secure an additional revolving line of credit of $15,000,000 (“Revolver 2”). Revolver 2 accrues interest at one month LIBOR plus 2.50% and all unpaid principal and interest is due at maturity on April 4, 2021. Revolver 2 is secured by all finished good</w:t>
      </w:r>
      <w:r>
        <w:rPr>
          <w:sz w:val="20"/>
          <w:szCs w:val="20"/>
        </w:rPr>
        <w:t>s inventory excluding repossessed homes. Amounts available under Revolver 2 are subject to a formula based on eligible inventory. The interest rates in effect as of March 31, 2020 was 4.17%. On May 12, 2017, we entered into an agreement to increase the max</w:t>
      </w:r>
      <w:r>
        <w:rPr>
          <w:sz w:val="20"/>
          <w:szCs w:val="20"/>
        </w:rPr>
        <w:t>imum borrowing availability under Revolver 2 to $20,000,000. On October 15, 2018, Revolver 2 was amended to extend the maturity date from April 4, 2019 to April 4, 2021. The amount of available credit under Revolver 2 was $12,028,000 at March 31, 2020. For</w:t>
      </w:r>
      <w:r>
        <w:rPr>
          <w:sz w:val="20"/>
          <w:szCs w:val="20"/>
        </w:rPr>
        <w:t xml:space="preserve"> the three months ended March 31, 2021 interest expense was $21,000. The outstanding balance as of March 31, 2020 was $2,001,000. We were in compliance with all required covenants as of March 31, 2020. In April 2020, this note was paid in full and the faci</w:t>
      </w:r>
      <w:r>
        <w:rPr>
          <w:sz w:val="20"/>
          <w:szCs w:val="20"/>
        </w:rPr>
        <w:t>lity was terminated.</w:t>
      </w:r>
    </w:p>
    <w:p w:rsidR="00000000" w:rsidRDefault="00B7185F">
      <w:pPr>
        <w:pStyle w:val="a3"/>
        <w:spacing w:before="0" w:beforeAutospacing="0" w:after="200" w:afterAutospacing="0"/>
        <w:ind w:firstLine="720"/>
        <w:divId w:val="654527216"/>
        <w:rPr>
          <w:b/>
          <w:bCs/>
          <w:sz w:val="20"/>
          <w:szCs w:val="20"/>
        </w:rPr>
      </w:pPr>
      <w:r>
        <w:rPr>
          <w:b/>
          <w:bCs/>
          <w:sz w:val="20"/>
          <w:szCs w:val="20"/>
        </w:rPr>
        <w:t xml:space="preserve">PPP Loan. </w:t>
      </w:r>
      <w:r>
        <w:rPr>
          <w:sz w:val="20"/>
          <w:szCs w:val="20"/>
        </w:rPr>
        <w:t xml:space="preserve">On April 10, 2020, we Company entered into a loan with Peoples Bank as the lender in an aggregate principal amount of $6,545,700 (the “Loan”) pursuant to the Paycheck Protection Program under the Coronavirus Aid, Relief, and </w:t>
      </w:r>
      <w:r>
        <w:rPr>
          <w:sz w:val="20"/>
          <w:szCs w:val="20"/>
        </w:rPr>
        <w:t>Economic Security Act. The Loan was evidenced by a promissory note (the “Note”) dated April 10, 2020 and had a maturity date of April 10, 2022. The Note had an interest rate of 1.000% per annum, with the first six months of interest deferred. Principal and</w:t>
      </w:r>
      <w:r>
        <w:rPr>
          <w:sz w:val="20"/>
          <w:szCs w:val="20"/>
        </w:rPr>
        <w:t xml:space="preserve"> interest were payable monthly commencing on November 10, 2020 and could be prepaid by us at any time prior to maturity with no prepayment penalties. On May 1, 2020, this loan was paid in full.</w:t>
      </w:r>
      <w:r>
        <w:rPr>
          <w:b/>
          <w:bCs/>
          <w:sz w:val="20"/>
          <w:szCs w:val="20"/>
        </w:rPr>
        <w:t xml:space="preserve"> </w:t>
      </w:r>
    </w:p>
    <w:p w:rsidR="00000000" w:rsidRDefault="00B7185F">
      <w:pPr>
        <w:pStyle w:val="a3"/>
        <w:spacing w:before="0" w:beforeAutospacing="0" w:after="200" w:afterAutospacing="0"/>
        <w:ind w:firstLine="720"/>
        <w:divId w:val="654527216"/>
        <w:rPr>
          <w:sz w:val="20"/>
          <w:szCs w:val="20"/>
        </w:rPr>
      </w:pPr>
      <w:r>
        <w:rPr>
          <w:b/>
          <w:bCs/>
          <w:sz w:val="20"/>
          <w:szCs w:val="20"/>
        </w:rPr>
        <w:t xml:space="preserve">PILOT Agreement. </w:t>
      </w:r>
      <w:r>
        <w:rPr>
          <w:sz w:val="20"/>
          <w:szCs w:val="20"/>
        </w:rPr>
        <w:t xml:space="preserve">In December 2016, we entered into a Payment </w:t>
      </w:r>
      <w:r>
        <w:rPr>
          <w:sz w:val="20"/>
          <w:szCs w:val="20"/>
        </w:rPr>
        <w:t>in Lieu of Taxes (“PILOT”) agreement commonly offered in Georgia by local community development programs to encourage industry development. The net effect of the PILOT agreement is to provide us with incentives through the abatement of local, city and coun</w:t>
      </w:r>
      <w:r>
        <w:rPr>
          <w:sz w:val="20"/>
          <w:szCs w:val="20"/>
        </w:rPr>
        <w:t xml:space="preserve">ty property taxes and to provide financing for improvements to our Georgia plant (the “Project”).  In connection with the PILOT agreement, the Putman County Development Authority provides a credit facility for up to $10,000,000, which can be drawn upon to </w:t>
      </w:r>
      <w:r>
        <w:rPr>
          <w:sz w:val="20"/>
          <w:szCs w:val="20"/>
        </w:rPr>
        <w:t>fund Project improvements and capital expenditures as defined in the agreement.  If funds are drawn, we would pay transactions costs and debt service payments. The PILOT agreement requires interest payments of 6.00% per annum on outstanding balances, which</w:t>
      </w:r>
      <w:r>
        <w:rPr>
          <w:sz w:val="20"/>
          <w:szCs w:val="20"/>
        </w:rPr>
        <w:t xml:space="preserve"> are due each December 1 through maturity on December 1, 2021, at which time all unpaid principal and interest are due. The PILOT agreement is collateralized by the assets of the Project. As of March 31, 2021, we had not drawn down on this credit facility.</w:t>
      </w:r>
    </w:p>
    <w:p w:rsidR="00000000" w:rsidRDefault="00B7185F">
      <w:pPr>
        <w:pStyle w:val="a3"/>
        <w:spacing w:before="0" w:beforeAutospacing="0" w:after="0" w:afterAutospacing="0"/>
        <w:divId w:val="654527216"/>
        <w:rPr>
          <w:sz w:val="20"/>
          <w:szCs w:val="20"/>
        </w:rPr>
      </w:pPr>
      <w:r>
        <w:rPr>
          <w:b/>
          <w:bCs/>
          <w:sz w:val="20"/>
          <w:szCs w:val="20"/>
        </w:rPr>
        <w:t>​</w:t>
      </w:r>
    </w:p>
    <w:p w:rsidR="00000000" w:rsidRDefault="00B7185F">
      <w:pPr>
        <w:pStyle w:val="a3"/>
        <w:spacing w:before="480" w:beforeAutospacing="0" w:after="0" w:afterAutospacing="0"/>
        <w:jc w:val="center"/>
        <w:divId w:val="174006079"/>
        <w:rPr>
          <w:sz w:val="20"/>
          <w:szCs w:val="20"/>
        </w:rPr>
      </w:pPr>
      <w:r>
        <w:rPr>
          <w:sz w:val="20"/>
          <w:szCs w:val="20"/>
        </w:rPr>
        <w:t>29</w:t>
      </w:r>
    </w:p>
    <w:p w:rsidR="00000000" w:rsidRDefault="00B7185F">
      <w:pPr>
        <w:pStyle w:val="a3"/>
        <w:spacing w:before="0" w:beforeAutospacing="0" w:after="200" w:afterAutospacing="0"/>
        <w:divId w:val="465195926"/>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divId w:val="1837961814"/>
        <w:rPr>
          <w:b/>
          <w:bCs/>
          <w:sz w:val="20"/>
          <w:szCs w:val="20"/>
        </w:rPr>
      </w:pPr>
      <w:r>
        <w:rPr>
          <w:b/>
          <w:bCs/>
          <w:sz w:val="20"/>
          <w:szCs w:val="20"/>
        </w:rPr>
        <w:t>Contractual Obligations</w:t>
      </w:r>
    </w:p>
    <w:p w:rsidR="00000000" w:rsidRDefault="00B7185F">
      <w:pPr>
        <w:pStyle w:val="a3"/>
        <w:spacing w:before="0" w:beforeAutospacing="0" w:after="200" w:afterAutospacing="0"/>
        <w:ind w:firstLine="720"/>
        <w:divId w:val="1837961814"/>
        <w:rPr>
          <w:sz w:val="20"/>
          <w:szCs w:val="20"/>
        </w:rPr>
      </w:pPr>
      <w:r>
        <w:rPr>
          <w:sz w:val="20"/>
          <w:szCs w:val="20"/>
        </w:rPr>
        <w:t>The following table is a summary of contractual cash obligations as of March 31, 2021:</w:t>
      </w:r>
    </w:p>
    <w:tbl>
      <w:tblPr>
        <w:tblW w:w="5000" w:type="pct"/>
        <w:tblCellMar>
          <w:top w:w="15" w:type="dxa"/>
          <w:left w:w="0" w:type="dxa"/>
          <w:bottom w:w="15" w:type="dxa"/>
          <w:right w:w="0" w:type="dxa"/>
        </w:tblCellMar>
        <w:tblLook w:val="04A0" w:firstRow="1" w:lastRow="0" w:firstColumn="1" w:lastColumn="0" w:noHBand="0" w:noVBand="1"/>
      </w:tblPr>
      <w:tblGrid>
        <w:gridCol w:w="3483"/>
        <w:gridCol w:w="160"/>
        <w:gridCol w:w="100"/>
        <w:gridCol w:w="860"/>
        <w:gridCol w:w="200"/>
        <w:gridCol w:w="710"/>
        <w:gridCol w:w="160"/>
        <w:gridCol w:w="774"/>
        <w:gridCol w:w="160"/>
        <w:gridCol w:w="774"/>
        <w:gridCol w:w="200"/>
        <w:gridCol w:w="725"/>
      </w:tblGrid>
      <w:tr w:rsidR="00000000">
        <w:trPr>
          <w:divId w:val="1837961814"/>
          <w:trHeight w:val="20"/>
        </w:trPr>
        <w:tc>
          <w:tcPr>
            <w:tcW w:w="2440" w:type="pct"/>
            <w:tcMar>
              <w:top w:w="0" w:type="dxa"/>
              <w:left w:w="0" w:type="dxa"/>
              <w:bottom w:w="0" w:type="dxa"/>
              <w:right w:w="0" w:type="dxa"/>
            </w:tcMar>
            <w:vAlign w:val="bottom"/>
            <w:hideMark/>
          </w:tcPr>
          <w:p w:rsidR="00000000" w:rsidRDefault="00B7185F">
            <w:pPr>
              <w:pStyle w:val="a3"/>
              <w:spacing w:before="0" w:beforeAutospacing="0" w:after="0" w:afterAutospacing="0"/>
              <w:divId w:val="116019678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024794172"/>
              <w:rPr>
                <w:sz w:val="20"/>
                <w:szCs w:val="20"/>
              </w:rPr>
            </w:pPr>
            <w:r>
              <w:rPr>
                <w:sz w:val="2"/>
                <w:szCs w:val="2"/>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638486443"/>
              <w:rPr>
                <w:sz w:val="20"/>
                <w:szCs w:val="20"/>
              </w:rPr>
            </w:pPr>
            <w:r>
              <w:rPr>
                <w:sz w:val="2"/>
                <w:szCs w:val="2"/>
              </w:rPr>
              <w:t>​</w:t>
            </w:r>
          </w:p>
        </w:tc>
        <w:tc>
          <w:tcPr>
            <w:tcW w:w="468"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507601698"/>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06240731"/>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1104528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2113745404"/>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691880047"/>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717970278"/>
              <w:rPr>
                <w:sz w:val="20"/>
                <w:szCs w:val="20"/>
              </w:rPr>
            </w:pPr>
            <w:r>
              <w:rPr>
                <w:sz w:val="2"/>
                <w:szCs w:val="2"/>
              </w:rPr>
              <w:t>​</w:t>
            </w:r>
          </w:p>
        </w:tc>
        <w:tc>
          <w:tcPr>
            <w:tcW w:w="398"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472917105"/>
              <w:rPr>
                <w:sz w:val="20"/>
                <w:szCs w:val="20"/>
              </w:rPr>
            </w:pPr>
            <w:r>
              <w:rPr>
                <w:sz w:val="2"/>
                <w:szCs w:val="2"/>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352875155"/>
              <w:rPr>
                <w:sz w:val="20"/>
                <w:szCs w:val="20"/>
              </w:rPr>
            </w:pPr>
            <w:r>
              <w:rPr>
                <w:sz w:val="2"/>
                <w:szCs w:val="2"/>
              </w:rPr>
              <w:t>​</w:t>
            </w:r>
          </w:p>
        </w:tc>
        <w:tc>
          <w:tcPr>
            <w:tcW w:w="391" w:type="pct"/>
            <w:noWrap/>
            <w:tcMar>
              <w:top w:w="0" w:type="dxa"/>
              <w:left w:w="0" w:type="dxa"/>
              <w:bottom w:w="0" w:type="dxa"/>
              <w:right w:w="0" w:type="dxa"/>
            </w:tcMar>
            <w:vAlign w:val="bottom"/>
            <w:hideMark/>
          </w:tcPr>
          <w:p w:rsidR="00000000" w:rsidRDefault="00B7185F">
            <w:pPr>
              <w:pStyle w:val="a3"/>
              <w:spacing w:before="0" w:beforeAutospacing="0" w:after="0" w:afterAutospacing="0"/>
              <w:divId w:val="1358044250"/>
              <w:rPr>
                <w:sz w:val="20"/>
                <w:szCs w:val="20"/>
              </w:rPr>
            </w:pPr>
            <w:r>
              <w:rPr>
                <w:sz w:val="2"/>
                <w:szCs w:val="2"/>
              </w:rPr>
              <w:t>​</w:t>
            </w:r>
          </w:p>
        </w:tc>
      </w:tr>
      <w:tr w:rsidR="00000000">
        <w:trPr>
          <w:divId w:val="1837961814"/>
        </w:trPr>
        <w:tc>
          <w:tcPr>
            <w:tcW w:w="2440"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8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2472" w:type="pct"/>
            <w:gridSpan w:val="10"/>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Payments Due by Period</w:t>
            </w:r>
          </w:p>
        </w:tc>
      </w:tr>
      <w:tr w:rsidR="00000000">
        <w:trPr>
          <w:divId w:val="1837961814"/>
        </w:trPr>
        <w:tc>
          <w:tcPr>
            <w:tcW w:w="2440"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u w:val="single"/>
              </w:rPr>
              <w:t>​</w:t>
            </w:r>
          </w:p>
        </w:tc>
        <w:tc>
          <w:tcPr>
            <w:tcW w:w="8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46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391"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39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398"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b/>
                <w:bCs/>
                <w:sz w:val="16"/>
                <w:szCs w:val="16"/>
              </w:rPr>
              <w:t>​</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391" w:type="pct"/>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20"/>
                <w:szCs w:val="20"/>
              </w:rPr>
            </w:pPr>
            <w:r>
              <w:rPr>
                <w:b/>
                <w:bCs/>
                <w:sz w:val="16"/>
                <w:szCs w:val="16"/>
              </w:rPr>
              <w:t>​</w:t>
            </w:r>
          </w:p>
        </w:tc>
      </w:tr>
      <w:tr w:rsidR="00000000">
        <w:trPr>
          <w:divId w:val="1837961814"/>
        </w:trPr>
        <w:tc>
          <w:tcPr>
            <w:tcW w:w="2440" w:type="pct"/>
            <w:tcBorders>
              <w:bottom w:val="single" w:sz="6" w:space="0" w:color="000000"/>
            </w:tcBorders>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Contractual Obligations</w:t>
            </w:r>
          </w:p>
        </w:tc>
        <w:tc>
          <w:tcPr>
            <w:tcW w:w="8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520" w:type="pct"/>
            <w:gridSpan w:val="2"/>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Total</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2021</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2022 - 2023</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398"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2024 - 2025</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16"/>
                <w:szCs w:val="16"/>
              </w:rPr>
            </w:pPr>
            <w:r>
              <w:rPr>
                <w:b/>
                <w:bCs/>
                <w:sz w:val="16"/>
                <w:szCs w:val="16"/>
              </w:rPr>
              <w:t>     </w:t>
            </w:r>
          </w:p>
        </w:tc>
        <w:tc>
          <w:tcPr>
            <w:tcW w:w="391" w:type="pct"/>
            <w:tcBorders>
              <w:bottom w:val="single" w:sz="6" w:space="0" w:color="000000"/>
            </w:tcBorders>
            <w:noWrap/>
            <w:tcMar>
              <w:top w:w="0" w:type="dxa"/>
              <w:left w:w="0" w:type="dxa"/>
              <w:bottom w:w="0" w:type="dxa"/>
              <w:right w:w="0" w:type="dxa"/>
            </w:tcMar>
            <w:vAlign w:val="bottom"/>
            <w:hideMark/>
          </w:tcPr>
          <w:p w:rsidR="00000000" w:rsidRDefault="00B7185F">
            <w:pPr>
              <w:pStyle w:val="a3"/>
              <w:spacing w:before="0" w:beforeAutospacing="0" w:after="0" w:afterAutospacing="0"/>
              <w:jc w:val="center"/>
              <w:rPr>
                <w:sz w:val="16"/>
                <w:szCs w:val="16"/>
              </w:rPr>
            </w:pPr>
            <w:r>
              <w:rPr>
                <w:b/>
                <w:bCs/>
                <w:sz w:val="16"/>
                <w:szCs w:val="16"/>
              </w:rPr>
              <w:t>After 2025</w:t>
            </w:r>
          </w:p>
        </w:tc>
      </w:tr>
      <w:tr w:rsidR="00000000">
        <w:trPr>
          <w:divId w:val="1837961814"/>
        </w:trPr>
        <w:tc>
          <w:tcPr>
            <w:tcW w:w="2440" w:type="pct"/>
            <w:shd w:val="clear" w:color="auto" w:fill="CCEEFF"/>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Lines of credit</w:t>
            </w:r>
          </w:p>
        </w:tc>
        <w:tc>
          <w:tcPr>
            <w:tcW w:w="87"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6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45,34</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98"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45,34</w:t>
            </w:r>
            <w:r>
              <w:rPr>
                <w:sz w:val="20"/>
                <w:szCs w:val="20"/>
              </w:rPr>
              <w:t>7</w:t>
            </w:r>
          </w:p>
        </w:tc>
        <w:tc>
          <w:tcPr>
            <w:tcW w:w="103"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91" w:type="pct"/>
            <w:shd w:val="clear" w:color="auto" w:fill="CCEEFF"/>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w:t>
            </w:r>
          </w:p>
        </w:tc>
      </w:tr>
      <w:tr w:rsidR="00000000">
        <w:trPr>
          <w:divId w:val="1837961814"/>
        </w:trPr>
        <w:tc>
          <w:tcPr>
            <w:tcW w:w="2440" w:type="pct"/>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Operating lease obligations</w:t>
            </w:r>
          </w:p>
        </w:tc>
        <w:tc>
          <w:tcPr>
            <w:tcW w:w="87"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51"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w:t>
            </w:r>
          </w:p>
        </w:tc>
        <w:tc>
          <w:tcPr>
            <w:tcW w:w="468"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2,369,00</w:t>
            </w:r>
            <w:r>
              <w:rPr>
                <w:sz w:val="20"/>
                <w:szCs w:val="20"/>
              </w:rPr>
              <w:t>0</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391,00</w:t>
            </w:r>
            <w:r>
              <w:rPr>
                <w:sz w:val="20"/>
                <w:szCs w:val="20"/>
              </w:rPr>
              <w:t>0</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856,00</w:t>
            </w:r>
            <w:r>
              <w:rPr>
                <w:sz w:val="20"/>
                <w:szCs w:val="20"/>
              </w:rPr>
              <w:t>0</w:t>
            </w:r>
          </w:p>
        </w:tc>
        <w:tc>
          <w:tcPr>
            <w:tcW w:w="82"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98"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592,00</w:t>
            </w:r>
            <w:r>
              <w:rPr>
                <w:sz w:val="20"/>
                <w:szCs w:val="20"/>
              </w:rPr>
              <w:t>0</w:t>
            </w:r>
          </w:p>
        </w:tc>
        <w:tc>
          <w:tcPr>
            <w:tcW w:w="103" w:type="pct"/>
            <w:noWrap/>
            <w:tcMar>
              <w:top w:w="0" w:type="dxa"/>
              <w:left w:w="0" w:type="dxa"/>
              <w:bottom w:w="0" w:type="dxa"/>
              <w:right w:w="0" w:type="dxa"/>
            </w:tcMar>
            <w:vAlign w:val="bottom"/>
            <w:hideMark/>
          </w:tcPr>
          <w:p w:rsidR="00000000" w:rsidRDefault="00B7185F">
            <w:pPr>
              <w:pStyle w:val="a3"/>
              <w:spacing w:before="0" w:beforeAutospacing="0" w:after="0" w:afterAutospacing="0"/>
              <w:rPr>
                <w:sz w:val="20"/>
                <w:szCs w:val="20"/>
              </w:rPr>
            </w:pPr>
            <w:r>
              <w:rPr>
                <w:sz w:val="20"/>
                <w:szCs w:val="20"/>
              </w:rPr>
              <w:t> </w:t>
            </w:r>
          </w:p>
        </w:tc>
        <w:tc>
          <w:tcPr>
            <w:tcW w:w="391" w:type="pct"/>
            <w:noWrap/>
            <w:tcMar>
              <w:top w:w="0" w:type="dxa"/>
              <w:left w:w="0" w:type="dxa"/>
              <w:bottom w:w="0" w:type="dxa"/>
              <w:right w:w="0" w:type="dxa"/>
            </w:tcMar>
            <w:vAlign w:val="bottom"/>
            <w:hideMark/>
          </w:tcPr>
          <w:p w:rsidR="00000000" w:rsidRDefault="00B7185F">
            <w:pPr>
              <w:pStyle w:val="a3"/>
              <w:spacing w:before="0" w:beforeAutospacing="0" w:after="0" w:afterAutospacing="0"/>
              <w:ind w:right="60"/>
              <w:jc w:val="right"/>
              <w:rPr>
                <w:sz w:val="20"/>
                <w:szCs w:val="20"/>
              </w:rPr>
            </w:pPr>
            <w:r>
              <w:rPr>
                <w:sz w:val="20"/>
                <w:szCs w:val="20"/>
              </w:rPr>
              <w:t>530,00</w:t>
            </w:r>
            <w:r>
              <w:rPr>
                <w:sz w:val="20"/>
                <w:szCs w:val="20"/>
              </w:rPr>
              <w:t>0</w:t>
            </w:r>
          </w:p>
        </w:tc>
      </w:tr>
    </w:tbl>
    <w:p w:rsidR="00000000" w:rsidRDefault="00B7185F">
      <w:pPr>
        <w:pStyle w:val="a3"/>
        <w:spacing w:before="0" w:beforeAutospacing="0" w:after="0" w:afterAutospacing="0"/>
        <w:divId w:val="1837961814"/>
        <w:rPr>
          <w:sz w:val="20"/>
          <w:szCs w:val="20"/>
        </w:rPr>
      </w:pPr>
      <w:r>
        <w:rPr>
          <w:sz w:val="20"/>
          <w:szCs w:val="20"/>
        </w:rPr>
        <w:t>​</w:t>
      </w:r>
    </w:p>
    <w:p w:rsidR="00000000" w:rsidRDefault="00B7185F">
      <w:pPr>
        <w:pStyle w:val="a3"/>
        <w:spacing w:before="0" w:beforeAutospacing="0" w:after="200" w:afterAutospacing="0"/>
        <w:divId w:val="1837961814"/>
        <w:rPr>
          <w:b/>
          <w:bCs/>
          <w:sz w:val="20"/>
          <w:szCs w:val="20"/>
        </w:rPr>
      </w:pPr>
      <w:r>
        <w:rPr>
          <w:b/>
          <w:bCs/>
          <w:sz w:val="20"/>
          <w:szCs w:val="20"/>
        </w:rPr>
        <w:t>Off Balance Sheet Arrangements</w:t>
      </w:r>
    </w:p>
    <w:p w:rsidR="00000000" w:rsidRDefault="00B7185F">
      <w:pPr>
        <w:pStyle w:val="a3"/>
        <w:spacing w:before="0" w:beforeAutospacing="0" w:after="200" w:afterAutospacing="0"/>
        <w:ind w:firstLine="792"/>
        <w:divId w:val="1837961814"/>
        <w:rPr>
          <w:sz w:val="20"/>
          <w:szCs w:val="20"/>
        </w:rPr>
      </w:pPr>
      <w:r>
        <w:rPr>
          <w:sz w:val="20"/>
          <w:szCs w:val="20"/>
        </w:rPr>
        <w:t xml:space="preserve">We did not have any off-balance sheet arrangements that are reasonably likely to have a current or future effect on our financial condition, net sales, results of operations, liquidity or capital expenditures. However, we do </w:t>
      </w:r>
      <w:r>
        <w:rPr>
          <w:sz w:val="20"/>
          <w:szCs w:val="20"/>
        </w:rPr>
        <w:t>have a repurchase agreement with a financial institution providing inventory financing for independent retailers of our products. Under this agreement, we have agreed to repurchase homes at declining prices over the term of the agreement (24 months). Our o</w:t>
      </w:r>
      <w:r>
        <w:rPr>
          <w:sz w:val="20"/>
          <w:szCs w:val="20"/>
        </w:rPr>
        <w:t>bligation under this repurchase agreement ceases upon the purchase of the home by the retail customer. The maximum amount of our contingent obligations under such repurchase agreements was approximately $3,073,000 and $2,967,000 as of March 31, 2021 and De</w:t>
      </w:r>
      <w:r>
        <w:rPr>
          <w:sz w:val="20"/>
          <w:szCs w:val="20"/>
        </w:rPr>
        <w:t>cember 31, 2020, respectively, without reduction for the resale value of the homes. We may be required to honor contingent repurchase obligations in the future and may incur additional expense as a consequence of these repurchase agreements. We consider ou</w:t>
      </w:r>
      <w:r>
        <w:rPr>
          <w:sz w:val="20"/>
          <w:szCs w:val="20"/>
        </w:rPr>
        <w:t>r obligations on current contracts to be immaterial and accordingly we have not recorded any reserve for repurchase commitment as of March 31, 2021.</w:t>
      </w:r>
    </w:p>
    <w:p w:rsidR="00000000" w:rsidRDefault="00B7185F">
      <w:pPr>
        <w:pStyle w:val="a3"/>
        <w:spacing w:before="0" w:beforeAutospacing="0" w:after="200" w:afterAutospacing="0"/>
        <w:divId w:val="1837961814"/>
        <w:rPr>
          <w:b/>
          <w:bCs/>
          <w:sz w:val="20"/>
          <w:szCs w:val="20"/>
        </w:rPr>
      </w:pPr>
      <w:r>
        <w:rPr>
          <w:b/>
          <w:bCs/>
          <w:sz w:val="20"/>
          <w:szCs w:val="20"/>
        </w:rPr>
        <w:t>Critical Accounting Estimates</w:t>
      </w:r>
    </w:p>
    <w:p w:rsidR="00000000" w:rsidRDefault="00B7185F">
      <w:pPr>
        <w:pStyle w:val="a3"/>
        <w:spacing w:before="0" w:beforeAutospacing="0" w:after="200" w:afterAutospacing="0"/>
        <w:ind w:firstLine="720"/>
        <w:divId w:val="1837961814"/>
        <w:rPr>
          <w:sz w:val="20"/>
          <w:szCs w:val="20"/>
        </w:rPr>
      </w:pPr>
      <w:r>
        <w:rPr>
          <w:sz w:val="20"/>
          <w:szCs w:val="20"/>
        </w:rPr>
        <w:t xml:space="preserve">Critical accounting estimates are those that we believe are both significant </w:t>
      </w:r>
      <w:r>
        <w:rPr>
          <w:sz w:val="20"/>
          <w:szCs w:val="20"/>
        </w:rPr>
        <w:t>and that require us to make difficult, subjective or complex judgments, often because we need to estimate the effect of inherently uncertain matters. We base our estimates and judgments on historical experiences and various other factors that we believe to</w:t>
      </w:r>
      <w:r>
        <w:rPr>
          <w:sz w:val="20"/>
          <w:szCs w:val="20"/>
        </w:rPr>
        <w:t xml:space="preserve"> be appropriate under the circumstances. Actual results may differ from these estimates, and we might obtain different estimates if we used different assumptions or conditions. Our critical accounting estimates are identified and described in our Annual Re</w:t>
      </w:r>
      <w:r>
        <w:rPr>
          <w:sz w:val="20"/>
          <w:szCs w:val="20"/>
        </w:rPr>
        <w:t>port on Form 10-K for the year ended December 31, 2020. Subsequent to the filing of our Annual Report, there have been no material changes to our critical accounting estimates.</w:t>
      </w:r>
    </w:p>
    <w:p w:rsidR="00000000" w:rsidRDefault="00B7185F">
      <w:pPr>
        <w:pStyle w:val="a3"/>
        <w:spacing w:before="0" w:beforeAutospacing="0" w:after="200" w:afterAutospacing="0"/>
        <w:divId w:val="1837961814"/>
        <w:rPr>
          <w:b/>
          <w:bCs/>
          <w:sz w:val="20"/>
          <w:szCs w:val="20"/>
        </w:rPr>
      </w:pPr>
      <w:r>
        <w:rPr>
          <w:b/>
          <w:bCs/>
          <w:sz w:val="20"/>
          <w:szCs w:val="20"/>
        </w:rPr>
        <w:t>Recent Accounting Pronouncements</w:t>
      </w:r>
    </w:p>
    <w:p w:rsidR="00000000" w:rsidRDefault="00B7185F">
      <w:pPr>
        <w:pStyle w:val="a3"/>
        <w:spacing w:before="0" w:beforeAutospacing="0" w:after="200" w:afterAutospacing="0"/>
        <w:ind w:firstLine="720"/>
        <w:divId w:val="1837961814"/>
        <w:rPr>
          <w:sz w:val="20"/>
          <w:szCs w:val="20"/>
        </w:rPr>
      </w:pPr>
      <w:r>
        <w:rPr>
          <w:sz w:val="20"/>
          <w:szCs w:val="20"/>
        </w:rPr>
        <w:t>For information regarding recent accounting pronouncements, see Note 1 – Nature of Operations, Recent Accounting Pronouncements to our March 31, 2021 Condensed Financial Statements, included in Part I, Item 1, Financial Statements (Unaudited), of this Quar</w:t>
      </w:r>
      <w:r>
        <w:rPr>
          <w:sz w:val="20"/>
          <w:szCs w:val="20"/>
        </w:rPr>
        <w:t>terly Report.</w:t>
      </w:r>
    </w:p>
    <w:p w:rsidR="00000000" w:rsidRDefault="00B7185F">
      <w:pPr>
        <w:pStyle w:val="a3"/>
        <w:spacing w:before="0" w:beforeAutospacing="0" w:after="200" w:afterAutospacing="0"/>
        <w:divId w:val="1837961814"/>
        <w:rPr>
          <w:b/>
          <w:bCs/>
          <w:sz w:val="20"/>
          <w:szCs w:val="20"/>
        </w:rPr>
      </w:pPr>
      <w:r>
        <w:rPr>
          <w:b/>
          <w:bCs/>
          <w:sz w:val="20"/>
          <w:szCs w:val="20"/>
        </w:rPr>
        <w:t>Emerging Growth Company Status</w:t>
      </w:r>
    </w:p>
    <w:p w:rsidR="00000000" w:rsidRDefault="00B7185F">
      <w:pPr>
        <w:pStyle w:val="a3"/>
        <w:spacing w:before="0" w:beforeAutospacing="0" w:after="200" w:afterAutospacing="0"/>
        <w:ind w:firstLine="720"/>
        <w:divId w:val="1837961814"/>
        <w:rPr>
          <w:sz w:val="20"/>
          <w:szCs w:val="20"/>
        </w:rPr>
      </w:pPr>
      <w:r>
        <w:rPr>
          <w:sz w:val="20"/>
          <w:szCs w:val="20"/>
        </w:rPr>
        <w:t xml:space="preserve">We are an “emerging growth company,” as defined in the JOBS Act.  Section 107 of the JOBS Act provides that an “emerging growth company” </w:t>
      </w:r>
      <w:r>
        <w:rPr>
          <w:sz w:val="20"/>
          <w:szCs w:val="20"/>
        </w:rPr>
        <w:t>can take advantage of the extended transition period provided in Section 7(a)(2)(B) of the Securities Act for complying with new or revised accounting standards. In other words, an “emerging growth company” can delay the adoption of certain accounting stan</w:t>
      </w:r>
      <w:r>
        <w:rPr>
          <w:sz w:val="20"/>
          <w:szCs w:val="20"/>
        </w:rPr>
        <w:t>dards until those standards would otherwise apply to private companies. We have elected to take advantage of these exemptions until we are no longer an emerging growth company or until we affirmatively and irrevocably opt out of this exemption.</w:t>
      </w:r>
    </w:p>
    <w:p w:rsidR="00000000" w:rsidRDefault="00B7185F">
      <w:pPr>
        <w:pStyle w:val="a3"/>
        <w:spacing w:before="0" w:beforeAutospacing="0" w:after="200" w:afterAutospacing="0"/>
        <w:divId w:val="1837961814"/>
        <w:rPr>
          <w:b/>
          <w:bCs/>
          <w:sz w:val="20"/>
          <w:szCs w:val="20"/>
        </w:rPr>
      </w:pPr>
      <w:r>
        <w:rPr>
          <w:b/>
          <w:bCs/>
          <w:sz w:val="20"/>
          <w:szCs w:val="20"/>
        </w:rPr>
        <w:t>Item 3. Qua</w:t>
      </w:r>
      <w:r>
        <w:rPr>
          <w:b/>
          <w:bCs/>
          <w:sz w:val="20"/>
          <w:szCs w:val="20"/>
        </w:rPr>
        <w:t>ntitative and Qualitative Disclosures About Market Risk.</w:t>
      </w:r>
    </w:p>
    <w:p w:rsidR="00000000" w:rsidRDefault="00B7185F">
      <w:pPr>
        <w:pStyle w:val="a3"/>
        <w:spacing w:before="0" w:beforeAutospacing="0" w:after="200" w:afterAutospacing="0"/>
        <w:ind w:firstLine="720"/>
        <w:divId w:val="1837961814"/>
        <w:rPr>
          <w:sz w:val="20"/>
          <w:szCs w:val="20"/>
        </w:rPr>
      </w:pPr>
      <w:r>
        <w:rPr>
          <w:sz w:val="20"/>
          <w:szCs w:val="20"/>
        </w:rPr>
        <w:t>Not applicable for smaller reporting companies</w:t>
      </w:r>
    </w:p>
    <w:p w:rsidR="00000000" w:rsidRDefault="00B7185F">
      <w:pPr>
        <w:pStyle w:val="a3"/>
        <w:spacing w:before="480" w:beforeAutospacing="0" w:after="0" w:afterAutospacing="0"/>
        <w:jc w:val="center"/>
        <w:divId w:val="209735023"/>
        <w:rPr>
          <w:sz w:val="20"/>
          <w:szCs w:val="20"/>
        </w:rPr>
      </w:pPr>
      <w:r>
        <w:rPr>
          <w:sz w:val="20"/>
          <w:szCs w:val="20"/>
        </w:rPr>
        <w:t>30</w:t>
      </w:r>
    </w:p>
    <w:p w:rsidR="00000000" w:rsidRDefault="00B7185F">
      <w:pPr>
        <w:pStyle w:val="a3"/>
        <w:spacing w:before="0" w:beforeAutospacing="0" w:after="200" w:afterAutospacing="0"/>
        <w:divId w:val="1152915121"/>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divId w:val="507211598"/>
        <w:rPr>
          <w:b/>
          <w:bCs/>
          <w:sz w:val="20"/>
          <w:szCs w:val="20"/>
        </w:rPr>
      </w:pPr>
      <w:r>
        <w:rPr>
          <w:b/>
          <w:bCs/>
          <w:sz w:val="20"/>
          <w:szCs w:val="20"/>
        </w:rPr>
        <w:t>Item 4. Controls and Procedures.</w:t>
      </w:r>
    </w:p>
    <w:p w:rsidR="00000000" w:rsidRDefault="00B7185F">
      <w:pPr>
        <w:pStyle w:val="a3"/>
        <w:spacing w:before="0" w:beforeAutospacing="0" w:after="264" w:afterAutospacing="0"/>
        <w:divId w:val="507211598"/>
        <w:rPr>
          <w:sz w:val="20"/>
          <w:szCs w:val="20"/>
        </w:rPr>
      </w:pPr>
      <w:r>
        <w:rPr>
          <w:b/>
          <w:bCs/>
          <w:sz w:val="20"/>
          <w:szCs w:val="20"/>
        </w:rPr>
        <w:t>Disclosure Controls and Procedures</w:t>
      </w:r>
    </w:p>
    <w:p w:rsidR="00000000" w:rsidRDefault="00B7185F">
      <w:pPr>
        <w:pStyle w:val="a3"/>
        <w:spacing w:before="0" w:beforeAutospacing="0" w:after="200" w:afterAutospacing="0"/>
        <w:ind w:firstLine="720"/>
        <w:divId w:val="507211598"/>
        <w:rPr>
          <w:sz w:val="20"/>
          <w:szCs w:val="20"/>
        </w:rPr>
      </w:pPr>
      <w:r>
        <w:rPr>
          <w:sz w:val="20"/>
          <w:szCs w:val="20"/>
        </w:rPr>
        <w:t>We are subject to the periodic report</w:t>
      </w:r>
      <w:r>
        <w:rPr>
          <w:sz w:val="20"/>
          <w:szCs w:val="20"/>
        </w:rPr>
        <w:t>ing requirements of the Exchange Act that requires designing disclosure controls and procedures to provide reasonable assurance that information we disclose in reports we file or submit under the Exchange Act is recorded, processed, summarized, and reporte</w:t>
      </w:r>
      <w:r>
        <w:rPr>
          <w:sz w:val="20"/>
          <w:szCs w:val="20"/>
        </w:rPr>
        <w:t>d within the time periods specified in the rules and forms of the SEC. Disclosure controls and procedures include, without limitation, controls and procedures designed to ensure that information required to be disclosed by us in the reports that we file or</w:t>
      </w:r>
      <w:r>
        <w:rPr>
          <w:sz w:val="20"/>
          <w:szCs w:val="20"/>
        </w:rPr>
        <w:t xml:space="preserve"> submit under the Exchange Act is accumulated and communicated to our management, including our principal executive officer and principal financial officer, as appropriate, to allow for timely decisions regarding required disclosures.</w:t>
      </w:r>
    </w:p>
    <w:p w:rsidR="00000000" w:rsidRDefault="00B7185F">
      <w:pPr>
        <w:pStyle w:val="a3"/>
        <w:spacing w:before="0" w:beforeAutospacing="0" w:after="200" w:afterAutospacing="0"/>
        <w:ind w:firstLine="720"/>
        <w:divId w:val="507211598"/>
        <w:rPr>
          <w:sz w:val="20"/>
          <w:szCs w:val="20"/>
        </w:rPr>
      </w:pPr>
      <w:r>
        <w:rPr>
          <w:sz w:val="20"/>
          <w:szCs w:val="20"/>
        </w:rPr>
        <w:t xml:space="preserve">As of the end of the </w:t>
      </w:r>
      <w:r>
        <w:rPr>
          <w:sz w:val="20"/>
          <w:szCs w:val="20"/>
        </w:rPr>
        <w:t xml:space="preserve">period covered by this Quarterly Report on Form 10-Q, the Company’s management conducted an evaluation, under the supervision and with the participation of the Chief Executive Officer and the Chief Financial Officer, of the effectiveness of the design and </w:t>
      </w:r>
      <w:r>
        <w:rPr>
          <w:sz w:val="20"/>
          <w:szCs w:val="20"/>
        </w:rPr>
        <w:t>operation of the Company’s disclosure controls and procedures (as defined in Rule 13a-15(e) of the Exchange Act). Based on this evaluation, the Chief Executive Officer and the Chief Financial Officer each concluded, as of the end of the period, our disclos</w:t>
      </w:r>
      <w:r>
        <w:rPr>
          <w:sz w:val="20"/>
          <w:szCs w:val="20"/>
        </w:rPr>
        <w:t xml:space="preserve">ure controls and procedures were not effective as of March 31, 2021 due to material weaknesses in internal control over financial reporting that were disclosed in our Annual Report on Form 10-K for the fiscal year ended December 31, 2020, and as described </w:t>
      </w:r>
      <w:r>
        <w:rPr>
          <w:sz w:val="20"/>
          <w:szCs w:val="20"/>
        </w:rPr>
        <w:t>below.</w:t>
      </w:r>
    </w:p>
    <w:p w:rsidR="00000000" w:rsidRDefault="00B7185F">
      <w:pPr>
        <w:pStyle w:val="a3"/>
        <w:spacing w:before="0" w:beforeAutospacing="0" w:after="200" w:afterAutospacing="0"/>
        <w:jc w:val="both"/>
        <w:divId w:val="507211598"/>
        <w:rPr>
          <w:sz w:val="20"/>
          <w:szCs w:val="20"/>
        </w:rPr>
      </w:pPr>
      <w:r>
        <w:rPr>
          <w:b/>
          <w:bCs/>
          <w:sz w:val="20"/>
          <w:szCs w:val="20"/>
        </w:rPr>
        <w:t>Material Weaknesses in Internal Control Over Financial Reporting</w:t>
      </w:r>
    </w:p>
    <w:p w:rsidR="00000000" w:rsidRDefault="00B7185F">
      <w:pPr>
        <w:pStyle w:val="a3"/>
        <w:spacing w:before="0" w:beforeAutospacing="0" w:after="200" w:afterAutospacing="0"/>
        <w:ind w:firstLine="720"/>
        <w:divId w:val="507211598"/>
        <w:rPr>
          <w:sz w:val="20"/>
          <w:szCs w:val="20"/>
        </w:rPr>
      </w:pPr>
      <w:r>
        <w:rPr>
          <w:sz w:val="20"/>
          <w:szCs w:val="20"/>
        </w:rPr>
        <w:t>As previously disclosed in our Annual report on Form 10-K filed with the SEC on March 17, 2021, we identified material weaknesses in our internal control over financial reporting durin</w:t>
      </w:r>
      <w:r>
        <w:rPr>
          <w:sz w:val="20"/>
          <w:szCs w:val="20"/>
        </w:rPr>
        <w:t>g the preparation of our financial statements for the year ended December 31, 2020. Under standards established by the PCAOB, a material weakness is a deficiency or combination of deficiencies in internal control over financial reporting, such that there i</w:t>
      </w:r>
      <w:r>
        <w:rPr>
          <w:sz w:val="20"/>
          <w:szCs w:val="20"/>
        </w:rPr>
        <w:t>s a reasonable possibility that a material misstatement of annual or interim financial statements will not be prevented or detected and corrected on a timely basis. </w:t>
      </w:r>
    </w:p>
    <w:p w:rsidR="00000000" w:rsidRDefault="00B7185F">
      <w:pPr>
        <w:pStyle w:val="a3"/>
        <w:spacing w:before="0" w:beforeAutospacing="0" w:after="200" w:afterAutospacing="0"/>
        <w:ind w:firstLine="720"/>
        <w:divId w:val="507211598"/>
        <w:rPr>
          <w:sz w:val="20"/>
          <w:szCs w:val="20"/>
        </w:rPr>
      </w:pPr>
      <w:r>
        <w:rPr>
          <w:sz w:val="20"/>
          <w:szCs w:val="20"/>
        </w:rPr>
        <w:t>The material weaknesses in financial reporting as of March 31, 2021 are summarized as foll</w:t>
      </w:r>
      <w:r>
        <w:rPr>
          <w:sz w:val="20"/>
          <w:szCs w:val="20"/>
        </w:rPr>
        <w:t>ows: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07211598"/>
        </w:trPr>
        <w:tc>
          <w:tcPr>
            <w:tcW w:w="720" w:type="dxa"/>
            <w:vAlign w:val="center"/>
            <w:hideMark/>
          </w:tcPr>
          <w:p w:rsidR="00000000" w:rsidRDefault="00B7185F">
            <w:pPr>
              <w:rPr>
                <w:sz w:val="20"/>
                <w:szCs w:val="20"/>
              </w:rPr>
            </w:pPr>
          </w:p>
        </w:tc>
        <w:tc>
          <w:tcPr>
            <w:tcW w:w="360" w:type="dxa"/>
            <w:noWrap/>
            <w:tcMar>
              <w:top w:w="0" w:type="dxa"/>
              <w:left w:w="0" w:type="dxa"/>
              <w:bottom w:w="0" w:type="dxa"/>
              <w:right w:w="0" w:type="dxa"/>
            </w:tcMar>
            <w:hideMark/>
          </w:tcPr>
          <w:p w:rsidR="00000000" w:rsidRDefault="00B7185F">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7185F">
            <w:pPr>
              <w:spacing w:after="200"/>
              <w:rPr>
                <w:rFonts w:eastAsia="Times New Roman"/>
                <w:sz w:val="20"/>
                <w:szCs w:val="20"/>
              </w:rPr>
            </w:pPr>
            <w:r>
              <w:rPr>
                <w:rFonts w:eastAsia="Times New Roman"/>
                <w:color w:val="000000"/>
                <w:sz w:val="20"/>
                <w:szCs w:val="20"/>
              </w:rPr>
              <w:t xml:space="preserve">We determined that we did not have sufficient accounting processes and procedures in place, particularly in the areas of allowance for loan loss; inventory costing; revenue recognition; income taxes; and processing of accounts payable and treasury </w:t>
            </w:r>
            <w:r>
              <w:rPr>
                <w:rFonts w:eastAsia="Times New Roman"/>
                <w:color w:val="000000"/>
                <w:sz w:val="20"/>
                <w:szCs w:val="20"/>
              </w:rPr>
              <w:t>transactions.</w:t>
            </w:r>
          </w:p>
        </w:tc>
      </w:tr>
    </w:tbl>
    <w:p w:rsidR="00000000" w:rsidRDefault="00B7185F">
      <w:pPr>
        <w:divId w:val="5072115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07211598"/>
        </w:trPr>
        <w:tc>
          <w:tcPr>
            <w:tcW w:w="72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7185F">
            <w:pPr>
              <w:spacing w:after="200"/>
              <w:rPr>
                <w:rFonts w:eastAsia="Times New Roman"/>
                <w:sz w:val="20"/>
                <w:szCs w:val="20"/>
              </w:rPr>
            </w:pPr>
            <w:r>
              <w:rPr>
                <w:rFonts w:eastAsia="Times New Roman"/>
                <w:color w:val="000000"/>
                <w:sz w:val="20"/>
                <w:szCs w:val="20"/>
              </w:rPr>
              <w:t>We determined that we did not have sufficient personnel to support preparation of financial statements for compliance with U.S. GAAP and SEC.</w:t>
            </w:r>
          </w:p>
        </w:tc>
      </w:tr>
    </w:tbl>
    <w:p w:rsidR="00000000" w:rsidRDefault="00B7185F">
      <w:pPr>
        <w:divId w:val="5072115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07211598"/>
        </w:trPr>
        <w:tc>
          <w:tcPr>
            <w:tcW w:w="72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spacing w:after="20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7185F">
            <w:pPr>
              <w:spacing w:after="200"/>
              <w:rPr>
                <w:rFonts w:eastAsia="Times New Roman"/>
                <w:sz w:val="20"/>
                <w:szCs w:val="20"/>
              </w:rPr>
            </w:pPr>
            <w:r>
              <w:rPr>
                <w:rFonts w:eastAsia="Times New Roman"/>
                <w:color w:val="000000"/>
                <w:sz w:val="20"/>
                <w:szCs w:val="20"/>
              </w:rPr>
              <w:t>We determined that we did not have sufficient policies and procedures to ensure the appropriate review and ap</w:t>
            </w:r>
            <w:r>
              <w:rPr>
                <w:rFonts w:eastAsia="Times New Roman"/>
                <w:color w:val="000000"/>
                <w:sz w:val="20"/>
                <w:szCs w:val="20"/>
              </w:rPr>
              <w:t>proval of user access rights to our accounting system; and lack of approval of journal entries and segregation of duties in our financial reporting process.</w:t>
            </w:r>
          </w:p>
        </w:tc>
      </w:tr>
    </w:tbl>
    <w:p w:rsidR="00000000" w:rsidRDefault="00B7185F">
      <w:pPr>
        <w:divId w:val="50721159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507211598"/>
        </w:trPr>
        <w:tc>
          <w:tcPr>
            <w:tcW w:w="720" w:type="dxa"/>
            <w:vAlign w:val="center"/>
            <w:hideMark/>
          </w:tcPr>
          <w:p w:rsidR="00000000" w:rsidRDefault="00B7185F">
            <w:pPr>
              <w:rPr>
                <w:rFonts w:eastAsia="Times New Roman"/>
              </w:rPr>
            </w:pPr>
          </w:p>
        </w:tc>
        <w:tc>
          <w:tcPr>
            <w:tcW w:w="360" w:type="dxa"/>
            <w:noWrap/>
            <w:tcMar>
              <w:top w:w="0" w:type="dxa"/>
              <w:left w:w="0" w:type="dxa"/>
              <w:bottom w:w="0" w:type="dxa"/>
              <w:right w:w="0" w:type="dxa"/>
            </w:tcMar>
            <w:hideMark/>
          </w:tcPr>
          <w:p w:rsidR="00000000" w:rsidRDefault="00B7185F">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B7185F">
            <w:pPr>
              <w:rPr>
                <w:rFonts w:eastAsia="Times New Roman"/>
                <w:sz w:val="20"/>
                <w:szCs w:val="20"/>
              </w:rPr>
            </w:pPr>
            <w:r>
              <w:rPr>
                <w:rFonts w:eastAsia="Times New Roman"/>
                <w:color w:val="000000"/>
                <w:sz w:val="20"/>
                <w:szCs w:val="20"/>
              </w:rPr>
              <w:t>We determined that our information technology infrastructure does not provide sufficient safeg</w:t>
            </w:r>
            <w:r>
              <w:rPr>
                <w:rFonts w:eastAsia="Times New Roman"/>
                <w:color w:val="000000"/>
                <w:sz w:val="20"/>
                <w:szCs w:val="20"/>
              </w:rPr>
              <w:t>uards required by the COBIT framework.</w:t>
            </w:r>
          </w:p>
        </w:tc>
      </w:tr>
    </w:tbl>
    <w:p w:rsidR="00000000" w:rsidRDefault="00B7185F">
      <w:pPr>
        <w:pStyle w:val="a3"/>
        <w:spacing w:before="0" w:beforeAutospacing="0" w:after="200" w:afterAutospacing="0"/>
        <w:divId w:val="507211598"/>
        <w:rPr>
          <w:sz w:val="20"/>
          <w:szCs w:val="20"/>
        </w:rPr>
      </w:pPr>
      <w:r>
        <w:rPr>
          <w:b/>
          <w:bCs/>
          <w:sz w:val="20"/>
          <w:szCs w:val="20"/>
        </w:rPr>
        <w:t>Remediation Efforts to Address Previously-Identified Material Weaknesses</w:t>
      </w:r>
      <w:r>
        <w:rPr>
          <w:sz w:val="20"/>
          <w:szCs w:val="20"/>
        </w:rPr>
        <w:t> </w:t>
      </w:r>
    </w:p>
    <w:p w:rsidR="00000000" w:rsidRDefault="00B7185F">
      <w:pPr>
        <w:pStyle w:val="a3"/>
        <w:spacing w:before="0" w:beforeAutospacing="0" w:after="200" w:afterAutospacing="0"/>
        <w:ind w:firstLine="720"/>
        <w:divId w:val="507211598"/>
        <w:rPr>
          <w:sz w:val="20"/>
          <w:szCs w:val="20"/>
        </w:rPr>
      </w:pPr>
      <w:r>
        <w:rPr>
          <w:sz w:val="20"/>
          <w:szCs w:val="20"/>
        </w:rPr>
        <w:t>As previously described in Item 9A of our Annual Report on Form 10-K for the year ended December 31, 2020, we began implementing remediation p</w:t>
      </w:r>
      <w:r>
        <w:rPr>
          <w:sz w:val="20"/>
          <w:szCs w:val="20"/>
        </w:rPr>
        <w:t>lans to address the material weaknesses. The weaknesses will not be considered remediated until the applicable controls operate for a sufficient period of time and management has concluded, through testing, that these controls are operating effectively. We</w:t>
      </w:r>
      <w:r>
        <w:rPr>
          <w:sz w:val="20"/>
          <w:szCs w:val="20"/>
        </w:rPr>
        <w:t xml:space="preserve"> expect that the remediation of these material weaknesses will be completed by the end of fiscal 2021.</w:t>
      </w:r>
    </w:p>
    <w:p w:rsidR="00000000" w:rsidRDefault="00B7185F">
      <w:pPr>
        <w:pStyle w:val="a3"/>
        <w:spacing w:before="480" w:beforeAutospacing="0" w:after="0" w:afterAutospacing="0"/>
        <w:jc w:val="center"/>
        <w:divId w:val="627012868"/>
        <w:rPr>
          <w:sz w:val="20"/>
          <w:szCs w:val="20"/>
        </w:rPr>
      </w:pPr>
      <w:r>
        <w:rPr>
          <w:sz w:val="20"/>
          <w:szCs w:val="20"/>
        </w:rPr>
        <w:t>31</w:t>
      </w:r>
    </w:p>
    <w:p w:rsidR="00000000" w:rsidRDefault="00B7185F">
      <w:pPr>
        <w:pStyle w:val="a3"/>
        <w:spacing w:before="0" w:beforeAutospacing="0" w:after="200" w:afterAutospacing="0"/>
        <w:divId w:val="1345790385"/>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divId w:val="1220019845"/>
        <w:rPr>
          <w:sz w:val="20"/>
          <w:szCs w:val="20"/>
        </w:rPr>
      </w:pPr>
      <w:r>
        <w:rPr>
          <w:sz w:val="20"/>
          <w:szCs w:val="20"/>
        </w:rPr>
        <w:t> </w:t>
      </w:r>
      <w:r>
        <w:rPr>
          <w:b/>
          <w:bCs/>
          <w:sz w:val="20"/>
          <w:szCs w:val="20"/>
        </w:rPr>
        <w:t>Changes in Internal Control over Financial Reporting</w:t>
      </w:r>
      <w:r>
        <w:rPr>
          <w:sz w:val="20"/>
          <w:szCs w:val="20"/>
        </w:rPr>
        <w:t> </w:t>
      </w:r>
    </w:p>
    <w:p w:rsidR="00000000" w:rsidRDefault="00B7185F">
      <w:pPr>
        <w:pStyle w:val="a3"/>
        <w:spacing w:before="0" w:beforeAutospacing="0" w:after="200" w:afterAutospacing="0"/>
        <w:ind w:firstLine="720"/>
        <w:divId w:val="1220019845"/>
        <w:rPr>
          <w:sz w:val="20"/>
          <w:szCs w:val="20"/>
        </w:rPr>
      </w:pPr>
      <w:r>
        <w:rPr>
          <w:sz w:val="20"/>
          <w:szCs w:val="20"/>
        </w:rPr>
        <w:t>There were no changes in our internal control over financial reporting identified in management’s evaluation pursuant to Rules 13a-15(d) or 15d-15(d) of the Exchange Act during the first quarter of fiscal 2021 that materially affected, or are reasonably li</w:t>
      </w:r>
      <w:r>
        <w:rPr>
          <w:sz w:val="20"/>
          <w:szCs w:val="20"/>
        </w:rPr>
        <w:t>kely to materially affect, our internal control over financial reporting.</w:t>
      </w:r>
    </w:p>
    <w:p w:rsidR="00000000" w:rsidRDefault="00B7185F">
      <w:pPr>
        <w:pStyle w:val="a3"/>
        <w:spacing w:before="0" w:beforeAutospacing="0" w:after="200" w:afterAutospacing="0"/>
        <w:divId w:val="1220019845"/>
        <w:rPr>
          <w:b/>
          <w:bCs/>
          <w:sz w:val="20"/>
          <w:szCs w:val="20"/>
        </w:rPr>
      </w:pPr>
      <w:r>
        <w:rPr>
          <w:b/>
          <w:bCs/>
          <w:sz w:val="20"/>
          <w:szCs w:val="20"/>
        </w:rPr>
        <w:t>PART II - OTHER INFORMATION</w:t>
      </w:r>
    </w:p>
    <w:p w:rsidR="00000000" w:rsidRDefault="00B7185F">
      <w:pPr>
        <w:pStyle w:val="a3"/>
        <w:spacing w:before="0" w:beforeAutospacing="0" w:after="200" w:afterAutospacing="0"/>
        <w:divId w:val="1220019845"/>
        <w:rPr>
          <w:b/>
          <w:bCs/>
          <w:sz w:val="20"/>
          <w:szCs w:val="20"/>
        </w:rPr>
      </w:pPr>
      <w:r>
        <w:rPr>
          <w:b/>
          <w:bCs/>
          <w:sz w:val="20"/>
          <w:szCs w:val="20"/>
        </w:rPr>
        <w:t>Item 1. Legal Proceedings.</w:t>
      </w:r>
    </w:p>
    <w:p w:rsidR="00000000" w:rsidRDefault="00B7185F">
      <w:pPr>
        <w:pStyle w:val="a3"/>
        <w:spacing w:before="0" w:beforeAutospacing="0" w:after="200" w:afterAutospacing="0"/>
        <w:ind w:firstLine="720"/>
        <w:divId w:val="1220019845"/>
        <w:rPr>
          <w:sz w:val="20"/>
          <w:szCs w:val="20"/>
        </w:rPr>
      </w:pPr>
      <w:r>
        <w:rPr>
          <w:sz w:val="20"/>
          <w:szCs w:val="20"/>
        </w:rPr>
        <w:t>See Note 12 - Commitments and Contingencies in our March 31, 2021 Condensed Financial Statements, included in Part I, Item 1, F</w:t>
      </w:r>
      <w:r>
        <w:rPr>
          <w:sz w:val="20"/>
          <w:szCs w:val="20"/>
        </w:rPr>
        <w:t xml:space="preserve">inancial Statements (Unaudited), of this Quarterly Report. </w:t>
      </w:r>
    </w:p>
    <w:p w:rsidR="00000000" w:rsidRDefault="00B7185F">
      <w:pPr>
        <w:pStyle w:val="a3"/>
        <w:spacing w:before="0" w:beforeAutospacing="0" w:after="200" w:afterAutospacing="0"/>
        <w:divId w:val="1220019845"/>
        <w:rPr>
          <w:b/>
          <w:bCs/>
          <w:sz w:val="20"/>
          <w:szCs w:val="20"/>
        </w:rPr>
      </w:pPr>
      <w:r>
        <w:rPr>
          <w:b/>
          <w:bCs/>
          <w:sz w:val="20"/>
          <w:szCs w:val="20"/>
        </w:rPr>
        <w:t>Item 2. Unregistered Sales of Equity Securities and Use of Proceeds.</w:t>
      </w:r>
    </w:p>
    <w:p w:rsidR="00000000" w:rsidRDefault="00B7185F">
      <w:pPr>
        <w:pStyle w:val="a3"/>
        <w:spacing w:before="0" w:beforeAutospacing="0" w:after="200" w:afterAutospacing="0"/>
        <w:ind w:firstLine="720"/>
        <w:divId w:val="1220019845"/>
        <w:rPr>
          <w:sz w:val="20"/>
          <w:szCs w:val="20"/>
        </w:rPr>
      </w:pPr>
      <w:r>
        <w:rPr>
          <w:sz w:val="20"/>
          <w:szCs w:val="20"/>
        </w:rPr>
        <w:t>None</w:t>
      </w:r>
    </w:p>
    <w:p w:rsidR="00000000" w:rsidRDefault="00B7185F">
      <w:pPr>
        <w:pStyle w:val="a3"/>
        <w:spacing w:before="0" w:beforeAutospacing="0" w:after="200" w:afterAutospacing="0"/>
        <w:divId w:val="1220019845"/>
        <w:rPr>
          <w:b/>
          <w:bCs/>
          <w:sz w:val="20"/>
          <w:szCs w:val="20"/>
        </w:rPr>
      </w:pPr>
      <w:r>
        <w:rPr>
          <w:b/>
          <w:bCs/>
          <w:sz w:val="20"/>
          <w:szCs w:val="20"/>
        </w:rPr>
        <w:t>Item 3. Defaults Upon Senior Securities.</w:t>
      </w:r>
    </w:p>
    <w:p w:rsidR="00000000" w:rsidRDefault="00B7185F">
      <w:pPr>
        <w:pStyle w:val="a3"/>
        <w:spacing w:before="0" w:beforeAutospacing="0" w:after="200" w:afterAutospacing="0"/>
        <w:ind w:firstLine="720"/>
        <w:divId w:val="1220019845"/>
        <w:rPr>
          <w:sz w:val="20"/>
          <w:szCs w:val="20"/>
        </w:rPr>
      </w:pPr>
      <w:r>
        <w:rPr>
          <w:sz w:val="20"/>
          <w:szCs w:val="20"/>
        </w:rPr>
        <w:t>None</w:t>
      </w:r>
    </w:p>
    <w:p w:rsidR="00000000" w:rsidRDefault="00B7185F">
      <w:pPr>
        <w:pStyle w:val="a3"/>
        <w:spacing w:before="0" w:beforeAutospacing="0" w:after="200" w:afterAutospacing="0"/>
        <w:divId w:val="1220019845"/>
        <w:rPr>
          <w:b/>
          <w:bCs/>
          <w:sz w:val="20"/>
          <w:szCs w:val="20"/>
        </w:rPr>
      </w:pPr>
      <w:r>
        <w:rPr>
          <w:b/>
          <w:bCs/>
          <w:sz w:val="20"/>
          <w:szCs w:val="20"/>
        </w:rPr>
        <w:t>Item 4. Mine Safety Disclosures.</w:t>
      </w:r>
    </w:p>
    <w:p w:rsidR="00000000" w:rsidRDefault="00B7185F">
      <w:pPr>
        <w:pStyle w:val="a3"/>
        <w:spacing w:before="0" w:beforeAutospacing="0" w:after="200" w:afterAutospacing="0"/>
        <w:ind w:firstLine="720"/>
        <w:divId w:val="1220019845"/>
        <w:rPr>
          <w:sz w:val="20"/>
          <w:szCs w:val="20"/>
        </w:rPr>
      </w:pPr>
      <w:r>
        <w:rPr>
          <w:sz w:val="20"/>
          <w:szCs w:val="20"/>
        </w:rPr>
        <w:t>None</w:t>
      </w:r>
    </w:p>
    <w:p w:rsidR="00000000" w:rsidRDefault="00B7185F">
      <w:pPr>
        <w:pStyle w:val="a3"/>
        <w:spacing w:before="0" w:beforeAutospacing="0" w:after="200" w:afterAutospacing="0"/>
        <w:divId w:val="1220019845"/>
        <w:rPr>
          <w:b/>
          <w:bCs/>
          <w:sz w:val="20"/>
          <w:szCs w:val="20"/>
        </w:rPr>
      </w:pPr>
      <w:r>
        <w:rPr>
          <w:b/>
          <w:bCs/>
          <w:sz w:val="20"/>
          <w:szCs w:val="20"/>
        </w:rPr>
        <w:t>Item 5. Other Information</w:t>
      </w:r>
    </w:p>
    <w:p w:rsidR="00000000" w:rsidRDefault="00B7185F">
      <w:pPr>
        <w:pStyle w:val="a3"/>
        <w:spacing w:before="0" w:beforeAutospacing="0" w:after="200" w:afterAutospacing="0"/>
        <w:ind w:firstLine="720"/>
        <w:divId w:val="1220019845"/>
        <w:rPr>
          <w:sz w:val="20"/>
          <w:szCs w:val="20"/>
        </w:rPr>
      </w:pPr>
      <w:r>
        <w:rPr>
          <w:sz w:val="20"/>
          <w:szCs w:val="20"/>
        </w:rPr>
        <w:t>None</w:t>
      </w:r>
    </w:p>
    <w:p w:rsidR="00000000" w:rsidRDefault="00B7185F">
      <w:pPr>
        <w:pStyle w:val="a3"/>
        <w:spacing w:before="0" w:beforeAutospacing="0" w:after="200" w:afterAutospacing="0"/>
        <w:divId w:val="1220019845"/>
        <w:rPr>
          <w:b/>
          <w:bCs/>
          <w:sz w:val="20"/>
          <w:szCs w:val="20"/>
        </w:rPr>
      </w:pPr>
      <w:r>
        <w:rPr>
          <w:b/>
          <w:bCs/>
          <w:sz w:val="20"/>
          <w:szCs w:val="20"/>
        </w:rPr>
        <w:t>Item 6.</w:t>
      </w:r>
      <w:r>
        <w:rPr>
          <w:b/>
          <w:bCs/>
          <w:sz w:val="20"/>
          <w:szCs w:val="20"/>
        </w:rPr>
        <w:t xml:space="preserve"> Exhibits.</w:t>
      </w:r>
    </w:p>
    <w:tbl>
      <w:tblPr>
        <w:tblW w:w="5000" w:type="pct"/>
        <w:tblCellMar>
          <w:top w:w="15" w:type="dxa"/>
          <w:left w:w="0" w:type="dxa"/>
          <w:bottom w:w="15" w:type="dxa"/>
          <w:right w:w="0" w:type="dxa"/>
        </w:tblCellMar>
        <w:tblLook w:val="04A0" w:firstRow="1" w:lastRow="0" w:firstColumn="1" w:lastColumn="0" w:noHBand="0" w:noVBand="1"/>
      </w:tblPr>
      <w:tblGrid>
        <w:gridCol w:w="1656"/>
        <w:gridCol w:w="67"/>
        <w:gridCol w:w="6583"/>
      </w:tblGrid>
      <w:tr w:rsidR="00000000">
        <w:trPr>
          <w:divId w:val="1220019845"/>
          <w:trHeight w:val="20"/>
        </w:trPr>
        <w:tc>
          <w:tcPr>
            <w:tcW w:w="974" w:type="pct"/>
            <w:tcMar>
              <w:top w:w="0" w:type="dxa"/>
              <w:left w:w="0" w:type="dxa"/>
              <w:bottom w:w="0" w:type="dxa"/>
              <w:right w:w="0" w:type="dxa"/>
            </w:tcMar>
            <w:hideMark/>
          </w:tcPr>
          <w:p w:rsidR="00000000" w:rsidRDefault="00B7185F">
            <w:pPr>
              <w:pStyle w:val="a3"/>
              <w:spacing w:before="0" w:beforeAutospacing="0" w:after="0" w:afterAutospacing="0"/>
              <w:divId w:val="161968031"/>
              <w:rPr>
                <w:sz w:val="20"/>
                <w:szCs w:val="20"/>
              </w:rPr>
            </w:pPr>
            <w:r>
              <w:rPr>
                <w:sz w:val="2"/>
                <w:szCs w:val="2"/>
              </w:rPr>
              <w:t>​</w:t>
            </w:r>
          </w:p>
          <w:p w:rsidR="00000000" w:rsidRDefault="00B7185F">
            <w:pPr>
              <w:pStyle w:val="a3"/>
              <w:spacing w:before="0" w:beforeAutospacing="0" w:after="0" w:afterAutospacing="0"/>
              <w:divId w:val="161968031"/>
              <w:rPr>
                <w:sz w:val="20"/>
                <w:szCs w:val="20"/>
              </w:rPr>
            </w:pPr>
            <w:r>
              <w:rPr>
                <w:sz w:val="2"/>
                <w:szCs w:val="2"/>
              </w:rPr>
              <w:t>​</w:t>
            </w:r>
          </w:p>
          <w:p w:rsidR="00000000" w:rsidRDefault="00B7185F">
            <w:pPr>
              <w:pStyle w:val="a3"/>
              <w:spacing w:before="0" w:beforeAutospacing="0" w:after="0" w:afterAutospacing="0"/>
              <w:divId w:val="161968031"/>
              <w:rPr>
                <w:sz w:val="20"/>
                <w:szCs w:val="20"/>
              </w:rPr>
            </w:pPr>
            <w:r>
              <w:rPr>
                <w:sz w:val="2"/>
                <w:szCs w:val="2"/>
              </w:rPr>
              <w:t>​</w:t>
            </w:r>
          </w:p>
          <w:p w:rsidR="00000000" w:rsidRDefault="00B7185F">
            <w:pPr>
              <w:pStyle w:val="a3"/>
              <w:spacing w:before="0" w:beforeAutospacing="0" w:after="0" w:afterAutospacing="0"/>
              <w:divId w:val="161968031"/>
              <w:rPr>
                <w:sz w:val="20"/>
                <w:szCs w:val="20"/>
              </w:rPr>
            </w:pPr>
            <w:r>
              <w:rPr>
                <w:sz w:val="2"/>
                <w:szCs w:val="2"/>
              </w:rPr>
              <w:t>​</w:t>
            </w:r>
          </w:p>
          <w:p w:rsidR="00000000" w:rsidRDefault="00B7185F">
            <w:pPr>
              <w:pStyle w:val="a3"/>
              <w:spacing w:before="0" w:beforeAutospacing="0" w:after="0" w:afterAutospacing="0"/>
              <w:divId w:val="161968031"/>
              <w:rPr>
                <w:sz w:val="20"/>
                <w:szCs w:val="20"/>
              </w:rPr>
            </w:pPr>
            <w:r>
              <w:rPr>
                <w:sz w:val="2"/>
                <w:szCs w:val="2"/>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divId w:val="1394815366"/>
              <w:rPr>
                <w:sz w:val="20"/>
                <w:szCs w:val="20"/>
              </w:rPr>
            </w:pPr>
            <w:r>
              <w:rPr>
                <w:sz w:val="2"/>
                <w:szCs w:val="2"/>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divId w:val="1204753454"/>
              <w:rPr>
                <w:sz w:val="20"/>
                <w:szCs w:val="20"/>
              </w:rPr>
            </w:pPr>
            <w:r>
              <w:rPr>
                <w:sz w:val="2"/>
                <w:szCs w:val="2"/>
              </w:rPr>
              <w: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u w:val="single"/>
              </w:rPr>
              <w:t>Exhibit No</w:t>
            </w:r>
            <w:r>
              <w:rPr>
                <w:sz w:val="20"/>
                <w:szCs w:val="20"/>
                <w:u w:val="single"/>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u w:val="single"/>
              </w:rPr>
              <w:t>Descriptio</w:t>
            </w:r>
            <w:r>
              <w:rPr>
                <w:sz w:val="20"/>
                <w:szCs w:val="20"/>
                <w:u w:val="single"/>
              </w:rPr>
              <w:t>n</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u w:val="single"/>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u w:val="single"/>
              </w:rPr>
              <w: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EXHIBIT 31.1  *</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hyperlink r:id="rId4" w:history="1">
              <w:r>
                <w:rPr>
                  <w:rStyle w:val="a4"/>
                  <w:sz w:val="20"/>
                  <w:szCs w:val="20"/>
                </w:rPr>
                <w:t>Rule 13a—14(a) / 15d—14(a) Certifications — Chief Executive Officer.</w:t>
              </w:r>
            </w:hyperlink>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EXHIBIT 31.2  *</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hyperlink r:id="rId5" w:history="1">
              <w:r>
                <w:rPr>
                  <w:rStyle w:val="a4"/>
                  <w:sz w:val="20"/>
                  <w:szCs w:val="20"/>
                </w:rPr>
                <w:t>Rule 13a—14(a) / 15d—14(a) Certifications — Chief Accounting Officer.</w:t>
              </w:r>
            </w:hyperlink>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r>
      <w:tr w:rsidR="00000000">
        <w:trPr>
          <w:divId w:val="1220019845"/>
          <w:trHeight w:val="60"/>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EXHIBIT 32.1  *</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hyperlink r:id="rId6" w:history="1">
              <w:r>
                <w:rPr>
                  <w:rStyle w:val="a4"/>
                  <w:sz w:val="20"/>
                  <w:szCs w:val="20"/>
                </w:rPr>
                <w:t>Section 1350 Certification.</w:t>
              </w:r>
            </w:hyperlink>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EXHIBIT 32.2  *</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hyperlink r:id="rId7" w:history="1">
              <w:r>
                <w:rPr>
                  <w:rStyle w:val="a4"/>
                  <w:sz w:val="20"/>
                  <w:szCs w:val="20"/>
                </w:rPr>
                <w:t>Section 1350 Certification.</w:t>
              </w:r>
            </w:hyperlink>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EXHIBIT 101.INS  *</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XBRL Instance Document.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EXHIBIT 101.SCH  *</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Inline XBRL Taxonomy Extension Schema Document.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EXHIBIT 101.CAL  *</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Inline XBRL Taxonomy Extension Calculation Linkbase Document.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EXHIBIT 101.DEF  *</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Inline XBRL Taxonomy Extension Definition Linkbase Document.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EXHIBIT 101.LAB  *</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Inline XBRL Taxonomy Extension Label Linkbase Document.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EXHIBIT 101.PRE  *</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Inline XBRL Taxonomy Extension Presentation Linkbase Document.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r>
      <w:tr w:rsidR="00000000">
        <w:trPr>
          <w:divId w:val="1220019845"/>
        </w:trPr>
        <w:tc>
          <w:tcPr>
            <w:tcW w:w="974" w:type="pct"/>
            <w:tcMar>
              <w:top w:w="0" w:type="dxa"/>
              <w:left w:w="0" w:type="dxa"/>
              <w:bottom w:w="0" w:type="dxa"/>
              <w:right w:w="0" w:type="dxa"/>
            </w:tcMar>
            <w:hideMark/>
          </w:tcPr>
          <w:p w:rsidR="00000000" w:rsidRDefault="00B7185F">
            <w:pPr>
              <w:pStyle w:val="a3"/>
              <w:spacing w:before="0" w:beforeAutospacing="0" w:after="0" w:afterAutospacing="0"/>
              <w:ind w:hanging="144"/>
              <w:rPr>
                <w:sz w:val="20"/>
                <w:szCs w:val="20"/>
              </w:rPr>
            </w:pPr>
            <w:r>
              <w:rPr>
                <w:sz w:val="20"/>
                <w:szCs w:val="20"/>
              </w:rPr>
              <w:t>104</w:t>
            </w:r>
          </w:p>
        </w:tc>
        <w:tc>
          <w:tcPr>
            <w:tcW w:w="45"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3980"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Cover Page Interactive Data File (formatted as Inline XBRL and contained in Exhibit 101)</w:t>
            </w:r>
          </w:p>
        </w:tc>
      </w:tr>
    </w:tbl>
    <w:p w:rsidR="00000000" w:rsidRDefault="00B7185F">
      <w:pPr>
        <w:pStyle w:val="a3"/>
        <w:spacing w:before="0" w:beforeAutospacing="0" w:after="0" w:afterAutospacing="0"/>
        <w:divId w:val="1220019845"/>
        <w:rPr>
          <w:sz w:val="20"/>
          <w:szCs w:val="20"/>
        </w:rPr>
      </w:pPr>
      <w:r>
        <w:rPr>
          <w:sz w:val="20"/>
          <w:szCs w:val="20"/>
        </w:rPr>
        <w:t>​</w:t>
      </w:r>
    </w:p>
    <w:p w:rsidR="00000000" w:rsidRDefault="00B7185F">
      <w:pPr>
        <w:pStyle w:val="a3"/>
        <w:spacing w:before="0" w:beforeAutospacing="0" w:after="0" w:afterAutospacing="0"/>
        <w:divId w:val="1220019845"/>
        <w:rPr>
          <w:sz w:val="20"/>
          <w:szCs w:val="20"/>
        </w:rPr>
      </w:pPr>
      <w:r>
        <w:rPr>
          <w:sz w:val="20"/>
          <w:szCs w:val="20"/>
        </w:rPr>
        <w:t>* Filed herewith</w:t>
      </w:r>
    </w:p>
    <w:p w:rsidR="00000000" w:rsidRDefault="00B7185F">
      <w:pPr>
        <w:pStyle w:val="a3"/>
        <w:spacing w:before="0" w:beforeAutospacing="0" w:after="0" w:afterAutospacing="0"/>
        <w:divId w:val="1220019845"/>
        <w:rPr>
          <w:sz w:val="20"/>
          <w:szCs w:val="20"/>
        </w:rPr>
      </w:pPr>
      <w:r>
        <w:rPr>
          <w:sz w:val="10"/>
          <w:szCs w:val="10"/>
        </w:rPr>
        <w:t>​</w:t>
      </w:r>
    </w:p>
    <w:p w:rsidR="00000000" w:rsidRDefault="00B7185F">
      <w:pPr>
        <w:pStyle w:val="a3"/>
        <w:spacing w:before="480" w:beforeAutospacing="0" w:after="0" w:afterAutospacing="0"/>
        <w:jc w:val="center"/>
        <w:divId w:val="768308982"/>
        <w:rPr>
          <w:sz w:val="20"/>
          <w:szCs w:val="20"/>
        </w:rPr>
      </w:pPr>
      <w:r>
        <w:rPr>
          <w:sz w:val="20"/>
          <w:szCs w:val="20"/>
        </w:rPr>
        <w:t>32</w:t>
      </w:r>
    </w:p>
    <w:p w:rsidR="00000000" w:rsidRDefault="00B7185F">
      <w:pPr>
        <w:pStyle w:val="a3"/>
        <w:spacing w:before="0" w:beforeAutospacing="0" w:after="200" w:afterAutospacing="0"/>
        <w:divId w:val="1192111827"/>
        <w:rPr>
          <w:sz w:val="20"/>
          <w:szCs w:val="20"/>
        </w:rPr>
      </w:pPr>
      <w:hyperlink w:anchor="TOC" w:history="1">
        <w:r>
          <w:rPr>
            <w:rStyle w:val="a4"/>
            <w:sz w:val="20"/>
            <w:szCs w:val="20"/>
          </w:rPr>
          <w:t>Table of Contents</w:t>
        </w:r>
      </w:hyperlink>
    </w:p>
    <w:p w:rsidR="00000000" w:rsidRDefault="00B7185F">
      <w:pPr>
        <w:pStyle w:val="a3"/>
        <w:spacing w:before="0" w:beforeAutospacing="0" w:after="200" w:afterAutospacing="0"/>
        <w:jc w:val="center"/>
        <w:divId w:val="1414358402"/>
        <w:rPr>
          <w:b/>
          <w:bCs/>
          <w:sz w:val="20"/>
          <w:szCs w:val="20"/>
        </w:rPr>
      </w:pPr>
      <w:r>
        <w:rPr>
          <w:b/>
          <w:bCs/>
          <w:sz w:val="20"/>
          <w:szCs w:val="20"/>
          <w:u w:val="single"/>
        </w:rPr>
        <w:t>SIGNATURES</w:t>
      </w:r>
    </w:p>
    <w:p w:rsidR="00000000" w:rsidRDefault="00B7185F">
      <w:pPr>
        <w:pStyle w:val="a3"/>
        <w:spacing w:before="0" w:beforeAutospacing="0" w:after="200" w:afterAutospacing="0"/>
        <w:ind w:firstLine="720"/>
        <w:divId w:val="1414358402"/>
        <w:rPr>
          <w:sz w:val="20"/>
          <w:szCs w:val="20"/>
        </w:rPr>
      </w:pPr>
      <w:r>
        <w:rPr>
          <w:sz w:val="20"/>
          <w:szCs w:val="20"/>
        </w:rPr>
        <w:t>Pursuant to the requirements of the Securities Exchange Act of 1934, the Registrant has</w:t>
      </w:r>
      <w:r>
        <w:rPr>
          <w:sz w:val="20"/>
          <w:szCs w:val="20"/>
        </w:rPr>
        <w:t xml:space="preserve"> duly caused this report to be signed on its behalf by the undersigned thereunto duly authorized.</w:t>
      </w:r>
    </w:p>
    <w:tbl>
      <w:tblPr>
        <w:tblW w:w="5000" w:type="pct"/>
        <w:tblCellMar>
          <w:top w:w="15" w:type="dxa"/>
          <w:left w:w="0" w:type="dxa"/>
          <w:bottom w:w="15" w:type="dxa"/>
          <w:right w:w="0" w:type="dxa"/>
        </w:tblCellMar>
        <w:tblLook w:val="04A0" w:firstRow="1" w:lastRow="0" w:firstColumn="1" w:lastColumn="0" w:noHBand="0" w:noVBand="1"/>
      </w:tblPr>
      <w:tblGrid>
        <w:gridCol w:w="4168"/>
        <w:gridCol w:w="385"/>
        <w:gridCol w:w="3753"/>
      </w:tblGrid>
      <w:tr w:rsidR="00000000">
        <w:trPr>
          <w:divId w:val="1414358402"/>
        </w:trPr>
        <w:tc>
          <w:tcPr>
            <w:tcW w:w="2508"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b/>
                <w:bCs/>
                <w:sz w:val="20"/>
                <w:szCs w:val="20"/>
              </w:rPr>
              <w:t>LEGACY HOUSING CORPORATION</w:t>
            </w:r>
          </w:p>
        </w:tc>
      </w:tr>
      <w:tr w:rsidR="00000000">
        <w:trPr>
          <w:divId w:val="1414358402"/>
        </w:trPr>
        <w:tc>
          <w:tcPr>
            <w:tcW w:w="2508"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2491" w:type="pct"/>
            <w:gridSpan w:val="2"/>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r>
      <w:tr w:rsidR="00000000">
        <w:trPr>
          <w:divId w:val="1414358402"/>
        </w:trPr>
        <w:tc>
          <w:tcPr>
            <w:tcW w:w="2508"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Dated:  May 10, 2021</w:t>
            </w:r>
          </w:p>
        </w:tc>
        <w:tc>
          <w:tcPr>
            <w:tcW w:w="232"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By:</w:t>
            </w:r>
          </w:p>
        </w:tc>
        <w:tc>
          <w:tcPr>
            <w:tcW w:w="2258" w:type="pct"/>
            <w:tcBorders>
              <w:bottom w:val="single" w:sz="6" w:space="0" w:color="000000"/>
            </w:tcBorders>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/s/ Thomas Kerkaert</w:t>
            </w:r>
          </w:p>
        </w:tc>
      </w:tr>
      <w:tr w:rsidR="00000000">
        <w:trPr>
          <w:divId w:val="1414358402"/>
        </w:trPr>
        <w:tc>
          <w:tcPr>
            <w:tcW w:w="2508"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Name: Thomas Kerkaert</w:t>
            </w:r>
          </w:p>
        </w:tc>
      </w:tr>
      <w:tr w:rsidR="00000000">
        <w:trPr>
          <w:divId w:val="1414358402"/>
        </w:trPr>
        <w:tc>
          <w:tcPr>
            <w:tcW w:w="2508"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Title: Chief Financial Officer</w:t>
            </w:r>
          </w:p>
        </w:tc>
      </w:tr>
      <w:tr w:rsidR="00000000">
        <w:trPr>
          <w:divId w:val="1414358402"/>
        </w:trPr>
        <w:tc>
          <w:tcPr>
            <w:tcW w:w="2508"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232"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sz w:val="20"/>
                <w:szCs w:val="20"/>
              </w:rPr>
              <w:t>​</w:t>
            </w:r>
          </w:p>
        </w:tc>
        <w:tc>
          <w:tcPr>
            <w:tcW w:w="2258" w:type="pct"/>
            <w:tcMar>
              <w:top w:w="0" w:type="dxa"/>
              <w:left w:w="0" w:type="dxa"/>
              <w:bottom w:w="0" w:type="dxa"/>
              <w:right w:w="0" w:type="dxa"/>
            </w:tcMar>
            <w:hideMark/>
          </w:tcPr>
          <w:p w:rsidR="00000000" w:rsidRDefault="00B7185F">
            <w:pPr>
              <w:pStyle w:val="a3"/>
              <w:spacing w:before="0" w:beforeAutospacing="0" w:after="0" w:afterAutospacing="0"/>
              <w:rPr>
                <w:sz w:val="20"/>
                <w:szCs w:val="20"/>
              </w:rPr>
            </w:pPr>
            <w:r>
              <w:rPr>
                <w:i/>
                <w:iCs/>
                <w:sz w:val="20"/>
                <w:szCs w:val="20"/>
              </w:rPr>
              <w:t>(On behalf of Registrant and as Principal Financial Officer)</w:t>
            </w:r>
          </w:p>
        </w:tc>
      </w:tr>
    </w:tbl>
    <w:p w:rsidR="00000000" w:rsidRDefault="00B7185F">
      <w:pPr>
        <w:pStyle w:val="a3"/>
        <w:spacing w:before="0" w:beforeAutospacing="0" w:after="0" w:afterAutospacing="0"/>
        <w:divId w:val="1414358402"/>
        <w:rPr>
          <w:sz w:val="20"/>
          <w:szCs w:val="20"/>
        </w:rPr>
      </w:pPr>
      <w:r>
        <w:rPr>
          <w:sz w:val="20"/>
          <w:szCs w:val="20"/>
        </w:rPr>
        <w:t>​</w:t>
      </w:r>
    </w:p>
    <w:p w:rsidR="00000000" w:rsidRDefault="00B7185F">
      <w:pPr>
        <w:pStyle w:val="a3"/>
        <w:spacing w:before="0" w:beforeAutospacing="0" w:after="0" w:afterAutospacing="0"/>
        <w:divId w:val="1414358402"/>
        <w:rPr>
          <w:sz w:val="20"/>
          <w:szCs w:val="20"/>
        </w:rPr>
      </w:pPr>
      <w:r>
        <w:rPr>
          <w:sz w:val="2"/>
          <w:szCs w:val="2"/>
        </w:rPr>
        <w:t>​</w:t>
      </w:r>
    </w:p>
    <w:p w:rsidR="00000000" w:rsidRDefault="00B7185F">
      <w:pPr>
        <w:pStyle w:val="a3"/>
        <w:spacing w:before="0" w:beforeAutospacing="0" w:after="0" w:afterAutospacing="0"/>
        <w:divId w:val="1414358402"/>
        <w:rPr>
          <w:sz w:val="20"/>
          <w:szCs w:val="20"/>
        </w:rPr>
      </w:pPr>
      <w:r>
        <w:rPr>
          <w:sz w:val="2"/>
          <w:szCs w:val="2"/>
        </w:rPr>
        <w:t>​</w:t>
      </w:r>
    </w:p>
    <w:p w:rsidR="00B7185F" w:rsidRDefault="00B7185F">
      <w:pPr>
        <w:pStyle w:val="a3"/>
        <w:spacing w:before="480" w:beforeAutospacing="0" w:after="0" w:afterAutospacing="0"/>
        <w:jc w:val="center"/>
        <w:divId w:val="1325550249"/>
        <w:rPr>
          <w:sz w:val="20"/>
          <w:szCs w:val="20"/>
        </w:rPr>
      </w:pPr>
      <w:r>
        <w:rPr>
          <w:sz w:val="20"/>
          <w:szCs w:val="20"/>
        </w:rPr>
        <w:t>33</w:t>
      </w:r>
    </w:p>
    <w:sectPr w:rsidR="00B7185F">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B7185F"/>
    <w:rsid w:val="00B7185F"/>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legacyhousingcorp.com/20210331"/>
  <w:attachedSchema w:val="http://www.xbrl.org/2003/linkbase"/>
  <w:attachedSchema w:val="http://xbrl.org/2005/xbrldt"/>
  <w:attachedSchema w:val="http://www.sec.gov/inlineXBRL/transformation/2015-08-31"/>
  <w:attachedSchema w:val="http://fasb.org/srt/2019-01-31"/>
  <w:attachedSchema w:val="http://www.xbrl.org/2013/inlineXBRL"/>
  <w:attachedSchema w:val="http://www.xbrl.org/2006/ref"/>
  <w:attachedSchema w:val="http://www.xbrl.org/2003/instance"/>
  <w:attachedSchema w:val="http://xbrl.sec.gov/dei/2019-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8227">
      <w:marLeft w:val="0"/>
      <w:marRight w:val="0"/>
      <w:marTop w:val="0"/>
      <w:marBottom w:val="0"/>
      <w:divBdr>
        <w:top w:val="none" w:sz="0" w:space="0" w:color="auto"/>
        <w:left w:val="none" w:sz="0" w:space="0" w:color="auto"/>
        <w:bottom w:val="none" w:sz="0" w:space="0" w:color="auto"/>
        <w:right w:val="none" w:sz="0" w:space="0" w:color="auto"/>
      </w:divBdr>
      <w:divsChild>
        <w:div w:id="554851265">
          <w:marLeft w:val="0"/>
          <w:marRight w:val="0"/>
          <w:marTop w:val="432"/>
          <w:marBottom w:val="0"/>
          <w:divBdr>
            <w:top w:val="none" w:sz="0" w:space="0" w:color="auto"/>
            <w:left w:val="none" w:sz="0" w:space="0" w:color="auto"/>
            <w:bottom w:val="none" w:sz="0" w:space="0" w:color="auto"/>
            <w:right w:val="none" w:sz="0" w:space="0" w:color="auto"/>
          </w:divBdr>
        </w:div>
        <w:div w:id="332798782">
          <w:marLeft w:val="0"/>
          <w:marRight w:val="0"/>
          <w:marTop w:val="0"/>
          <w:marBottom w:val="0"/>
          <w:divBdr>
            <w:top w:val="none" w:sz="0" w:space="0" w:color="auto"/>
            <w:left w:val="none" w:sz="0" w:space="0" w:color="auto"/>
            <w:bottom w:val="none" w:sz="0" w:space="0" w:color="auto"/>
            <w:right w:val="none" w:sz="0" w:space="0" w:color="auto"/>
          </w:divBdr>
        </w:div>
        <w:div w:id="943733060">
          <w:marLeft w:val="0"/>
          <w:marRight w:val="0"/>
          <w:marTop w:val="0"/>
          <w:marBottom w:val="600"/>
          <w:divBdr>
            <w:top w:val="none" w:sz="0" w:space="0" w:color="auto"/>
            <w:left w:val="none" w:sz="0" w:space="0" w:color="auto"/>
            <w:bottom w:val="none" w:sz="0" w:space="0" w:color="auto"/>
            <w:right w:val="none" w:sz="0" w:space="0" w:color="auto"/>
          </w:divBdr>
        </w:div>
      </w:divsChild>
    </w:div>
    <w:div w:id="173305587">
      <w:marLeft w:val="0"/>
      <w:marRight w:val="0"/>
      <w:marTop w:val="0"/>
      <w:marBottom w:val="0"/>
      <w:divBdr>
        <w:top w:val="none" w:sz="0" w:space="0" w:color="auto"/>
        <w:left w:val="none" w:sz="0" w:space="0" w:color="auto"/>
        <w:bottom w:val="none" w:sz="0" w:space="0" w:color="auto"/>
        <w:right w:val="none" w:sz="0" w:space="0" w:color="auto"/>
      </w:divBdr>
      <w:divsChild>
        <w:div w:id="394818379">
          <w:marLeft w:val="0"/>
          <w:marRight w:val="0"/>
          <w:marTop w:val="432"/>
          <w:marBottom w:val="0"/>
          <w:divBdr>
            <w:top w:val="none" w:sz="0" w:space="0" w:color="auto"/>
            <w:left w:val="none" w:sz="0" w:space="0" w:color="auto"/>
            <w:bottom w:val="none" w:sz="0" w:space="0" w:color="auto"/>
            <w:right w:val="none" w:sz="0" w:space="0" w:color="auto"/>
          </w:divBdr>
        </w:div>
        <w:div w:id="111098255">
          <w:marLeft w:val="0"/>
          <w:marRight w:val="0"/>
          <w:marTop w:val="0"/>
          <w:marBottom w:val="0"/>
          <w:divBdr>
            <w:top w:val="none" w:sz="0" w:space="0" w:color="auto"/>
            <w:left w:val="none" w:sz="0" w:space="0" w:color="auto"/>
            <w:bottom w:val="none" w:sz="0" w:space="0" w:color="auto"/>
            <w:right w:val="none" w:sz="0" w:space="0" w:color="auto"/>
          </w:divBdr>
          <w:divsChild>
            <w:div w:id="432015131">
              <w:marLeft w:val="0"/>
              <w:marRight w:val="0"/>
              <w:marTop w:val="0"/>
              <w:marBottom w:val="0"/>
              <w:divBdr>
                <w:top w:val="none" w:sz="0" w:space="0" w:color="auto"/>
                <w:left w:val="none" w:sz="0" w:space="0" w:color="auto"/>
                <w:bottom w:val="none" w:sz="0" w:space="0" w:color="auto"/>
                <w:right w:val="none" w:sz="0" w:space="0" w:color="auto"/>
              </w:divBdr>
              <w:divsChild>
                <w:div w:id="386034683">
                  <w:marLeft w:val="0"/>
                  <w:marRight w:val="0"/>
                  <w:marTop w:val="0"/>
                  <w:marBottom w:val="0"/>
                  <w:divBdr>
                    <w:top w:val="none" w:sz="0" w:space="0" w:color="auto"/>
                    <w:left w:val="none" w:sz="0" w:space="0" w:color="auto"/>
                    <w:bottom w:val="none" w:sz="0" w:space="0" w:color="auto"/>
                    <w:right w:val="none" w:sz="0" w:space="0" w:color="auto"/>
                  </w:divBdr>
                </w:div>
              </w:divsChild>
            </w:div>
            <w:div w:id="1842504323">
              <w:marLeft w:val="0"/>
              <w:marRight w:val="0"/>
              <w:marTop w:val="0"/>
              <w:marBottom w:val="0"/>
              <w:divBdr>
                <w:top w:val="none" w:sz="0" w:space="0" w:color="auto"/>
                <w:left w:val="none" w:sz="0" w:space="0" w:color="auto"/>
                <w:bottom w:val="none" w:sz="0" w:space="0" w:color="auto"/>
                <w:right w:val="none" w:sz="0" w:space="0" w:color="auto"/>
              </w:divBdr>
              <w:divsChild>
                <w:div w:id="623075057">
                  <w:marLeft w:val="0"/>
                  <w:marRight w:val="0"/>
                  <w:marTop w:val="0"/>
                  <w:marBottom w:val="0"/>
                  <w:divBdr>
                    <w:top w:val="none" w:sz="0" w:space="0" w:color="auto"/>
                    <w:left w:val="none" w:sz="0" w:space="0" w:color="auto"/>
                    <w:bottom w:val="none" w:sz="0" w:space="0" w:color="auto"/>
                    <w:right w:val="none" w:sz="0" w:space="0" w:color="auto"/>
                  </w:divBdr>
                </w:div>
              </w:divsChild>
            </w:div>
            <w:div w:id="170612686">
              <w:marLeft w:val="0"/>
              <w:marRight w:val="0"/>
              <w:marTop w:val="0"/>
              <w:marBottom w:val="0"/>
              <w:divBdr>
                <w:top w:val="none" w:sz="0" w:space="0" w:color="auto"/>
                <w:left w:val="none" w:sz="0" w:space="0" w:color="auto"/>
                <w:bottom w:val="none" w:sz="0" w:space="0" w:color="auto"/>
                <w:right w:val="none" w:sz="0" w:space="0" w:color="auto"/>
              </w:divBdr>
              <w:divsChild>
                <w:div w:id="1822192151">
                  <w:marLeft w:val="0"/>
                  <w:marRight w:val="0"/>
                  <w:marTop w:val="0"/>
                  <w:marBottom w:val="0"/>
                  <w:divBdr>
                    <w:top w:val="none" w:sz="0" w:space="0" w:color="auto"/>
                    <w:left w:val="none" w:sz="0" w:space="0" w:color="auto"/>
                    <w:bottom w:val="none" w:sz="0" w:space="0" w:color="auto"/>
                    <w:right w:val="none" w:sz="0" w:space="0" w:color="auto"/>
                  </w:divBdr>
                </w:div>
              </w:divsChild>
            </w:div>
            <w:div w:id="2057005605">
              <w:marLeft w:val="0"/>
              <w:marRight w:val="0"/>
              <w:marTop w:val="0"/>
              <w:marBottom w:val="0"/>
              <w:divBdr>
                <w:top w:val="none" w:sz="0" w:space="0" w:color="auto"/>
                <w:left w:val="none" w:sz="0" w:space="0" w:color="auto"/>
                <w:bottom w:val="none" w:sz="0" w:space="0" w:color="auto"/>
                <w:right w:val="none" w:sz="0" w:space="0" w:color="auto"/>
              </w:divBdr>
              <w:divsChild>
                <w:div w:id="226231433">
                  <w:marLeft w:val="0"/>
                  <w:marRight w:val="0"/>
                  <w:marTop w:val="0"/>
                  <w:marBottom w:val="0"/>
                  <w:divBdr>
                    <w:top w:val="none" w:sz="0" w:space="0" w:color="auto"/>
                    <w:left w:val="none" w:sz="0" w:space="0" w:color="auto"/>
                    <w:bottom w:val="none" w:sz="0" w:space="0" w:color="auto"/>
                    <w:right w:val="none" w:sz="0" w:space="0" w:color="auto"/>
                  </w:divBdr>
                </w:div>
              </w:divsChild>
            </w:div>
            <w:div w:id="2044742433">
              <w:marLeft w:val="0"/>
              <w:marRight w:val="0"/>
              <w:marTop w:val="0"/>
              <w:marBottom w:val="0"/>
              <w:divBdr>
                <w:top w:val="none" w:sz="0" w:space="0" w:color="auto"/>
                <w:left w:val="none" w:sz="0" w:space="0" w:color="auto"/>
                <w:bottom w:val="none" w:sz="0" w:space="0" w:color="auto"/>
                <w:right w:val="none" w:sz="0" w:space="0" w:color="auto"/>
              </w:divBdr>
              <w:divsChild>
                <w:div w:id="902832484">
                  <w:marLeft w:val="0"/>
                  <w:marRight w:val="0"/>
                  <w:marTop w:val="0"/>
                  <w:marBottom w:val="0"/>
                  <w:divBdr>
                    <w:top w:val="none" w:sz="0" w:space="0" w:color="auto"/>
                    <w:left w:val="none" w:sz="0" w:space="0" w:color="auto"/>
                    <w:bottom w:val="none" w:sz="0" w:space="0" w:color="auto"/>
                    <w:right w:val="none" w:sz="0" w:space="0" w:color="auto"/>
                  </w:divBdr>
                </w:div>
              </w:divsChild>
            </w:div>
            <w:div w:id="2096121537">
              <w:marLeft w:val="0"/>
              <w:marRight w:val="0"/>
              <w:marTop w:val="0"/>
              <w:marBottom w:val="0"/>
              <w:divBdr>
                <w:top w:val="none" w:sz="0" w:space="0" w:color="auto"/>
                <w:left w:val="none" w:sz="0" w:space="0" w:color="auto"/>
                <w:bottom w:val="none" w:sz="0" w:space="0" w:color="auto"/>
                <w:right w:val="none" w:sz="0" w:space="0" w:color="auto"/>
              </w:divBdr>
              <w:divsChild>
                <w:div w:id="1188715116">
                  <w:marLeft w:val="0"/>
                  <w:marRight w:val="0"/>
                  <w:marTop w:val="0"/>
                  <w:marBottom w:val="0"/>
                  <w:divBdr>
                    <w:top w:val="none" w:sz="0" w:space="0" w:color="auto"/>
                    <w:left w:val="none" w:sz="0" w:space="0" w:color="auto"/>
                    <w:bottom w:val="none" w:sz="0" w:space="0" w:color="auto"/>
                    <w:right w:val="none" w:sz="0" w:space="0" w:color="auto"/>
                  </w:divBdr>
                </w:div>
              </w:divsChild>
            </w:div>
            <w:div w:id="1873305770">
              <w:marLeft w:val="0"/>
              <w:marRight w:val="0"/>
              <w:marTop w:val="0"/>
              <w:marBottom w:val="0"/>
              <w:divBdr>
                <w:top w:val="none" w:sz="0" w:space="0" w:color="auto"/>
                <w:left w:val="none" w:sz="0" w:space="0" w:color="auto"/>
                <w:bottom w:val="none" w:sz="0" w:space="0" w:color="auto"/>
                <w:right w:val="none" w:sz="0" w:space="0" w:color="auto"/>
              </w:divBdr>
              <w:divsChild>
                <w:div w:id="10495588">
                  <w:marLeft w:val="0"/>
                  <w:marRight w:val="0"/>
                  <w:marTop w:val="0"/>
                  <w:marBottom w:val="0"/>
                  <w:divBdr>
                    <w:top w:val="none" w:sz="0" w:space="0" w:color="auto"/>
                    <w:left w:val="none" w:sz="0" w:space="0" w:color="auto"/>
                    <w:bottom w:val="none" w:sz="0" w:space="0" w:color="auto"/>
                    <w:right w:val="none" w:sz="0" w:space="0" w:color="auto"/>
                  </w:divBdr>
                </w:div>
              </w:divsChild>
            </w:div>
            <w:div w:id="371346178">
              <w:marLeft w:val="0"/>
              <w:marRight w:val="0"/>
              <w:marTop w:val="0"/>
              <w:marBottom w:val="0"/>
              <w:divBdr>
                <w:top w:val="none" w:sz="0" w:space="0" w:color="auto"/>
                <w:left w:val="none" w:sz="0" w:space="0" w:color="auto"/>
                <w:bottom w:val="none" w:sz="0" w:space="0" w:color="auto"/>
                <w:right w:val="none" w:sz="0" w:space="0" w:color="auto"/>
              </w:divBdr>
              <w:divsChild>
                <w:div w:id="252128380">
                  <w:marLeft w:val="0"/>
                  <w:marRight w:val="0"/>
                  <w:marTop w:val="0"/>
                  <w:marBottom w:val="0"/>
                  <w:divBdr>
                    <w:top w:val="none" w:sz="0" w:space="0" w:color="auto"/>
                    <w:left w:val="none" w:sz="0" w:space="0" w:color="auto"/>
                    <w:bottom w:val="none" w:sz="0" w:space="0" w:color="auto"/>
                    <w:right w:val="none" w:sz="0" w:space="0" w:color="auto"/>
                  </w:divBdr>
                </w:div>
              </w:divsChild>
            </w:div>
            <w:div w:id="1312521502">
              <w:marLeft w:val="0"/>
              <w:marRight w:val="0"/>
              <w:marTop w:val="0"/>
              <w:marBottom w:val="0"/>
              <w:divBdr>
                <w:top w:val="none" w:sz="0" w:space="0" w:color="auto"/>
                <w:left w:val="none" w:sz="0" w:space="0" w:color="auto"/>
                <w:bottom w:val="none" w:sz="0" w:space="0" w:color="auto"/>
                <w:right w:val="none" w:sz="0" w:space="0" w:color="auto"/>
              </w:divBdr>
              <w:divsChild>
                <w:div w:id="639306905">
                  <w:marLeft w:val="0"/>
                  <w:marRight w:val="0"/>
                  <w:marTop w:val="0"/>
                  <w:marBottom w:val="0"/>
                  <w:divBdr>
                    <w:top w:val="none" w:sz="0" w:space="0" w:color="auto"/>
                    <w:left w:val="none" w:sz="0" w:space="0" w:color="auto"/>
                    <w:bottom w:val="none" w:sz="0" w:space="0" w:color="auto"/>
                    <w:right w:val="none" w:sz="0" w:space="0" w:color="auto"/>
                  </w:divBdr>
                </w:div>
              </w:divsChild>
            </w:div>
            <w:div w:id="838543198">
              <w:marLeft w:val="0"/>
              <w:marRight w:val="0"/>
              <w:marTop w:val="0"/>
              <w:marBottom w:val="0"/>
              <w:divBdr>
                <w:top w:val="none" w:sz="0" w:space="0" w:color="auto"/>
                <w:left w:val="none" w:sz="0" w:space="0" w:color="auto"/>
                <w:bottom w:val="none" w:sz="0" w:space="0" w:color="auto"/>
                <w:right w:val="none" w:sz="0" w:space="0" w:color="auto"/>
              </w:divBdr>
              <w:divsChild>
                <w:div w:id="421417627">
                  <w:marLeft w:val="0"/>
                  <w:marRight w:val="0"/>
                  <w:marTop w:val="0"/>
                  <w:marBottom w:val="0"/>
                  <w:divBdr>
                    <w:top w:val="none" w:sz="0" w:space="0" w:color="auto"/>
                    <w:left w:val="none" w:sz="0" w:space="0" w:color="auto"/>
                    <w:bottom w:val="none" w:sz="0" w:space="0" w:color="auto"/>
                    <w:right w:val="none" w:sz="0" w:space="0" w:color="auto"/>
                  </w:divBdr>
                </w:div>
              </w:divsChild>
            </w:div>
            <w:div w:id="2116174582">
              <w:marLeft w:val="0"/>
              <w:marRight w:val="0"/>
              <w:marTop w:val="0"/>
              <w:marBottom w:val="0"/>
              <w:divBdr>
                <w:top w:val="none" w:sz="0" w:space="0" w:color="auto"/>
                <w:left w:val="none" w:sz="0" w:space="0" w:color="auto"/>
                <w:bottom w:val="none" w:sz="0" w:space="0" w:color="auto"/>
                <w:right w:val="none" w:sz="0" w:space="0" w:color="auto"/>
              </w:divBdr>
              <w:divsChild>
                <w:div w:id="1471241152">
                  <w:marLeft w:val="0"/>
                  <w:marRight w:val="0"/>
                  <w:marTop w:val="0"/>
                  <w:marBottom w:val="0"/>
                  <w:divBdr>
                    <w:top w:val="none" w:sz="0" w:space="0" w:color="auto"/>
                    <w:left w:val="none" w:sz="0" w:space="0" w:color="auto"/>
                    <w:bottom w:val="none" w:sz="0" w:space="0" w:color="auto"/>
                    <w:right w:val="none" w:sz="0" w:space="0" w:color="auto"/>
                  </w:divBdr>
                </w:div>
              </w:divsChild>
            </w:div>
            <w:div w:id="2071997005">
              <w:marLeft w:val="0"/>
              <w:marRight w:val="0"/>
              <w:marTop w:val="0"/>
              <w:marBottom w:val="0"/>
              <w:divBdr>
                <w:top w:val="none" w:sz="0" w:space="0" w:color="auto"/>
                <w:left w:val="none" w:sz="0" w:space="0" w:color="auto"/>
                <w:bottom w:val="none" w:sz="0" w:space="0" w:color="auto"/>
                <w:right w:val="none" w:sz="0" w:space="0" w:color="auto"/>
              </w:divBdr>
              <w:divsChild>
                <w:div w:id="1759711416">
                  <w:marLeft w:val="0"/>
                  <w:marRight w:val="0"/>
                  <w:marTop w:val="0"/>
                  <w:marBottom w:val="0"/>
                  <w:divBdr>
                    <w:top w:val="none" w:sz="0" w:space="0" w:color="auto"/>
                    <w:left w:val="none" w:sz="0" w:space="0" w:color="auto"/>
                    <w:bottom w:val="none" w:sz="0" w:space="0" w:color="auto"/>
                    <w:right w:val="none" w:sz="0" w:space="0" w:color="auto"/>
                  </w:divBdr>
                </w:div>
              </w:divsChild>
            </w:div>
            <w:div w:id="46757157">
              <w:marLeft w:val="0"/>
              <w:marRight w:val="0"/>
              <w:marTop w:val="0"/>
              <w:marBottom w:val="0"/>
              <w:divBdr>
                <w:top w:val="none" w:sz="0" w:space="0" w:color="auto"/>
                <w:left w:val="none" w:sz="0" w:space="0" w:color="auto"/>
                <w:bottom w:val="none" w:sz="0" w:space="0" w:color="auto"/>
                <w:right w:val="none" w:sz="0" w:space="0" w:color="auto"/>
              </w:divBdr>
              <w:divsChild>
                <w:div w:id="1670256565">
                  <w:marLeft w:val="0"/>
                  <w:marRight w:val="0"/>
                  <w:marTop w:val="0"/>
                  <w:marBottom w:val="0"/>
                  <w:divBdr>
                    <w:top w:val="none" w:sz="0" w:space="0" w:color="auto"/>
                    <w:left w:val="none" w:sz="0" w:space="0" w:color="auto"/>
                    <w:bottom w:val="none" w:sz="0" w:space="0" w:color="auto"/>
                    <w:right w:val="none" w:sz="0" w:space="0" w:color="auto"/>
                  </w:divBdr>
                </w:div>
              </w:divsChild>
            </w:div>
            <w:div w:id="127284970">
              <w:marLeft w:val="0"/>
              <w:marRight w:val="0"/>
              <w:marTop w:val="0"/>
              <w:marBottom w:val="0"/>
              <w:divBdr>
                <w:top w:val="none" w:sz="0" w:space="0" w:color="auto"/>
                <w:left w:val="none" w:sz="0" w:space="0" w:color="auto"/>
                <w:bottom w:val="none" w:sz="0" w:space="0" w:color="auto"/>
                <w:right w:val="none" w:sz="0" w:space="0" w:color="auto"/>
              </w:divBdr>
              <w:divsChild>
                <w:div w:id="7820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25552">
          <w:marLeft w:val="0"/>
          <w:marRight w:val="0"/>
          <w:marTop w:val="0"/>
          <w:marBottom w:val="600"/>
          <w:divBdr>
            <w:top w:val="none" w:sz="0" w:space="0" w:color="auto"/>
            <w:left w:val="none" w:sz="0" w:space="0" w:color="auto"/>
            <w:bottom w:val="none" w:sz="0" w:space="0" w:color="auto"/>
            <w:right w:val="none" w:sz="0" w:space="0" w:color="auto"/>
          </w:divBdr>
        </w:div>
      </w:divsChild>
    </w:div>
    <w:div w:id="248076445">
      <w:marLeft w:val="0"/>
      <w:marRight w:val="0"/>
      <w:marTop w:val="0"/>
      <w:marBottom w:val="0"/>
      <w:divBdr>
        <w:top w:val="none" w:sz="0" w:space="0" w:color="auto"/>
        <w:left w:val="none" w:sz="0" w:space="0" w:color="auto"/>
        <w:bottom w:val="none" w:sz="0" w:space="0" w:color="auto"/>
        <w:right w:val="none" w:sz="0" w:space="0" w:color="auto"/>
      </w:divBdr>
      <w:divsChild>
        <w:div w:id="1356228707">
          <w:marLeft w:val="0"/>
          <w:marRight w:val="0"/>
          <w:marTop w:val="432"/>
          <w:marBottom w:val="0"/>
          <w:divBdr>
            <w:top w:val="none" w:sz="0" w:space="0" w:color="auto"/>
            <w:left w:val="none" w:sz="0" w:space="0" w:color="auto"/>
            <w:bottom w:val="none" w:sz="0" w:space="0" w:color="auto"/>
            <w:right w:val="none" w:sz="0" w:space="0" w:color="auto"/>
          </w:divBdr>
        </w:div>
        <w:div w:id="148523382">
          <w:marLeft w:val="0"/>
          <w:marRight w:val="0"/>
          <w:marTop w:val="0"/>
          <w:marBottom w:val="0"/>
          <w:divBdr>
            <w:top w:val="none" w:sz="0" w:space="0" w:color="auto"/>
            <w:left w:val="none" w:sz="0" w:space="0" w:color="auto"/>
            <w:bottom w:val="none" w:sz="0" w:space="0" w:color="auto"/>
            <w:right w:val="none" w:sz="0" w:space="0" w:color="auto"/>
          </w:divBdr>
          <w:divsChild>
            <w:div w:id="2120369026">
              <w:marLeft w:val="0"/>
              <w:marRight w:val="0"/>
              <w:marTop w:val="0"/>
              <w:marBottom w:val="0"/>
              <w:divBdr>
                <w:top w:val="none" w:sz="0" w:space="0" w:color="auto"/>
                <w:left w:val="none" w:sz="0" w:space="0" w:color="auto"/>
                <w:bottom w:val="none" w:sz="0" w:space="0" w:color="auto"/>
                <w:right w:val="none" w:sz="0" w:space="0" w:color="auto"/>
              </w:divBdr>
              <w:divsChild>
                <w:div w:id="839344805">
                  <w:marLeft w:val="0"/>
                  <w:marRight w:val="0"/>
                  <w:marTop w:val="0"/>
                  <w:marBottom w:val="0"/>
                  <w:divBdr>
                    <w:top w:val="none" w:sz="0" w:space="0" w:color="auto"/>
                    <w:left w:val="none" w:sz="0" w:space="0" w:color="auto"/>
                    <w:bottom w:val="none" w:sz="0" w:space="0" w:color="auto"/>
                    <w:right w:val="none" w:sz="0" w:space="0" w:color="auto"/>
                  </w:divBdr>
                </w:div>
              </w:divsChild>
            </w:div>
            <w:div w:id="1090808940">
              <w:marLeft w:val="0"/>
              <w:marRight w:val="0"/>
              <w:marTop w:val="0"/>
              <w:marBottom w:val="0"/>
              <w:divBdr>
                <w:top w:val="none" w:sz="0" w:space="0" w:color="auto"/>
                <w:left w:val="none" w:sz="0" w:space="0" w:color="auto"/>
                <w:bottom w:val="none" w:sz="0" w:space="0" w:color="auto"/>
                <w:right w:val="none" w:sz="0" w:space="0" w:color="auto"/>
              </w:divBdr>
              <w:divsChild>
                <w:div w:id="2092847695">
                  <w:marLeft w:val="0"/>
                  <w:marRight w:val="0"/>
                  <w:marTop w:val="0"/>
                  <w:marBottom w:val="0"/>
                  <w:divBdr>
                    <w:top w:val="none" w:sz="0" w:space="0" w:color="auto"/>
                    <w:left w:val="none" w:sz="0" w:space="0" w:color="auto"/>
                    <w:bottom w:val="none" w:sz="0" w:space="0" w:color="auto"/>
                    <w:right w:val="none" w:sz="0" w:space="0" w:color="auto"/>
                  </w:divBdr>
                </w:div>
              </w:divsChild>
            </w:div>
            <w:div w:id="372656397">
              <w:marLeft w:val="0"/>
              <w:marRight w:val="0"/>
              <w:marTop w:val="0"/>
              <w:marBottom w:val="0"/>
              <w:divBdr>
                <w:top w:val="none" w:sz="0" w:space="0" w:color="auto"/>
                <w:left w:val="none" w:sz="0" w:space="0" w:color="auto"/>
                <w:bottom w:val="none" w:sz="0" w:space="0" w:color="auto"/>
                <w:right w:val="none" w:sz="0" w:space="0" w:color="auto"/>
              </w:divBdr>
              <w:divsChild>
                <w:div w:id="272828123">
                  <w:marLeft w:val="0"/>
                  <w:marRight w:val="0"/>
                  <w:marTop w:val="0"/>
                  <w:marBottom w:val="0"/>
                  <w:divBdr>
                    <w:top w:val="none" w:sz="0" w:space="0" w:color="auto"/>
                    <w:left w:val="none" w:sz="0" w:space="0" w:color="auto"/>
                    <w:bottom w:val="none" w:sz="0" w:space="0" w:color="auto"/>
                    <w:right w:val="none" w:sz="0" w:space="0" w:color="auto"/>
                  </w:divBdr>
                </w:div>
              </w:divsChild>
            </w:div>
            <w:div w:id="1542471793">
              <w:marLeft w:val="0"/>
              <w:marRight w:val="0"/>
              <w:marTop w:val="0"/>
              <w:marBottom w:val="0"/>
              <w:divBdr>
                <w:top w:val="none" w:sz="0" w:space="0" w:color="auto"/>
                <w:left w:val="none" w:sz="0" w:space="0" w:color="auto"/>
                <w:bottom w:val="none" w:sz="0" w:space="0" w:color="auto"/>
                <w:right w:val="none" w:sz="0" w:space="0" w:color="auto"/>
              </w:divBdr>
              <w:divsChild>
                <w:div w:id="547647058">
                  <w:marLeft w:val="0"/>
                  <w:marRight w:val="0"/>
                  <w:marTop w:val="0"/>
                  <w:marBottom w:val="0"/>
                  <w:divBdr>
                    <w:top w:val="none" w:sz="0" w:space="0" w:color="auto"/>
                    <w:left w:val="none" w:sz="0" w:space="0" w:color="auto"/>
                    <w:bottom w:val="none" w:sz="0" w:space="0" w:color="auto"/>
                    <w:right w:val="none" w:sz="0" w:space="0" w:color="auto"/>
                  </w:divBdr>
                </w:div>
              </w:divsChild>
            </w:div>
            <w:div w:id="1832329429">
              <w:marLeft w:val="0"/>
              <w:marRight w:val="0"/>
              <w:marTop w:val="0"/>
              <w:marBottom w:val="0"/>
              <w:divBdr>
                <w:top w:val="none" w:sz="0" w:space="0" w:color="auto"/>
                <w:left w:val="none" w:sz="0" w:space="0" w:color="auto"/>
                <w:bottom w:val="none" w:sz="0" w:space="0" w:color="auto"/>
                <w:right w:val="none" w:sz="0" w:space="0" w:color="auto"/>
              </w:divBdr>
              <w:divsChild>
                <w:div w:id="1294215203">
                  <w:marLeft w:val="0"/>
                  <w:marRight w:val="0"/>
                  <w:marTop w:val="0"/>
                  <w:marBottom w:val="0"/>
                  <w:divBdr>
                    <w:top w:val="none" w:sz="0" w:space="0" w:color="auto"/>
                    <w:left w:val="none" w:sz="0" w:space="0" w:color="auto"/>
                    <w:bottom w:val="none" w:sz="0" w:space="0" w:color="auto"/>
                    <w:right w:val="none" w:sz="0" w:space="0" w:color="auto"/>
                  </w:divBdr>
                </w:div>
              </w:divsChild>
            </w:div>
            <w:div w:id="1894193472">
              <w:marLeft w:val="0"/>
              <w:marRight w:val="0"/>
              <w:marTop w:val="0"/>
              <w:marBottom w:val="0"/>
              <w:divBdr>
                <w:top w:val="none" w:sz="0" w:space="0" w:color="auto"/>
                <w:left w:val="none" w:sz="0" w:space="0" w:color="auto"/>
                <w:bottom w:val="none" w:sz="0" w:space="0" w:color="auto"/>
                <w:right w:val="none" w:sz="0" w:space="0" w:color="auto"/>
              </w:divBdr>
              <w:divsChild>
                <w:div w:id="638268586">
                  <w:marLeft w:val="0"/>
                  <w:marRight w:val="0"/>
                  <w:marTop w:val="0"/>
                  <w:marBottom w:val="0"/>
                  <w:divBdr>
                    <w:top w:val="none" w:sz="0" w:space="0" w:color="auto"/>
                    <w:left w:val="none" w:sz="0" w:space="0" w:color="auto"/>
                    <w:bottom w:val="none" w:sz="0" w:space="0" w:color="auto"/>
                    <w:right w:val="none" w:sz="0" w:space="0" w:color="auto"/>
                  </w:divBdr>
                </w:div>
              </w:divsChild>
            </w:div>
            <w:div w:id="1041249934">
              <w:marLeft w:val="0"/>
              <w:marRight w:val="0"/>
              <w:marTop w:val="0"/>
              <w:marBottom w:val="0"/>
              <w:divBdr>
                <w:top w:val="none" w:sz="0" w:space="0" w:color="auto"/>
                <w:left w:val="none" w:sz="0" w:space="0" w:color="auto"/>
                <w:bottom w:val="none" w:sz="0" w:space="0" w:color="auto"/>
                <w:right w:val="none" w:sz="0" w:space="0" w:color="auto"/>
              </w:divBdr>
              <w:divsChild>
                <w:div w:id="942112682">
                  <w:marLeft w:val="0"/>
                  <w:marRight w:val="0"/>
                  <w:marTop w:val="0"/>
                  <w:marBottom w:val="0"/>
                  <w:divBdr>
                    <w:top w:val="none" w:sz="0" w:space="0" w:color="auto"/>
                    <w:left w:val="none" w:sz="0" w:space="0" w:color="auto"/>
                    <w:bottom w:val="none" w:sz="0" w:space="0" w:color="auto"/>
                    <w:right w:val="none" w:sz="0" w:space="0" w:color="auto"/>
                  </w:divBdr>
                </w:div>
              </w:divsChild>
            </w:div>
            <w:div w:id="1255940703">
              <w:marLeft w:val="0"/>
              <w:marRight w:val="0"/>
              <w:marTop w:val="0"/>
              <w:marBottom w:val="0"/>
              <w:divBdr>
                <w:top w:val="none" w:sz="0" w:space="0" w:color="auto"/>
                <w:left w:val="none" w:sz="0" w:space="0" w:color="auto"/>
                <w:bottom w:val="none" w:sz="0" w:space="0" w:color="auto"/>
                <w:right w:val="none" w:sz="0" w:space="0" w:color="auto"/>
              </w:divBdr>
              <w:divsChild>
                <w:div w:id="340860558">
                  <w:marLeft w:val="0"/>
                  <w:marRight w:val="0"/>
                  <w:marTop w:val="0"/>
                  <w:marBottom w:val="0"/>
                  <w:divBdr>
                    <w:top w:val="none" w:sz="0" w:space="0" w:color="auto"/>
                    <w:left w:val="none" w:sz="0" w:space="0" w:color="auto"/>
                    <w:bottom w:val="none" w:sz="0" w:space="0" w:color="auto"/>
                    <w:right w:val="none" w:sz="0" w:space="0" w:color="auto"/>
                  </w:divBdr>
                </w:div>
              </w:divsChild>
            </w:div>
            <w:div w:id="1521163032">
              <w:marLeft w:val="0"/>
              <w:marRight w:val="0"/>
              <w:marTop w:val="0"/>
              <w:marBottom w:val="0"/>
              <w:divBdr>
                <w:top w:val="none" w:sz="0" w:space="0" w:color="auto"/>
                <w:left w:val="none" w:sz="0" w:space="0" w:color="auto"/>
                <w:bottom w:val="none" w:sz="0" w:space="0" w:color="auto"/>
                <w:right w:val="none" w:sz="0" w:space="0" w:color="auto"/>
              </w:divBdr>
              <w:divsChild>
                <w:div w:id="657148025">
                  <w:marLeft w:val="0"/>
                  <w:marRight w:val="0"/>
                  <w:marTop w:val="0"/>
                  <w:marBottom w:val="0"/>
                  <w:divBdr>
                    <w:top w:val="none" w:sz="0" w:space="0" w:color="auto"/>
                    <w:left w:val="none" w:sz="0" w:space="0" w:color="auto"/>
                    <w:bottom w:val="none" w:sz="0" w:space="0" w:color="auto"/>
                    <w:right w:val="none" w:sz="0" w:space="0" w:color="auto"/>
                  </w:divBdr>
                </w:div>
              </w:divsChild>
            </w:div>
            <w:div w:id="2131438049">
              <w:marLeft w:val="0"/>
              <w:marRight w:val="0"/>
              <w:marTop w:val="0"/>
              <w:marBottom w:val="0"/>
              <w:divBdr>
                <w:top w:val="none" w:sz="0" w:space="0" w:color="auto"/>
                <w:left w:val="none" w:sz="0" w:space="0" w:color="auto"/>
                <w:bottom w:val="none" w:sz="0" w:space="0" w:color="auto"/>
                <w:right w:val="none" w:sz="0" w:space="0" w:color="auto"/>
              </w:divBdr>
              <w:divsChild>
                <w:div w:id="50614848">
                  <w:marLeft w:val="0"/>
                  <w:marRight w:val="0"/>
                  <w:marTop w:val="0"/>
                  <w:marBottom w:val="0"/>
                  <w:divBdr>
                    <w:top w:val="none" w:sz="0" w:space="0" w:color="auto"/>
                    <w:left w:val="none" w:sz="0" w:space="0" w:color="auto"/>
                    <w:bottom w:val="none" w:sz="0" w:space="0" w:color="auto"/>
                    <w:right w:val="none" w:sz="0" w:space="0" w:color="auto"/>
                  </w:divBdr>
                </w:div>
              </w:divsChild>
            </w:div>
            <w:div w:id="313880570">
              <w:marLeft w:val="0"/>
              <w:marRight w:val="0"/>
              <w:marTop w:val="0"/>
              <w:marBottom w:val="0"/>
              <w:divBdr>
                <w:top w:val="none" w:sz="0" w:space="0" w:color="auto"/>
                <w:left w:val="none" w:sz="0" w:space="0" w:color="auto"/>
                <w:bottom w:val="none" w:sz="0" w:space="0" w:color="auto"/>
                <w:right w:val="none" w:sz="0" w:space="0" w:color="auto"/>
              </w:divBdr>
              <w:divsChild>
                <w:div w:id="1040325731">
                  <w:marLeft w:val="0"/>
                  <w:marRight w:val="0"/>
                  <w:marTop w:val="0"/>
                  <w:marBottom w:val="0"/>
                  <w:divBdr>
                    <w:top w:val="none" w:sz="0" w:space="0" w:color="auto"/>
                    <w:left w:val="none" w:sz="0" w:space="0" w:color="auto"/>
                    <w:bottom w:val="none" w:sz="0" w:space="0" w:color="auto"/>
                    <w:right w:val="none" w:sz="0" w:space="0" w:color="auto"/>
                  </w:divBdr>
                </w:div>
              </w:divsChild>
            </w:div>
            <w:div w:id="1639263884">
              <w:marLeft w:val="0"/>
              <w:marRight w:val="0"/>
              <w:marTop w:val="0"/>
              <w:marBottom w:val="0"/>
              <w:divBdr>
                <w:top w:val="none" w:sz="0" w:space="0" w:color="auto"/>
                <w:left w:val="none" w:sz="0" w:space="0" w:color="auto"/>
                <w:bottom w:val="none" w:sz="0" w:space="0" w:color="auto"/>
                <w:right w:val="none" w:sz="0" w:space="0" w:color="auto"/>
              </w:divBdr>
              <w:divsChild>
                <w:div w:id="1899590960">
                  <w:marLeft w:val="0"/>
                  <w:marRight w:val="0"/>
                  <w:marTop w:val="0"/>
                  <w:marBottom w:val="0"/>
                  <w:divBdr>
                    <w:top w:val="none" w:sz="0" w:space="0" w:color="auto"/>
                    <w:left w:val="none" w:sz="0" w:space="0" w:color="auto"/>
                    <w:bottom w:val="none" w:sz="0" w:space="0" w:color="auto"/>
                    <w:right w:val="none" w:sz="0" w:space="0" w:color="auto"/>
                  </w:divBdr>
                </w:div>
              </w:divsChild>
            </w:div>
            <w:div w:id="1362826838">
              <w:marLeft w:val="0"/>
              <w:marRight w:val="0"/>
              <w:marTop w:val="0"/>
              <w:marBottom w:val="0"/>
              <w:divBdr>
                <w:top w:val="none" w:sz="0" w:space="0" w:color="auto"/>
                <w:left w:val="none" w:sz="0" w:space="0" w:color="auto"/>
                <w:bottom w:val="none" w:sz="0" w:space="0" w:color="auto"/>
                <w:right w:val="none" w:sz="0" w:space="0" w:color="auto"/>
              </w:divBdr>
              <w:divsChild>
                <w:div w:id="1208252149">
                  <w:marLeft w:val="0"/>
                  <w:marRight w:val="0"/>
                  <w:marTop w:val="0"/>
                  <w:marBottom w:val="0"/>
                  <w:divBdr>
                    <w:top w:val="none" w:sz="0" w:space="0" w:color="auto"/>
                    <w:left w:val="none" w:sz="0" w:space="0" w:color="auto"/>
                    <w:bottom w:val="none" w:sz="0" w:space="0" w:color="auto"/>
                    <w:right w:val="none" w:sz="0" w:space="0" w:color="auto"/>
                  </w:divBdr>
                </w:div>
              </w:divsChild>
            </w:div>
            <w:div w:id="1943107430">
              <w:marLeft w:val="0"/>
              <w:marRight w:val="0"/>
              <w:marTop w:val="0"/>
              <w:marBottom w:val="0"/>
              <w:divBdr>
                <w:top w:val="none" w:sz="0" w:space="0" w:color="auto"/>
                <w:left w:val="none" w:sz="0" w:space="0" w:color="auto"/>
                <w:bottom w:val="none" w:sz="0" w:space="0" w:color="auto"/>
                <w:right w:val="none" w:sz="0" w:space="0" w:color="auto"/>
              </w:divBdr>
              <w:divsChild>
                <w:div w:id="1854760019">
                  <w:marLeft w:val="0"/>
                  <w:marRight w:val="0"/>
                  <w:marTop w:val="0"/>
                  <w:marBottom w:val="0"/>
                  <w:divBdr>
                    <w:top w:val="none" w:sz="0" w:space="0" w:color="auto"/>
                    <w:left w:val="none" w:sz="0" w:space="0" w:color="auto"/>
                    <w:bottom w:val="none" w:sz="0" w:space="0" w:color="auto"/>
                    <w:right w:val="none" w:sz="0" w:space="0" w:color="auto"/>
                  </w:divBdr>
                </w:div>
              </w:divsChild>
            </w:div>
            <w:div w:id="994332897">
              <w:marLeft w:val="0"/>
              <w:marRight w:val="0"/>
              <w:marTop w:val="0"/>
              <w:marBottom w:val="0"/>
              <w:divBdr>
                <w:top w:val="none" w:sz="0" w:space="0" w:color="auto"/>
                <w:left w:val="none" w:sz="0" w:space="0" w:color="auto"/>
                <w:bottom w:val="none" w:sz="0" w:space="0" w:color="auto"/>
                <w:right w:val="none" w:sz="0" w:space="0" w:color="auto"/>
              </w:divBdr>
              <w:divsChild>
                <w:div w:id="2066489321">
                  <w:marLeft w:val="0"/>
                  <w:marRight w:val="0"/>
                  <w:marTop w:val="0"/>
                  <w:marBottom w:val="0"/>
                  <w:divBdr>
                    <w:top w:val="none" w:sz="0" w:space="0" w:color="auto"/>
                    <w:left w:val="none" w:sz="0" w:space="0" w:color="auto"/>
                    <w:bottom w:val="none" w:sz="0" w:space="0" w:color="auto"/>
                    <w:right w:val="none" w:sz="0" w:space="0" w:color="auto"/>
                  </w:divBdr>
                </w:div>
              </w:divsChild>
            </w:div>
            <w:div w:id="390469792">
              <w:marLeft w:val="0"/>
              <w:marRight w:val="0"/>
              <w:marTop w:val="0"/>
              <w:marBottom w:val="0"/>
              <w:divBdr>
                <w:top w:val="none" w:sz="0" w:space="0" w:color="auto"/>
                <w:left w:val="none" w:sz="0" w:space="0" w:color="auto"/>
                <w:bottom w:val="none" w:sz="0" w:space="0" w:color="auto"/>
                <w:right w:val="none" w:sz="0" w:space="0" w:color="auto"/>
              </w:divBdr>
              <w:divsChild>
                <w:div w:id="2036611527">
                  <w:marLeft w:val="0"/>
                  <w:marRight w:val="0"/>
                  <w:marTop w:val="0"/>
                  <w:marBottom w:val="0"/>
                  <w:divBdr>
                    <w:top w:val="none" w:sz="0" w:space="0" w:color="auto"/>
                    <w:left w:val="none" w:sz="0" w:space="0" w:color="auto"/>
                    <w:bottom w:val="none" w:sz="0" w:space="0" w:color="auto"/>
                    <w:right w:val="none" w:sz="0" w:space="0" w:color="auto"/>
                  </w:divBdr>
                </w:div>
              </w:divsChild>
            </w:div>
            <w:div w:id="374620811">
              <w:marLeft w:val="0"/>
              <w:marRight w:val="0"/>
              <w:marTop w:val="0"/>
              <w:marBottom w:val="0"/>
              <w:divBdr>
                <w:top w:val="none" w:sz="0" w:space="0" w:color="auto"/>
                <w:left w:val="none" w:sz="0" w:space="0" w:color="auto"/>
                <w:bottom w:val="none" w:sz="0" w:space="0" w:color="auto"/>
                <w:right w:val="none" w:sz="0" w:space="0" w:color="auto"/>
              </w:divBdr>
              <w:divsChild>
                <w:div w:id="1238368590">
                  <w:marLeft w:val="0"/>
                  <w:marRight w:val="0"/>
                  <w:marTop w:val="0"/>
                  <w:marBottom w:val="0"/>
                  <w:divBdr>
                    <w:top w:val="none" w:sz="0" w:space="0" w:color="auto"/>
                    <w:left w:val="none" w:sz="0" w:space="0" w:color="auto"/>
                    <w:bottom w:val="none" w:sz="0" w:space="0" w:color="auto"/>
                    <w:right w:val="none" w:sz="0" w:space="0" w:color="auto"/>
                  </w:divBdr>
                </w:div>
              </w:divsChild>
            </w:div>
            <w:div w:id="537817331">
              <w:marLeft w:val="0"/>
              <w:marRight w:val="0"/>
              <w:marTop w:val="0"/>
              <w:marBottom w:val="0"/>
              <w:divBdr>
                <w:top w:val="none" w:sz="0" w:space="0" w:color="auto"/>
                <w:left w:val="none" w:sz="0" w:space="0" w:color="auto"/>
                <w:bottom w:val="none" w:sz="0" w:space="0" w:color="auto"/>
                <w:right w:val="none" w:sz="0" w:space="0" w:color="auto"/>
              </w:divBdr>
              <w:divsChild>
                <w:div w:id="1793551932">
                  <w:marLeft w:val="0"/>
                  <w:marRight w:val="0"/>
                  <w:marTop w:val="0"/>
                  <w:marBottom w:val="0"/>
                  <w:divBdr>
                    <w:top w:val="none" w:sz="0" w:space="0" w:color="auto"/>
                    <w:left w:val="none" w:sz="0" w:space="0" w:color="auto"/>
                    <w:bottom w:val="none" w:sz="0" w:space="0" w:color="auto"/>
                    <w:right w:val="none" w:sz="0" w:space="0" w:color="auto"/>
                  </w:divBdr>
                </w:div>
              </w:divsChild>
            </w:div>
            <w:div w:id="1737895363">
              <w:marLeft w:val="0"/>
              <w:marRight w:val="0"/>
              <w:marTop w:val="0"/>
              <w:marBottom w:val="0"/>
              <w:divBdr>
                <w:top w:val="none" w:sz="0" w:space="0" w:color="auto"/>
                <w:left w:val="none" w:sz="0" w:space="0" w:color="auto"/>
                <w:bottom w:val="none" w:sz="0" w:space="0" w:color="auto"/>
                <w:right w:val="none" w:sz="0" w:space="0" w:color="auto"/>
              </w:divBdr>
              <w:divsChild>
                <w:div w:id="1092580836">
                  <w:marLeft w:val="0"/>
                  <w:marRight w:val="0"/>
                  <w:marTop w:val="0"/>
                  <w:marBottom w:val="0"/>
                  <w:divBdr>
                    <w:top w:val="none" w:sz="0" w:space="0" w:color="auto"/>
                    <w:left w:val="none" w:sz="0" w:space="0" w:color="auto"/>
                    <w:bottom w:val="none" w:sz="0" w:space="0" w:color="auto"/>
                    <w:right w:val="none" w:sz="0" w:space="0" w:color="auto"/>
                  </w:divBdr>
                </w:div>
              </w:divsChild>
            </w:div>
            <w:div w:id="1648587903">
              <w:marLeft w:val="0"/>
              <w:marRight w:val="0"/>
              <w:marTop w:val="0"/>
              <w:marBottom w:val="0"/>
              <w:divBdr>
                <w:top w:val="none" w:sz="0" w:space="0" w:color="auto"/>
                <w:left w:val="none" w:sz="0" w:space="0" w:color="auto"/>
                <w:bottom w:val="none" w:sz="0" w:space="0" w:color="auto"/>
                <w:right w:val="none" w:sz="0" w:space="0" w:color="auto"/>
              </w:divBdr>
              <w:divsChild>
                <w:div w:id="396131099">
                  <w:marLeft w:val="0"/>
                  <w:marRight w:val="0"/>
                  <w:marTop w:val="0"/>
                  <w:marBottom w:val="0"/>
                  <w:divBdr>
                    <w:top w:val="none" w:sz="0" w:space="0" w:color="auto"/>
                    <w:left w:val="none" w:sz="0" w:space="0" w:color="auto"/>
                    <w:bottom w:val="none" w:sz="0" w:space="0" w:color="auto"/>
                    <w:right w:val="none" w:sz="0" w:space="0" w:color="auto"/>
                  </w:divBdr>
                </w:div>
              </w:divsChild>
            </w:div>
            <w:div w:id="640769464">
              <w:marLeft w:val="0"/>
              <w:marRight w:val="0"/>
              <w:marTop w:val="0"/>
              <w:marBottom w:val="0"/>
              <w:divBdr>
                <w:top w:val="none" w:sz="0" w:space="0" w:color="auto"/>
                <w:left w:val="none" w:sz="0" w:space="0" w:color="auto"/>
                <w:bottom w:val="none" w:sz="0" w:space="0" w:color="auto"/>
                <w:right w:val="none" w:sz="0" w:space="0" w:color="auto"/>
              </w:divBdr>
              <w:divsChild>
                <w:div w:id="12351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84313">
          <w:marLeft w:val="0"/>
          <w:marRight w:val="0"/>
          <w:marTop w:val="0"/>
          <w:marBottom w:val="600"/>
          <w:divBdr>
            <w:top w:val="none" w:sz="0" w:space="0" w:color="auto"/>
            <w:left w:val="none" w:sz="0" w:space="0" w:color="auto"/>
            <w:bottom w:val="none" w:sz="0" w:space="0" w:color="auto"/>
            <w:right w:val="none" w:sz="0" w:space="0" w:color="auto"/>
          </w:divBdr>
        </w:div>
      </w:divsChild>
    </w:div>
    <w:div w:id="252862871">
      <w:marLeft w:val="0"/>
      <w:marRight w:val="0"/>
      <w:marTop w:val="0"/>
      <w:marBottom w:val="0"/>
      <w:divBdr>
        <w:top w:val="none" w:sz="0" w:space="0" w:color="auto"/>
        <w:left w:val="none" w:sz="0" w:space="0" w:color="auto"/>
        <w:bottom w:val="none" w:sz="0" w:space="0" w:color="auto"/>
        <w:right w:val="none" w:sz="0" w:space="0" w:color="auto"/>
      </w:divBdr>
      <w:divsChild>
        <w:div w:id="240412890">
          <w:marLeft w:val="0"/>
          <w:marRight w:val="0"/>
          <w:marTop w:val="432"/>
          <w:marBottom w:val="0"/>
          <w:divBdr>
            <w:top w:val="none" w:sz="0" w:space="0" w:color="auto"/>
            <w:left w:val="none" w:sz="0" w:space="0" w:color="auto"/>
            <w:bottom w:val="none" w:sz="0" w:space="0" w:color="auto"/>
            <w:right w:val="none" w:sz="0" w:space="0" w:color="auto"/>
          </w:divBdr>
        </w:div>
        <w:div w:id="186482177">
          <w:marLeft w:val="0"/>
          <w:marRight w:val="0"/>
          <w:marTop w:val="0"/>
          <w:marBottom w:val="0"/>
          <w:divBdr>
            <w:top w:val="none" w:sz="0" w:space="0" w:color="auto"/>
            <w:left w:val="none" w:sz="0" w:space="0" w:color="auto"/>
            <w:bottom w:val="none" w:sz="0" w:space="0" w:color="auto"/>
            <w:right w:val="none" w:sz="0" w:space="0" w:color="auto"/>
          </w:divBdr>
        </w:div>
        <w:div w:id="589239631">
          <w:marLeft w:val="0"/>
          <w:marRight w:val="0"/>
          <w:marTop w:val="0"/>
          <w:marBottom w:val="600"/>
          <w:divBdr>
            <w:top w:val="none" w:sz="0" w:space="0" w:color="auto"/>
            <w:left w:val="none" w:sz="0" w:space="0" w:color="auto"/>
            <w:bottom w:val="none" w:sz="0" w:space="0" w:color="auto"/>
            <w:right w:val="none" w:sz="0" w:space="0" w:color="auto"/>
          </w:divBdr>
        </w:div>
      </w:divsChild>
    </w:div>
    <w:div w:id="261031417">
      <w:marLeft w:val="0"/>
      <w:marRight w:val="0"/>
      <w:marTop w:val="0"/>
      <w:marBottom w:val="0"/>
      <w:divBdr>
        <w:top w:val="none" w:sz="0" w:space="0" w:color="auto"/>
        <w:left w:val="none" w:sz="0" w:space="0" w:color="auto"/>
        <w:bottom w:val="none" w:sz="0" w:space="0" w:color="auto"/>
        <w:right w:val="none" w:sz="0" w:space="0" w:color="auto"/>
      </w:divBdr>
      <w:divsChild>
        <w:div w:id="1960334209">
          <w:marLeft w:val="0"/>
          <w:marRight w:val="0"/>
          <w:marTop w:val="432"/>
          <w:marBottom w:val="0"/>
          <w:divBdr>
            <w:top w:val="none" w:sz="0" w:space="0" w:color="auto"/>
            <w:left w:val="none" w:sz="0" w:space="0" w:color="auto"/>
            <w:bottom w:val="none" w:sz="0" w:space="0" w:color="auto"/>
            <w:right w:val="none" w:sz="0" w:space="0" w:color="auto"/>
          </w:divBdr>
        </w:div>
        <w:div w:id="730344657">
          <w:marLeft w:val="0"/>
          <w:marRight w:val="0"/>
          <w:marTop w:val="0"/>
          <w:marBottom w:val="0"/>
          <w:divBdr>
            <w:top w:val="none" w:sz="0" w:space="0" w:color="auto"/>
            <w:left w:val="none" w:sz="0" w:space="0" w:color="auto"/>
            <w:bottom w:val="none" w:sz="0" w:space="0" w:color="auto"/>
            <w:right w:val="none" w:sz="0" w:space="0" w:color="auto"/>
          </w:divBdr>
          <w:divsChild>
            <w:div w:id="365109347">
              <w:marLeft w:val="0"/>
              <w:marRight w:val="0"/>
              <w:marTop w:val="0"/>
              <w:marBottom w:val="0"/>
              <w:divBdr>
                <w:top w:val="none" w:sz="0" w:space="0" w:color="auto"/>
                <w:left w:val="none" w:sz="0" w:space="0" w:color="auto"/>
                <w:bottom w:val="none" w:sz="0" w:space="0" w:color="auto"/>
                <w:right w:val="none" w:sz="0" w:space="0" w:color="auto"/>
              </w:divBdr>
              <w:divsChild>
                <w:div w:id="207686917">
                  <w:marLeft w:val="0"/>
                  <w:marRight w:val="0"/>
                  <w:marTop w:val="0"/>
                  <w:marBottom w:val="0"/>
                  <w:divBdr>
                    <w:top w:val="none" w:sz="0" w:space="0" w:color="auto"/>
                    <w:left w:val="none" w:sz="0" w:space="0" w:color="auto"/>
                    <w:bottom w:val="none" w:sz="0" w:space="0" w:color="auto"/>
                    <w:right w:val="none" w:sz="0" w:space="0" w:color="auto"/>
                  </w:divBdr>
                </w:div>
              </w:divsChild>
            </w:div>
            <w:div w:id="1436753578">
              <w:marLeft w:val="0"/>
              <w:marRight w:val="0"/>
              <w:marTop w:val="0"/>
              <w:marBottom w:val="0"/>
              <w:divBdr>
                <w:top w:val="none" w:sz="0" w:space="0" w:color="auto"/>
                <w:left w:val="none" w:sz="0" w:space="0" w:color="auto"/>
                <w:bottom w:val="none" w:sz="0" w:space="0" w:color="auto"/>
                <w:right w:val="none" w:sz="0" w:space="0" w:color="auto"/>
              </w:divBdr>
              <w:divsChild>
                <w:div w:id="1981301090">
                  <w:marLeft w:val="0"/>
                  <w:marRight w:val="0"/>
                  <w:marTop w:val="0"/>
                  <w:marBottom w:val="0"/>
                  <w:divBdr>
                    <w:top w:val="none" w:sz="0" w:space="0" w:color="auto"/>
                    <w:left w:val="none" w:sz="0" w:space="0" w:color="auto"/>
                    <w:bottom w:val="none" w:sz="0" w:space="0" w:color="auto"/>
                    <w:right w:val="none" w:sz="0" w:space="0" w:color="auto"/>
                  </w:divBdr>
                </w:div>
              </w:divsChild>
            </w:div>
            <w:div w:id="1978412722">
              <w:marLeft w:val="0"/>
              <w:marRight w:val="0"/>
              <w:marTop w:val="0"/>
              <w:marBottom w:val="0"/>
              <w:divBdr>
                <w:top w:val="none" w:sz="0" w:space="0" w:color="auto"/>
                <w:left w:val="none" w:sz="0" w:space="0" w:color="auto"/>
                <w:bottom w:val="none" w:sz="0" w:space="0" w:color="auto"/>
                <w:right w:val="none" w:sz="0" w:space="0" w:color="auto"/>
              </w:divBdr>
              <w:divsChild>
                <w:div w:id="1739093493">
                  <w:marLeft w:val="0"/>
                  <w:marRight w:val="0"/>
                  <w:marTop w:val="0"/>
                  <w:marBottom w:val="0"/>
                  <w:divBdr>
                    <w:top w:val="none" w:sz="0" w:space="0" w:color="auto"/>
                    <w:left w:val="none" w:sz="0" w:space="0" w:color="auto"/>
                    <w:bottom w:val="none" w:sz="0" w:space="0" w:color="auto"/>
                    <w:right w:val="none" w:sz="0" w:space="0" w:color="auto"/>
                  </w:divBdr>
                </w:div>
              </w:divsChild>
            </w:div>
            <w:div w:id="1826506032">
              <w:marLeft w:val="0"/>
              <w:marRight w:val="0"/>
              <w:marTop w:val="0"/>
              <w:marBottom w:val="0"/>
              <w:divBdr>
                <w:top w:val="none" w:sz="0" w:space="0" w:color="auto"/>
                <w:left w:val="none" w:sz="0" w:space="0" w:color="auto"/>
                <w:bottom w:val="none" w:sz="0" w:space="0" w:color="auto"/>
                <w:right w:val="none" w:sz="0" w:space="0" w:color="auto"/>
              </w:divBdr>
              <w:divsChild>
                <w:div w:id="1786382036">
                  <w:marLeft w:val="0"/>
                  <w:marRight w:val="0"/>
                  <w:marTop w:val="0"/>
                  <w:marBottom w:val="0"/>
                  <w:divBdr>
                    <w:top w:val="none" w:sz="0" w:space="0" w:color="auto"/>
                    <w:left w:val="none" w:sz="0" w:space="0" w:color="auto"/>
                    <w:bottom w:val="none" w:sz="0" w:space="0" w:color="auto"/>
                    <w:right w:val="none" w:sz="0" w:space="0" w:color="auto"/>
                  </w:divBdr>
                </w:div>
              </w:divsChild>
            </w:div>
            <w:div w:id="1006515578">
              <w:marLeft w:val="0"/>
              <w:marRight w:val="0"/>
              <w:marTop w:val="0"/>
              <w:marBottom w:val="0"/>
              <w:divBdr>
                <w:top w:val="none" w:sz="0" w:space="0" w:color="auto"/>
                <w:left w:val="none" w:sz="0" w:space="0" w:color="auto"/>
                <w:bottom w:val="none" w:sz="0" w:space="0" w:color="auto"/>
                <w:right w:val="none" w:sz="0" w:space="0" w:color="auto"/>
              </w:divBdr>
              <w:divsChild>
                <w:div w:id="1716734679">
                  <w:marLeft w:val="0"/>
                  <w:marRight w:val="0"/>
                  <w:marTop w:val="0"/>
                  <w:marBottom w:val="0"/>
                  <w:divBdr>
                    <w:top w:val="none" w:sz="0" w:space="0" w:color="auto"/>
                    <w:left w:val="none" w:sz="0" w:space="0" w:color="auto"/>
                    <w:bottom w:val="none" w:sz="0" w:space="0" w:color="auto"/>
                    <w:right w:val="none" w:sz="0" w:space="0" w:color="auto"/>
                  </w:divBdr>
                </w:div>
              </w:divsChild>
            </w:div>
            <w:div w:id="864517578">
              <w:marLeft w:val="0"/>
              <w:marRight w:val="0"/>
              <w:marTop w:val="0"/>
              <w:marBottom w:val="0"/>
              <w:divBdr>
                <w:top w:val="none" w:sz="0" w:space="0" w:color="auto"/>
                <w:left w:val="none" w:sz="0" w:space="0" w:color="auto"/>
                <w:bottom w:val="none" w:sz="0" w:space="0" w:color="auto"/>
                <w:right w:val="none" w:sz="0" w:space="0" w:color="auto"/>
              </w:divBdr>
              <w:divsChild>
                <w:div w:id="384640204">
                  <w:marLeft w:val="0"/>
                  <w:marRight w:val="0"/>
                  <w:marTop w:val="0"/>
                  <w:marBottom w:val="0"/>
                  <w:divBdr>
                    <w:top w:val="none" w:sz="0" w:space="0" w:color="auto"/>
                    <w:left w:val="none" w:sz="0" w:space="0" w:color="auto"/>
                    <w:bottom w:val="none" w:sz="0" w:space="0" w:color="auto"/>
                    <w:right w:val="none" w:sz="0" w:space="0" w:color="auto"/>
                  </w:divBdr>
                </w:div>
              </w:divsChild>
            </w:div>
            <w:div w:id="762191867">
              <w:marLeft w:val="0"/>
              <w:marRight w:val="0"/>
              <w:marTop w:val="0"/>
              <w:marBottom w:val="0"/>
              <w:divBdr>
                <w:top w:val="none" w:sz="0" w:space="0" w:color="auto"/>
                <w:left w:val="none" w:sz="0" w:space="0" w:color="auto"/>
                <w:bottom w:val="none" w:sz="0" w:space="0" w:color="auto"/>
                <w:right w:val="none" w:sz="0" w:space="0" w:color="auto"/>
              </w:divBdr>
              <w:divsChild>
                <w:div w:id="13063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45716">
          <w:marLeft w:val="0"/>
          <w:marRight w:val="0"/>
          <w:marTop w:val="0"/>
          <w:marBottom w:val="600"/>
          <w:divBdr>
            <w:top w:val="none" w:sz="0" w:space="0" w:color="auto"/>
            <w:left w:val="none" w:sz="0" w:space="0" w:color="auto"/>
            <w:bottom w:val="none" w:sz="0" w:space="0" w:color="auto"/>
            <w:right w:val="none" w:sz="0" w:space="0" w:color="auto"/>
          </w:divBdr>
        </w:div>
      </w:divsChild>
    </w:div>
    <w:div w:id="533734553">
      <w:marLeft w:val="0"/>
      <w:marRight w:val="0"/>
      <w:marTop w:val="0"/>
      <w:marBottom w:val="0"/>
      <w:divBdr>
        <w:top w:val="none" w:sz="0" w:space="0" w:color="auto"/>
        <w:left w:val="none" w:sz="0" w:space="0" w:color="auto"/>
        <w:bottom w:val="none" w:sz="0" w:space="0" w:color="auto"/>
        <w:right w:val="none" w:sz="0" w:space="0" w:color="auto"/>
      </w:divBdr>
      <w:divsChild>
        <w:div w:id="122624111">
          <w:marLeft w:val="0"/>
          <w:marRight w:val="0"/>
          <w:marTop w:val="432"/>
          <w:marBottom w:val="0"/>
          <w:divBdr>
            <w:top w:val="none" w:sz="0" w:space="0" w:color="auto"/>
            <w:left w:val="none" w:sz="0" w:space="0" w:color="auto"/>
            <w:bottom w:val="none" w:sz="0" w:space="0" w:color="auto"/>
            <w:right w:val="none" w:sz="0" w:space="0" w:color="auto"/>
          </w:divBdr>
        </w:div>
        <w:div w:id="2146658148">
          <w:marLeft w:val="0"/>
          <w:marRight w:val="0"/>
          <w:marTop w:val="0"/>
          <w:marBottom w:val="0"/>
          <w:divBdr>
            <w:top w:val="none" w:sz="0" w:space="0" w:color="auto"/>
            <w:left w:val="none" w:sz="0" w:space="0" w:color="auto"/>
            <w:bottom w:val="none" w:sz="0" w:space="0" w:color="auto"/>
            <w:right w:val="none" w:sz="0" w:space="0" w:color="auto"/>
          </w:divBdr>
        </w:div>
        <w:div w:id="487597183">
          <w:marLeft w:val="0"/>
          <w:marRight w:val="0"/>
          <w:marTop w:val="0"/>
          <w:marBottom w:val="600"/>
          <w:divBdr>
            <w:top w:val="none" w:sz="0" w:space="0" w:color="auto"/>
            <w:left w:val="none" w:sz="0" w:space="0" w:color="auto"/>
            <w:bottom w:val="none" w:sz="0" w:space="0" w:color="auto"/>
            <w:right w:val="none" w:sz="0" w:space="0" w:color="auto"/>
          </w:divBdr>
        </w:div>
      </w:divsChild>
    </w:div>
    <w:div w:id="699428097">
      <w:marLeft w:val="0"/>
      <w:marRight w:val="0"/>
      <w:marTop w:val="0"/>
      <w:marBottom w:val="0"/>
      <w:divBdr>
        <w:top w:val="none" w:sz="0" w:space="0" w:color="auto"/>
        <w:left w:val="none" w:sz="0" w:space="0" w:color="auto"/>
        <w:bottom w:val="none" w:sz="0" w:space="0" w:color="auto"/>
        <w:right w:val="none" w:sz="0" w:space="0" w:color="auto"/>
      </w:divBdr>
      <w:divsChild>
        <w:div w:id="101606851">
          <w:marLeft w:val="0"/>
          <w:marRight w:val="0"/>
          <w:marTop w:val="432"/>
          <w:marBottom w:val="0"/>
          <w:divBdr>
            <w:top w:val="none" w:sz="0" w:space="0" w:color="auto"/>
            <w:left w:val="none" w:sz="0" w:space="0" w:color="auto"/>
            <w:bottom w:val="none" w:sz="0" w:space="0" w:color="auto"/>
            <w:right w:val="none" w:sz="0" w:space="0" w:color="auto"/>
          </w:divBdr>
        </w:div>
        <w:div w:id="1566143359">
          <w:marLeft w:val="0"/>
          <w:marRight w:val="0"/>
          <w:marTop w:val="0"/>
          <w:marBottom w:val="0"/>
          <w:divBdr>
            <w:top w:val="none" w:sz="0" w:space="0" w:color="auto"/>
            <w:left w:val="none" w:sz="0" w:space="0" w:color="auto"/>
            <w:bottom w:val="none" w:sz="0" w:space="0" w:color="auto"/>
            <w:right w:val="none" w:sz="0" w:space="0" w:color="auto"/>
          </w:divBdr>
          <w:divsChild>
            <w:div w:id="1397170282">
              <w:marLeft w:val="0"/>
              <w:marRight w:val="0"/>
              <w:marTop w:val="0"/>
              <w:marBottom w:val="0"/>
              <w:divBdr>
                <w:top w:val="none" w:sz="0" w:space="0" w:color="auto"/>
                <w:left w:val="none" w:sz="0" w:space="0" w:color="auto"/>
                <w:bottom w:val="none" w:sz="0" w:space="0" w:color="auto"/>
                <w:right w:val="none" w:sz="0" w:space="0" w:color="auto"/>
              </w:divBdr>
              <w:divsChild>
                <w:div w:id="273905654">
                  <w:marLeft w:val="0"/>
                  <w:marRight w:val="0"/>
                  <w:marTop w:val="0"/>
                  <w:marBottom w:val="0"/>
                  <w:divBdr>
                    <w:top w:val="none" w:sz="0" w:space="0" w:color="auto"/>
                    <w:left w:val="none" w:sz="0" w:space="0" w:color="auto"/>
                    <w:bottom w:val="none" w:sz="0" w:space="0" w:color="auto"/>
                    <w:right w:val="none" w:sz="0" w:space="0" w:color="auto"/>
                  </w:divBdr>
                </w:div>
              </w:divsChild>
            </w:div>
            <w:div w:id="435639633">
              <w:marLeft w:val="0"/>
              <w:marRight w:val="0"/>
              <w:marTop w:val="0"/>
              <w:marBottom w:val="0"/>
              <w:divBdr>
                <w:top w:val="none" w:sz="0" w:space="0" w:color="auto"/>
                <w:left w:val="none" w:sz="0" w:space="0" w:color="auto"/>
                <w:bottom w:val="none" w:sz="0" w:space="0" w:color="auto"/>
                <w:right w:val="none" w:sz="0" w:space="0" w:color="auto"/>
              </w:divBdr>
              <w:divsChild>
                <w:div w:id="502475756">
                  <w:marLeft w:val="0"/>
                  <w:marRight w:val="0"/>
                  <w:marTop w:val="0"/>
                  <w:marBottom w:val="0"/>
                  <w:divBdr>
                    <w:top w:val="none" w:sz="0" w:space="0" w:color="auto"/>
                    <w:left w:val="none" w:sz="0" w:space="0" w:color="auto"/>
                    <w:bottom w:val="none" w:sz="0" w:space="0" w:color="auto"/>
                    <w:right w:val="none" w:sz="0" w:space="0" w:color="auto"/>
                  </w:divBdr>
                </w:div>
              </w:divsChild>
            </w:div>
            <w:div w:id="1415005850">
              <w:marLeft w:val="0"/>
              <w:marRight w:val="0"/>
              <w:marTop w:val="0"/>
              <w:marBottom w:val="0"/>
              <w:divBdr>
                <w:top w:val="none" w:sz="0" w:space="0" w:color="auto"/>
                <w:left w:val="none" w:sz="0" w:space="0" w:color="auto"/>
                <w:bottom w:val="none" w:sz="0" w:space="0" w:color="auto"/>
                <w:right w:val="none" w:sz="0" w:space="0" w:color="auto"/>
              </w:divBdr>
              <w:divsChild>
                <w:div w:id="60766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7164">
          <w:marLeft w:val="0"/>
          <w:marRight w:val="0"/>
          <w:marTop w:val="0"/>
          <w:marBottom w:val="600"/>
          <w:divBdr>
            <w:top w:val="none" w:sz="0" w:space="0" w:color="auto"/>
            <w:left w:val="none" w:sz="0" w:space="0" w:color="auto"/>
            <w:bottom w:val="none" w:sz="0" w:space="0" w:color="auto"/>
            <w:right w:val="none" w:sz="0" w:space="0" w:color="auto"/>
          </w:divBdr>
        </w:div>
      </w:divsChild>
    </w:div>
    <w:div w:id="758718552">
      <w:marLeft w:val="0"/>
      <w:marRight w:val="0"/>
      <w:marTop w:val="0"/>
      <w:marBottom w:val="0"/>
      <w:divBdr>
        <w:top w:val="none" w:sz="0" w:space="0" w:color="auto"/>
        <w:left w:val="none" w:sz="0" w:space="0" w:color="auto"/>
        <w:bottom w:val="none" w:sz="0" w:space="0" w:color="auto"/>
        <w:right w:val="none" w:sz="0" w:space="0" w:color="auto"/>
      </w:divBdr>
      <w:divsChild>
        <w:div w:id="351805422">
          <w:marLeft w:val="0"/>
          <w:marRight w:val="0"/>
          <w:marTop w:val="432"/>
          <w:marBottom w:val="0"/>
          <w:divBdr>
            <w:top w:val="none" w:sz="0" w:space="0" w:color="auto"/>
            <w:left w:val="none" w:sz="0" w:space="0" w:color="auto"/>
            <w:bottom w:val="none" w:sz="0" w:space="0" w:color="auto"/>
            <w:right w:val="none" w:sz="0" w:space="0" w:color="auto"/>
          </w:divBdr>
        </w:div>
        <w:div w:id="1978219955">
          <w:marLeft w:val="0"/>
          <w:marRight w:val="0"/>
          <w:marTop w:val="0"/>
          <w:marBottom w:val="0"/>
          <w:divBdr>
            <w:top w:val="none" w:sz="0" w:space="0" w:color="auto"/>
            <w:left w:val="none" w:sz="0" w:space="0" w:color="auto"/>
            <w:bottom w:val="none" w:sz="0" w:space="0" w:color="auto"/>
            <w:right w:val="none" w:sz="0" w:space="0" w:color="auto"/>
          </w:divBdr>
        </w:div>
        <w:div w:id="195972926">
          <w:marLeft w:val="0"/>
          <w:marRight w:val="0"/>
          <w:marTop w:val="0"/>
          <w:marBottom w:val="600"/>
          <w:divBdr>
            <w:top w:val="none" w:sz="0" w:space="0" w:color="auto"/>
            <w:left w:val="none" w:sz="0" w:space="0" w:color="auto"/>
            <w:bottom w:val="none" w:sz="0" w:space="0" w:color="auto"/>
            <w:right w:val="none" w:sz="0" w:space="0" w:color="auto"/>
          </w:divBdr>
        </w:div>
      </w:divsChild>
    </w:div>
    <w:div w:id="799226766">
      <w:marLeft w:val="0"/>
      <w:marRight w:val="0"/>
      <w:marTop w:val="0"/>
      <w:marBottom w:val="0"/>
      <w:divBdr>
        <w:top w:val="none" w:sz="0" w:space="0" w:color="auto"/>
        <w:left w:val="none" w:sz="0" w:space="0" w:color="auto"/>
        <w:bottom w:val="none" w:sz="0" w:space="0" w:color="auto"/>
        <w:right w:val="none" w:sz="0" w:space="0" w:color="auto"/>
      </w:divBdr>
      <w:divsChild>
        <w:div w:id="670789510">
          <w:marLeft w:val="0"/>
          <w:marRight w:val="0"/>
          <w:marTop w:val="432"/>
          <w:marBottom w:val="0"/>
          <w:divBdr>
            <w:top w:val="none" w:sz="0" w:space="0" w:color="auto"/>
            <w:left w:val="none" w:sz="0" w:space="0" w:color="auto"/>
            <w:bottom w:val="none" w:sz="0" w:space="0" w:color="auto"/>
            <w:right w:val="none" w:sz="0" w:space="0" w:color="auto"/>
          </w:divBdr>
        </w:div>
        <w:div w:id="1047068680">
          <w:marLeft w:val="0"/>
          <w:marRight w:val="0"/>
          <w:marTop w:val="0"/>
          <w:marBottom w:val="0"/>
          <w:divBdr>
            <w:top w:val="none" w:sz="0" w:space="0" w:color="auto"/>
            <w:left w:val="none" w:sz="0" w:space="0" w:color="auto"/>
            <w:bottom w:val="none" w:sz="0" w:space="0" w:color="auto"/>
            <w:right w:val="none" w:sz="0" w:space="0" w:color="auto"/>
          </w:divBdr>
          <w:divsChild>
            <w:div w:id="701515718">
              <w:marLeft w:val="0"/>
              <w:marRight w:val="0"/>
              <w:marTop w:val="0"/>
              <w:marBottom w:val="0"/>
              <w:divBdr>
                <w:top w:val="none" w:sz="0" w:space="0" w:color="auto"/>
                <w:left w:val="none" w:sz="0" w:space="0" w:color="auto"/>
                <w:bottom w:val="none" w:sz="0" w:space="0" w:color="auto"/>
                <w:right w:val="none" w:sz="0" w:space="0" w:color="auto"/>
              </w:divBdr>
              <w:divsChild>
                <w:div w:id="71780455">
                  <w:marLeft w:val="0"/>
                  <w:marRight w:val="0"/>
                  <w:marTop w:val="0"/>
                  <w:marBottom w:val="0"/>
                  <w:divBdr>
                    <w:top w:val="none" w:sz="0" w:space="0" w:color="auto"/>
                    <w:left w:val="none" w:sz="0" w:space="0" w:color="auto"/>
                    <w:bottom w:val="none" w:sz="0" w:space="0" w:color="auto"/>
                    <w:right w:val="none" w:sz="0" w:space="0" w:color="auto"/>
                  </w:divBdr>
                </w:div>
              </w:divsChild>
            </w:div>
            <w:div w:id="1149663400">
              <w:marLeft w:val="0"/>
              <w:marRight w:val="0"/>
              <w:marTop w:val="0"/>
              <w:marBottom w:val="0"/>
              <w:divBdr>
                <w:top w:val="none" w:sz="0" w:space="0" w:color="auto"/>
                <w:left w:val="none" w:sz="0" w:space="0" w:color="auto"/>
                <w:bottom w:val="none" w:sz="0" w:space="0" w:color="auto"/>
                <w:right w:val="none" w:sz="0" w:space="0" w:color="auto"/>
              </w:divBdr>
              <w:divsChild>
                <w:div w:id="479615958">
                  <w:marLeft w:val="0"/>
                  <w:marRight w:val="0"/>
                  <w:marTop w:val="0"/>
                  <w:marBottom w:val="0"/>
                  <w:divBdr>
                    <w:top w:val="none" w:sz="0" w:space="0" w:color="auto"/>
                    <w:left w:val="none" w:sz="0" w:space="0" w:color="auto"/>
                    <w:bottom w:val="none" w:sz="0" w:space="0" w:color="auto"/>
                    <w:right w:val="none" w:sz="0" w:space="0" w:color="auto"/>
                  </w:divBdr>
                </w:div>
              </w:divsChild>
            </w:div>
            <w:div w:id="1273783389">
              <w:marLeft w:val="0"/>
              <w:marRight w:val="0"/>
              <w:marTop w:val="0"/>
              <w:marBottom w:val="0"/>
              <w:divBdr>
                <w:top w:val="none" w:sz="0" w:space="0" w:color="auto"/>
                <w:left w:val="none" w:sz="0" w:space="0" w:color="auto"/>
                <w:bottom w:val="none" w:sz="0" w:space="0" w:color="auto"/>
                <w:right w:val="none" w:sz="0" w:space="0" w:color="auto"/>
              </w:divBdr>
              <w:divsChild>
                <w:div w:id="2060392638">
                  <w:marLeft w:val="0"/>
                  <w:marRight w:val="0"/>
                  <w:marTop w:val="0"/>
                  <w:marBottom w:val="0"/>
                  <w:divBdr>
                    <w:top w:val="none" w:sz="0" w:space="0" w:color="auto"/>
                    <w:left w:val="none" w:sz="0" w:space="0" w:color="auto"/>
                    <w:bottom w:val="none" w:sz="0" w:space="0" w:color="auto"/>
                    <w:right w:val="none" w:sz="0" w:space="0" w:color="auto"/>
                  </w:divBdr>
                </w:div>
              </w:divsChild>
            </w:div>
            <w:div w:id="412245109">
              <w:marLeft w:val="0"/>
              <w:marRight w:val="0"/>
              <w:marTop w:val="0"/>
              <w:marBottom w:val="0"/>
              <w:divBdr>
                <w:top w:val="none" w:sz="0" w:space="0" w:color="auto"/>
                <w:left w:val="none" w:sz="0" w:space="0" w:color="auto"/>
                <w:bottom w:val="none" w:sz="0" w:space="0" w:color="auto"/>
                <w:right w:val="none" w:sz="0" w:space="0" w:color="auto"/>
              </w:divBdr>
              <w:divsChild>
                <w:div w:id="1540242267">
                  <w:marLeft w:val="0"/>
                  <w:marRight w:val="0"/>
                  <w:marTop w:val="0"/>
                  <w:marBottom w:val="0"/>
                  <w:divBdr>
                    <w:top w:val="none" w:sz="0" w:space="0" w:color="auto"/>
                    <w:left w:val="none" w:sz="0" w:space="0" w:color="auto"/>
                    <w:bottom w:val="none" w:sz="0" w:space="0" w:color="auto"/>
                    <w:right w:val="none" w:sz="0" w:space="0" w:color="auto"/>
                  </w:divBdr>
                </w:div>
              </w:divsChild>
            </w:div>
            <w:div w:id="1793933924">
              <w:marLeft w:val="0"/>
              <w:marRight w:val="0"/>
              <w:marTop w:val="0"/>
              <w:marBottom w:val="0"/>
              <w:divBdr>
                <w:top w:val="none" w:sz="0" w:space="0" w:color="auto"/>
                <w:left w:val="none" w:sz="0" w:space="0" w:color="auto"/>
                <w:bottom w:val="none" w:sz="0" w:space="0" w:color="auto"/>
                <w:right w:val="none" w:sz="0" w:space="0" w:color="auto"/>
              </w:divBdr>
              <w:divsChild>
                <w:div w:id="634287729">
                  <w:marLeft w:val="0"/>
                  <w:marRight w:val="0"/>
                  <w:marTop w:val="0"/>
                  <w:marBottom w:val="0"/>
                  <w:divBdr>
                    <w:top w:val="none" w:sz="0" w:space="0" w:color="auto"/>
                    <w:left w:val="none" w:sz="0" w:space="0" w:color="auto"/>
                    <w:bottom w:val="none" w:sz="0" w:space="0" w:color="auto"/>
                    <w:right w:val="none" w:sz="0" w:space="0" w:color="auto"/>
                  </w:divBdr>
                </w:div>
              </w:divsChild>
            </w:div>
            <w:div w:id="1915554666">
              <w:marLeft w:val="0"/>
              <w:marRight w:val="0"/>
              <w:marTop w:val="0"/>
              <w:marBottom w:val="0"/>
              <w:divBdr>
                <w:top w:val="none" w:sz="0" w:space="0" w:color="auto"/>
                <w:left w:val="none" w:sz="0" w:space="0" w:color="auto"/>
                <w:bottom w:val="none" w:sz="0" w:space="0" w:color="auto"/>
                <w:right w:val="none" w:sz="0" w:space="0" w:color="auto"/>
              </w:divBdr>
              <w:divsChild>
                <w:div w:id="435056130">
                  <w:marLeft w:val="0"/>
                  <w:marRight w:val="0"/>
                  <w:marTop w:val="0"/>
                  <w:marBottom w:val="0"/>
                  <w:divBdr>
                    <w:top w:val="none" w:sz="0" w:space="0" w:color="auto"/>
                    <w:left w:val="none" w:sz="0" w:space="0" w:color="auto"/>
                    <w:bottom w:val="none" w:sz="0" w:space="0" w:color="auto"/>
                    <w:right w:val="none" w:sz="0" w:space="0" w:color="auto"/>
                  </w:divBdr>
                </w:div>
              </w:divsChild>
            </w:div>
            <w:div w:id="1681201406">
              <w:marLeft w:val="0"/>
              <w:marRight w:val="0"/>
              <w:marTop w:val="0"/>
              <w:marBottom w:val="0"/>
              <w:divBdr>
                <w:top w:val="none" w:sz="0" w:space="0" w:color="auto"/>
                <w:left w:val="none" w:sz="0" w:space="0" w:color="auto"/>
                <w:bottom w:val="none" w:sz="0" w:space="0" w:color="auto"/>
                <w:right w:val="none" w:sz="0" w:space="0" w:color="auto"/>
              </w:divBdr>
              <w:divsChild>
                <w:div w:id="2073964363">
                  <w:marLeft w:val="0"/>
                  <w:marRight w:val="0"/>
                  <w:marTop w:val="0"/>
                  <w:marBottom w:val="0"/>
                  <w:divBdr>
                    <w:top w:val="none" w:sz="0" w:space="0" w:color="auto"/>
                    <w:left w:val="none" w:sz="0" w:space="0" w:color="auto"/>
                    <w:bottom w:val="none" w:sz="0" w:space="0" w:color="auto"/>
                    <w:right w:val="none" w:sz="0" w:space="0" w:color="auto"/>
                  </w:divBdr>
                </w:div>
              </w:divsChild>
            </w:div>
            <w:div w:id="1668510807">
              <w:marLeft w:val="0"/>
              <w:marRight w:val="0"/>
              <w:marTop w:val="0"/>
              <w:marBottom w:val="0"/>
              <w:divBdr>
                <w:top w:val="none" w:sz="0" w:space="0" w:color="auto"/>
                <w:left w:val="none" w:sz="0" w:space="0" w:color="auto"/>
                <w:bottom w:val="none" w:sz="0" w:space="0" w:color="auto"/>
                <w:right w:val="none" w:sz="0" w:space="0" w:color="auto"/>
              </w:divBdr>
              <w:divsChild>
                <w:div w:id="11797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92182">
          <w:marLeft w:val="0"/>
          <w:marRight w:val="0"/>
          <w:marTop w:val="0"/>
          <w:marBottom w:val="600"/>
          <w:divBdr>
            <w:top w:val="none" w:sz="0" w:space="0" w:color="auto"/>
            <w:left w:val="none" w:sz="0" w:space="0" w:color="auto"/>
            <w:bottom w:val="none" w:sz="0" w:space="0" w:color="auto"/>
            <w:right w:val="none" w:sz="0" w:space="0" w:color="auto"/>
          </w:divBdr>
        </w:div>
      </w:divsChild>
    </w:div>
    <w:div w:id="803698763">
      <w:marLeft w:val="0"/>
      <w:marRight w:val="0"/>
      <w:marTop w:val="0"/>
      <w:marBottom w:val="0"/>
      <w:divBdr>
        <w:top w:val="none" w:sz="0" w:space="0" w:color="auto"/>
        <w:left w:val="none" w:sz="0" w:space="0" w:color="auto"/>
        <w:bottom w:val="none" w:sz="0" w:space="0" w:color="auto"/>
        <w:right w:val="none" w:sz="0" w:space="0" w:color="auto"/>
      </w:divBdr>
      <w:divsChild>
        <w:div w:id="1807044060">
          <w:marLeft w:val="0"/>
          <w:marRight w:val="0"/>
          <w:marTop w:val="432"/>
          <w:marBottom w:val="0"/>
          <w:divBdr>
            <w:top w:val="none" w:sz="0" w:space="0" w:color="auto"/>
            <w:left w:val="none" w:sz="0" w:space="0" w:color="auto"/>
            <w:bottom w:val="none" w:sz="0" w:space="0" w:color="auto"/>
            <w:right w:val="none" w:sz="0" w:space="0" w:color="auto"/>
          </w:divBdr>
        </w:div>
        <w:div w:id="256327502">
          <w:marLeft w:val="0"/>
          <w:marRight w:val="0"/>
          <w:marTop w:val="0"/>
          <w:marBottom w:val="0"/>
          <w:divBdr>
            <w:top w:val="none" w:sz="0" w:space="0" w:color="auto"/>
            <w:left w:val="none" w:sz="0" w:space="0" w:color="auto"/>
            <w:bottom w:val="none" w:sz="0" w:space="0" w:color="auto"/>
            <w:right w:val="none" w:sz="0" w:space="0" w:color="auto"/>
          </w:divBdr>
        </w:div>
        <w:div w:id="659310455">
          <w:marLeft w:val="0"/>
          <w:marRight w:val="0"/>
          <w:marTop w:val="0"/>
          <w:marBottom w:val="600"/>
          <w:divBdr>
            <w:top w:val="none" w:sz="0" w:space="0" w:color="auto"/>
            <w:left w:val="none" w:sz="0" w:space="0" w:color="auto"/>
            <w:bottom w:val="none" w:sz="0" w:space="0" w:color="auto"/>
            <w:right w:val="none" w:sz="0" w:space="0" w:color="auto"/>
          </w:divBdr>
        </w:div>
      </w:divsChild>
    </w:div>
    <w:div w:id="826824126">
      <w:marLeft w:val="0"/>
      <w:marRight w:val="0"/>
      <w:marTop w:val="0"/>
      <w:marBottom w:val="0"/>
      <w:divBdr>
        <w:top w:val="none" w:sz="0" w:space="0" w:color="auto"/>
        <w:left w:val="none" w:sz="0" w:space="0" w:color="auto"/>
        <w:bottom w:val="none" w:sz="0" w:space="0" w:color="auto"/>
        <w:right w:val="none" w:sz="0" w:space="0" w:color="auto"/>
      </w:divBdr>
      <w:divsChild>
        <w:div w:id="1744598762">
          <w:marLeft w:val="0"/>
          <w:marRight w:val="0"/>
          <w:marTop w:val="288"/>
          <w:marBottom w:val="0"/>
          <w:divBdr>
            <w:top w:val="none" w:sz="0" w:space="0" w:color="auto"/>
            <w:left w:val="none" w:sz="0" w:space="0" w:color="auto"/>
            <w:bottom w:val="none" w:sz="0" w:space="0" w:color="auto"/>
            <w:right w:val="none" w:sz="0" w:space="0" w:color="auto"/>
          </w:divBdr>
        </w:div>
        <w:div w:id="1869486907">
          <w:marLeft w:val="0"/>
          <w:marRight w:val="0"/>
          <w:marTop w:val="0"/>
          <w:marBottom w:val="0"/>
          <w:divBdr>
            <w:top w:val="none" w:sz="0" w:space="0" w:color="auto"/>
            <w:left w:val="none" w:sz="0" w:space="0" w:color="auto"/>
            <w:bottom w:val="none" w:sz="0" w:space="0" w:color="auto"/>
            <w:right w:val="none" w:sz="0" w:space="0" w:color="auto"/>
          </w:divBdr>
        </w:div>
      </w:divsChild>
    </w:div>
    <w:div w:id="904607222">
      <w:marLeft w:val="0"/>
      <w:marRight w:val="0"/>
      <w:marTop w:val="0"/>
      <w:marBottom w:val="0"/>
      <w:divBdr>
        <w:top w:val="none" w:sz="0" w:space="0" w:color="auto"/>
        <w:left w:val="none" w:sz="0" w:space="0" w:color="auto"/>
        <w:bottom w:val="none" w:sz="0" w:space="0" w:color="auto"/>
        <w:right w:val="none" w:sz="0" w:space="0" w:color="auto"/>
      </w:divBdr>
      <w:divsChild>
        <w:div w:id="1831365550">
          <w:marLeft w:val="0"/>
          <w:marRight w:val="0"/>
          <w:marTop w:val="432"/>
          <w:marBottom w:val="0"/>
          <w:divBdr>
            <w:top w:val="none" w:sz="0" w:space="0" w:color="auto"/>
            <w:left w:val="none" w:sz="0" w:space="0" w:color="auto"/>
            <w:bottom w:val="none" w:sz="0" w:space="0" w:color="auto"/>
            <w:right w:val="none" w:sz="0" w:space="0" w:color="auto"/>
          </w:divBdr>
        </w:div>
        <w:div w:id="228418476">
          <w:marLeft w:val="0"/>
          <w:marRight w:val="0"/>
          <w:marTop w:val="0"/>
          <w:marBottom w:val="0"/>
          <w:divBdr>
            <w:top w:val="none" w:sz="0" w:space="0" w:color="auto"/>
            <w:left w:val="none" w:sz="0" w:space="0" w:color="auto"/>
            <w:bottom w:val="none" w:sz="0" w:space="0" w:color="auto"/>
            <w:right w:val="none" w:sz="0" w:space="0" w:color="auto"/>
          </w:divBdr>
        </w:div>
        <w:div w:id="1412779141">
          <w:marLeft w:val="0"/>
          <w:marRight w:val="0"/>
          <w:marTop w:val="0"/>
          <w:marBottom w:val="600"/>
          <w:divBdr>
            <w:top w:val="none" w:sz="0" w:space="0" w:color="auto"/>
            <w:left w:val="none" w:sz="0" w:space="0" w:color="auto"/>
            <w:bottom w:val="none" w:sz="0" w:space="0" w:color="auto"/>
            <w:right w:val="none" w:sz="0" w:space="0" w:color="auto"/>
          </w:divBdr>
        </w:div>
      </w:divsChild>
    </w:div>
    <w:div w:id="1019769936">
      <w:marLeft w:val="0"/>
      <w:marRight w:val="0"/>
      <w:marTop w:val="0"/>
      <w:marBottom w:val="0"/>
      <w:divBdr>
        <w:top w:val="none" w:sz="0" w:space="0" w:color="auto"/>
        <w:left w:val="none" w:sz="0" w:space="0" w:color="auto"/>
        <w:bottom w:val="none" w:sz="0" w:space="0" w:color="auto"/>
        <w:right w:val="none" w:sz="0" w:space="0" w:color="auto"/>
      </w:divBdr>
      <w:divsChild>
        <w:div w:id="1085374104">
          <w:marLeft w:val="0"/>
          <w:marRight w:val="0"/>
          <w:marTop w:val="432"/>
          <w:marBottom w:val="0"/>
          <w:divBdr>
            <w:top w:val="none" w:sz="0" w:space="0" w:color="auto"/>
            <w:left w:val="none" w:sz="0" w:space="0" w:color="auto"/>
            <w:bottom w:val="none" w:sz="0" w:space="0" w:color="auto"/>
            <w:right w:val="none" w:sz="0" w:space="0" w:color="auto"/>
          </w:divBdr>
        </w:div>
        <w:div w:id="542132570">
          <w:marLeft w:val="0"/>
          <w:marRight w:val="0"/>
          <w:marTop w:val="0"/>
          <w:marBottom w:val="0"/>
          <w:divBdr>
            <w:top w:val="none" w:sz="0" w:space="0" w:color="auto"/>
            <w:left w:val="none" w:sz="0" w:space="0" w:color="auto"/>
            <w:bottom w:val="none" w:sz="0" w:space="0" w:color="auto"/>
            <w:right w:val="none" w:sz="0" w:space="0" w:color="auto"/>
          </w:divBdr>
          <w:divsChild>
            <w:div w:id="932084471">
              <w:marLeft w:val="0"/>
              <w:marRight w:val="0"/>
              <w:marTop w:val="0"/>
              <w:marBottom w:val="0"/>
              <w:divBdr>
                <w:top w:val="none" w:sz="0" w:space="0" w:color="auto"/>
                <w:left w:val="none" w:sz="0" w:space="0" w:color="auto"/>
                <w:bottom w:val="none" w:sz="0" w:space="0" w:color="auto"/>
                <w:right w:val="none" w:sz="0" w:space="0" w:color="auto"/>
              </w:divBdr>
              <w:divsChild>
                <w:div w:id="1030568612">
                  <w:marLeft w:val="0"/>
                  <w:marRight w:val="0"/>
                  <w:marTop w:val="0"/>
                  <w:marBottom w:val="0"/>
                  <w:divBdr>
                    <w:top w:val="none" w:sz="0" w:space="0" w:color="auto"/>
                    <w:left w:val="none" w:sz="0" w:space="0" w:color="auto"/>
                    <w:bottom w:val="none" w:sz="0" w:space="0" w:color="auto"/>
                    <w:right w:val="none" w:sz="0" w:space="0" w:color="auto"/>
                  </w:divBdr>
                </w:div>
              </w:divsChild>
            </w:div>
            <w:div w:id="502622656">
              <w:marLeft w:val="0"/>
              <w:marRight w:val="0"/>
              <w:marTop w:val="0"/>
              <w:marBottom w:val="0"/>
              <w:divBdr>
                <w:top w:val="none" w:sz="0" w:space="0" w:color="auto"/>
                <w:left w:val="none" w:sz="0" w:space="0" w:color="auto"/>
                <w:bottom w:val="none" w:sz="0" w:space="0" w:color="auto"/>
                <w:right w:val="none" w:sz="0" w:space="0" w:color="auto"/>
              </w:divBdr>
              <w:divsChild>
                <w:div w:id="327366624">
                  <w:marLeft w:val="0"/>
                  <w:marRight w:val="0"/>
                  <w:marTop w:val="0"/>
                  <w:marBottom w:val="0"/>
                  <w:divBdr>
                    <w:top w:val="none" w:sz="0" w:space="0" w:color="auto"/>
                    <w:left w:val="none" w:sz="0" w:space="0" w:color="auto"/>
                    <w:bottom w:val="none" w:sz="0" w:space="0" w:color="auto"/>
                    <w:right w:val="none" w:sz="0" w:space="0" w:color="auto"/>
                  </w:divBdr>
                </w:div>
              </w:divsChild>
            </w:div>
            <w:div w:id="1018431541">
              <w:marLeft w:val="0"/>
              <w:marRight w:val="0"/>
              <w:marTop w:val="0"/>
              <w:marBottom w:val="0"/>
              <w:divBdr>
                <w:top w:val="none" w:sz="0" w:space="0" w:color="auto"/>
                <w:left w:val="none" w:sz="0" w:space="0" w:color="auto"/>
                <w:bottom w:val="none" w:sz="0" w:space="0" w:color="auto"/>
                <w:right w:val="none" w:sz="0" w:space="0" w:color="auto"/>
              </w:divBdr>
              <w:divsChild>
                <w:div w:id="347872870">
                  <w:marLeft w:val="0"/>
                  <w:marRight w:val="0"/>
                  <w:marTop w:val="0"/>
                  <w:marBottom w:val="0"/>
                  <w:divBdr>
                    <w:top w:val="none" w:sz="0" w:space="0" w:color="auto"/>
                    <w:left w:val="none" w:sz="0" w:space="0" w:color="auto"/>
                    <w:bottom w:val="none" w:sz="0" w:space="0" w:color="auto"/>
                    <w:right w:val="none" w:sz="0" w:space="0" w:color="auto"/>
                  </w:divBdr>
                </w:div>
              </w:divsChild>
            </w:div>
            <w:div w:id="1679917014">
              <w:marLeft w:val="0"/>
              <w:marRight w:val="0"/>
              <w:marTop w:val="0"/>
              <w:marBottom w:val="0"/>
              <w:divBdr>
                <w:top w:val="none" w:sz="0" w:space="0" w:color="auto"/>
                <w:left w:val="none" w:sz="0" w:space="0" w:color="auto"/>
                <w:bottom w:val="none" w:sz="0" w:space="0" w:color="auto"/>
                <w:right w:val="none" w:sz="0" w:space="0" w:color="auto"/>
              </w:divBdr>
              <w:divsChild>
                <w:div w:id="1847403385">
                  <w:marLeft w:val="0"/>
                  <w:marRight w:val="0"/>
                  <w:marTop w:val="0"/>
                  <w:marBottom w:val="0"/>
                  <w:divBdr>
                    <w:top w:val="none" w:sz="0" w:space="0" w:color="auto"/>
                    <w:left w:val="none" w:sz="0" w:space="0" w:color="auto"/>
                    <w:bottom w:val="none" w:sz="0" w:space="0" w:color="auto"/>
                    <w:right w:val="none" w:sz="0" w:space="0" w:color="auto"/>
                  </w:divBdr>
                </w:div>
              </w:divsChild>
            </w:div>
            <w:div w:id="549652826">
              <w:marLeft w:val="0"/>
              <w:marRight w:val="0"/>
              <w:marTop w:val="0"/>
              <w:marBottom w:val="0"/>
              <w:divBdr>
                <w:top w:val="none" w:sz="0" w:space="0" w:color="auto"/>
                <w:left w:val="none" w:sz="0" w:space="0" w:color="auto"/>
                <w:bottom w:val="none" w:sz="0" w:space="0" w:color="auto"/>
                <w:right w:val="none" w:sz="0" w:space="0" w:color="auto"/>
              </w:divBdr>
              <w:divsChild>
                <w:div w:id="1916667608">
                  <w:marLeft w:val="0"/>
                  <w:marRight w:val="0"/>
                  <w:marTop w:val="0"/>
                  <w:marBottom w:val="0"/>
                  <w:divBdr>
                    <w:top w:val="none" w:sz="0" w:space="0" w:color="auto"/>
                    <w:left w:val="none" w:sz="0" w:space="0" w:color="auto"/>
                    <w:bottom w:val="none" w:sz="0" w:space="0" w:color="auto"/>
                    <w:right w:val="none" w:sz="0" w:space="0" w:color="auto"/>
                  </w:divBdr>
                </w:div>
              </w:divsChild>
            </w:div>
            <w:div w:id="55321377">
              <w:marLeft w:val="0"/>
              <w:marRight w:val="0"/>
              <w:marTop w:val="0"/>
              <w:marBottom w:val="0"/>
              <w:divBdr>
                <w:top w:val="none" w:sz="0" w:space="0" w:color="auto"/>
                <w:left w:val="none" w:sz="0" w:space="0" w:color="auto"/>
                <w:bottom w:val="none" w:sz="0" w:space="0" w:color="auto"/>
                <w:right w:val="none" w:sz="0" w:space="0" w:color="auto"/>
              </w:divBdr>
              <w:divsChild>
                <w:div w:id="1471823780">
                  <w:marLeft w:val="0"/>
                  <w:marRight w:val="0"/>
                  <w:marTop w:val="0"/>
                  <w:marBottom w:val="0"/>
                  <w:divBdr>
                    <w:top w:val="none" w:sz="0" w:space="0" w:color="auto"/>
                    <w:left w:val="none" w:sz="0" w:space="0" w:color="auto"/>
                    <w:bottom w:val="none" w:sz="0" w:space="0" w:color="auto"/>
                    <w:right w:val="none" w:sz="0" w:space="0" w:color="auto"/>
                  </w:divBdr>
                </w:div>
              </w:divsChild>
            </w:div>
            <w:div w:id="753629641">
              <w:marLeft w:val="0"/>
              <w:marRight w:val="0"/>
              <w:marTop w:val="0"/>
              <w:marBottom w:val="0"/>
              <w:divBdr>
                <w:top w:val="none" w:sz="0" w:space="0" w:color="auto"/>
                <w:left w:val="none" w:sz="0" w:space="0" w:color="auto"/>
                <w:bottom w:val="none" w:sz="0" w:space="0" w:color="auto"/>
                <w:right w:val="none" w:sz="0" w:space="0" w:color="auto"/>
              </w:divBdr>
              <w:divsChild>
                <w:div w:id="777064604">
                  <w:marLeft w:val="0"/>
                  <w:marRight w:val="0"/>
                  <w:marTop w:val="0"/>
                  <w:marBottom w:val="0"/>
                  <w:divBdr>
                    <w:top w:val="none" w:sz="0" w:space="0" w:color="auto"/>
                    <w:left w:val="none" w:sz="0" w:space="0" w:color="auto"/>
                    <w:bottom w:val="none" w:sz="0" w:space="0" w:color="auto"/>
                    <w:right w:val="none" w:sz="0" w:space="0" w:color="auto"/>
                  </w:divBdr>
                </w:div>
              </w:divsChild>
            </w:div>
            <w:div w:id="1716585329">
              <w:marLeft w:val="0"/>
              <w:marRight w:val="0"/>
              <w:marTop w:val="0"/>
              <w:marBottom w:val="0"/>
              <w:divBdr>
                <w:top w:val="none" w:sz="0" w:space="0" w:color="auto"/>
                <w:left w:val="none" w:sz="0" w:space="0" w:color="auto"/>
                <w:bottom w:val="none" w:sz="0" w:space="0" w:color="auto"/>
                <w:right w:val="none" w:sz="0" w:space="0" w:color="auto"/>
              </w:divBdr>
              <w:divsChild>
                <w:div w:id="462313307">
                  <w:marLeft w:val="0"/>
                  <w:marRight w:val="0"/>
                  <w:marTop w:val="0"/>
                  <w:marBottom w:val="0"/>
                  <w:divBdr>
                    <w:top w:val="none" w:sz="0" w:space="0" w:color="auto"/>
                    <w:left w:val="none" w:sz="0" w:space="0" w:color="auto"/>
                    <w:bottom w:val="none" w:sz="0" w:space="0" w:color="auto"/>
                    <w:right w:val="none" w:sz="0" w:space="0" w:color="auto"/>
                  </w:divBdr>
                </w:div>
              </w:divsChild>
            </w:div>
            <w:div w:id="1938245670">
              <w:marLeft w:val="0"/>
              <w:marRight w:val="0"/>
              <w:marTop w:val="0"/>
              <w:marBottom w:val="0"/>
              <w:divBdr>
                <w:top w:val="none" w:sz="0" w:space="0" w:color="auto"/>
                <w:left w:val="none" w:sz="0" w:space="0" w:color="auto"/>
                <w:bottom w:val="none" w:sz="0" w:space="0" w:color="auto"/>
                <w:right w:val="none" w:sz="0" w:space="0" w:color="auto"/>
              </w:divBdr>
              <w:divsChild>
                <w:div w:id="104738572">
                  <w:marLeft w:val="0"/>
                  <w:marRight w:val="0"/>
                  <w:marTop w:val="0"/>
                  <w:marBottom w:val="0"/>
                  <w:divBdr>
                    <w:top w:val="none" w:sz="0" w:space="0" w:color="auto"/>
                    <w:left w:val="none" w:sz="0" w:space="0" w:color="auto"/>
                    <w:bottom w:val="none" w:sz="0" w:space="0" w:color="auto"/>
                    <w:right w:val="none" w:sz="0" w:space="0" w:color="auto"/>
                  </w:divBdr>
                </w:div>
              </w:divsChild>
            </w:div>
            <w:div w:id="1886795571">
              <w:marLeft w:val="0"/>
              <w:marRight w:val="0"/>
              <w:marTop w:val="0"/>
              <w:marBottom w:val="0"/>
              <w:divBdr>
                <w:top w:val="none" w:sz="0" w:space="0" w:color="auto"/>
                <w:left w:val="none" w:sz="0" w:space="0" w:color="auto"/>
                <w:bottom w:val="none" w:sz="0" w:space="0" w:color="auto"/>
                <w:right w:val="none" w:sz="0" w:space="0" w:color="auto"/>
              </w:divBdr>
              <w:divsChild>
                <w:div w:id="2043821030">
                  <w:marLeft w:val="0"/>
                  <w:marRight w:val="0"/>
                  <w:marTop w:val="0"/>
                  <w:marBottom w:val="0"/>
                  <w:divBdr>
                    <w:top w:val="none" w:sz="0" w:space="0" w:color="auto"/>
                    <w:left w:val="none" w:sz="0" w:space="0" w:color="auto"/>
                    <w:bottom w:val="none" w:sz="0" w:space="0" w:color="auto"/>
                    <w:right w:val="none" w:sz="0" w:space="0" w:color="auto"/>
                  </w:divBdr>
                </w:div>
              </w:divsChild>
            </w:div>
            <w:div w:id="1414283459">
              <w:marLeft w:val="0"/>
              <w:marRight w:val="0"/>
              <w:marTop w:val="0"/>
              <w:marBottom w:val="0"/>
              <w:divBdr>
                <w:top w:val="none" w:sz="0" w:space="0" w:color="auto"/>
                <w:left w:val="none" w:sz="0" w:space="0" w:color="auto"/>
                <w:bottom w:val="none" w:sz="0" w:space="0" w:color="auto"/>
                <w:right w:val="none" w:sz="0" w:space="0" w:color="auto"/>
              </w:divBdr>
              <w:divsChild>
                <w:div w:id="821387029">
                  <w:marLeft w:val="0"/>
                  <w:marRight w:val="0"/>
                  <w:marTop w:val="0"/>
                  <w:marBottom w:val="0"/>
                  <w:divBdr>
                    <w:top w:val="none" w:sz="0" w:space="0" w:color="auto"/>
                    <w:left w:val="none" w:sz="0" w:space="0" w:color="auto"/>
                    <w:bottom w:val="none" w:sz="0" w:space="0" w:color="auto"/>
                    <w:right w:val="none" w:sz="0" w:space="0" w:color="auto"/>
                  </w:divBdr>
                </w:div>
              </w:divsChild>
            </w:div>
            <w:div w:id="1119833287">
              <w:marLeft w:val="0"/>
              <w:marRight w:val="0"/>
              <w:marTop w:val="0"/>
              <w:marBottom w:val="0"/>
              <w:divBdr>
                <w:top w:val="none" w:sz="0" w:space="0" w:color="auto"/>
                <w:left w:val="none" w:sz="0" w:space="0" w:color="auto"/>
                <w:bottom w:val="none" w:sz="0" w:space="0" w:color="auto"/>
                <w:right w:val="none" w:sz="0" w:space="0" w:color="auto"/>
              </w:divBdr>
              <w:divsChild>
                <w:div w:id="452600419">
                  <w:marLeft w:val="0"/>
                  <w:marRight w:val="0"/>
                  <w:marTop w:val="0"/>
                  <w:marBottom w:val="0"/>
                  <w:divBdr>
                    <w:top w:val="none" w:sz="0" w:space="0" w:color="auto"/>
                    <w:left w:val="none" w:sz="0" w:space="0" w:color="auto"/>
                    <w:bottom w:val="none" w:sz="0" w:space="0" w:color="auto"/>
                    <w:right w:val="none" w:sz="0" w:space="0" w:color="auto"/>
                  </w:divBdr>
                </w:div>
              </w:divsChild>
            </w:div>
            <w:div w:id="144931964">
              <w:marLeft w:val="0"/>
              <w:marRight w:val="0"/>
              <w:marTop w:val="0"/>
              <w:marBottom w:val="0"/>
              <w:divBdr>
                <w:top w:val="none" w:sz="0" w:space="0" w:color="auto"/>
                <w:left w:val="none" w:sz="0" w:space="0" w:color="auto"/>
                <w:bottom w:val="none" w:sz="0" w:space="0" w:color="auto"/>
                <w:right w:val="none" w:sz="0" w:space="0" w:color="auto"/>
              </w:divBdr>
              <w:divsChild>
                <w:div w:id="2111077388">
                  <w:marLeft w:val="0"/>
                  <w:marRight w:val="0"/>
                  <w:marTop w:val="0"/>
                  <w:marBottom w:val="0"/>
                  <w:divBdr>
                    <w:top w:val="none" w:sz="0" w:space="0" w:color="auto"/>
                    <w:left w:val="none" w:sz="0" w:space="0" w:color="auto"/>
                    <w:bottom w:val="none" w:sz="0" w:space="0" w:color="auto"/>
                    <w:right w:val="none" w:sz="0" w:space="0" w:color="auto"/>
                  </w:divBdr>
                </w:div>
              </w:divsChild>
            </w:div>
            <w:div w:id="1330014571">
              <w:marLeft w:val="0"/>
              <w:marRight w:val="0"/>
              <w:marTop w:val="0"/>
              <w:marBottom w:val="0"/>
              <w:divBdr>
                <w:top w:val="none" w:sz="0" w:space="0" w:color="auto"/>
                <w:left w:val="none" w:sz="0" w:space="0" w:color="auto"/>
                <w:bottom w:val="none" w:sz="0" w:space="0" w:color="auto"/>
                <w:right w:val="none" w:sz="0" w:space="0" w:color="auto"/>
              </w:divBdr>
              <w:divsChild>
                <w:div w:id="1333140657">
                  <w:marLeft w:val="0"/>
                  <w:marRight w:val="0"/>
                  <w:marTop w:val="0"/>
                  <w:marBottom w:val="0"/>
                  <w:divBdr>
                    <w:top w:val="none" w:sz="0" w:space="0" w:color="auto"/>
                    <w:left w:val="none" w:sz="0" w:space="0" w:color="auto"/>
                    <w:bottom w:val="none" w:sz="0" w:space="0" w:color="auto"/>
                    <w:right w:val="none" w:sz="0" w:space="0" w:color="auto"/>
                  </w:divBdr>
                </w:div>
              </w:divsChild>
            </w:div>
            <w:div w:id="564149693">
              <w:marLeft w:val="0"/>
              <w:marRight w:val="0"/>
              <w:marTop w:val="0"/>
              <w:marBottom w:val="0"/>
              <w:divBdr>
                <w:top w:val="none" w:sz="0" w:space="0" w:color="auto"/>
                <w:left w:val="none" w:sz="0" w:space="0" w:color="auto"/>
                <w:bottom w:val="none" w:sz="0" w:space="0" w:color="auto"/>
                <w:right w:val="none" w:sz="0" w:space="0" w:color="auto"/>
              </w:divBdr>
              <w:divsChild>
                <w:div w:id="1352880468">
                  <w:marLeft w:val="0"/>
                  <w:marRight w:val="0"/>
                  <w:marTop w:val="0"/>
                  <w:marBottom w:val="0"/>
                  <w:divBdr>
                    <w:top w:val="none" w:sz="0" w:space="0" w:color="auto"/>
                    <w:left w:val="none" w:sz="0" w:space="0" w:color="auto"/>
                    <w:bottom w:val="none" w:sz="0" w:space="0" w:color="auto"/>
                    <w:right w:val="none" w:sz="0" w:space="0" w:color="auto"/>
                  </w:divBdr>
                </w:div>
              </w:divsChild>
            </w:div>
            <w:div w:id="760831273">
              <w:marLeft w:val="0"/>
              <w:marRight w:val="0"/>
              <w:marTop w:val="0"/>
              <w:marBottom w:val="0"/>
              <w:divBdr>
                <w:top w:val="none" w:sz="0" w:space="0" w:color="auto"/>
                <w:left w:val="none" w:sz="0" w:space="0" w:color="auto"/>
                <w:bottom w:val="none" w:sz="0" w:space="0" w:color="auto"/>
                <w:right w:val="none" w:sz="0" w:space="0" w:color="auto"/>
              </w:divBdr>
              <w:divsChild>
                <w:div w:id="491527318">
                  <w:marLeft w:val="0"/>
                  <w:marRight w:val="0"/>
                  <w:marTop w:val="0"/>
                  <w:marBottom w:val="0"/>
                  <w:divBdr>
                    <w:top w:val="none" w:sz="0" w:space="0" w:color="auto"/>
                    <w:left w:val="none" w:sz="0" w:space="0" w:color="auto"/>
                    <w:bottom w:val="none" w:sz="0" w:space="0" w:color="auto"/>
                    <w:right w:val="none" w:sz="0" w:space="0" w:color="auto"/>
                  </w:divBdr>
                </w:div>
              </w:divsChild>
            </w:div>
            <w:div w:id="461923983">
              <w:marLeft w:val="0"/>
              <w:marRight w:val="0"/>
              <w:marTop w:val="0"/>
              <w:marBottom w:val="0"/>
              <w:divBdr>
                <w:top w:val="none" w:sz="0" w:space="0" w:color="auto"/>
                <w:left w:val="none" w:sz="0" w:space="0" w:color="auto"/>
                <w:bottom w:val="none" w:sz="0" w:space="0" w:color="auto"/>
                <w:right w:val="none" w:sz="0" w:space="0" w:color="auto"/>
              </w:divBdr>
              <w:divsChild>
                <w:div w:id="416368652">
                  <w:marLeft w:val="0"/>
                  <w:marRight w:val="0"/>
                  <w:marTop w:val="0"/>
                  <w:marBottom w:val="0"/>
                  <w:divBdr>
                    <w:top w:val="none" w:sz="0" w:space="0" w:color="auto"/>
                    <w:left w:val="none" w:sz="0" w:space="0" w:color="auto"/>
                    <w:bottom w:val="none" w:sz="0" w:space="0" w:color="auto"/>
                    <w:right w:val="none" w:sz="0" w:space="0" w:color="auto"/>
                  </w:divBdr>
                </w:div>
              </w:divsChild>
            </w:div>
            <w:div w:id="686057161">
              <w:marLeft w:val="0"/>
              <w:marRight w:val="0"/>
              <w:marTop w:val="0"/>
              <w:marBottom w:val="0"/>
              <w:divBdr>
                <w:top w:val="none" w:sz="0" w:space="0" w:color="auto"/>
                <w:left w:val="none" w:sz="0" w:space="0" w:color="auto"/>
                <w:bottom w:val="none" w:sz="0" w:space="0" w:color="auto"/>
                <w:right w:val="none" w:sz="0" w:space="0" w:color="auto"/>
              </w:divBdr>
              <w:divsChild>
                <w:div w:id="630474818">
                  <w:marLeft w:val="0"/>
                  <w:marRight w:val="0"/>
                  <w:marTop w:val="0"/>
                  <w:marBottom w:val="0"/>
                  <w:divBdr>
                    <w:top w:val="none" w:sz="0" w:space="0" w:color="auto"/>
                    <w:left w:val="none" w:sz="0" w:space="0" w:color="auto"/>
                    <w:bottom w:val="none" w:sz="0" w:space="0" w:color="auto"/>
                    <w:right w:val="none" w:sz="0" w:space="0" w:color="auto"/>
                  </w:divBdr>
                </w:div>
              </w:divsChild>
            </w:div>
            <w:div w:id="1817795608">
              <w:marLeft w:val="0"/>
              <w:marRight w:val="0"/>
              <w:marTop w:val="0"/>
              <w:marBottom w:val="0"/>
              <w:divBdr>
                <w:top w:val="none" w:sz="0" w:space="0" w:color="auto"/>
                <w:left w:val="none" w:sz="0" w:space="0" w:color="auto"/>
                <w:bottom w:val="none" w:sz="0" w:space="0" w:color="auto"/>
                <w:right w:val="none" w:sz="0" w:space="0" w:color="auto"/>
              </w:divBdr>
              <w:divsChild>
                <w:div w:id="1493906405">
                  <w:marLeft w:val="0"/>
                  <w:marRight w:val="0"/>
                  <w:marTop w:val="0"/>
                  <w:marBottom w:val="0"/>
                  <w:divBdr>
                    <w:top w:val="none" w:sz="0" w:space="0" w:color="auto"/>
                    <w:left w:val="none" w:sz="0" w:space="0" w:color="auto"/>
                    <w:bottom w:val="none" w:sz="0" w:space="0" w:color="auto"/>
                    <w:right w:val="none" w:sz="0" w:space="0" w:color="auto"/>
                  </w:divBdr>
                </w:div>
              </w:divsChild>
            </w:div>
            <w:div w:id="1446994980">
              <w:marLeft w:val="0"/>
              <w:marRight w:val="0"/>
              <w:marTop w:val="0"/>
              <w:marBottom w:val="0"/>
              <w:divBdr>
                <w:top w:val="none" w:sz="0" w:space="0" w:color="auto"/>
                <w:left w:val="none" w:sz="0" w:space="0" w:color="auto"/>
                <w:bottom w:val="none" w:sz="0" w:space="0" w:color="auto"/>
                <w:right w:val="none" w:sz="0" w:space="0" w:color="auto"/>
              </w:divBdr>
              <w:divsChild>
                <w:div w:id="946742714">
                  <w:marLeft w:val="0"/>
                  <w:marRight w:val="0"/>
                  <w:marTop w:val="0"/>
                  <w:marBottom w:val="0"/>
                  <w:divBdr>
                    <w:top w:val="none" w:sz="0" w:space="0" w:color="auto"/>
                    <w:left w:val="none" w:sz="0" w:space="0" w:color="auto"/>
                    <w:bottom w:val="none" w:sz="0" w:space="0" w:color="auto"/>
                    <w:right w:val="none" w:sz="0" w:space="0" w:color="auto"/>
                  </w:divBdr>
                </w:div>
              </w:divsChild>
            </w:div>
            <w:div w:id="792136893">
              <w:marLeft w:val="0"/>
              <w:marRight w:val="0"/>
              <w:marTop w:val="0"/>
              <w:marBottom w:val="0"/>
              <w:divBdr>
                <w:top w:val="none" w:sz="0" w:space="0" w:color="auto"/>
                <w:left w:val="none" w:sz="0" w:space="0" w:color="auto"/>
                <w:bottom w:val="none" w:sz="0" w:space="0" w:color="auto"/>
                <w:right w:val="none" w:sz="0" w:space="0" w:color="auto"/>
              </w:divBdr>
              <w:divsChild>
                <w:div w:id="1623994693">
                  <w:marLeft w:val="0"/>
                  <w:marRight w:val="0"/>
                  <w:marTop w:val="0"/>
                  <w:marBottom w:val="0"/>
                  <w:divBdr>
                    <w:top w:val="none" w:sz="0" w:space="0" w:color="auto"/>
                    <w:left w:val="none" w:sz="0" w:space="0" w:color="auto"/>
                    <w:bottom w:val="none" w:sz="0" w:space="0" w:color="auto"/>
                    <w:right w:val="none" w:sz="0" w:space="0" w:color="auto"/>
                  </w:divBdr>
                </w:div>
              </w:divsChild>
            </w:div>
            <w:div w:id="1435249407">
              <w:marLeft w:val="0"/>
              <w:marRight w:val="0"/>
              <w:marTop w:val="0"/>
              <w:marBottom w:val="0"/>
              <w:divBdr>
                <w:top w:val="none" w:sz="0" w:space="0" w:color="auto"/>
                <w:left w:val="none" w:sz="0" w:space="0" w:color="auto"/>
                <w:bottom w:val="none" w:sz="0" w:space="0" w:color="auto"/>
                <w:right w:val="none" w:sz="0" w:space="0" w:color="auto"/>
              </w:divBdr>
              <w:divsChild>
                <w:div w:id="862286858">
                  <w:marLeft w:val="0"/>
                  <w:marRight w:val="0"/>
                  <w:marTop w:val="0"/>
                  <w:marBottom w:val="0"/>
                  <w:divBdr>
                    <w:top w:val="none" w:sz="0" w:space="0" w:color="auto"/>
                    <w:left w:val="none" w:sz="0" w:space="0" w:color="auto"/>
                    <w:bottom w:val="none" w:sz="0" w:space="0" w:color="auto"/>
                    <w:right w:val="none" w:sz="0" w:space="0" w:color="auto"/>
                  </w:divBdr>
                </w:div>
              </w:divsChild>
            </w:div>
            <w:div w:id="2076587461">
              <w:marLeft w:val="0"/>
              <w:marRight w:val="0"/>
              <w:marTop w:val="0"/>
              <w:marBottom w:val="0"/>
              <w:divBdr>
                <w:top w:val="none" w:sz="0" w:space="0" w:color="auto"/>
                <w:left w:val="none" w:sz="0" w:space="0" w:color="auto"/>
                <w:bottom w:val="none" w:sz="0" w:space="0" w:color="auto"/>
                <w:right w:val="none" w:sz="0" w:space="0" w:color="auto"/>
              </w:divBdr>
              <w:divsChild>
                <w:div w:id="2076661229">
                  <w:marLeft w:val="0"/>
                  <w:marRight w:val="0"/>
                  <w:marTop w:val="0"/>
                  <w:marBottom w:val="0"/>
                  <w:divBdr>
                    <w:top w:val="none" w:sz="0" w:space="0" w:color="auto"/>
                    <w:left w:val="none" w:sz="0" w:space="0" w:color="auto"/>
                    <w:bottom w:val="none" w:sz="0" w:space="0" w:color="auto"/>
                    <w:right w:val="none" w:sz="0" w:space="0" w:color="auto"/>
                  </w:divBdr>
                </w:div>
              </w:divsChild>
            </w:div>
            <w:div w:id="1780488140">
              <w:marLeft w:val="0"/>
              <w:marRight w:val="0"/>
              <w:marTop w:val="0"/>
              <w:marBottom w:val="0"/>
              <w:divBdr>
                <w:top w:val="none" w:sz="0" w:space="0" w:color="auto"/>
                <w:left w:val="none" w:sz="0" w:space="0" w:color="auto"/>
                <w:bottom w:val="none" w:sz="0" w:space="0" w:color="auto"/>
                <w:right w:val="none" w:sz="0" w:space="0" w:color="auto"/>
              </w:divBdr>
              <w:divsChild>
                <w:div w:id="1707018770">
                  <w:marLeft w:val="0"/>
                  <w:marRight w:val="0"/>
                  <w:marTop w:val="0"/>
                  <w:marBottom w:val="0"/>
                  <w:divBdr>
                    <w:top w:val="none" w:sz="0" w:space="0" w:color="auto"/>
                    <w:left w:val="none" w:sz="0" w:space="0" w:color="auto"/>
                    <w:bottom w:val="none" w:sz="0" w:space="0" w:color="auto"/>
                    <w:right w:val="none" w:sz="0" w:space="0" w:color="auto"/>
                  </w:divBdr>
                </w:div>
              </w:divsChild>
            </w:div>
            <w:div w:id="426583571">
              <w:marLeft w:val="0"/>
              <w:marRight w:val="0"/>
              <w:marTop w:val="0"/>
              <w:marBottom w:val="0"/>
              <w:divBdr>
                <w:top w:val="none" w:sz="0" w:space="0" w:color="auto"/>
                <w:left w:val="none" w:sz="0" w:space="0" w:color="auto"/>
                <w:bottom w:val="none" w:sz="0" w:space="0" w:color="auto"/>
                <w:right w:val="none" w:sz="0" w:space="0" w:color="auto"/>
              </w:divBdr>
              <w:divsChild>
                <w:div w:id="79180694">
                  <w:marLeft w:val="0"/>
                  <w:marRight w:val="0"/>
                  <w:marTop w:val="0"/>
                  <w:marBottom w:val="0"/>
                  <w:divBdr>
                    <w:top w:val="none" w:sz="0" w:space="0" w:color="auto"/>
                    <w:left w:val="none" w:sz="0" w:space="0" w:color="auto"/>
                    <w:bottom w:val="none" w:sz="0" w:space="0" w:color="auto"/>
                    <w:right w:val="none" w:sz="0" w:space="0" w:color="auto"/>
                  </w:divBdr>
                </w:div>
              </w:divsChild>
            </w:div>
            <w:div w:id="382146506">
              <w:marLeft w:val="0"/>
              <w:marRight w:val="0"/>
              <w:marTop w:val="0"/>
              <w:marBottom w:val="0"/>
              <w:divBdr>
                <w:top w:val="none" w:sz="0" w:space="0" w:color="auto"/>
                <w:left w:val="none" w:sz="0" w:space="0" w:color="auto"/>
                <w:bottom w:val="none" w:sz="0" w:space="0" w:color="auto"/>
                <w:right w:val="none" w:sz="0" w:space="0" w:color="auto"/>
              </w:divBdr>
              <w:divsChild>
                <w:div w:id="944465754">
                  <w:marLeft w:val="0"/>
                  <w:marRight w:val="0"/>
                  <w:marTop w:val="0"/>
                  <w:marBottom w:val="0"/>
                  <w:divBdr>
                    <w:top w:val="none" w:sz="0" w:space="0" w:color="auto"/>
                    <w:left w:val="none" w:sz="0" w:space="0" w:color="auto"/>
                    <w:bottom w:val="none" w:sz="0" w:space="0" w:color="auto"/>
                    <w:right w:val="none" w:sz="0" w:space="0" w:color="auto"/>
                  </w:divBdr>
                </w:div>
              </w:divsChild>
            </w:div>
            <w:div w:id="1839034758">
              <w:marLeft w:val="0"/>
              <w:marRight w:val="0"/>
              <w:marTop w:val="0"/>
              <w:marBottom w:val="0"/>
              <w:divBdr>
                <w:top w:val="none" w:sz="0" w:space="0" w:color="auto"/>
                <w:left w:val="none" w:sz="0" w:space="0" w:color="auto"/>
                <w:bottom w:val="none" w:sz="0" w:space="0" w:color="auto"/>
                <w:right w:val="none" w:sz="0" w:space="0" w:color="auto"/>
              </w:divBdr>
              <w:divsChild>
                <w:div w:id="649135184">
                  <w:marLeft w:val="0"/>
                  <w:marRight w:val="0"/>
                  <w:marTop w:val="0"/>
                  <w:marBottom w:val="0"/>
                  <w:divBdr>
                    <w:top w:val="none" w:sz="0" w:space="0" w:color="auto"/>
                    <w:left w:val="none" w:sz="0" w:space="0" w:color="auto"/>
                    <w:bottom w:val="none" w:sz="0" w:space="0" w:color="auto"/>
                    <w:right w:val="none" w:sz="0" w:space="0" w:color="auto"/>
                  </w:divBdr>
                </w:div>
              </w:divsChild>
            </w:div>
            <w:div w:id="1661734711">
              <w:marLeft w:val="0"/>
              <w:marRight w:val="0"/>
              <w:marTop w:val="0"/>
              <w:marBottom w:val="0"/>
              <w:divBdr>
                <w:top w:val="none" w:sz="0" w:space="0" w:color="auto"/>
                <w:left w:val="none" w:sz="0" w:space="0" w:color="auto"/>
                <w:bottom w:val="none" w:sz="0" w:space="0" w:color="auto"/>
                <w:right w:val="none" w:sz="0" w:space="0" w:color="auto"/>
              </w:divBdr>
              <w:divsChild>
                <w:div w:id="1009257879">
                  <w:marLeft w:val="0"/>
                  <w:marRight w:val="0"/>
                  <w:marTop w:val="0"/>
                  <w:marBottom w:val="0"/>
                  <w:divBdr>
                    <w:top w:val="none" w:sz="0" w:space="0" w:color="auto"/>
                    <w:left w:val="none" w:sz="0" w:space="0" w:color="auto"/>
                    <w:bottom w:val="none" w:sz="0" w:space="0" w:color="auto"/>
                    <w:right w:val="none" w:sz="0" w:space="0" w:color="auto"/>
                  </w:divBdr>
                </w:div>
              </w:divsChild>
            </w:div>
            <w:div w:id="1344472084">
              <w:marLeft w:val="0"/>
              <w:marRight w:val="0"/>
              <w:marTop w:val="0"/>
              <w:marBottom w:val="0"/>
              <w:divBdr>
                <w:top w:val="none" w:sz="0" w:space="0" w:color="auto"/>
                <w:left w:val="none" w:sz="0" w:space="0" w:color="auto"/>
                <w:bottom w:val="none" w:sz="0" w:space="0" w:color="auto"/>
                <w:right w:val="none" w:sz="0" w:space="0" w:color="auto"/>
              </w:divBdr>
              <w:divsChild>
                <w:div w:id="1142187694">
                  <w:marLeft w:val="0"/>
                  <w:marRight w:val="0"/>
                  <w:marTop w:val="0"/>
                  <w:marBottom w:val="0"/>
                  <w:divBdr>
                    <w:top w:val="none" w:sz="0" w:space="0" w:color="auto"/>
                    <w:left w:val="none" w:sz="0" w:space="0" w:color="auto"/>
                    <w:bottom w:val="none" w:sz="0" w:space="0" w:color="auto"/>
                    <w:right w:val="none" w:sz="0" w:space="0" w:color="auto"/>
                  </w:divBdr>
                </w:div>
              </w:divsChild>
            </w:div>
            <w:div w:id="898982919">
              <w:marLeft w:val="0"/>
              <w:marRight w:val="0"/>
              <w:marTop w:val="0"/>
              <w:marBottom w:val="0"/>
              <w:divBdr>
                <w:top w:val="none" w:sz="0" w:space="0" w:color="auto"/>
                <w:left w:val="none" w:sz="0" w:space="0" w:color="auto"/>
                <w:bottom w:val="none" w:sz="0" w:space="0" w:color="auto"/>
                <w:right w:val="none" w:sz="0" w:space="0" w:color="auto"/>
              </w:divBdr>
              <w:divsChild>
                <w:div w:id="1866287637">
                  <w:marLeft w:val="0"/>
                  <w:marRight w:val="0"/>
                  <w:marTop w:val="0"/>
                  <w:marBottom w:val="0"/>
                  <w:divBdr>
                    <w:top w:val="none" w:sz="0" w:space="0" w:color="auto"/>
                    <w:left w:val="none" w:sz="0" w:space="0" w:color="auto"/>
                    <w:bottom w:val="none" w:sz="0" w:space="0" w:color="auto"/>
                    <w:right w:val="none" w:sz="0" w:space="0" w:color="auto"/>
                  </w:divBdr>
                </w:div>
              </w:divsChild>
            </w:div>
            <w:div w:id="1254900990">
              <w:marLeft w:val="0"/>
              <w:marRight w:val="0"/>
              <w:marTop w:val="0"/>
              <w:marBottom w:val="0"/>
              <w:divBdr>
                <w:top w:val="none" w:sz="0" w:space="0" w:color="auto"/>
                <w:left w:val="none" w:sz="0" w:space="0" w:color="auto"/>
                <w:bottom w:val="none" w:sz="0" w:space="0" w:color="auto"/>
                <w:right w:val="none" w:sz="0" w:space="0" w:color="auto"/>
              </w:divBdr>
              <w:divsChild>
                <w:div w:id="47580305">
                  <w:marLeft w:val="0"/>
                  <w:marRight w:val="0"/>
                  <w:marTop w:val="0"/>
                  <w:marBottom w:val="0"/>
                  <w:divBdr>
                    <w:top w:val="none" w:sz="0" w:space="0" w:color="auto"/>
                    <w:left w:val="none" w:sz="0" w:space="0" w:color="auto"/>
                    <w:bottom w:val="none" w:sz="0" w:space="0" w:color="auto"/>
                    <w:right w:val="none" w:sz="0" w:space="0" w:color="auto"/>
                  </w:divBdr>
                </w:div>
              </w:divsChild>
            </w:div>
            <w:div w:id="909265220">
              <w:marLeft w:val="0"/>
              <w:marRight w:val="0"/>
              <w:marTop w:val="0"/>
              <w:marBottom w:val="0"/>
              <w:divBdr>
                <w:top w:val="none" w:sz="0" w:space="0" w:color="auto"/>
                <w:left w:val="none" w:sz="0" w:space="0" w:color="auto"/>
                <w:bottom w:val="none" w:sz="0" w:space="0" w:color="auto"/>
                <w:right w:val="none" w:sz="0" w:space="0" w:color="auto"/>
              </w:divBdr>
              <w:divsChild>
                <w:div w:id="1507865488">
                  <w:marLeft w:val="0"/>
                  <w:marRight w:val="0"/>
                  <w:marTop w:val="0"/>
                  <w:marBottom w:val="0"/>
                  <w:divBdr>
                    <w:top w:val="none" w:sz="0" w:space="0" w:color="auto"/>
                    <w:left w:val="none" w:sz="0" w:space="0" w:color="auto"/>
                    <w:bottom w:val="none" w:sz="0" w:space="0" w:color="auto"/>
                    <w:right w:val="none" w:sz="0" w:space="0" w:color="auto"/>
                  </w:divBdr>
                </w:div>
              </w:divsChild>
            </w:div>
            <w:div w:id="539979788">
              <w:marLeft w:val="0"/>
              <w:marRight w:val="0"/>
              <w:marTop w:val="0"/>
              <w:marBottom w:val="0"/>
              <w:divBdr>
                <w:top w:val="none" w:sz="0" w:space="0" w:color="auto"/>
                <w:left w:val="none" w:sz="0" w:space="0" w:color="auto"/>
                <w:bottom w:val="none" w:sz="0" w:space="0" w:color="auto"/>
                <w:right w:val="none" w:sz="0" w:space="0" w:color="auto"/>
              </w:divBdr>
              <w:divsChild>
                <w:div w:id="112539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6504">
          <w:marLeft w:val="0"/>
          <w:marRight w:val="0"/>
          <w:marTop w:val="0"/>
          <w:marBottom w:val="600"/>
          <w:divBdr>
            <w:top w:val="none" w:sz="0" w:space="0" w:color="auto"/>
            <w:left w:val="none" w:sz="0" w:space="0" w:color="auto"/>
            <w:bottom w:val="none" w:sz="0" w:space="0" w:color="auto"/>
            <w:right w:val="none" w:sz="0" w:space="0" w:color="auto"/>
          </w:divBdr>
        </w:div>
      </w:divsChild>
    </w:div>
    <w:div w:id="1039547672">
      <w:marLeft w:val="0"/>
      <w:marRight w:val="0"/>
      <w:marTop w:val="0"/>
      <w:marBottom w:val="0"/>
      <w:divBdr>
        <w:top w:val="none" w:sz="0" w:space="0" w:color="auto"/>
        <w:left w:val="none" w:sz="0" w:space="0" w:color="auto"/>
        <w:bottom w:val="none" w:sz="0" w:space="0" w:color="auto"/>
        <w:right w:val="none" w:sz="0" w:space="0" w:color="auto"/>
      </w:divBdr>
    </w:div>
    <w:div w:id="1054543254">
      <w:marLeft w:val="0"/>
      <w:marRight w:val="0"/>
      <w:marTop w:val="0"/>
      <w:marBottom w:val="0"/>
      <w:divBdr>
        <w:top w:val="none" w:sz="0" w:space="0" w:color="auto"/>
        <w:left w:val="none" w:sz="0" w:space="0" w:color="auto"/>
        <w:bottom w:val="none" w:sz="0" w:space="0" w:color="auto"/>
        <w:right w:val="none" w:sz="0" w:space="0" w:color="auto"/>
      </w:divBdr>
      <w:divsChild>
        <w:div w:id="893657553">
          <w:marLeft w:val="0"/>
          <w:marRight w:val="0"/>
          <w:marTop w:val="432"/>
          <w:marBottom w:val="0"/>
          <w:divBdr>
            <w:top w:val="none" w:sz="0" w:space="0" w:color="auto"/>
            <w:left w:val="none" w:sz="0" w:space="0" w:color="auto"/>
            <w:bottom w:val="none" w:sz="0" w:space="0" w:color="auto"/>
            <w:right w:val="none" w:sz="0" w:space="0" w:color="auto"/>
          </w:divBdr>
        </w:div>
        <w:div w:id="1792900787">
          <w:marLeft w:val="0"/>
          <w:marRight w:val="0"/>
          <w:marTop w:val="0"/>
          <w:marBottom w:val="0"/>
          <w:divBdr>
            <w:top w:val="none" w:sz="0" w:space="0" w:color="auto"/>
            <w:left w:val="none" w:sz="0" w:space="0" w:color="auto"/>
            <w:bottom w:val="none" w:sz="0" w:space="0" w:color="auto"/>
            <w:right w:val="none" w:sz="0" w:space="0" w:color="auto"/>
          </w:divBdr>
        </w:div>
        <w:div w:id="974217645">
          <w:marLeft w:val="0"/>
          <w:marRight w:val="0"/>
          <w:marTop w:val="0"/>
          <w:marBottom w:val="600"/>
          <w:divBdr>
            <w:top w:val="none" w:sz="0" w:space="0" w:color="auto"/>
            <w:left w:val="none" w:sz="0" w:space="0" w:color="auto"/>
            <w:bottom w:val="none" w:sz="0" w:space="0" w:color="auto"/>
            <w:right w:val="none" w:sz="0" w:space="0" w:color="auto"/>
          </w:divBdr>
        </w:div>
      </w:divsChild>
    </w:div>
    <w:div w:id="1077560051">
      <w:marLeft w:val="0"/>
      <w:marRight w:val="0"/>
      <w:marTop w:val="0"/>
      <w:marBottom w:val="0"/>
      <w:divBdr>
        <w:top w:val="none" w:sz="0" w:space="0" w:color="auto"/>
        <w:left w:val="none" w:sz="0" w:space="0" w:color="auto"/>
        <w:bottom w:val="none" w:sz="0" w:space="0" w:color="auto"/>
        <w:right w:val="none" w:sz="0" w:space="0" w:color="auto"/>
      </w:divBdr>
      <w:divsChild>
        <w:div w:id="1335456843">
          <w:marLeft w:val="0"/>
          <w:marRight w:val="0"/>
          <w:marTop w:val="432"/>
          <w:marBottom w:val="0"/>
          <w:divBdr>
            <w:top w:val="none" w:sz="0" w:space="0" w:color="auto"/>
            <w:left w:val="none" w:sz="0" w:space="0" w:color="auto"/>
            <w:bottom w:val="none" w:sz="0" w:space="0" w:color="auto"/>
            <w:right w:val="none" w:sz="0" w:space="0" w:color="auto"/>
          </w:divBdr>
        </w:div>
        <w:div w:id="1201160917">
          <w:marLeft w:val="0"/>
          <w:marRight w:val="0"/>
          <w:marTop w:val="0"/>
          <w:marBottom w:val="0"/>
          <w:divBdr>
            <w:top w:val="none" w:sz="0" w:space="0" w:color="auto"/>
            <w:left w:val="none" w:sz="0" w:space="0" w:color="auto"/>
            <w:bottom w:val="none" w:sz="0" w:space="0" w:color="auto"/>
            <w:right w:val="none" w:sz="0" w:space="0" w:color="auto"/>
          </w:divBdr>
          <w:divsChild>
            <w:div w:id="1817649598">
              <w:marLeft w:val="0"/>
              <w:marRight w:val="0"/>
              <w:marTop w:val="0"/>
              <w:marBottom w:val="0"/>
              <w:divBdr>
                <w:top w:val="none" w:sz="0" w:space="0" w:color="auto"/>
                <w:left w:val="none" w:sz="0" w:space="0" w:color="auto"/>
                <w:bottom w:val="none" w:sz="0" w:space="0" w:color="auto"/>
                <w:right w:val="none" w:sz="0" w:space="0" w:color="auto"/>
              </w:divBdr>
              <w:divsChild>
                <w:div w:id="405342245">
                  <w:marLeft w:val="0"/>
                  <w:marRight w:val="0"/>
                  <w:marTop w:val="0"/>
                  <w:marBottom w:val="0"/>
                  <w:divBdr>
                    <w:top w:val="none" w:sz="0" w:space="0" w:color="auto"/>
                    <w:left w:val="none" w:sz="0" w:space="0" w:color="auto"/>
                    <w:bottom w:val="none" w:sz="0" w:space="0" w:color="auto"/>
                    <w:right w:val="none" w:sz="0" w:space="0" w:color="auto"/>
                  </w:divBdr>
                </w:div>
              </w:divsChild>
            </w:div>
            <w:div w:id="493910128">
              <w:marLeft w:val="0"/>
              <w:marRight w:val="0"/>
              <w:marTop w:val="0"/>
              <w:marBottom w:val="0"/>
              <w:divBdr>
                <w:top w:val="none" w:sz="0" w:space="0" w:color="auto"/>
                <w:left w:val="none" w:sz="0" w:space="0" w:color="auto"/>
                <w:bottom w:val="none" w:sz="0" w:space="0" w:color="auto"/>
                <w:right w:val="none" w:sz="0" w:space="0" w:color="auto"/>
              </w:divBdr>
              <w:divsChild>
                <w:div w:id="245723705">
                  <w:marLeft w:val="0"/>
                  <w:marRight w:val="0"/>
                  <w:marTop w:val="0"/>
                  <w:marBottom w:val="0"/>
                  <w:divBdr>
                    <w:top w:val="none" w:sz="0" w:space="0" w:color="auto"/>
                    <w:left w:val="none" w:sz="0" w:space="0" w:color="auto"/>
                    <w:bottom w:val="none" w:sz="0" w:space="0" w:color="auto"/>
                    <w:right w:val="none" w:sz="0" w:space="0" w:color="auto"/>
                  </w:divBdr>
                </w:div>
              </w:divsChild>
            </w:div>
            <w:div w:id="2093121291">
              <w:marLeft w:val="0"/>
              <w:marRight w:val="0"/>
              <w:marTop w:val="0"/>
              <w:marBottom w:val="0"/>
              <w:divBdr>
                <w:top w:val="none" w:sz="0" w:space="0" w:color="auto"/>
                <w:left w:val="none" w:sz="0" w:space="0" w:color="auto"/>
                <w:bottom w:val="none" w:sz="0" w:space="0" w:color="auto"/>
                <w:right w:val="none" w:sz="0" w:space="0" w:color="auto"/>
              </w:divBdr>
              <w:divsChild>
                <w:div w:id="508445367">
                  <w:marLeft w:val="0"/>
                  <w:marRight w:val="0"/>
                  <w:marTop w:val="0"/>
                  <w:marBottom w:val="0"/>
                  <w:divBdr>
                    <w:top w:val="none" w:sz="0" w:space="0" w:color="auto"/>
                    <w:left w:val="none" w:sz="0" w:space="0" w:color="auto"/>
                    <w:bottom w:val="none" w:sz="0" w:space="0" w:color="auto"/>
                    <w:right w:val="none" w:sz="0" w:space="0" w:color="auto"/>
                  </w:divBdr>
                </w:div>
              </w:divsChild>
            </w:div>
            <w:div w:id="75175005">
              <w:marLeft w:val="0"/>
              <w:marRight w:val="0"/>
              <w:marTop w:val="0"/>
              <w:marBottom w:val="0"/>
              <w:divBdr>
                <w:top w:val="none" w:sz="0" w:space="0" w:color="auto"/>
                <w:left w:val="none" w:sz="0" w:space="0" w:color="auto"/>
                <w:bottom w:val="none" w:sz="0" w:space="0" w:color="auto"/>
                <w:right w:val="none" w:sz="0" w:space="0" w:color="auto"/>
              </w:divBdr>
              <w:divsChild>
                <w:div w:id="3076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9998">
          <w:marLeft w:val="0"/>
          <w:marRight w:val="0"/>
          <w:marTop w:val="0"/>
          <w:marBottom w:val="600"/>
          <w:divBdr>
            <w:top w:val="none" w:sz="0" w:space="0" w:color="auto"/>
            <w:left w:val="none" w:sz="0" w:space="0" w:color="auto"/>
            <w:bottom w:val="none" w:sz="0" w:space="0" w:color="auto"/>
            <w:right w:val="none" w:sz="0" w:space="0" w:color="auto"/>
          </w:divBdr>
        </w:div>
      </w:divsChild>
    </w:div>
    <w:div w:id="1144160131">
      <w:marLeft w:val="0"/>
      <w:marRight w:val="0"/>
      <w:marTop w:val="0"/>
      <w:marBottom w:val="0"/>
      <w:divBdr>
        <w:top w:val="none" w:sz="0" w:space="0" w:color="auto"/>
        <w:left w:val="none" w:sz="0" w:space="0" w:color="auto"/>
        <w:bottom w:val="none" w:sz="0" w:space="0" w:color="auto"/>
        <w:right w:val="none" w:sz="0" w:space="0" w:color="auto"/>
      </w:divBdr>
      <w:divsChild>
        <w:div w:id="910502377">
          <w:marLeft w:val="0"/>
          <w:marRight w:val="0"/>
          <w:marTop w:val="432"/>
          <w:marBottom w:val="0"/>
          <w:divBdr>
            <w:top w:val="none" w:sz="0" w:space="0" w:color="auto"/>
            <w:left w:val="none" w:sz="0" w:space="0" w:color="auto"/>
            <w:bottom w:val="none" w:sz="0" w:space="0" w:color="auto"/>
            <w:right w:val="none" w:sz="0" w:space="0" w:color="auto"/>
          </w:divBdr>
        </w:div>
        <w:div w:id="1393580371">
          <w:marLeft w:val="0"/>
          <w:marRight w:val="0"/>
          <w:marTop w:val="0"/>
          <w:marBottom w:val="0"/>
          <w:divBdr>
            <w:top w:val="none" w:sz="0" w:space="0" w:color="auto"/>
            <w:left w:val="none" w:sz="0" w:space="0" w:color="auto"/>
            <w:bottom w:val="none" w:sz="0" w:space="0" w:color="auto"/>
            <w:right w:val="none" w:sz="0" w:space="0" w:color="auto"/>
          </w:divBdr>
          <w:divsChild>
            <w:div w:id="809442116">
              <w:marLeft w:val="0"/>
              <w:marRight w:val="0"/>
              <w:marTop w:val="0"/>
              <w:marBottom w:val="0"/>
              <w:divBdr>
                <w:top w:val="none" w:sz="0" w:space="0" w:color="auto"/>
                <w:left w:val="none" w:sz="0" w:space="0" w:color="auto"/>
                <w:bottom w:val="none" w:sz="0" w:space="0" w:color="auto"/>
                <w:right w:val="none" w:sz="0" w:space="0" w:color="auto"/>
              </w:divBdr>
              <w:divsChild>
                <w:div w:id="1746025300">
                  <w:marLeft w:val="0"/>
                  <w:marRight w:val="0"/>
                  <w:marTop w:val="0"/>
                  <w:marBottom w:val="0"/>
                  <w:divBdr>
                    <w:top w:val="none" w:sz="0" w:space="0" w:color="auto"/>
                    <w:left w:val="none" w:sz="0" w:space="0" w:color="auto"/>
                    <w:bottom w:val="none" w:sz="0" w:space="0" w:color="auto"/>
                    <w:right w:val="none" w:sz="0" w:space="0" w:color="auto"/>
                  </w:divBdr>
                </w:div>
              </w:divsChild>
            </w:div>
            <w:div w:id="608195202">
              <w:marLeft w:val="0"/>
              <w:marRight w:val="0"/>
              <w:marTop w:val="0"/>
              <w:marBottom w:val="0"/>
              <w:divBdr>
                <w:top w:val="none" w:sz="0" w:space="0" w:color="auto"/>
                <w:left w:val="none" w:sz="0" w:space="0" w:color="auto"/>
                <w:bottom w:val="none" w:sz="0" w:space="0" w:color="auto"/>
                <w:right w:val="none" w:sz="0" w:space="0" w:color="auto"/>
              </w:divBdr>
              <w:divsChild>
                <w:div w:id="84113020">
                  <w:marLeft w:val="0"/>
                  <w:marRight w:val="0"/>
                  <w:marTop w:val="0"/>
                  <w:marBottom w:val="0"/>
                  <w:divBdr>
                    <w:top w:val="none" w:sz="0" w:space="0" w:color="auto"/>
                    <w:left w:val="none" w:sz="0" w:space="0" w:color="auto"/>
                    <w:bottom w:val="none" w:sz="0" w:space="0" w:color="auto"/>
                    <w:right w:val="none" w:sz="0" w:space="0" w:color="auto"/>
                  </w:divBdr>
                </w:div>
              </w:divsChild>
            </w:div>
            <w:div w:id="1271161302">
              <w:marLeft w:val="0"/>
              <w:marRight w:val="0"/>
              <w:marTop w:val="0"/>
              <w:marBottom w:val="0"/>
              <w:divBdr>
                <w:top w:val="none" w:sz="0" w:space="0" w:color="auto"/>
                <w:left w:val="none" w:sz="0" w:space="0" w:color="auto"/>
                <w:bottom w:val="none" w:sz="0" w:space="0" w:color="auto"/>
                <w:right w:val="none" w:sz="0" w:space="0" w:color="auto"/>
              </w:divBdr>
              <w:divsChild>
                <w:div w:id="1498883914">
                  <w:marLeft w:val="0"/>
                  <w:marRight w:val="0"/>
                  <w:marTop w:val="0"/>
                  <w:marBottom w:val="0"/>
                  <w:divBdr>
                    <w:top w:val="none" w:sz="0" w:space="0" w:color="auto"/>
                    <w:left w:val="none" w:sz="0" w:space="0" w:color="auto"/>
                    <w:bottom w:val="none" w:sz="0" w:space="0" w:color="auto"/>
                    <w:right w:val="none" w:sz="0" w:space="0" w:color="auto"/>
                  </w:divBdr>
                </w:div>
              </w:divsChild>
            </w:div>
            <w:div w:id="1401364949">
              <w:marLeft w:val="0"/>
              <w:marRight w:val="0"/>
              <w:marTop w:val="0"/>
              <w:marBottom w:val="0"/>
              <w:divBdr>
                <w:top w:val="none" w:sz="0" w:space="0" w:color="auto"/>
                <w:left w:val="none" w:sz="0" w:space="0" w:color="auto"/>
                <w:bottom w:val="none" w:sz="0" w:space="0" w:color="auto"/>
                <w:right w:val="none" w:sz="0" w:space="0" w:color="auto"/>
              </w:divBdr>
              <w:divsChild>
                <w:div w:id="1717923399">
                  <w:marLeft w:val="0"/>
                  <w:marRight w:val="0"/>
                  <w:marTop w:val="0"/>
                  <w:marBottom w:val="0"/>
                  <w:divBdr>
                    <w:top w:val="none" w:sz="0" w:space="0" w:color="auto"/>
                    <w:left w:val="none" w:sz="0" w:space="0" w:color="auto"/>
                    <w:bottom w:val="none" w:sz="0" w:space="0" w:color="auto"/>
                    <w:right w:val="none" w:sz="0" w:space="0" w:color="auto"/>
                  </w:divBdr>
                </w:div>
              </w:divsChild>
            </w:div>
            <w:div w:id="1217202745">
              <w:marLeft w:val="0"/>
              <w:marRight w:val="0"/>
              <w:marTop w:val="0"/>
              <w:marBottom w:val="0"/>
              <w:divBdr>
                <w:top w:val="none" w:sz="0" w:space="0" w:color="auto"/>
                <w:left w:val="none" w:sz="0" w:space="0" w:color="auto"/>
                <w:bottom w:val="none" w:sz="0" w:space="0" w:color="auto"/>
                <w:right w:val="none" w:sz="0" w:space="0" w:color="auto"/>
              </w:divBdr>
              <w:divsChild>
                <w:div w:id="148788829">
                  <w:marLeft w:val="0"/>
                  <w:marRight w:val="0"/>
                  <w:marTop w:val="0"/>
                  <w:marBottom w:val="0"/>
                  <w:divBdr>
                    <w:top w:val="none" w:sz="0" w:space="0" w:color="auto"/>
                    <w:left w:val="none" w:sz="0" w:space="0" w:color="auto"/>
                    <w:bottom w:val="none" w:sz="0" w:space="0" w:color="auto"/>
                    <w:right w:val="none" w:sz="0" w:space="0" w:color="auto"/>
                  </w:divBdr>
                </w:div>
              </w:divsChild>
            </w:div>
            <w:div w:id="1798572601">
              <w:marLeft w:val="0"/>
              <w:marRight w:val="0"/>
              <w:marTop w:val="0"/>
              <w:marBottom w:val="0"/>
              <w:divBdr>
                <w:top w:val="none" w:sz="0" w:space="0" w:color="auto"/>
                <w:left w:val="none" w:sz="0" w:space="0" w:color="auto"/>
                <w:bottom w:val="none" w:sz="0" w:space="0" w:color="auto"/>
                <w:right w:val="none" w:sz="0" w:space="0" w:color="auto"/>
              </w:divBdr>
              <w:divsChild>
                <w:div w:id="739333539">
                  <w:marLeft w:val="0"/>
                  <w:marRight w:val="0"/>
                  <w:marTop w:val="0"/>
                  <w:marBottom w:val="0"/>
                  <w:divBdr>
                    <w:top w:val="none" w:sz="0" w:space="0" w:color="auto"/>
                    <w:left w:val="none" w:sz="0" w:space="0" w:color="auto"/>
                    <w:bottom w:val="none" w:sz="0" w:space="0" w:color="auto"/>
                    <w:right w:val="none" w:sz="0" w:space="0" w:color="auto"/>
                  </w:divBdr>
                </w:div>
              </w:divsChild>
            </w:div>
            <w:div w:id="262032222">
              <w:marLeft w:val="0"/>
              <w:marRight w:val="0"/>
              <w:marTop w:val="0"/>
              <w:marBottom w:val="0"/>
              <w:divBdr>
                <w:top w:val="none" w:sz="0" w:space="0" w:color="auto"/>
                <w:left w:val="none" w:sz="0" w:space="0" w:color="auto"/>
                <w:bottom w:val="none" w:sz="0" w:space="0" w:color="auto"/>
                <w:right w:val="none" w:sz="0" w:space="0" w:color="auto"/>
              </w:divBdr>
              <w:divsChild>
                <w:div w:id="738746692">
                  <w:marLeft w:val="0"/>
                  <w:marRight w:val="0"/>
                  <w:marTop w:val="0"/>
                  <w:marBottom w:val="0"/>
                  <w:divBdr>
                    <w:top w:val="none" w:sz="0" w:space="0" w:color="auto"/>
                    <w:left w:val="none" w:sz="0" w:space="0" w:color="auto"/>
                    <w:bottom w:val="none" w:sz="0" w:space="0" w:color="auto"/>
                    <w:right w:val="none" w:sz="0" w:space="0" w:color="auto"/>
                  </w:divBdr>
                </w:div>
              </w:divsChild>
            </w:div>
            <w:div w:id="1480532077">
              <w:marLeft w:val="0"/>
              <w:marRight w:val="0"/>
              <w:marTop w:val="0"/>
              <w:marBottom w:val="0"/>
              <w:divBdr>
                <w:top w:val="none" w:sz="0" w:space="0" w:color="auto"/>
                <w:left w:val="none" w:sz="0" w:space="0" w:color="auto"/>
                <w:bottom w:val="none" w:sz="0" w:space="0" w:color="auto"/>
                <w:right w:val="none" w:sz="0" w:space="0" w:color="auto"/>
              </w:divBdr>
              <w:divsChild>
                <w:div w:id="103614980">
                  <w:marLeft w:val="0"/>
                  <w:marRight w:val="0"/>
                  <w:marTop w:val="0"/>
                  <w:marBottom w:val="0"/>
                  <w:divBdr>
                    <w:top w:val="none" w:sz="0" w:space="0" w:color="auto"/>
                    <w:left w:val="none" w:sz="0" w:space="0" w:color="auto"/>
                    <w:bottom w:val="none" w:sz="0" w:space="0" w:color="auto"/>
                    <w:right w:val="none" w:sz="0" w:space="0" w:color="auto"/>
                  </w:divBdr>
                </w:div>
              </w:divsChild>
            </w:div>
            <w:div w:id="879706843">
              <w:marLeft w:val="0"/>
              <w:marRight w:val="0"/>
              <w:marTop w:val="0"/>
              <w:marBottom w:val="0"/>
              <w:divBdr>
                <w:top w:val="none" w:sz="0" w:space="0" w:color="auto"/>
                <w:left w:val="none" w:sz="0" w:space="0" w:color="auto"/>
                <w:bottom w:val="none" w:sz="0" w:space="0" w:color="auto"/>
                <w:right w:val="none" w:sz="0" w:space="0" w:color="auto"/>
              </w:divBdr>
              <w:divsChild>
                <w:div w:id="1968047933">
                  <w:marLeft w:val="0"/>
                  <w:marRight w:val="0"/>
                  <w:marTop w:val="0"/>
                  <w:marBottom w:val="0"/>
                  <w:divBdr>
                    <w:top w:val="none" w:sz="0" w:space="0" w:color="auto"/>
                    <w:left w:val="none" w:sz="0" w:space="0" w:color="auto"/>
                    <w:bottom w:val="none" w:sz="0" w:space="0" w:color="auto"/>
                    <w:right w:val="none" w:sz="0" w:space="0" w:color="auto"/>
                  </w:divBdr>
                </w:div>
              </w:divsChild>
            </w:div>
            <w:div w:id="1617328120">
              <w:marLeft w:val="0"/>
              <w:marRight w:val="0"/>
              <w:marTop w:val="0"/>
              <w:marBottom w:val="0"/>
              <w:divBdr>
                <w:top w:val="none" w:sz="0" w:space="0" w:color="auto"/>
                <w:left w:val="none" w:sz="0" w:space="0" w:color="auto"/>
                <w:bottom w:val="none" w:sz="0" w:space="0" w:color="auto"/>
                <w:right w:val="none" w:sz="0" w:space="0" w:color="auto"/>
              </w:divBdr>
              <w:divsChild>
                <w:div w:id="1419256176">
                  <w:marLeft w:val="0"/>
                  <w:marRight w:val="0"/>
                  <w:marTop w:val="0"/>
                  <w:marBottom w:val="0"/>
                  <w:divBdr>
                    <w:top w:val="none" w:sz="0" w:space="0" w:color="auto"/>
                    <w:left w:val="none" w:sz="0" w:space="0" w:color="auto"/>
                    <w:bottom w:val="none" w:sz="0" w:space="0" w:color="auto"/>
                    <w:right w:val="none" w:sz="0" w:space="0" w:color="auto"/>
                  </w:divBdr>
                </w:div>
              </w:divsChild>
            </w:div>
            <w:div w:id="1130853">
              <w:marLeft w:val="0"/>
              <w:marRight w:val="0"/>
              <w:marTop w:val="0"/>
              <w:marBottom w:val="0"/>
              <w:divBdr>
                <w:top w:val="none" w:sz="0" w:space="0" w:color="auto"/>
                <w:left w:val="none" w:sz="0" w:space="0" w:color="auto"/>
                <w:bottom w:val="none" w:sz="0" w:space="0" w:color="auto"/>
                <w:right w:val="none" w:sz="0" w:space="0" w:color="auto"/>
              </w:divBdr>
              <w:divsChild>
                <w:div w:id="2111897813">
                  <w:marLeft w:val="0"/>
                  <w:marRight w:val="0"/>
                  <w:marTop w:val="0"/>
                  <w:marBottom w:val="0"/>
                  <w:divBdr>
                    <w:top w:val="none" w:sz="0" w:space="0" w:color="auto"/>
                    <w:left w:val="none" w:sz="0" w:space="0" w:color="auto"/>
                    <w:bottom w:val="none" w:sz="0" w:space="0" w:color="auto"/>
                    <w:right w:val="none" w:sz="0" w:space="0" w:color="auto"/>
                  </w:divBdr>
                </w:div>
              </w:divsChild>
            </w:div>
            <w:div w:id="1493252806">
              <w:marLeft w:val="0"/>
              <w:marRight w:val="0"/>
              <w:marTop w:val="0"/>
              <w:marBottom w:val="0"/>
              <w:divBdr>
                <w:top w:val="none" w:sz="0" w:space="0" w:color="auto"/>
                <w:left w:val="none" w:sz="0" w:space="0" w:color="auto"/>
                <w:bottom w:val="none" w:sz="0" w:space="0" w:color="auto"/>
                <w:right w:val="none" w:sz="0" w:space="0" w:color="auto"/>
              </w:divBdr>
              <w:divsChild>
                <w:div w:id="1735932891">
                  <w:marLeft w:val="0"/>
                  <w:marRight w:val="0"/>
                  <w:marTop w:val="0"/>
                  <w:marBottom w:val="0"/>
                  <w:divBdr>
                    <w:top w:val="none" w:sz="0" w:space="0" w:color="auto"/>
                    <w:left w:val="none" w:sz="0" w:space="0" w:color="auto"/>
                    <w:bottom w:val="none" w:sz="0" w:space="0" w:color="auto"/>
                    <w:right w:val="none" w:sz="0" w:space="0" w:color="auto"/>
                  </w:divBdr>
                </w:div>
              </w:divsChild>
            </w:div>
            <w:div w:id="2043170287">
              <w:marLeft w:val="0"/>
              <w:marRight w:val="0"/>
              <w:marTop w:val="0"/>
              <w:marBottom w:val="0"/>
              <w:divBdr>
                <w:top w:val="none" w:sz="0" w:space="0" w:color="auto"/>
                <w:left w:val="none" w:sz="0" w:space="0" w:color="auto"/>
                <w:bottom w:val="none" w:sz="0" w:space="0" w:color="auto"/>
                <w:right w:val="none" w:sz="0" w:space="0" w:color="auto"/>
              </w:divBdr>
              <w:divsChild>
                <w:div w:id="1390419863">
                  <w:marLeft w:val="0"/>
                  <w:marRight w:val="0"/>
                  <w:marTop w:val="0"/>
                  <w:marBottom w:val="0"/>
                  <w:divBdr>
                    <w:top w:val="none" w:sz="0" w:space="0" w:color="auto"/>
                    <w:left w:val="none" w:sz="0" w:space="0" w:color="auto"/>
                    <w:bottom w:val="none" w:sz="0" w:space="0" w:color="auto"/>
                    <w:right w:val="none" w:sz="0" w:space="0" w:color="auto"/>
                  </w:divBdr>
                </w:div>
              </w:divsChild>
            </w:div>
            <w:div w:id="1161846402">
              <w:marLeft w:val="0"/>
              <w:marRight w:val="0"/>
              <w:marTop w:val="0"/>
              <w:marBottom w:val="0"/>
              <w:divBdr>
                <w:top w:val="none" w:sz="0" w:space="0" w:color="auto"/>
                <w:left w:val="none" w:sz="0" w:space="0" w:color="auto"/>
                <w:bottom w:val="none" w:sz="0" w:space="0" w:color="auto"/>
                <w:right w:val="none" w:sz="0" w:space="0" w:color="auto"/>
              </w:divBdr>
              <w:divsChild>
                <w:div w:id="1775442487">
                  <w:marLeft w:val="0"/>
                  <w:marRight w:val="0"/>
                  <w:marTop w:val="0"/>
                  <w:marBottom w:val="0"/>
                  <w:divBdr>
                    <w:top w:val="none" w:sz="0" w:space="0" w:color="auto"/>
                    <w:left w:val="none" w:sz="0" w:space="0" w:color="auto"/>
                    <w:bottom w:val="none" w:sz="0" w:space="0" w:color="auto"/>
                    <w:right w:val="none" w:sz="0" w:space="0" w:color="auto"/>
                  </w:divBdr>
                </w:div>
              </w:divsChild>
            </w:div>
            <w:div w:id="1722024277">
              <w:marLeft w:val="0"/>
              <w:marRight w:val="0"/>
              <w:marTop w:val="0"/>
              <w:marBottom w:val="0"/>
              <w:divBdr>
                <w:top w:val="none" w:sz="0" w:space="0" w:color="auto"/>
                <w:left w:val="none" w:sz="0" w:space="0" w:color="auto"/>
                <w:bottom w:val="none" w:sz="0" w:space="0" w:color="auto"/>
                <w:right w:val="none" w:sz="0" w:space="0" w:color="auto"/>
              </w:divBdr>
              <w:divsChild>
                <w:div w:id="1244074218">
                  <w:marLeft w:val="0"/>
                  <w:marRight w:val="0"/>
                  <w:marTop w:val="0"/>
                  <w:marBottom w:val="0"/>
                  <w:divBdr>
                    <w:top w:val="none" w:sz="0" w:space="0" w:color="auto"/>
                    <w:left w:val="none" w:sz="0" w:space="0" w:color="auto"/>
                    <w:bottom w:val="none" w:sz="0" w:space="0" w:color="auto"/>
                    <w:right w:val="none" w:sz="0" w:space="0" w:color="auto"/>
                  </w:divBdr>
                </w:div>
              </w:divsChild>
            </w:div>
            <w:div w:id="332732737">
              <w:marLeft w:val="0"/>
              <w:marRight w:val="0"/>
              <w:marTop w:val="0"/>
              <w:marBottom w:val="0"/>
              <w:divBdr>
                <w:top w:val="none" w:sz="0" w:space="0" w:color="auto"/>
                <w:left w:val="none" w:sz="0" w:space="0" w:color="auto"/>
                <w:bottom w:val="none" w:sz="0" w:space="0" w:color="auto"/>
                <w:right w:val="none" w:sz="0" w:space="0" w:color="auto"/>
              </w:divBdr>
              <w:divsChild>
                <w:div w:id="343676496">
                  <w:marLeft w:val="0"/>
                  <w:marRight w:val="0"/>
                  <w:marTop w:val="0"/>
                  <w:marBottom w:val="0"/>
                  <w:divBdr>
                    <w:top w:val="none" w:sz="0" w:space="0" w:color="auto"/>
                    <w:left w:val="none" w:sz="0" w:space="0" w:color="auto"/>
                    <w:bottom w:val="none" w:sz="0" w:space="0" w:color="auto"/>
                    <w:right w:val="none" w:sz="0" w:space="0" w:color="auto"/>
                  </w:divBdr>
                </w:div>
              </w:divsChild>
            </w:div>
            <w:div w:id="751005289">
              <w:marLeft w:val="0"/>
              <w:marRight w:val="0"/>
              <w:marTop w:val="0"/>
              <w:marBottom w:val="0"/>
              <w:divBdr>
                <w:top w:val="none" w:sz="0" w:space="0" w:color="auto"/>
                <w:left w:val="none" w:sz="0" w:space="0" w:color="auto"/>
                <w:bottom w:val="none" w:sz="0" w:space="0" w:color="auto"/>
                <w:right w:val="none" w:sz="0" w:space="0" w:color="auto"/>
              </w:divBdr>
              <w:divsChild>
                <w:div w:id="1476214773">
                  <w:marLeft w:val="0"/>
                  <w:marRight w:val="0"/>
                  <w:marTop w:val="0"/>
                  <w:marBottom w:val="0"/>
                  <w:divBdr>
                    <w:top w:val="none" w:sz="0" w:space="0" w:color="auto"/>
                    <w:left w:val="none" w:sz="0" w:space="0" w:color="auto"/>
                    <w:bottom w:val="none" w:sz="0" w:space="0" w:color="auto"/>
                    <w:right w:val="none" w:sz="0" w:space="0" w:color="auto"/>
                  </w:divBdr>
                </w:div>
              </w:divsChild>
            </w:div>
            <w:div w:id="488903546">
              <w:marLeft w:val="0"/>
              <w:marRight w:val="0"/>
              <w:marTop w:val="0"/>
              <w:marBottom w:val="0"/>
              <w:divBdr>
                <w:top w:val="none" w:sz="0" w:space="0" w:color="auto"/>
                <w:left w:val="none" w:sz="0" w:space="0" w:color="auto"/>
                <w:bottom w:val="none" w:sz="0" w:space="0" w:color="auto"/>
                <w:right w:val="none" w:sz="0" w:space="0" w:color="auto"/>
              </w:divBdr>
              <w:divsChild>
                <w:div w:id="1554275448">
                  <w:marLeft w:val="0"/>
                  <w:marRight w:val="0"/>
                  <w:marTop w:val="0"/>
                  <w:marBottom w:val="0"/>
                  <w:divBdr>
                    <w:top w:val="none" w:sz="0" w:space="0" w:color="auto"/>
                    <w:left w:val="none" w:sz="0" w:space="0" w:color="auto"/>
                    <w:bottom w:val="none" w:sz="0" w:space="0" w:color="auto"/>
                    <w:right w:val="none" w:sz="0" w:space="0" w:color="auto"/>
                  </w:divBdr>
                </w:div>
              </w:divsChild>
            </w:div>
            <w:div w:id="1420060493">
              <w:marLeft w:val="0"/>
              <w:marRight w:val="0"/>
              <w:marTop w:val="0"/>
              <w:marBottom w:val="0"/>
              <w:divBdr>
                <w:top w:val="none" w:sz="0" w:space="0" w:color="auto"/>
                <w:left w:val="none" w:sz="0" w:space="0" w:color="auto"/>
                <w:bottom w:val="none" w:sz="0" w:space="0" w:color="auto"/>
                <w:right w:val="none" w:sz="0" w:space="0" w:color="auto"/>
              </w:divBdr>
              <w:divsChild>
                <w:div w:id="129827552">
                  <w:marLeft w:val="0"/>
                  <w:marRight w:val="0"/>
                  <w:marTop w:val="0"/>
                  <w:marBottom w:val="0"/>
                  <w:divBdr>
                    <w:top w:val="none" w:sz="0" w:space="0" w:color="auto"/>
                    <w:left w:val="none" w:sz="0" w:space="0" w:color="auto"/>
                    <w:bottom w:val="none" w:sz="0" w:space="0" w:color="auto"/>
                    <w:right w:val="none" w:sz="0" w:space="0" w:color="auto"/>
                  </w:divBdr>
                </w:div>
              </w:divsChild>
            </w:div>
            <w:div w:id="1897886048">
              <w:marLeft w:val="0"/>
              <w:marRight w:val="0"/>
              <w:marTop w:val="0"/>
              <w:marBottom w:val="0"/>
              <w:divBdr>
                <w:top w:val="none" w:sz="0" w:space="0" w:color="auto"/>
                <w:left w:val="none" w:sz="0" w:space="0" w:color="auto"/>
                <w:bottom w:val="none" w:sz="0" w:space="0" w:color="auto"/>
                <w:right w:val="none" w:sz="0" w:space="0" w:color="auto"/>
              </w:divBdr>
              <w:divsChild>
                <w:div w:id="477842343">
                  <w:marLeft w:val="0"/>
                  <w:marRight w:val="0"/>
                  <w:marTop w:val="0"/>
                  <w:marBottom w:val="0"/>
                  <w:divBdr>
                    <w:top w:val="none" w:sz="0" w:space="0" w:color="auto"/>
                    <w:left w:val="none" w:sz="0" w:space="0" w:color="auto"/>
                    <w:bottom w:val="none" w:sz="0" w:space="0" w:color="auto"/>
                    <w:right w:val="none" w:sz="0" w:space="0" w:color="auto"/>
                  </w:divBdr>
                </w:div>
              </w:divsChild>
            </w:div>
            <w:div w:id="231038857">
              <w:marLeft w:val="0"/>
              <w:marRight w:val="0"/>
              <w:marTop w:val="0"/>
              <w:marBottom w:val="0"/>
              <w:divBdr>
                <w:top w:val="none" w:sz="0" w:space="0" w:color="auto"/>
                <w:left w:val="none" w:sz="0" w:space="0" w:color="auto"/>
                <w:bottom w:val="none" w:sz="0" w:space="0" w:color="auto"/>
                <w:right w:val="none" w:sz="0" w:space="0" w:color="auto"/>
              </w:divBdr>
              <w:divsChild>
                <w:div w:id="367343527">
                  <w:marLeft w:val="0"/>
                  <w:marRight w:val="0"/>
                  <w:marTop w:val="0"/>
                  <w:marBottom w:val="0"/>
                  <w:divBdr>
                    <w:top w:val="none" w:sz="0" w:space="0" w:color="auto"/>
                    <w:left w:val="none" w:sz="0" w:space="0" w:color="auto"/>
                    <w:bottom w:val="none" w:sz="0" w:space="0" w:color="auto"/>
                    <w:right w:val="none" w:sz="0" w:space="0" w:color="auto"/>
                  </w:divBdr>
                </w:div>
              </w:divsChild>
            </w:div>
            <w:div w:id="480922205">
              <w:marLeft w:val="0"/>
              <w:marRight w:val="0"/>
              <w:marTop w:val="0"/>
              <w:marBottom w:val="0"/>
              <w:divBdr>
                <w:top w:val="none" w:sz="0" w:space="0" w:color="auto"/>
                <w:left w:val="none" w:sz="0" w:space="0" w:color="auto"/>
                <w:bottom w:val="none" w:sz="0" w:space="0" w:color="auto"/>
                <w:right w:val="none" w:sz="0" w:space="0" w:color="auto"/>
              </w:divBdr>
              <w:divsChild>
                <w:div w:id="863400485">
                  <w:marLeft w:val="0"/>
                  <w:marRight w:val="0"/>
                  <w:marTop w:val="0"/>
                  <w:marBottom w:val="0"/>
                  <w:divBdr>
                    <w:top w:val="none" w:sz="0" w:space="0" w:color="auto"/>
                    <w:left w:val="none" w:sz="0" w:space="0" w:color="auto"/>
                    <w:bottom w:val="none" w:sz="0" w:space="0" w:color="auto"/>
                    <w:right w:val="none" w:sz="0" w:space="0" w:color="auto"/>
                  </w:divBdr>
                </w:div>
              </w:divsChild>
            </w:div>
            <w:div w:id="244655741">
              <w:marLeft w:val="0"/>
              <w:marRight w:val="0"/>
              <w:marTop w:val="0"/>
              <w:marBottom w:val="0"/>
              <w:divBdr>
                <w:top w:val="none" w:sz="0" w:space="0" w:color="auto"/>
                <w:left w:val="none" w:sz="0" w:space="0" w:color="auto"/>
                <w:bottom w:val="none" w:sz="0" w:space="0" w:color="auto"/>
                <w:right w:val="none" w:sz="0" w:space="0" w:color="auto"/>
              </w:divBdr>
              <w:divsChild>
                <w:div w:id="1894852518">
                  <w:marLeft w:val="0"/>
                  <w:marRight w:val="0"/>
                  <w:marTop w:val="0"/>
                  <w:marBottom w:val="0"/>
                  <w:divBdr>
                    <w:top w:val="none" w:sz="0" w:space="0" w:color="auto"/>
                    <w:left w:val="none" w:sz="0" w:space="0" w:color="auto"/>
                    <w:bottom w:val="none" w:sz="0" w:space="0" w:color="auto"/>
                    <w:right w:val="none" w:sz="0" w:space="0" w:color="auto"/>
                  </w:divBdr>
                </w:div>
              </w:divsChild>
            </w:div>
            <w:div w:id="635329685">
              <w:marLeft w:val="0"/>
              <w:marRight w:val="0"/>
              <w:marTop w:val="0"/>
              <w:marBottom w:val="0"/>
              <w:divBdr>
                <w:top w:val="none" w:sz="0" w:space="0" w:color="auto"/>
                <w:left w:val="none" w:sz="0" w:space="0" w:color="auto"/>
                <w:bottom w:val="none" w:sz="0" w:space="0" w:color="auto"/>
                <w:right w:val="none" w:sz="0" w:space="0" w:color="auto"/>
              </w:divBdr>
              <w:divsChild>
                <w:div w:id="464852497">
                  <w:marLeft w:val="0"/>
                  <w:marRight w:val="0"/>
                  <w:marTop w:val="0"/>
                  <w:marBottom w:val="0"/>
                  <w:divBdr>
                    <w:top w:val="none" w:sz="0" w:space="0" w:color="auto"/>
                    <w:left w:val="none" w:sz="0" w:space="0" w:color="auto"/>
                    <w:bottom w:val="none" w:sz="0" w:space="0" w:color="auto"/>
                    <w:right w:val="none" w:sz="0" w:space="0" w:color="auto"/>
                  </w:divBdr>
                </w:div>
              </w:divsChild>
            </w:div>
            <w:div w:id="1767459510">
              <w:marLeft w:val="0"/>
              <w:marRight w:val="0"/>
              <w:marTop w:val="0"/>
              <w:marBottom w:val="0"/>
              <w:divBdr>
                <w:top w:val="none" w:sz="0" w:space="0" w:color="auto"/>
                <w:left w:val="none" w:sz="0" w:space="0" w:color="auto"/>
                <w:bottom w:val="none" w:sz="0" w:space="0" w:color="auto"/>
                <w:right w:val="none" w:sz="0" w:space="0" w:color="auto"/>
              </w:divBdr>
              <w:divsChild>
                <w:div w:id="1378505583">
                  <w:marLeft w:val="0"/>
                  <w:marRight w:val="0"/>
                  <w:marTop w:val="0"/>
                  <w:marBottom w:val="0"/>
                  <w:divBdr>
                    <w:top w:val="none" w:sz="0" w:space="0" w:color="auto"/>
                    <w:left w:val="none" w:sz="0" w:space="0" w:color="auto"/>
                    <w:bottom w:val="none" w:sz="0" w:space="0" w:color="auto"/>
                    <w:right w:val="none" w:sz="0" w:space="0" w:color="auto"/>
                  </w:divBdr>
                </w:div>
              </w:divsChild>
            </w:div>
            <w:div w:id="392968104">
              <w:marLeft w:val="0"/>
              <w:marRight w:val="0"/>
              <w:marTop w:val="0"/>
              <w:marBottom w:val="0"/>
              <w:divBdr>
                <w:top w:val="none" w:sz="0" w:space="0" w:color="auto"/>
                <w:left w:val="none" w:sz="0" w:space="0" w:color="auto"/>
                <w:bottom w:val="none" w:sz="0" w:space="0" w:color="auto"/>
                <w:right w:val="none" w:sz="0" w:space="0" w:color="auto"/>
              </w:divBdr>
              <w:divsChild>
                <w:div w:id="1330526272">
                  <w:marLeft w:val="0"/>
                  <w:marRight w:val="0"/>
                  <w:marTop w:val="0"/>
                  <w:marBottom w:val="0"/>
                  <w:divBdr>
                    <w:top w:val="none" w:sz="0" w:space="0" w:color="auto"/>
                    <w:left w:val="none" w:sz="0" w:space="0" w:color="auto"/>
                    <w:bottom w:val="none" w:sz="0" w:space="0" w:color="auto"/>
                    <w:right w:val="none" w:sz="0" w:space="0" w:color="auto"/>
                  </w:divBdr>
                </w:div>
              </w:divsChild>
            </w:div>
            <w:div w:id="1255092067">
              <w:marLeft w:val="0"/>
              <w:marRight w:val="0"/>
              <w:marTop w:val="0"/>
              <w:marBottom w:val="0"/>
              <w:divBdr>
                <w:top w:val="none" w:sz="0" w:space="0" w:color="auto"/>
                <w:left w:val="none" w:sz="0" w:space="0" w:color="auto"/>
                <w:bottom w:val="none" w:sz="0" w:space="0" w:color="auto"/>
                <w:right w:val="none" w:sz="0" w:space="0" w:color="auto"/>
              </w:divBdr>
              <w:divsChild>
                <w:div w:id="1072698088">
                  <w:marLeft w:val="0"/>
                  <w:marRight w:val="0"/>
                  <w:marTop w:val="0"/>
                  <w:marBottom w:val="0"/>
                  <w:divBdr>
                    <w:top w:val="none" w:sz="0" w:space="0" w:color="auto"/>
                    <w:left w:val="none" w:sz="0" w:space="0" w:color="auto"/>
                    <w:bottom w:val="none" w:sz="0" w:space="0" w:color="auto"/>
                    <w:right w:val="none" w:sz="0" w:space="0" w:color="auto"/>
                  </w:divBdr>
                </w:div>
              </w:divsChild>
            </w:div>
            <w:div w:id="1303004712">
              <w:marLeft w:val="0"/>
              <w:marRight w:val="0"/>
              <w:marTop w:val="0"/>
              <w:marBottom w:val="0"/>
              <w:divBdr>
                <w:top w:val="none" w:sz="0" w:space="0" w:color="auto"/>
                <w:left w:val="none" w:sz="0" w:space="0" w:color="auto"/>
                <w:bottom w:val="none" w:sz="0" w:space="0" w:color="auto"/>
                <w:right w:val="none" w:sz="0" w:space="0" w:color="auto"/>
              </w:divBdr>
              <w:divsChild>
                <w:div w:id="2060081620">
                  <w:marLeft w:val="0"/>
                  <w:marRight w:val="0"/>
                  <w:marTop w:val="0"/>
                  <w:marBottom w:val="0"/>
                  <w:divBdr>
                    <w:top w:val="none" w:sz="0" w:space="0" w:color="auto"/>
                    <w:left w:val="none" w:sz="0" w:space="0" w:color="auto"/>
                    <w:bottom w:val="none" w:sz="0" w:space="0" w:color="auto"/>
                    <w:right w:val="none" w:sz="0" w:space="0" w:color="auto"/>
                  </w:divBdr>
                </w:div>
              </w:divsChild>
            </w:div>
            <w:div w:id="967665191">
              <w:marLeft w:val="0"/>
              <w:marRight w:val="0"/>
              <w:marTop w:val="0"/>
              <w:marBottom w:val="0"/>
              <w:divBdr>
                <w:top w:val="none" w:sz="0" w:space="0" w:color="auto"/>
                <w:left w:val="none" w:sz="0" w:space="0" w:color="auto"/>
                <w:bottom w:val="none" w:sz="0" w:space="0" w:color="auto"/>
                <w:right w:val="none" w:sz="0" w:space="0" w:color="auto"/>
              </w:divBdr>
              <w:divsChild>
                <w:div w:id="117721672">
                  <w:marLeft w:val="0"/>
                  <w:marRight w:val="0"/>
                  <w:marTop w:val="0"/>
                  <w:marBottom w:val="0"/>
                  <w:divBdr>
                    <w:top w:val="none" w:sz="0" w:space="0" w:color="auto"/>
                    <w:left w:val="none" w:sz="0" w:space="0" w:color="auto"/>
                    <w:bottom w:val="none" w:sz="0" w:space="0" w:color="auto"/>
                    <w:right w:val="none" w:sz="0" w:space="0" w:color="auto"/>
                  </w:divBdr>
                </w:div>
              </w:divsChild>
            </w:div>
            <w:div w:id="803616740">
              <w:marLeft w:val="0"/>
              <w:marRight w:val="0"/>
              <w:marTop w:val="0"/>
              <w:marBottom w:val="0"/>
              <w:divBdr>
                <w:top w:val="none" w:sz="0" w:space="0" w:color="auto"/>
                <w:left w:val="none" w:sz="0" w:space="0" w:color="auto"/>
                <w:bottom w:val="none" w:sz="0" w:space="0" w:color="auto"/>
                <w:right w:val="none" w:sz="0" w:space="0" w:color="auto"/>
              </w:divBdr>
              <w:divsChild>
                <w:div w:id="409472406">
                  <w:marLeft w:val="0"/>
                  <w:marRight w:val="0"/>
                  <w:marTop w:val="0"/>
                  <w:marBottom w:val="0"/>
                  <w:divBdr>
                    <w:top w:val="none" w:sz="0" w:space="0" w:color="auto"/>
                    <w:left w:val="none" w:sz="0" w:space="0" w:color="auto"/>
                    <w:bottom w:val="none" w:sz="0" w:space="0" w:color="auto"/>
                    <w:right w:val="none" w:sz="0" w:space="0" w:color="auto"/>
                  </w:divBdr>
                </w:div>
              </w:divsChild>
            </w:div>
            <w:div w:id="1838420322">
              <w:marLeft w:val="0"/>
              <w:marRight w:val="0"/>
              <w:marTop w:val="0"/>
              <w:marBottom w:val="0"/>
              <w:divBdr>
                <w:top w:val="none" w:sz="0" w:space="0" w:color="auto"/>
                <w:left w:val="none" w:sz="0" w:space="0" w:color="auto"/>
                <w:bottom w:val="none" w:sz="0" w:space="0" w:color="auto"/>
                <w:right w:val="none" w:sz="0" w:space="0" w:color="auto"/>
              </w:divBdr>
              <w:divsChild>
                <w:div w:id="910503935">
                  <w:marLeft w:val="0"/>
                  <w:marRight w:val="0"/>
                  <w:marTop w:val="0"/>
                  <w:marBottom w:val="0"/>
                  <w:divBdr>
                    <w:top w:val="none" w:sz="0" w:space="0" w:color="auto"/>
                    <w:left w:val="none" w:sz="0" w:space="0" w:color="auto"/>
                    <w:bottom w:val="none" w:sz="0" w:space="0" w:color="auto"/>
                    <w:right w:val="none" w:sz="0" w:space="0" w:color="auto"/>
                  </w:divBdr>
                </w:div>
              </w:divsChild>
            </w:div>
            <w:div w:id="162669318">
              <w:marLeft w:val="0"/>
              <w:marRight w:val="0"/>
              <w:marTop w:val="0"/>
              <w:marBottom w:val="0"/>
              <w:divBdr>
                <w:top w:val="none" w:sz="0" w:space="0" w:color="auto"/>
                <w:left w:val="none" w:sz="0" w:space="0" w:color="auto"/>
                <w:bottom w:val="none" w:sz="0" w:space="0" w:color="auto"/>
                <w:right w:val="none" w:sz="0" w:space="0" w:color="auto"/>
              </w:divBdr>
              <w:divsChild>
                <w:div w:id="2076511567">
                  <w:marLeft w:val="0"/>
                  <w:marRight w:val="0"/>
                  <w:marTop w:val="0"/>
                  <w:marBottom w:val="0"/>
                  <w:divBdr>
                    <w:top w:val="none" w:sz="0" w:space="0" w:color="auto"/>
                    <w:left w:val="none" w:sz="0" w:space="0" w:color="auto"/>
                    <w:bottom w:val="none" w:sz="0" w:space="0" w:color="auto"/>
                    <w:right w:val="none" w:sz="0" w:space="0" w:color="auto"/>
                  </w:divBdr>
                </w:div>
              </w:divsChild>
            </w:div>
            <w:div w:id="1794010713">
              <w:marLeft w:val="0"/>
              <w:marRight w:val="0"/>
              <w:marTop w:val="0"/>
              <w:marBottom w:val="0"/>
              <w:divBdr>
                <w:top w:val="none" w:sz="0" w:space="0" w:color="auto"/>
                <w:left w:val="none" w:sz="0" w:space="0" w:color="auto"/>
                <w:bottom w:val="none" w:sz="0" w:space="0" w:color="auto"/>
                <w:right w:val="none" w:sz="0" w:space="0" w:color="auto"/>
              </w:divBdr>
              <w:divsChild>
                <w:div w:id="931475192">
                  <w:marLeft w:val="0"/>
                  <w:marRight w:val="0"/>
                  <w:marTop w:val="0"/>
                  <w:marBottom w:val="0"/>
                  <w:divBdr>
                    <w:top w:val="none" w:sz="0" w:space="0" w:color="auto"/>
                    <w:left w:val="none" w:sz="0" w:space="0" w:color="auto"/>
                    <w:bottom w:val="none" w:sz="0" w:space="0" w:color="auto"/>
                    <w:right w:val="none" w:sz="0" w:space="0" w:color="auto"/>
                  </w:divBdr>
                </w:div>
              </w:divsChild>
            </w:div>
            <w:div w:id="933511497">
              <w:marLeft w:val="0"/>
              <w:marRight w:val="0"/>
              <w:marTop w:val="0"/>
              <w:marBottom w:val="0"/>
              <w:divBdr>
                <w:top w:val="none" w:sz="0" w:space="0" w:color="auto"/>
                <w:left w:val="none" w:sz="0" w:space="0" w:color="auto"/>
                <w:bottom w:val="none" w:sz="0" w:space="0" w:color="auto"/>
                <w:right w:val="none" w:sz="0" w:space="0" w:color="auto"/>
              </w:divBdr>
              <w:divsChild>
                <w:div w:id="1716537911">
                  <w:marLeft w:val="0"/>
                  <w:marRight w:val="0"/>
                  <w:marTop w:val="0"/>
                  <w:marBottom w:val="0"/>
                  <w:divBdr>
                    <w:top w:val="none" w:sz="0" w:space="0" w:color="auto"/>
                    <w:left w:val="none" w:sz="0" w:space="0" w:color="auto"/>
                    <w:bottom w:val="none" w:sz="0" w:space="0" w:color="auto"/>
                    <w:right w:val="none" w:sz="0" w:space="0" w:color="auto"/>
                  </w:divBdr>
                </w:div>
              </w:divsChild>
            </w:div>
            <w:div w:id="988823107">
              <w:marLeft w:val="0"/>
              <w:marRight w:val="0"/>
              <w:marTop w:val="0"/>
              <w:marBottom w:val="0"/>
              <w:divBdr>
                <w:top w:val="none" w:sz="0" w:space="0" w:color="auto"/>
                <w:left w:val="none" w:sz="0" w:space="0" w:color="auto"/>
                <w:bottom w:val="none" w:sz="0" w:space="0" w:color="auto"/>
                <w:right w:val="none" w:sz="0" w:space="0" w:color="auto"/>
              </w:divBdr>
              <w:divsChild>
                <w:div w:id="576089107">
                  <w:marLeft w:val="0"/>
                  <w:marRight w:val="0"/>
                  <w:marTop w:val="0"/>
                  <w:marBottom w:val="0"/>
                  <w:divBdr>
                    <w:top w:val="none" w:sz="0" w:space="0" w:color="auto"/>
                    <w:left w:val="none" w:sz="0" w:space="0" w:color="auto"/>
                    <w:bottom w:val="none" w:sz="0" w:space="0" w:color="auto"/>
                    <w:right w:val="none" w:sz="0" w:space="0" w:color="auto"/>
                  </w:divBdr>
                </w:div>
              </w:divsChild>
            </w:div>
            <w:div w:id="1375152242">
              <w:marLeft w:val="0"/>
              <w:marRight w:val="0"/>
              <w:marTop w:val="0"/>
              <w:marBottom w:val="0"/>
              <w:divBdr>
                <w:top w:val="none" w:sz="0" w:space="0" w:color="auto"/>
                <w:left w:val="none" w:sz="0" w:space="0" w:color="auto"/>
                <w:bottom w:val="none" w:sz="0" w:space="0" w:color="auto"/>
                <w:right w:val="none" w:sz="0" w:space="0" w:color="auto"/>
              </w:divBdr>
              <w:divsChild>
                <w:div w:id="4505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2442">
          <w:marLeft w:val="0"/>
          <w:marRight w:val="0"/>
          <w:marTop w:val="0"/>
          <w:marBottom w:val="600"/>
          <w:divBdr>
            <w:top w:val="none" w:sz="0" w:space="0" w:color="auto"/>
            <w:left w:val="none" w:sz="0" w:space="0" w:color="auto"/>
            <w:bottom w:val="none" w:sz="0" w:space="0" w:color="auto"/>
            <w:right w:val="none" w:sz="0" w:space="0" w:color="auto"/>
          </w:divBdr>
        </w:div>
      </w:divsChild>
    </w:div>
    <w:div w:id="1183544447">
      <w:marLeft w:val="0"/>
      <w:marRight w:val="0"/>
      <w:marTop w:val="0"/>
      <w:marBottom w:val="0"/>
      <w:divBdr>
        <w:top w:val="none" w:sz="0" w:space="0" w:color="auto"/>
        <w:left w:val="none" w:sz="0" w:space="0" w:color="auto"/>
        <w:bottom w:val="none" w:sz="0" w:space="0" w:color="auto"/>
        <w:right w:val="none" w:sz="0" w:space="0" w:color="auto"/>
      </w:divBdr>
      <w:divsChild>
        <w:div w:id="465195926">
          <w:marLeft w:val="0"/>
          <w:marRight w:val="0"/>
          <w:marTop w:val="432"/>
          <w:marBottom w:val="0"/>
          <w:divBdr>
            <w:top w:val="none" w:sz="0" w:space="0" w:color="auto"/>
            <w:left w:val="none" w:sz="0" w:space="0" w:color="auto"/>
            <w:bottom w:val="none" w:sz="0" w:space="0" w:color="auto"/>
            <w:right w:val="none" w:sz="0" w:space="0" w:color="auto"/>
          </w:divBdr>
        </w:div>
        <w:div w:id="1837961814">
          <w:marLeft w:val="0"/>
          <w:marRight w:val="0"/>
          <w:marTop w:val="0"/>
          <w:marBottom w:val="0"/>
          <w:divBdr>
            <w:top w:val="none" w:sz="0" w:space="0" w:color="auto"/>
            <w:left w:val="none" w:sz="0" w:space="0" w:color="auto"/>
            <w:bottom w:val="none" w:sz="0" w:space="0" w:color="auto"/>
            <w:right w:val="none" w:sz="0" w:space="0" w:color="auto"/>
          </w:divBdr>
          <w:divsChild>
            <w:div w:id="654992776">
              <w:marLeft w:val="0"/>
              <w:marRight w:val="0"/>
              <w:marTop w:val="0"/>
              <w:marBottom w:val="0"/>
              <w:divBdr>
                <w:top w:val="none" w:sz="0" w:space="0" w:color="auto"/>
                <w:left w:val="none" w:sz="0" w:space="0" w:color="auto"/>
                <w:bottom w:val="none" w:sz="0" w:space="0" w:color="auto"/>
                <w:right w:val="none" w:sz="0" w:space="0" w:color="auto"/>
              </w:divBdr>
              <w:divsChild>
                <w:div w:id="1160196784">
                  <w:marLeft w:val="0"/>
                  <w:marRight w:val="0"/>
                  <w:marTop w:val="0"/>
                  <w:marBottom w:val="0"/>
                  <w:divBdr>
                    <w:top w:val="none" w:sz="0" w:space="0" w:color="auto"/>
                    <w:left w:val="none" w:sz="0" w:space="0" w:color="auto"/>
                    <w:bottom w:val="none" w:sz="0" w:space="0" w:color="auto"/>
                    <w:right w:val="none" w:sz="0" w:space="0" w:color="auto"/>
                  </w:divBdr>
                </w:div>
              </w:divsChild>
            </w:div>
            <w:div w:id="1736930735">
              <w:marLeft w:val="0"/>
              <w:marRight w:val="0"/>
              <w:marTop w:val="0"/>
              <w:marBottom w:val="0"/>
              <w:divBdr>
                <w:top w:val="none" w:sz="0" w:space="0" w:color="auto"/>
                <w:left w:val="none" w:sz="0" w:space="0" w:color="auto"/>
                <w:bottom w:val="none" w:sz="0" w:space="0" w:color="auto"/>
                <w:right w:val="none" w:sz="0" w:space="0" w:color="auto"/>
              </w:divBdr>
              <w:divsChild>
                <w:div w:id="1024794172">
                  <w:marLeft w:val="0"/>
                  <w:marRight w:val="0"/>
                  <w:marTop w:val="0"/>
                  <w:marBottom w:val="0"/>
                  <w:divBdr>
                    <w:top w:val="none" w:sz="0" w:space="0" w:color="auto"/>
                    <w:left w:val="none" w:sz="0" w:space="0" w:color="auto"/>
                    <w:bottom w:val="none" w:sz="0" w:space="0" w:color="auto"/>
                    <w:right w:val="none" w:sz="0" w:space="0" w:color="auto"/>
                  </w:divBdr>
                </w:div>
              </w:divsChild>
            </w:div>
            <w:div w:id="498425703">
              <w:marLeft w:val="0"/>
              <w:marRight w:val="0"/>
              <w:marTop w:val="0"/>
              <w:marBottom w:val="0"/>
              <w:divBdr>
                <w:top w:val="none" w:sz="0" w:space="0" w:color="auto"/>
                <w:left w:val="none" w:sz="0" w:space="0" w:color="auto"/>
                <w:bottom w:val="none" w:sz="0" w:space="0" w:color="auto"/>
                <w:right w:val="none" w:sz="0" w:space="0" w:color="auto"/>
              </w:divBdr>
              <w:divsChild>
                <w:div w:id="1638486443">
                  <w:marLeft w:val="0"/>
                  <w:marRight w:val="0"/>
                  <w:marTop w:val="0"/>
                  <w:marBottom w:val="0"/>
                  <w:divBdr>
                    <w:top w:val="none" w:sz="0" w:space="0" w:color="auto"/>
                    <w:left w:val="none" w:sz="0" w:space="0" w:color="auto"/>
                    <w:bottom w:val="none" w:sz="0" w:space="0" w:color="auto"/>
                    <w:right w:val="none" w:sz="0" w:space="0" w:color="auto"/>
                  </w:divBdr>
                </w:div>
              </w:divsChild>
            </w:div>
            <w:div w:id="869151401">
              <w:marLeft w:val="0"/>
              <w:marRight w:val="0"/>
              <w:marTop w:val="0"/>
              <w:marBottom w:val="0"/>
              <w:divBdr>
                <w:top w:val="none" w:sz="0" w:space="0" w:color="auto"/>
                <w:left w:val="none" w:sz="0" w:space="0" w:color="auto"/>
                <w:bottom w:val="none" w:sz="0" w:space="0" w:color="auto"/>
                <w:right w:val="none" w:sz="0" w:space="0" w:color="auto"/>
              </w:divBdr>
              <w:divsChild>
                <w:div w:id="507601698">
                  <w:marLeft w:val="0"/>
                  <w:marRight w:val="0"/>
                  <w:marTop w:val="0"/>
                  <w:marBottom w:val="0"/>
                  <w:divBdr>
                    <w:top w:val="none" w:sz="0" w:space="0" w:color="auto"/>
                    <w:left w:val="none" w:sz="0" w:space="0" w:color="auto"/>
                    <w:bottom w:val="none" w:sz="0" w:space="0" w:color="auto"/>
                    <w:right w:val="none" w:sz="0" w:space="0" w:color="auto"/>
                  </w:divBdr>
                </w:div>
              </w:divsChild>
            </w:div>
            <w:div w:id="1256936631">
              <w:marLeft w:val="0"/>
              <w:marRight w:val="0"/>
              <w:marTop w:val="0"/>
              <w:marBottom w:val="0"/>
              <w:divBdr>
                <w:top w:val="none" w:sz="0" w:space="0" w:color="auto"/>
                <w:left w:val="none" w:sz="0" w:space="0" w:color="auto"/>
                <w:bottom w:val="none" w:sz="0" w:space="0" w:color="auto"/>
                <w:right w:val="none" w:sz="0" w:space="0" w:color="auto"/>
              </w:divBdr>
              <w:divsChild>
                <w:div w:id="106240731">
                  <w:marLeft w:val="0"/>
                  <w:marRight w:val="0"/>
                  <w:marTop w:val="0"/>
                  <w:marBottom w:val="0"/>
                  <w:divBdr>
                    <w:top w:val="none" w:sz="0" w:space="0" w:color="auto"/>
                    <w:left w:val="none" w:sz="0" w:space="0" w:color="auto"/>
                    <w:bottom w:val="none" w:sz="0" w:space="0" w:color="auto"/>
                    <w:right w:val="none" w:sz="0" w:space="0" w:color="auto"/>
                  </w:divBdr>
                </w:div>
              </w:divsChild>
            </w:div>
            <w:div w:id="1734503922">
              <w:marLeft w:val="0"/>
              <w:marRight w:val="0"/>
              <w:marTop w:val="0"/>
              <w:marBottom w:val="0"/>
              <w:divBdr>
                <w:top w:val="none" w:sz="0" w:space="0" w:color="auto"/>
                <w:left w:val="none" w:sz="0" w:space="0" w:color="auto"/>
                <w:bottom w:val="none" w:sz="0" w:space="0" w:color="auto"/>
                <w:right w:val="none" w:sz="0" w:space="0" w:color="auto"/>
              </w:divBdr>
              <w:divsChild>
                <w:div w:id="211045287">
                  <w:marLeft w:val="0"/>
                  <w:marRight w:val="0"/>
                  <w:marTop w:val="0"/>
                  <w:marBottom w:val="0"/>
                  <w:divBdr>
                    <w:top w:val="none" w:sz="0" w:space="0" w:color="auto"/>
                    <w:left w:val="none" w:sz="0" w:space="0" w:color="auto"/>
                    <w:bottom w:val="none" w:sz="0" w:space="0" w:color="auto"/>
                    <w:right w:val="none" w:sz="0" w:space="0" w:color="auto"/>
                  </w:divBdr>
                </w:div>
              </w:divsChild>
            </w:div>
            <w:div w:id="372773920">
              <w:marLeft w:val="0"/>
              <w:marRight w:val="0"/>
              <w:marTop w:val="0"/>
              <w:marBottom w:val="0"/>
              <w:divBdr>
                <w:top w:val="none" w:sz="0" w:space="0" w:color="auto"/>
                <w:left w:val="none" w:sz="0" w:space="0" w:color="auto"/>
                <w:bottom w:val="none" w:sz="0" w:space="0" w:color="auto"/>
                <w:right w:val="none" w:sz="0" w:space="0" w:color="auto"/>
              </w:divBdr>
              <w:divsChild>
                <w:div w:id="2113745404">
                  <w:marLeft w:val="0"/>
                  <w:marRight w:val="0"/>
                  <w:marTop w:val="0"/>
                  <w:marBottom w:val="0"/>
                  <w:divBdr>
                    <w:top w:val="none" w:sz="0" w:space="0" w:color="auto"/>
                    <w:left w:val="none" w:sz="0" w:space="0" w:color="auto"/>
                    <w:bottom w:val="none" w:sz="0" w:space="0" w:color="auto"/>
                    <w:right w:val="none" w:sz="0" w:space="0" w:color="auto"/>
                  </w:divBdr>
                </w:div>
              </w:divsChild>
            </w:div>
            <w:div w:id="122887885">
              <w:marLeft w:val="0"/>
              <w:marRight w:val="0"/>
              <w:marTop w:val="0"/>
              <w:marBottom w:val="0"/>
              <w:divBdr>
                <w:top w:val="none" w:sz="0" w:space="0" w:color="auto"/>
                <w:left w:val="none" w:sz="0" w:space="0" w:color="auto"/>
                <w:bottom w:val="none" w:sz="0" w:space="0" w:color="auto"/>
                <w:right w:val="none" w:sz="0" w:space="0" w:color="auto"/>
              </w:divBdr>
              <w:divsChild>
                <w:div w:id="691880047">
                  <w:marLeft w:val="0"/>
                  <w:marRight w:val="0"/>
                  <w:marTop w:val="0"/>
                  <w:marBottom w:val="0"/>
                  <w:divBdr>
                    <w:top w:val="none" w:sz="0" w:space="0" w:color="auto"/>
                    <w:left w:val="none" w:sz="0" w:space="0" w:color="auto"/>
                    <w:bottom w:val="none" w:sz="0" w:space="0" w:color="auto"/>
                    <w:right w:val="none" w:sz="0" w:space="0" w:color="auto"/>
                  </w:divBdr>
                </w:div>
              </w:divsChild>
            </w:div>
            <w:div w:id="1772973815">
              <w:marLeft w:val="0"/>
              <w:marRight w:val="0"/>
              <w:marTop w:val="0"/>
              <w:marBottom w:val="0"/>
              <w:divBdr>
                <w:top w:val="none" w:sz="0" w:space="0" w:color="auto"/>
                <w:left w:val="none" w:sz="0" w:space="0" w:color="auto"/>
                <w:bottom w:val="none" w:sz="0" w:space="0" w:color="auto"/>
                <w:right w:val="none" w:sz="0" w:space="0" w:color="auto"/>
              </w:divBdr>
              <w:divsChild>
                <w:div w:id="717970278">
                  <w:marLeft w:val="0"/>
                  <w:marRight w:val="0"/>
                  <w:marTop w:val="0"/>
                  <w:marBottom w:val="0"/>
                  <w:divBdr>
                    <w:top w:val="none" w:sz="0" w:space="0" w:color="auto"/>
                    <w:left w:val="none" w:sz="0" w:space="0" w:color="auto"/>
                    <w:bottom w:val="none" w:sz="0" w:space="0" w:color="auto"/>
                    <w:right w:val="none" w:sz="0" w:space="0" w:color="auto"/>
                  </w:divBdr>
                </w:div>
              </w:divsChild>
            </w:div>
            <w:div w:id="439691773">
              <w:marLeft w:val="0"/>
              <w:marRight w:val="0"/>
              <w:marTop w:val="0"/>
              <w:marBottom w:val="0"/>
              <w:divBdr>
                <w:top w:val="none" w:sz="0" w:space="0" w:color="auto"/>
                <w:left w:val="none" w:sz="0" w:space="0" w:color="auto"/>
                <w:bottom w:val="none" w:sz="0" w:space="0" w:color="auto"/>
                <w:right w:val="none" w:sz="0" w:space="0" w:color="auto"/>
              </w:divBdr>
              <w:divsChild>
                <w:div w:id="472917105">
                  <w:marLeft w:val="0"/>
                  <w:marRight w:val="0"/>
                  <w:marTop w:val="0"/>
                  <w:marBottom w:val="0"/>
                  <w:divBdr>
                    <w:top w:val="none" w:sz="0" w:space="0" w:color="auto"/>
                    <w:left w:val="none" w:sz="0" w:space="0" w:color="auto"/>
                    <w:bottom w:val="none" w:sz="0" w:space="0" w:color="auto"/>
                    <w:right w:val="none" w:sz="0" w:space="0" w:color="auto"/>
                  </w:divBdr>
                </w:div>
              </w:divsChild>
            </w:div>
            <w:div w:id="2002275445">
              <w:marLeft w:val="0"/>
              <w:marRight w:val="0"/>
              <w:marTop w:val="0"/>
              <w:marBottom w:val="0"/>
              <w:divBdr>
                <w:top w:val="none" w:sz="0" w:space="0" w:color="auto"/>
                <w:left w:val="none" w:sz="0" w:space="0" w:color="auto"/>
                <w:bottom w:val="none" w:sz="0" w:space="0" w:color="auto"/>
                <w:right w:val="none" w:sz="0" w:space="0" w:color="auto"/>
              </w:divBdr>
              <w:divsChild>
                <w:div w:id="1352875155">
                  <w:marLeft w:val="0"/>
                  <w:marRight w:val="0"/>
                  <w:marTop w:val="0"/>
                  <w:marBottom w:val="0"/>
                  <w:divBdr>
                    <w:top w:val="none" w:sz="0" w:space="0" w:color="auto"/>
                    <w:left w:val="none" w:sz="0" w:space="0" w:color="auto"/>
                    <w:bottom w:val="none" w:sz="0" w:space="0" w:color="auto"/>
                    <w:right w:val="none" w:sz="0" w:space="0" w:color="auto"/>
                  </w:divBdr>
                </w:div>
              </w:divsChild>
            </w:div>
            <w:div w:id="776024026">
              <w:marLeft w:val="0"/>
              <w:marRight w:val="0"/>
              <w:marTop w:val="0"/>
              <w:marBottom w:val="0"/>
              <w:divBdr>
                <w:top w:val="none" w:sz="0" w:space="0" w:color="auto"/>
                <w:left w:val="none" w:sz="0" w:space="0" w:color="auto"/>
                <w:bottom w:val="none" w:sz="0" w:space="0" w:color="auto"/>
                <w:right w:val="none" w:sz="0" w:space="0" w:color="auto"/>
              </w:divBdr>
              <w:divsChild>
                <w:div w:id="135804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5023">
          <w:marLeft w:val="0"/>
          <w:marRight w:val="0"/>
          <w:marTop w:val="0"/>
          <w:marBottom w:val="600"/>
          <w:divBdr>
            <w:top w:val="none" w:sz="0" w:space="0" w:color="auto"/>
            <w:left w:val="none" w:sz="0" w:space="0" w:color="auto"/>
            <w:bottom w:val="none" w:sz="0" w:space="0" w:color="auto"/>
            <w:right w:val="none" w:sz="0" w:space="0" w:color="auto"/>
          </w:divBdr>
        </w:div>
      </w:divsChild>
    </w:div>
    <w:div w:id="1184704903">
      <w:marLeft w:val="0"/>
      <w:marRight w:val="0"/>
      <w:marTop w:val="0"/>
      <w:marBottom w:val="0"/>
      <w:divBdr>
        <w:top w:val="none" w:sz="0" w:space="0" w:color="auto"/>
        <w:left w:val="none" w:sz="0" w:space="0" w:color="auto"/>
        <w:bottom w:val="none" w:sz="0" w:space="0" w:color="auto"/>
        <w:right w:val="none" w:sz="0" w:space="0" w:color="auto"/>
      </w:divBdr>
      <w:divsChild>
        <w:div w:id="1667053087">
          <w:marLeft w:val="0"/>
          <w:marRight w:val="0"/>
          <w:marTop w:val="432"/>
          <w:marBottom w:val="0"/>
          <w:divBdr>
            <w:top w:val="none" w:sz="0" w:space="0" w:color="auto"/>
            <w:left w:val="none" w:sz="0" w:space="0" w:color="auto"/>
            <w:bottom w:val="none" w:sz="0" w:space="0" w:color="auto"/>
            <w:right w:val="none" w:sz="0" w:space="0" w:color="auto"/>
          </w:divBdr>
        </w:div>
        <w:div w:id="2048486773">
          <w:marLeft w:val="0"/>
          <w:marRight w:val="0"/>
          <w:marTop w:val="0"/>
          <w:marBottom w:val="0"/>
          <w:divBdr>
            <w:top w:val="none" w:sz="0" w:space="0" w:color="auto"/>
            <w:left w:val="none" w:sz="0" w:space="0" w:color="auto"/>
            <w:bottom w:val="none" w:sz="0" w:space="0" w:color="auto"/>
            <w:right w:val="none" w:sz="0" w:space="0" w:color="auto"/>
          </w:divBdr>
          <w:divsChild>
            <w:div w:id="949704590">
              <w:marLeft w:val="0"/>
              <w:marRight w:val="0"/>
              <w:marTop w:val="0"/>
              <w:marBottom w:val="0"/>
              <w:divBdr>
                <w:top w:val="none" w:sz="0" w:space="0" w:color="auto"/>
                <w:left w:val="none" w:sz="0" w:space="0" w:color="auto"/>
                <w:bottom w:val="none" w:sz="0" w:space="0" w:color="auto"/>
                <w:right w:val="none" w:sz="0" w:space="0" w:color="auto"/>
              </w:divBdr>
              <w:divsChild>
                <w:div w:id="1224297746">
                  <w:marLeft w:val="0"/>
                  <w:marRight w:val="0"/>
                  <w:marTop w:val="0"/>
                  <w:marBottom w:val="0"/>
                  <w:divBdr>
                    <w:top w:val="none" w:sz="0" w:space="0" w:color="auto"/>
                    <w:left w:val="none" w:sz="0" w:space="0" w:color="auto"/>
                    <w:bottom w:val="none" w:sz="0" w:space="0" w:color="auto"/>
                    <w:right w:val="none" w:sz="0" w:space="0" w:color="auto"/>
                  </w:divBdr>
                </w:div>
              </w:divsChild>
            </w:div>
            <w:div w:id="931087216">
              <w:marLeft w:val="0"/>
              <w:marRight w:val="0"/>
              <w:marTop w:val="0"/>
              <w:marBottom w:val="0"/>
              <w:divBdr>
                <w:top w:val="none" w:sz="0" w:space="0" w:color="auto"/>
                <w:left w:val="none" w:sz="0" w:space="0" w:color="auto"/>
                <w:bottom w:val="none" w:sz="0" w:space="0" w:color="auto"/>
                <w:right w:val="none" w:sz="0" w:space="0" w:color="auto"/>
              </w:divBdr>
              <w:divsChild>
                <w:div w:id="2125610300">
                  <w:marLeft w:val="0"/>
                  <w:marRight w:val="0"/>
                  <w:marTop w:val="0"/>
                  <w:marBottom w:val="0"/>
                  <w:divBdr>
                    <w:top w:val="none" w:sz="0" w:space="0" w:color="auto"/>
                    <w:left w:val="none" w:sz="0" w:space="0" w:color="auto"/>
                    <w:bottom w:val="none" w:sz="0" w:space="0" w:color="auto"/>
                    <w:right w:val="none" w:sz="0" w:space="0" w:color="auto"/>
                  </w:divBdr>
                </w:div>
              </w:divsChild>
            </w:div>
            <w:div w:id="1788501527">
              <w:marLeft w:val="0"/>
              <w:marRight w:val="0"/>
              <w:marTop w:val="0"/>
              <w:marBottom w:val="0"/>
              <w:divBdr>
                <w:top w:val="none" w:sz="0" w:space="0" w:color="auto"/>
                <w:left w:val="none" w:sz="0" w:space="0" w:color="auto"/>
                <w:bottom w:val="none" w:sz="0" w:space="0" w:color="auto"/>
                <w:right w:val="none" w:sz="0" w:space="0" w:color="auto"/>
              </w:divBdr>
              <w:divsChild>
                <w:div w:id="1194269390">
                  <w:marLeft w:val="0"/>
                  <w:marRight w:val="0"/>
                  <w:marTop w:val="0"/>
                  <w:marBottom w:val="0"/>
                  <w:divBdr>
                    <w:top w:val="none" w:sz="0" w:space="0" w:color="auto"/>
                    <w:left w:val="none" w:sz="0" w:space="0" w:color="auto"/>
                    <w:bottom w:val="none" w:sz="0" w:space="0" w:color="auto"/>
                    <w:right w:val="none" w:sz="0" w:space="0" w:color="auto"/>
                  </w:divBdr>
                </w:div>
              </w:divsChild>
            </w:div>
            <w:div w:id="192157033">
              <w:marLeft w:val="0"/>
              <w:marRight w:val="0"/>
              <w:marTop w:val="0"/>
              <w:marBottom w:val="0"/>
              <w:divBdr>
                <w:top w:val="none" w:sz="0" w:space="0" w:color="auto"/>
                <w:left w:val="none" w:sz="0" w:space="0" w:color="auto"/>
                <w:bottom w:val="none" w:sz="0" w:space="0" w:color="auto"/>
                <w:right w:val="none" w:sz="0" w:space="0" w:color="auto"/>
              </w:divBdr>
              <w:divsChild>
                <w:div w:id="1143347115">
                  <w:marLeft w:val="0"/>
                  <w:marRight w:val="0"/>
                  <w:marTop w:val="0"/>
                  <w:marBottom w:val="0"/>
                  <w:divBdr>
                    <w:top w:val="none" w:sz="0" w:space="0" w:color="auto"/>
                    <w:left w:val="none" w:sz="0" w:space="0" w:color="auto"/>
                    <w:bottom w:val="none" w:sz="0" w:space="0" w:color="auto"/>
                    <w:right w:val="none" w:sz="0" w:space="0" w:color="auto"/>
                  </w:divBdr>
                </w:div>
              </w:divsChild>
            </w:div>
            <w:div w:id="23942310">
              <w:marLeft w:val="0"/>
              <w:marRight w:val="0"/>
              <w:marTop w:val="0"/>
              <w:marBottom w:val="0"/>
              <w:divBdr>
                <w:top w:val="none" w:sz="0" w:space="0" w:color="auto"/>
                <w:left w:val="none" w:sz="0" w:space="0" w:color="auto"/>
                <w:bottom w:val="none" w:sz="0" w:space="0" w:color="auto"/>
                <w:right w:val="none" w:sz="0" w:space="0" w:color="auto"/>
              </w:divBdr>
              <w:divsChild>
                <w:div w:id="2086877044">
                  <w:marLeft w:val="0"/>
                  <w:marRight w:val="0"/>
                  <w:marTop w:val="0"/>
                  <w:marBottom w:val="0"/>
                  <w:divBdr>
                    <w:top w:val="none" w:sz="0" w:space="0" w:color="auto"/>
                    <w:left w:val="none" w:sz="0" w:space="0" w:color="auto"/>
                    <w:bottom w:val="none" w:sz="0" w:space="0" w:color="auto"/>
                    <w:right w:val="none" w:sz="0" w:space="0" w:color="auto"/>
                  </w:divBdr>
                </w:div>
              </w:divsChild>
            </w:div>
            <w:div w:id="425464125">
              <w:marLeft w:val="0"/>
              <w:marRight w:val="0"/>
              <w:marTop w:val="0"/>
              <w:marBottom w:val="0"/>
              <w:divBdr>
                <w:top w:val="none" w:sz="0" w:space="0" w:color="auto"/>
                <w:left w:val="none" w:sz="0" w:space="0" w:color="auto"/>
                <w:bottom w:val="none" w:sz="0" w:space="0" w:color="auto"/>
                <w:right w:val="none" w:sz="0" w:space="0" w:color="auto"/>
              </w:divBdr>
              <w:divsChild>
                <w:div w:id="18162804">
                  <w:marLeft w:val="0"/>
                  <w:marRight w:val="0"/>
                  <w:marTop w:val="0"/>
                  <w:marBottom w:val="0"/>
                  <w:divBdr>
                    <w:top w:val="none" w:sz="0" w:space="0" w:color="auto"/>
                    <w:left w:val="none" w:sz="0" w:space="0" w:color="auto"/>
                    <w:bottom w:val="none" w:sz="0" w:space="0" w:color="auto"/>
                    <w:right w:val="none" w:sz="0" w:space="0" w:color="auto"/>
                  </w:divBdr>
                </w:div>
              </w:divsChild>
            </w:div>
            <w:div w:id="1412970585">
              <w:marLeft w:val="0"/>
              <w:marRight w:val="0"/>
              <w:marTop w:val="0"/>
              <w:marBottom w:val="0"/>
              <w:divBdr>
                <w:top w:val="none" w:sz="0" w:space="0" w:color="auto"/>
                <w:left w:val="none" w:sz="0" w:space="0" w:color="auto"/>
                <w:bottom w:val="none" w:sz="0" w:space="0" w:color="auto"/>
                <w:right w:val="none" w:sz="0" w:space="0" w:color="auto"/>
              </w:divBdr>
              <w:divsChild>
                <w:div w:id="1434086003">
                  <w:marLeft w:val="0"/>
                  <w:marRight w:val="0"/>
                  <w:marTop w:val="0"/>
                  <w:marBottom w:val="0"/>
                  <w:divBdr>
                    <w:top w:val="none" w:sz="0" w:space="0" w:color="auto"/>
                    <w:left w:val="none" w:sz="0" w:space="0" w:color="auto"/>
                    <w:bottom w:val="none" w:sz="0" w:space="0" w:color="auto"/>
                    <w:right w:val="none" w:sz="0" w:space="0" w:color="auto"/>
                  </w:divBdr>
                </w:div>
              </w:divsChild>
            </w:div>
            <w:div w:id="565645320">
              <w:marLeft w:val="0"/>
              <w:marRight w:val="0"/>
              <w:marTop w:val="0"/>
              <w:marBottom w:val="0"/>
              <w:divBdr>
                <w:top w:val="none" w:sz="0" w:space="0" w:color="auto"/>
                <w:left w:val="none" w:sz="0" w:space="0" w:color="auto"/>
                <w:bottom w:val="none" w:sz="0" w:space="0" w:color="auto"/>
                <w:right w:val="none" w:sz="0" w:space="0" w:color="auto"/>
              </w:divBdr>
              <w:divsChild>
                <w:div w:id="14112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4183">
          <w:marLeft w:val="0"/>
          <w:marRight w:val="0"/>
          <w:marTop w:val="0"/>
          <w:marBottom w:val="600"/>
          <w:divBdr>
            <w:top w:val="none" w:sz="0" w:space="0" w:color="auto"/>
            <w:left w:val="none" w:sz="0" w:space="0" w:color="auto"/>
            <w:bottom w:val="none" w:sz="0" w:space="0" w:color="auto"/>
            <w:right w:val="none" w:sz="0" w:space="0" w:color="auto"/>
          </w:divBdr>
        </w:div>
      </w:divsChild>
    </w:div>
    <w:div w:id="1310941375">
      <w:marLeft w:val="0"/>
      <w:marRight w:val="0"/>
      <w:marTop w:val="0"/>
      <w:marBottom w:val="0"/>
      <w:divBdr>
        <w:top w:val="none" w:sz="0" w:space="0" w:color="auto"/>
        <w:left w:val="none" w:sz="0" w:space="0" w:color="auto"/>
        <w:bottom w:val="none" w:sz="0" w:space="0" w:color="auto"/>
        <w:right w:val="none" w:sz="0" w:space="0" w:color="auto"/>
      </w:divBdr>
      <w:divsChild>
        <w:div w:id="322586046">
          <w:marLeft w:val="0"/>
          <w:marRight w:val="0"/>
          <w:marTop w:val="432"/>
          <w:marBottom w:val="0"/>
          <w:divBdr>
            <w:top w:val="none" w:sz="0" w:space="0" w:color="auto"/>
            <w:left w:val="none" w:sz="0" w:space="0" w:color="auto"/>
            <w:bottom w:val="none" w:sz="0" w:space="0" w:color="auto"/>
            <w:right w:val="none" w:sz="0" w:space="0" w:color="auto"/>
          </w:divBdr>
        </w:div>
        <w:div w:id="1863130904">
          <w:marLeft w:val="0"/>
          <w:marRight w:val="0"/>
          <w:marTop w:val="0"/>
          <w:marBottom w:val="0"/>
          <w:divBdr>
            <w:top w:val="none" w:sz="0" w:space="0" w:color="auto"/>
            <w:left w:val="none" w:sz="0" w:space="0" w:color="auto"/>
            <w:bottom w:val="none" w:sz="0" w:space="0" w:color="auto"/>
            <w:right w:val="none" w:sz="0" w:space="0" w:color="auto"/>
          </w:divBdr>
          <w:divsChild>
            <w:div w:id="790906490">
              <w:marLeft w:val="0"/>
              <w:marRight w:val="0"/>
              <w:marTop w:val="0"/>
              <w:marBottom w:val="0"/>
              <w:divBdr>
                <w:top w:val="none" w:sz="0" w:space="0" w:color="auto"/>
                <w:left w:val="none" w:sz="0" w:space="0" w:color="auto"/>
                <w:bottom w:val="none" w:sz="0" w:space="0" w:color="auto"/>
                <w:right w:val="none" w:sz="0" w:space="0" w:color="auto"/>
              </w:divBdr>
              <w:divsChild>
                <w:div w:id="442963287">
                  <w:marLeft w:val="0"/>
                  <w:marRight w:val="0"/>
                  <w:marTop w:val="0"/>
                  <w:marBottom w:val="0"/>
                  <w:divBdr>
                    <w:top w:val="none" w:sz="0" w:space="0" w:color="auto"/>
                    <w:left w:val="none" w:sz="0" w:space="0" w:color="auto"/>
                    <w:bottom w:val="none" w:sz="0" w:space="0" w:color="auto"/>
                    <w:right w:val="none" w:sz="0" w:space="0" w:color="auto"/>
                  </w:divBdr>
                </w:div>
              </w:divsChild>
            </w:div>
            <w:div w:id="1986087672">
              <w:marLeft w:val="0"/>
              <w:marRight w:val="0"/>
              <w:marTop w:val="0"/>
              <w:marBottom w:val="0"/>
              <w:divBdr>
                <w:top w:val="none" w:sz="0" w:space="0" w:color="auto"/>
                <w:left w:val="none" w:sz="0" w:space="0" w:color="auto"/>
                <w:bottom w:val="none" w:sz="0" w:space="0" w:color="auto"/>
                <w:right w:val="none" w:sz="0" w:space="0" w:color="auto"/>
              </w:divBdr>
              <w:divsChild>
                <w:div w:id="1487237508">
                  <w:marLeft w:val="0"/>
                  <w:marRight w:val="0"/>
                  <w:marTop w:val="0"/>
                  <w:marBottom w:val="0"/>
                  <w:divBdr>
                    <w:top w:val="none" w:sz="0" w:space="0" w:color="auto"/>
                    <w:left w:val="none" w:sz="0" w:space="0" w:color="auto"/>
                    <w:bottom w:val="none" w:sz="0" w:space="0" w:color="auto"/>
                    <w:right w:val="none" w:sz="0" w:space="0" w:color="auto"/>
                  </w:divBdr>
                </w:div>
              </w:divsChild>
            </w:div>
            <w:div w:id="2142379305">
              <w:marLeft w:val="0"/>
              <w:marRight w:val="0"/>
              <w:marTop w:val="0"/>
              <w:marBottom w:val="0"/>
              <w:divBdr>
                <w:top w:val="none" w:sz="0" w:space="0" w:color="auto"/>
                <w:left w:val="none" w:sz="0" w:space="0" w:color="auto"/>
                <w:bottom w:val="none" w:sz="0" w:space="0" w:color="auto"/>
                <w:right w:val="none" w:sz="0" w:space="0" w:color="auto"/>
              </w:divBdr>
              <w:divsChild>
                <w:div w:id="829752550">
                  <w:marLeft w:val="0"/>
                  <w:marRight w:val="0"/>
                  <w:marTop w:val="0"/>
                  <w:marBottom w:val="0"/>
                  <w:divBdr>
                    <w:top w:val="none" w:sz="0" w:space="0" w:color="auto"/>
                    <w:left w:val="none" w:sz="0" w:space="0" w:color="auto"/>
                    <w:bottom w:val="none" w:sz="0" w:space="0" w:color="auto"/>
                    <w:right w:val="none" w:sz="0" w:space="0" w:color="auto"/>
                  </w:divBdr>
                </w:div>
              </w:divsChild>
            </w:div>
            <w:div w:id="791094645">
              <w:marLeft w:val="0"/>
              <w:marRight w:val="0"/>
              <w:marTop w:val="0"/>
              <w:marBottom w:val="0"/>
              <w:divBdr>
                <w:top w:val="none" w:sz="0" w:space="0" w:color="auto"/>
                <w:left w:val="none" w:sz="0" w:space="0" w:color="auto"/>
                <w:bottom w:val="none" w:sz="0" w:space="0" w:color="auto"/>
                <w:right w:val="none" w:sz="0" w:space="0" w:color="auto"/>
              </w:divBdr>
              <w:divsChild>
                <w:div w:id="1306813878">
                  <w:marLeft w:val="0"/>
                  <w:marRight w:val="0"/>
                  <w:marTop w:val="0"/>
                  <w:marBottom w:val="0"/>
                  <w:divBdr>
                    <w:top w:val="none" w:sz="0" w:space="0" w:color="auto"/>
                    <w:left w:val="none" w:sz="0" w:space="0" w:color="auto"/>
                    <w:bottom w:val="none" w:sz="0" w:space="0" w:color="auto"/>
                    <w:right w:val="none" w:sz="0" w:space="0" w:color="auto"/>
                  </w:divBdr>
                </w:div>
              </w:divsChild>
            </w:div>
            <w:div w:id="1412699353">
              <w:marLeft w:val="0"/>
              <w:marRight w:val="0"/>
              <w:marTop w:val="0"/>
              <w:marBottom w:val="0"/>
              <w:divBdr>
                <w:top w:val="none" w:sz="0" w:space="0" w:color="auto"/>
                <w:left w:val="none" w:sz="0" w:space="0" w:color="auto"/>
                <w:bottom w:val="none" w:sz="0" w:space="0" w:color="auto"/>
                <w:right w:val="none" w:sz="0" w:space="0" w:color="auto"/>
              </w:divBdr>
              <w:divsChild>
                <w:div w:id="391276857">
                  <w:marLeft w:val="0"/>
                  <w:marRight w:val="0"/>
                  <w:marTop w:val="0"/>
                  <w:marBottom w:val="0"/>
                  <w:divBdr>
                    <w:top w:val="none" w:sz="0" w:space="0" w:color="auto"/>
                    <w:left w:val="none" w:sz="0" w:space="0" w:color="auto"/>
                    <w:bottom w:val="none" w:sz="0" w:space="0" w:color="auto"/>
                    <w:right w:val="none" w:sz="0" w:space="0" w:color="auto"/>
                  </w:divBdr>
                </w:div>
              </w:divsChild>
            </w:div>
            <w:div w:id="278226262">
              <w:marLeft w:val="0"/>
              <w:marRight w:val="0"/>
              <w:marTop w:val="0"/>
              <w:marBottom w:val="0"/>
              <w:divBdr>
                <w:top w:val="none" w:sz="0" w:space="0" w:color="auto"/>
                <w:left w:val="none" w:sz="0" w:space="0" w:color="auto"/>
                <w:bottom w:val="none" w:sz="0" w:space="0" w:color="auto"/>
                <w:right w:val="none" w:sz="0" w:space="0" w:color="auto"/>
              </w:divBdr>
              <w:divsChild>
                <w:div w:id="1338385060">
                  <w:marLeft w:val="0"/>
                  <w:marRight w:val="0"/>
                  <w:marTop w:val="0"/>
                  <w:marBottom w:val="0"/>
                  <w:divBdr>
                    <w:top w:val="none" w:sz="0" w:space="0" w:color="auto"/>
                    <w:left w:val="none" w:sz="0" w:space="0" w:color="auto"/>
                    <w:bottom w:val="none" w:sz="0" w:space="0" w:color="auto"/>
                    <w:right w:val="none" w:sz="0" w:space="0" w:color="auto"/>
                  </w:divBdr>
                </w:div>
              </w:divsChild>
            </w:div>
            <w:div w:id="2025087556">
              <w:marLeft w:val="0"/>
              <w:marRight w:val="0"/>
              <w:marTop w:val="0"/>
              <w:marBottom w:val="0"/>
              <w:divBdr>
                <w:top w:val="none" w:sz="0" w:space="0" w:color="auto"/>
                <w:left w:val="none" w:sz="0" w:space="0" w:color="auto"/>
                <w:bottom w:val="none" w:sz="0" w:space="0" w:color="auto"/>
                <w:right w:val="none" w:sz="0" w:space="0" w:color="auto"/>
              </w:divBdr>
              <w:divsChild>
                <w:div w:id="1127889136">
                  <w:marLeft w:val="0"/>
                  <w:marRight w:val="0"/>
                  <w:marTop w:val="0"/>
                  <w:marBottom w:val="0"/>
                  <w:divBdr>
                    <w:top w:val="none" w:sz="0" w:space="0" w:color="auto"/>
                    <w:left w:val="none" w:sz="0" w:space="0" w:color="auto"/>
                    <w:bottom w:val="none" w:sz="0" w:space="0" w:color="auto"/>
                    <w:right w:val="none" w:sz="0" w:space="0" w:color="auto"/>
                  </w:divBdr>
                </w:div>
              </w:divsChild>
            </w:div>
            <w:div w:id="1157840263">
              <w:marLeft w:val="0"/>
              <w:marRight w:val="0"/>
              <w:marTop w:val="0"/>
              <w:marBottom w:val="0"/>
              <w:divBdr>
                <w:top w:val="none" w:sz="0" w:space="0" w:color="auto"/>
                <w:left w:val="none" w:sz="0" w:space="0" w:color="auto"/>
                <w:bottom w:val="none" w:sz="0" w:space="0" w:color="auto"/>
                <w:right w:val="none" w:sz="0" w:space="0" w:color="auto"/>
              </w:divBdr>
              <w:divsChild>
                <w:div w:id="1759011452">
                  <w:marLeft w:val="0"/>
                  <w:marRight w:val="0"/>
                  <w:marTop w:val="0"/>
                  <w:marBottom w:val="0"/>
                  <w:divBdr>
                    <w:top w:val="none" w:sz="0" w:space="0" w:color="auto"/>
                    <w:left w:val="none" w:sz="0" w:space="0" w:color="auto"/>
                    <w:bottom w:val="none" w:sz="0" w:space="0" w:color="auto"/>
                    <w:right w:val="none" w:sz="0" w:space="0" w:color="auto"/>
                  </w:divBdr>
                </w:div>
              </w:divsChild>
            </w:div>
            <w:div w:id="2143499711">
              <w:marLeft w:val="0"/>
              <w:marRight w:val="0"/>
              <w:marTop w:val="0"/>
              <w:marBottom w:val="0"/>
              <w:divBdr>
                <w:top w:val="none" w:sz="0" w:space="0" w:color="auto"/>
                <w:left w:val="none" w:sz="0" w:space="0" w:color="auto"/>
                <w:bottom w:val="none" w:sz="0" w:space="0" w:color="auto"/>
                <w:right w:val="none" w:sz="0" w:space="0" w:color="auto"/>
              </w:divBdr>
              <w:divsChild>
                <w:div w:id="140276961">
                  <w:marLeft w:val="0"/>
                  <w:marRight w:val="0"/>
                  <w:marTop w:val="0"/>
                  <w:marBottom w:val="0"/>
                  <w:divBdr>
                    <w:top w:val="none" w:sz="0" w:space="0" w:color="auto"/>
                    <w:left w:val="none" w:sz="0" w:space="0" w:color="auto"/>
                    <w:bottom w:val="none" w:sz="0" w:space="0" w:color="auto"/>
                    <w:right w:val="none" w:sz="0" w:space="0" w:color="auto"/>
                  </w:divBdr>
                </w:div>
              </w:divsChild>
            </w:div>
            <w:div w:id="1307854030">
              <w:marLeft w:val="0"/>
              <w:marRight w:val="0"/>
              <w:marTop w:val="0"/>
              <w:marBottom w:val="0"/>
              <w:divBdr>
                <w:top w:val="none" w:sz="0" w:space="0" w:color="auto"/>
                <w:left w:val="none" w:sz="0" w:space="0" w:color="auto"/>
                <w:bottom w:val="none" w:sz="0" w:space="0" w:color="auto"/>
                <w:right w:val="none" w:sz="0" w:space="0" w:color="auto"/>
              </w:divBdr>
              <w:divsChild>
                <w:div w:id="1700203029">
                  <w:marLeft w:val="0"/>
                  <w:marRight w:val="0"/>
                  <w:marTop w:val="0"/>
                  <w:marBottom w:val="0"/>
                  <w:divBdr>
                    <w:top w:val="none" w:sz="0" w:space="0" w:color="auto"/>
                    <w:left w:val="none" w:sz="0" w:space="0" w:color="auto"/>
                    <w:bottom w:val="none" w:sz="0" w:space="0" w:color="auto"/>
                    <w:right w:val="none" w:sz="0" w:space="0" w:color="auto"/>
                  </w:divBdr>
                </w:div>
              </w:divsChild>
            </w:div>
            <w:div w:id="843327225">
              <w:marLeft w:val="0"/>
              <w:marRight w:val="0"/>
              <w:marTop w:val="0"/>
              <w:marBottom w:val="0"/>
              <w:divBdr>
                <w:top w:val="none" w:sz="0" w:space="0" w:color="auto"/>
                <w:left w:val="none" w:sz="0" w:space="0" w:color="auto"/>
                <w:bottom w:val="none" w:sz="0" w:space="0" w:color="auto"/>
                <w:right w:val="none" w:sz="0" w:space="0" w:color="auto"/>
              </w:divBdr>
              <w:divsChild>
                <w:div w:id="962350050">
                  <w:marLeft w:val="0"/>
                  <w:marRight w:val="0"/>
                  <w:marTop w:val="0"/>
                  <w:marBottom w:val="0"/>
                  <w:divBdr>
                    <w:top w:val="none" w:sz="0" w:space="0" w:color="auto"/>
                    <w:left w:val="none" w:sz="0" w:space="0" w:color="auto"/>
                    <w:bottom w:val="none" w:sz="0" w:space="0" w:color="auto"/>
                    <w:right w:val="none" w:sz="0" w:space="0" w:color="auto"/>
                  </w:divBdr>
                </w:div>
              </w:divsChild>
            </w:div>
            <w:div w:id="1061054650">
              <w:marLeft w:val="0"/>
              <w:marRight w:val="0"/>
              <w:marTop w:val="0"/>
              <w:marBottom w:val="0"/>
              <w:divBdr>
                <w:top w:val="none" w:sz="0" w:space="0" w:color="auto"/>
                <w:left w:val="none" w:sz="0" w:space="0" w:color="auto"/>
                <w:bottom w:val="none" w:sz="0" w:space="0" w:color="auto"/>
                <w:right w:val="none" w:sz="0" w:space="0" w:color="auto"/>
              </w:divBdr>
              <w:divsChild>
                <w:div w:id="947664838">
                  <w:marLeft w:val="0"/>
                  <w:marRight w:val="0"/>
                  <w:marTop w:val="0"/>
                  <w:marBottom w:val="0"/>
                  <w:divBdr>
                    <w:top w:val="none" w:sz="0" w:space="0" w:color="auto"/>
                    <w:left w:val="none" w:sz="0" w:space="0" w:color="auto"/>
                    <w:bottom w:val="none" w:sz="0" w:space="0" w:color="auto"/>
                    <w:right w:val="none" w:sz="0" w:space="0" w:color="auto"/>
                  </w:divBdr>
                </w:div>
              </w:divsChild>
            </w:div>
            <w:div w:id="1618831206">
              <w:marLeft w:val="0"/>
              <w:marRight w:val="0"/>
              <w:marTop w:val="0"/>
              <w:marBottom w:val="0"/>
              <w:divBdr>
                <w:top w:val="none" w:sz="0" w:space="0" w:color="auto"/>
                <w:left w:val="none" w:sz="0" w:space="0" w:color="auto"/>
                <w:bottom w:val="none" w:sz="0" w:space="0" w:color="auto"/>
                <w:right w:val="none" w:sz="0" w:space="0" w:color="auto"/>
              </w:divBdr>
              <w:divsChild>
                <w:div w:id="1174958671">
                  <w:marLeft w:val="0"/>
                  <w:marRight w:val="0"/>
                  <w:marTop w:val="0"/>
                  <w:marBottom w:val="0"/>
                  <w:divBdr>
                    <w:top w:val="none" w:sz="0" w:space="0" w:color="auto"/>
                    <w:left w:val="none" w:sz="0" w:space="0" w:color="auto"/>
                    <w:bottom w:val="none" w:sz="0" w:space="0" w:color="auto"/>
                    <w:right w:val="none" w:sz="0" w:space="0" w:color="auto"/>
                  </w:divBdr>
                </w:div>
              </w:divsChild>
            </w:div>
            <w:div w:id="121267527">
              <w:marLeft w:val="0"/>
              <w:marRight w:val="0"/>
              <w:marTop w:val="0"/>
              <w:marBottom w:val="0"/>
              <w:divBdr>
                <w:top w:val="none" w:sz="0" w:space="0" w:color="auto"/>
                <w:left w:val="none" w:sz="0" w:space="0" w:color="auto"/>
                <w:bottom w:val="none" w:sz="0" w:space="0" w:color="auto"/>
                <w:right w:val="none" w:sz="0" w:space="0" w:color="auto"/>
              </w:divBdr>
              <w:divsChild>
                <w:div w:id="1343971758">
                  <w:marLeft w:val="0"/>
                  <w:marRight w:val="0"/>
                  <w:marTop w:val="0"/>
                  <w:marBottom w:val="0"/>
                  <w:divBdr>
                    <w:top w:val="none" w:sz="0" w:space="0" w:color="auto"/>
                    <w:left w:val="none" w:sz="0" w:space="0" w:color="auto"/>
                    <w:bottom w:val="none" w:sz="0" w:space="0" w:color="auto"/>
                    <w:right w:val="none" w:sz="0" w:space="0" w:color="auto"/>
                  </w:divBdr>
                </w:div>
              </w:divsChild>
            </w:div>
            <w:div w:id="1368600126">
              <w:marLeft w:val="0"/>
              <w:marRight w:val="0"/>
              <w:marTop w:val="0"/>
              <w:marBottom w:val="0"/>
              <w:divBdr>
                <w:top w:val="none" w:sz="0" w:space="0" w:color="auto"/>
                <w:left w:val="none" w:sz="0" w:space="0" w:color="auto"/>
                <w:bottom w:val="none" w:sz="0" w:space="0" w:color="auto"/>
                <w:right w:val="none" w:sz="0" w:space="0" w:color="auto"/>
              </w:divBdr>
              <w:divsChild>
                <w:div w:id="1924951743">
                  <w:marLeft w:val="0"/>
                  <w:marRight w:val="0"/>
                  <w:marTop w:val="0"/>
                  <w:marBottom w:val="0"/>
                  <w:divBdr>
                    <w:top w:val="none" w:sz="0" w:space="0" w:color="auto"/>
                    <w:left w:val="none" w:sz="0" w:space="0" w:color="auto"/>
                    <w:bottom w:val="none" w:sz="0" w:space="0" w:color="auto"/>
                    <w:right w:val="none" w:sz="0" w:space="0" w:color="auto"/>
                  </w:divBdr>
                </w:div>
              </w:divsChild>
            </w:div>
            <w:div w:id="447627471">
              <w:marLeft w:val="0"/>
              <w:marRight w:val="0"/>
              <w:marTop w:val="0"/>
              <w:marBottom w:val="0"/>
              <w:divBdr>
                <w:top w:val="none" w:sz="0" w:space="0" w:color="auto"/>
                <w:left w:val="none" w:sz="0" w:space="0" w:color="auto"/>
                <w:bottom w:val="none" w:sz="0" w:space="0" w:color="auto"/>
                <w:right w:val="none" w:sz="0" w:space="0" w:color="auto"/>
              </w:divBdr>
              <w:divsChild>
                <w:div w:id="211426777">
                  <w:marLeft w:val="0"/>
                  <w:marRight w:val="0"/>
                  <w:marTop w:val="0"/>
                  <w:marBottom w:val="0"/>
                  <w:divBdr>
                    <w:top w:val="none" w:sz="0" w:space="0" w:color="auto"/>
                    <w:left w:val="none" w:sz="0" w:space="0" w:color="auto"/>
                    <w:bottom w:val="none" w:sz="0" w:space="0" w:color="auto"/>
                    <w:right w:val="none" w:sz="0" w:space="0" w:color="auto"/>
                  </w:divBdr>
                </w:div>
              </w:divsChild>
            </w:div>
            <w:div w:id="134564694">
              <w:marLeft w:val="0"/>
              <w:marRight w:val="0"/>
              <w:marTop w:val="0"/>
              <w:marBottom w:val="0"/>
              <w:divBdr>
                <w:top w:val="none" w:sz="0" w:space="0" w:color="auto"/>
                <w:left w:val="none" w:sz="0" w:space="0" w:color="auto"/>
                <w:bottom w:val="none" w:sz="0" w:space="0" w:color="auto"/>
                <w:right w:val="none" w:sz="0" w:space="0" w:color="auto"/>
              </w:divBdr>
              <w:divsChild>
                <w:div w:id="1449082467">
                  <w:marLeft w:val="0"/>
                  <w:marRight w:val="0"/>
                  <w:marTop w:val="0"/>
                  <w:marBottom w:val="0"/>
                  <w:divBdr>
                    <w:top w:val="none" w:sz="0" w:space="0" w:color="auto"/>
                    <w:left w:val="none" w:sz="0" w:space="0" w:color="auto"/>
                    <w:bottom w:val="none" w:sz="0" w:space="0" w:color="auto"/>
                    <w:right w:val="none" w:sz="0" w:space="0" w:color="auto"/>
                  </w:divBdr>
                </w:div>
              </w:divsChild>
            </w:div>
            <w:div w:id="1353804183">
              <w:marLeft w:val="0"/>
              <w:marRight w:val="0"/>
              <w:marTop w:val="0"/>
              <w:marBottom w:val="0"/>
              <w:divBdr>
                <w:top w:val="none" w:sz="0" w:space="0" w:color="auto"/>
                <w:left w:val="none" w:sz="0" w:space="0" w:color="auto"/>
                <w:bottom w:val="none" w:sz="0" w:space="0" w:color="auto"/>
                <w:right w:val="none" w:sz="0" w:space="0" w:color="auto"/>
              </w:divBdr>
              <w:divsChild>
                <w:div w:id="1253012013">
                  <w:marLeft w:val="0"/>
                  <w:marRight w:val="0"/>
                  <w:marTop w:val="0"/>
                  <w:marBottom w:val="0"/>
                  <w:divBdr>
                    <w:top w:val="none" w:sz="0" w:space="0" w:color="auto"/>
                    <w:left w:val="none" w:sz="0" w:space="0" w:color="auto"/>
                    <w:bottom w:val="none" w:sz="0" w:space="0" w:color="auto"/>
                    <w:right w:val="none" w:sz="0" w:space="0" w:color="auto"/>
                  </w:divBdr>
                </w:div>
              </w:divsChild>
            </w:div>
            <w:div w:id="448083327">
              <w:marLeft w:val="0"/>
              <w:marRight w:val="0"/>
              <w:marTop w:val="0"/>
              <w:marBottom w:val="0"/>
              <w:divBdr>
                <w:top w:val="none" w:sz="0" w:space="0" w:color="auto"/>
                <w:left w:val="none" w:sz="0" w:space="0" w:color="auto"/>
                <w:bottom w:val="none" w:sz="0" w:space="0" w:color="auto"/>
                <w:right w:val="none" w:sz="0" w:space="0" w:color="auto"/>
              </w:divBdr>
              <w:divsChild>
                <w:div w:id="1880320018">
                  <w:marLeft w:val="0"/>
                  <w:marRight w:val="0"/>
                  <w:marTop w:val="0"/>
                  <w:marBottom w:val="0"/>
                  <w:divBdr>
                    <w:top w:val="none" w:sz="0" w:space="0" w:color="auto"/>
                    <w:left w:val="none" w:sz="0" w:space="0" w:color="auto"/>
                    <w:bottom w:val="none" w:sz="0" w:space="0" w:color="auto"/>
                    <w:right w:val="none" w:sz="0" w:space="0" w:color="auto"/>
                  </w:divBdr>
                </w:div>
              </w:divsChild>
            </w:div>
            <w:div w:id="1559977072">
              <w:marLeft w:val="0"/>
              <w:marRight w:val="0"/>
              <w:marTop w:val="0"/>
              <w:marBottom w:val="0"/>
              <w:divBdr>
                <w:top w:val="none" w:sz="0" w:space="0" w:color="auto"/>
                <w:left w:val="none" w:sz="0" w:space="0" w:color="auto"/>
                <w:bottom w:val="none" w:sz="0" w:space="0" w:color="auto"/>
                <w:right w:val="none" w:sz="0" w:space="0" w:color="auto"/>
              </w:divBdr>
              <w:divsChild>
                <w:div w:id="1949774790">
                  <w:marLeft w:val="0"/>
                  <w:marRight w:val="0"/>
                  <w:marTop w:val="0"/>
                  <w:marBottom w:val="0"/>
                  <w:divBdr>
                    <w:top w:val="none" w:sz="0" w:space="0" w:color="auto"/>
                    <w:left w:val="none" w:sz="0" w:space="0" w:color="auto"/>
                    <w:bottom w:val="none" w:sz="0" w:space="0" w:color="auto"/>
                    <w:right w:val="none" w:sz="0" w:space="0" w:color="auto"/>
                  </w:divBdr>
                </w:div>
              </w:divsChild>
            </w:div>
            <w:div w:id="1657487669">
              <w:marLeft w:val="0"/>
              <w:marRight w:val="0"/>
              <w:marTop w:val="0"/>
              <w:marBottom w:val="0"/>
              <w:divBdr>
                <w:top w:val="none" w:sz="0" w:space="0" w:color="auto"/>
                <w:left w:val="none" w:sz="0" w:space="0" w:color="auto"/>
                <w:bottom w:val="none" w:sz="0" w:space="0" w:color="auto"/>
                <w:right w:val="none" w:sz="0" w:space="0" w:color="auto"/>
              </w:divBdr>
              <w:divsChild>
                <w:div w:id="1184713392">
                  <w:marLeft w:val="0"/>
                  <w:marRight w:val="0"/>
                  <w:marTop w:val="0"/>
                  <w:marBottom w:val="0"/>
                  <w:divBdr>
                    <w:top w:val="none" w:sz="0" w:space="0" w:color="auto"/>
                    <w:left w:val="none" w:sz="0" w:space="0" w:color="auto"/>
                    <w:bottom w:val="none" w:sz="0" w:space="0" w:color="auto"/>
                    <w:right w:val="none" w:sz="0" w:space="0" w:color="auto"/>
                  </w:divBdr>
                </w:div>
              </w:divsChild>
            </w:div>
            <w:div w:id="646857889">
              <w:marLeft w:val="0"/>
              <w:marRight w:val="0"/>
              <w:marTop w:val="0"/>
              <w:marBottom w:val="0"/>
              <w:divBdr>
                <w:top w:val="none" w:sz="0" w:space="0" w:color="auto"/>
                <w:left w:val="none" w:sz="0" w:space="0" w:color="auto"/>
                <w:bottom w:val="none" w:sz="0" w:space="0" w:color="auto"/>
                <w:right w:val="none" w:sz="0" w:space="0" w:color="auto"/>
              </w:divBdr>
              <w:divsChild>
                <w:div w:id="902525367">
                  <w:marLeft w:val="0"/>
                  <w:marRight w:val="0"/>
                  <w:marTop w:val="0"/>
                  <w:marBottom w:val="0"/>
                  <w:divBdr>
                    <w:top w:val="none" w:sz="0" w:space="0" w:color="auto"/>
                    <w:left w:val="none" w:sz="0" w:space="0" w:color="auto"/>
                    <w:bottom w:val="none" w:sz="0" w:space="0" w:color="auto"/>
                    <w:right w:val="none" w:sz="0" w:space="0" w:color="auto"/>
                  </w:divBdr>
                </w:div>
              </w:divsChild>
            </w:div>
            <w:div w:id="519780228">
              <w:marLeft w:val="0"/>
              <w:marRight w:val="0"/>
              <w:marTop w:val="0"/>
              <w:marBottom w:val="0"/>
              <w:divBdr>
                <w:top w:val="none" w:sz="0" w:space="0" w:color="auto"/>
                <w:left w:val="none" w:sz="0" w:space="0" w:color="auto"/>
                <w:bottom w:val="none" w:sz="0" w:space="0" w:color="auto"/>
                <w:right w:val="none" w:sz="0" w:space="0" w:color="auto"/>
              </w:divBdr>
              <w:divsChild>
                <w:div w:id="27143018">
                  <w:marLeft w:val="0"/>
                  <w:marRight w:val="0"/>
                  <w:marTop w:val="0"/>
                  <w:marBottom w:val="0"/>
                  <w:divBdr>
                    <w:top w:val="none" w:sz="0" w:space="0" w:color="auto"/>
                    <w:left w:val="none" w:sz="0" w:space="0" w:color="auto"/>
                    <w:bottom w:val="none" w:sz="0" w:space="0" w:color="auto"/>
                    <w:right w:val="none" w:sz="0" w:space="0" w:color="auto"/>
                  </w:divBdr>
                </w:div>
              </w:divsChild>
            </w:div>
            <w:div w:id="901017467">
              <w:marLeft w:val="0"/>
              <w:marRight w:val="0"/>
              <w:marTop w:val="0"/>
              <w:marBottom w:val="0"/>
              <w:divBdr>
                <w:top w:val="none" w:sz="0" w:space="0" w:color="auto"/>
                <w:left w:val="none" w:sz="0" w:space="0" w:color="auto"/>
                <w:bottom w:val="none" w:sz="0" w:space="0" w:color="auto"/>
                <w:right w:val="none" w:sz="0" w:space="0" w:color="auto"/>
              </w:divBdr>
              <w:divsChild>
                <w:div w:id="1434398958">
                  <w:marLeft w:val="0"/>
                  <w:marRight w:val="0"/>
                  <w:marTop w:val="0"/>
                  <w:marBottom w:val="0"/>
                  <w:divBdr>
                    <w:top w:val="none" w:sz="0" w:space="0" w:color="auto"/>
                    <w:left w:val="none" w:sz="0" w:space="0" w:color="auto"/>
                    <w:bottom w:val="none" w:sz="0" w:space="0" w:color="auto"/>
                    <w:right w:val="none" w:sz="0" w:space="0" w:color="auto"/>
                  </w:divBdr>
                </w:div>
              </w:divsChild>
            </w:div>
            <w:div w:id="551963006">
              <w:marLeft w:val="0"/>
              <w:marRight w:val="0"/>
              <w:marTop w:val="0"/>
              <w:marBottom w:val="0"/>
              <w:divBdr>
                <w:top w:val="none" w:sz="0" w:space="0" w:color="auto"/>
                <w:left w:val="none" w:sz="0" w:space="0" w:color="auto"/>
                <w:bottom w:val="none" w:sz="0" w:space="0" w:color="auto"/>
                <w:right w:val="none" w:sz="0" w:space="0" w:color="auto"/>
              </w:divBdr>
              <w:divsChild>
                <w:div w:id="1953201935">
                  <w:marLeft w:val="0"/>
                  <w:marRight w:val="0"/>
                  <w:marTop w:val="0"/>
                  <w:marBottom w:val="0"/>
                  <w:divBdr>
                    <w:top w:val="none" w:sz="0" w:space="0" w:color="auto"/>
                    <w:left w:val="none" w:sz="0" w:space="0" w:color="auto"/>
                    <w:bottom w:val="none" w:sz="0" w:space="0" w:color="auto"/>
                    <w:right w:val="none" w:sz="0" w:space="0" w:color="auto"/>
                  </w:divBdr>
                </w:div>
              </w:divsChild>
            </w:div>
            <w:div w:id="366879955">
              <w:marLeft w:val="0"/>
              <w:marRight w:val="0"/>
              <w:marTop w:val="0"/>
              <w:marBottom w:val="0"/>
              <w:divBdr>
                <w:top w:val="none" w:sz="0" w:space="0" w:color="auto"/>
                <w:left w:val="none" w:sz="0" w:space="0" w:color="auto"/>
                <w:bottom w:val="none" w:sz="0" w:space="0" w:color="auto"/>
                <w:right w:val="none" w:sz="0" w:space="0" w:color="auto"/>
              </w:divBdr>
              <w:divsChild>
                <w:div w:id="10389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0237">
          <w:marLeft w:val="0"/>
          <w:marRight w:val="0"/>
          <w:marTop w:val="0"/>
          <w:marBottom w:val="600"/>
          <w:divBdr>
            <w:top w:val="none" w:sz="0" w:space="0" w:color="auto"/>
            <w:left w:val="none" w:sz="0" w:space="0" w:color="auto"/>
            <w:bottom w:val="none" w:sz="0" w:space="0" w:color="auto"/>
            <w:right w:val="none" w:sz="0" w:space="0" w:color="auto"/>
          </w:divBdr>
        </w:div>
      </w:divsChild>
    </w:div>
    <w:div w:id="1358392308">
      <w:marLeft w:val="0"/>
      <w:marRight w:val="0"/>
      <w:marTop w:val="0"/>
      <w:marBottom w:val="0"/>
      <w:divBdr>
        <w:top w:val="none" w:sz="0" w:space="0" w:color="auto"/>
        <w:left w:val="none" w:sz="0" w:space="0" w:color="auto"/>
        <w:bottom w:val="none" w:sz="0" w:space="0" w:color="auto"/>
        <w:right w:val="none" w:sz="0" w:space="0" w:color="auto"/>
      </w:divBdr>
      <w:divsChild>
        <w:div w:id="1733305668">
          <w:marLeft w:val="0"/>
          <w:marRight w:val="0"/>
          <w:marTop w:val="432"/>
          <w:marBottom w:val="0"/>
          <w:divBdr>
            <w:top w:val="none" w:sz="0" w:space="0" w:color="auto"/>
            <w:left w:val="none" w:sz="0" w:space="0" w:color="auto"/>
            <w:bottom w:val="none" w:sz="0" w:space="0" w:color="auto"/>
            <w:right w:val="none" w:sz="0" w:space="0" w:color="auto"/>
          </w:divBdr>
        </w:div>
        <w:div w:id="654527216">
          <w:marLeft w:val="0"/>
          <w:marRight w:val="0"/>
          <w:marTop w:val="0"/>
          <w:marBottom w:val="0"/>
          <w:divBdr>
            <w:top w:val="none" w:sz="0" w:space="0" w:color="auto"/>
            <w:left w:val="none" w:sz="0" w:space="0" w:color="auto"/>
            <w:bottom w:val="none" w:sz="0" w:space="0" w:color="auto"/>
            <w:right w:val="none" w:sz="0" w:space="0" w:color="auto"/>
          </w:divBdr>
        </w:div>
        <w:div w:id="174006079">
          <w:marLeft w:val="0"/>
          <w:marRight w:val="0"/>
          <w:marTop w:val="0"/>
          <w:marBottom w:val="600"/>
          <w:divBdr>
            <w:top w:val="none" w:sz="0" w:space="0" w:color="auto"/>
            <w:left w:val="none" w:sz="0" w:space="0" w:color="auto"/>
            <w:bottom w:val="none" w:sz="0" w:space="0" w:color="auto"/>
            <w:right w:val="none" w:sz="0" w:space="0" w:color="auto"/>
          </w:divBdr>
        </w:div>
      </w:divsChild>
    </w:div>
    <w:div w:id="1395080070">
      <w:marLeft w:val="0"/>
      <w:marRight w:val="0"/>
      <w:marTop w:val="0"/>
      <w:marBottom w:val="0"/>
      <w:divBdr>
        <w:top w:val="none" w:sz="0" w:space="0" w:color="auto"/>
        <w:left w:val="none" w:sz="0" w:space="0" w:color="auto"/>
        <w:bottom w:val="none" w:sz="0" w:space="0" w:color="auto"/>
        <w:right w:val="none" w:sz="0" w:space="0" w:color="auto"/>
      </w:divBdr>
      <w:divsChild>
        <w:div w:id="654191108">
          <w:marLeft w:val="0"/>
          <w:marRight w:val="0"/>
          <w:marTop w:val="432"/>
          <w:marBottom w:val="0"/>
          <w:divBdr>
            <w:top w:val="none" w:sz="0" w:space="0" w:color="auto"/>
            <w:left w:val="none" w:sz="0" w:space="0" w:color="auto"/>
            <w:bottom w:val="none" w:sz="0" w:space="0" w:color="auto"/>
            <w:right w:val="none" w:sz="0" w:space="0" w:color="auto"/>
          </w:divBdr>
        </w:div>
        <w:div w:id="1944261762">
          <w:marLeft w:val="0"/>
          <w:marRight w:val="0"/>
          <w:marTop w:val="0"/>
          <w:marBottom w:val="0"/>
          <w:divBdr>
            <w:top w:val="none" w:sz="0" w:space="0" w:color="auto"/>
            <w:left w:val="none" w:sz="0" w:space="0" w:color="auto"/>
            <w:bottom w:val="none" w:sz="0" w:space="0" w:color="auto"/>
            <w:right w:val="none" w:sz="0" w:space="0" w:color="auto"/>
          </w:divBdr>
        </w:div>
        <w:div w:id="1247809109">
          <w:marLeft w:val="0"/>
          <w:marRight w:val="0"/>
          <w:marTop w:val="0"/>
          <w:marBottom w:val="600"/>
          <w:divBdr>
            <w:top w:val="none" w:sz="0" w:space="0" w:color="auto"/>
            <w:left w:val="none" w:sz="0" w:space="0" w:color="auto"/>
            <w:bottom w:val="none" w:sz="0" w:space="0" w:color="auto"/>
            <w:right w:val="none" w:sz="0" w:space="0" w:color="auto"/>
          </w:divBdr>
        </w:div>
      </w:divsChild>
    </w:div>
    <w:div w:id="1401829135">
      <w:marLeft w:val="0"/>
      <w:marRight w:val="0"/>
      <w:marTop w:val="0"/>
      <w:marBottom w:val="0"/>
      <w:divBdr>
        <w:top w:val="none" w:sz="0" w:space="0" w:color="auto"/>
        <w:left w:val="none" w:sz="0" w:space="0" w:color="auto"/>
        <w:bottom w:val="none" w:sz="0" w:space="0" w:color="auto"/>
        <w:right w:val="none" w:sz="0" w:space="0" w:color="auto"/>
      </w:divBdr>
      <w:divsChild>
        <w:div w:id="1152915121">
          <w:marLeft w:val="0"/>
          <w:marRight w:val="0"/>
          <w:marTop w:val="432"/>
          <w:marBottom w:val="0"/>
          <w:divBdr>
            <w:top w:val="none" w:sz="0" w:space="0" w:color="auto"/>
            <w:left w:val="none" w:sz="0" w:space="0" w:color="auto"/>
            <w:bottom w:val="none" w:sz="0" w:space="0" w:color="auto"/>
            <w:right w:val="none" w:sz="0" w:space="0" w:color="auto"/>
          </w:divBdr>
        </w:div>
        <w:div w:id="507211598">
          <w:marLeft w:val="0"/>
          <w:marRight w:val="0"/>
          <w:marTop w:val="0"/>
          <w:marBottom w:val="0"/>
          <w:divBdr>
            <w:top w:val="none" w:sz="0" w:space="0" w:color="auto"/>
            <w:left w:val="none" w:sz="0" w:space="0" w:color="auto"/>
            <w:bottom w:val="none" w:sz="0" w:space="0" w:color="auto"/>
            <w:right w:val="none" w:sz="0" w:space="0" w:color="auto"/>
          </w:divBdr>
        </w:div>
        <w:div w:id="627012868">
          <w:marLeft w:val="0"/>
          <w:marRight w:val="0"/>
          <w:marTop w:val="0"/>
          <w:marBottom w:val="600"/>
          <w:divBdr>
            <w:top w:val="none" w:sz="0" w:space="0" w:color="auto"/>
            <w:left w:val="none" w:sz="0" w:space="0" w:color="auto"/>
            <w:bottom w:val="none" w:sz="0" w:space="0" w:color="auto"/>
            <w:right w:val="none" w:sz="0" w:space="0" w:color="auto"/>
          </w:divBdr>
        </w:div>
      </w:divsChild>
    </w:div>
    <w:div w:id="1474828624">
      <w:marLeft w:val="0"/>
      <w:marRight w:val="0"/>
      <w:marTop w:val="0"/>
      <w:marBottom w:val="0"/>
      <w:divBdr>
        <w:top w:val="none" w:sz="0" w:space="0" w:color="auto"/>
        <w:left w:val="none" w:sz="0" w:space="0" w:color="auto"/>
        <w:bottom w:val="none" w:sz="0" w:space="0" w:color="auto"/>
        <w:right w:val="none" w:sz="0" w:space="0" w:color="auto"/>
      </w:divBdr>
      <w:divsChild>
        <w:div w:id="1112474042">
          <w:marLeft w:val="0"/>
          <w:marRight w:val="0"/>
          <w:marTop w:val="432"/>
          <w:marBottom w:val="0"/>
          <w:divBdr>
            <w:top w:val="none" w:sz="0" w:space="0" w:color="auto"/>
            <w:left w:val="none" w:sz="0" w:space="0" w:color="auto"/>
            <w:bottom w:val="none" w:sz="0" w:space="0" w:color="auto"/>
            <w:right w:val="none" w:sz="0" w:space="0" w:color="auto"/>
          </w:divBdr>
        </w:div>
        <w:div w:id="415635193">
          <w:marLeft w:val="0"/>
          <w:marRight w:val="0"/>
          <w:marTop w:val="0"/>
          <w:marBottom w:val="0"/>
          <w:divBdr>
            <w:top w:val="none" w:sz="0" w:space="0" w:color="auto"/>
            <w:left w:val="none" w:sz="0" w:space="0" w:color="auto"/>
            <w:bottom w:val="none" w:sz="0" w:space="0" w:color="auto"/>
            <w:right w:val="none" w:sz="0" w:space="0" w:color="auto"/>
          </w:divBdr>
          <w:divsChild>
            <w:div w:id="1067610723">
              <w:marLeft w:val="0"/>
              <w:marRight w:val="0"/>
              <w:marTop w:val="0"/>
              <w:marBottom w:val="0"/>
              <w:divBdr>
                <w:top w:val="none" w:sz="0" w:space="0" w:color="auto"/>
                <w:left w:val="none" w:sz="0" w:space="0" w:color="auto"/>
                <w:bottom w:val="none" w:sz="0" w:space="0" w:color="auto"/>
                <w:right w:val="none" w:sz="0" w:space="0" w:color="auto"/>
              </w:divBdr>
              <w:divsChild>
                <w:div w:id="1171027548">
                  <w:marLeft w:val="0"/>
                  <w:marRight w:val="0"/>
                  <w:marTop w:val="0"/>
                  <w:marBottom w:val="0"/>
                  <w:divBdr>
                    <w:top w:val="none" w:sz="0" w:space="0" w:color="auto"/>
                    <w:left w:val="none" w:sz="0" w:space="0" w:color="auto"/>
                    <w:bottom w:val="none" w:sz="0" w:space="0" w:color="auto"/>
                    <w:right w:val="none" w:sz="0" w:space="0" w:color="auto"/>
                  </w:divBdr>
                </w:div>
              </w:divsChild>
            </w:div>
            <w:div w:id="992486683">
              <w:marLeft w:val="0"/>
              <w:marRight w:val="0"/>
              <w:marTop w:val="0"/>
              <w:marBottom w:val="0"/>
              <w:divBdr>
                <w:top w:val="none" w:sz="0" w:space="0" w:color="auto"/>
                <w:left w:val="none" w:sz="0" w:space="0" w:color="auto"/>
                <w:bottom w:val="none" w:sz="0" w:space="0" w:color="auto"/>
                <w:right w:val="none" w:sz="0" w:space="0" w:color="auto"/>
              </w:divBdr>
              <w:divsChild>
                <w:div w:id="2083795065">
                  <w:marLeft w:val="0"/>
                  <w:marRight w:val="0"/>
                  <w:marTop w:val="0"/>
                  <w:marBottom w:val="0"/>
                  <w:divBdr>
                    <w:top w:val="none" w:sz="0" w:space="0" w:color="auto"/>
                    <w:left w:val="none" w:sz="0" w:space="0" w:color="auto"/>
                    <w:bottom w:val="none" w:sz="0" w:space="0" w:color="auto"/>
                    <w:right w:val="none" w:sz="0" w:space="0" w:color="auto"/>
                  </w:divBdr>
                </w:div>
              </w:divsChild>
            </w:div>
            <w:div w:id="1278947791">
              <w:marLeft w:val="0"/>
              <w:marRight w:val="0"/>
              <w:marTop w:val="0"/>
              <w:marBottom w:val="0"/>
              <w:divBdr>
                <w:top w:val="none" w:sz="0" w:space="0" w:color="auto"/>
                <w:left w:val="none" w:sz="0" w:space="0" w:color="auto"/>
                <w:bottom w:val="none" w:sz="0" w:space="0" w:color="auto"/>
                <w:right w:val="none" w:sz="0" w:space="0" w:color="auto"/>
              </w:divBdr>
              <w:divsChild>
                <w:div w:id="255210845">
                  <w:marLeft w:val="0"/>
                  <w:marRight w:val="0"/>
                  <w:marTop w:val="0"/>
                  <w:marBottom w:val="0"/>
                  <w:divBdr>
                    <w:top w:val="none" w:sz="0" w:space="0" w:color="auto"/>
                    <w:left w:val="none" w:sz="0" w:space="0" w:color="auto"/>
                    <w:bottom w:val="none" w:sz="0" w:space="0" w:color="auto"/>
                    <w:right w:val="none" w:sz="0" w:space="0" w:color="auto"/>
                  </w:divBdr>
                </w:div>
              </w:divsChild>
            </w:div>
            <w:div w:id="712461665">
              <w:marLeft w:val="0"/>
              <w:marRight w:val="0"/>
              <w:marTop w:val="0"/>
              <w:marBottom w:val="0"/>
              <w:divBdr>
                <w:top w:val="none" w:sz="0" w:space="0" w:color="auto"/>
                <w:left w:val="none" w:sz="0" w:space="0" w:color="auto"/>
                <w:bottom w:val="none" w:sz="0" w:space="0" w:color="auto"/>
                <w:right w:val="none" w:sz="0" w:space="0" w:color="auto"/>
              </w:divBdr>
              <w:divsChild>
                <w:div w:id="1960332374">
                  <w:marLeft w:val="0"/>
                  <w:marRight w:val="0"/>
                  <w:marTop w:val="0"/>
                  <w:marBottom w:val="0"/>
                  <w:divBdr>
                    <w:top w:val="none" w:sz="0" w:space="0" w:color="auto"/>
                    <w:left w:val="none" w:sz="0" w:space="0" w:color="auto"/>
                    <w:bottom w:val="none" w:sz="0" w:space="0" w:color="auto"/>
                    <w:right w:val="none" w:sz="0" w:space="0" w:color="auto"/>
                  </w:divBdr>
                </w:div>
              </w:divsChild>
            </w:div>
            <w:div w:id="1215502530">
              <w:marLeft w:val="0"/>
              <w:marRight w:val="0"/>
              <w:marTop w:val="0"/>
              <w:marBottom w:val="0"/>
              <w:divBdr>
                <w:top w:val="none" w:sz="0" w:space="0" w:color="auto"/>
                <w:left w:val="none" w:sz="0" w:space="0" w:color="auto"/>
                <w:bottom w:val="none" w:sz="0" w:space="0" w:color="auto"/>
                <w:right w:val="none" w:sz="0" w:space="0" w:color="auto"/>
              </w:divBdr>
              <w:divsChild>
                <w:div w:id="345401570">
                  <w:marLeft w:val="0"/>
                  <w:marRight w:val="0"/>
                  <w:marTop w:val="0"/>
                  <w:marBottom w:val="0"/>
                  <w:divBdr>
                    <w:top w:val="none" w:sz="0" w:space="0" w:color="auto"/>
                    <w:left w:val="none" w:sz="0" w:space="0" w:color="auto"/>
                    <w:bottom w:val="none" w:sz="0" w:space="0" w:color="auto"/>
                    <w:right w:val="none" w:sz="0" w:space="0" w:color="auto"/>
                  </w:divBdr>
                </w:div>
              </w:divsChild>
            </w:div>
            <w:div w:id="1115559572">
              <w:marLeft w:val="0"/>
              <w:marRight w:val="0"/>
              <w:marTop w:val="0"/>
              <w:marBottom w:val="0"/>
              <w:divBdr>
                <w:top w:val="none" w:sz="0" w:space="0" w:color="auto"/>
                <w:left w:val="none" w:sz="0" w:space="0" w:color="auto"/>
                <w:bottom w:val="none" w:sz="0" w:space="0" w:color="auto"/>
                <w:right w:val="none" w:sz="0" w:space="0" w:color="auto"/>
              </w:divBdr>
              <w:divsChild>
                <w:div w:id="1566255999">
                  <w:marLeft w:val="0"/>
                  <w:marRight w:val="0"/>
                  <w:marTop w:val="0"/>
                  <w:marBottom w:val="0"/>
                  <w:divBdr>
                    <w:top w:val="none" w:sz="0" w:space="0" w:color="auto"/>
                    <w:left w:val="none" w:sz="0" w:space="0" w:color="auto"/>
                    <w:bottom w:val="none" w:sz="0" w:space="0" w:color="auto"/>
                    <w:right w:val="none" w:sz="0" w:space="0" w:color="auto"/>
                  </w:divBdr>
                </w:div>
              </w:divsChild>
            </w:div>
            <w:div w:id="606615918">
              <w:marLeft w:val="0"/>
              <w:marRight w:val="0"/>
              <w:marTop w:val="0"/>
              <w:marBottom w:val="0"/>
              <w:divBdr>
                <w:top w:val="none" w:sz="0" w:space="0" w:color="auto"/>
                <w:left w:val="none" w:sz="0" w:space="0" w:color="auto"/>
                <w:bottom w:val="none" w:sz="0" w:space="0" w:color="auto"/>
                <w:right w:val="none" w:sz="0" w:space="0" w:color="auto"/>
              </w:divBdr>
              <w:divsChild>
                <w:div w:id="90272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828">
          <w:marLeft w:val="0"/>
          <w:marRight w:val="0"/>
          <w:marTop w:val="0"/>
          <w:marBottom w:val="600"/>
          <w:divBdr>
            <w:top w:val="none" w:sz="0" w:space="0" w:color="auto"/>
            <w:left w:val="none" w:sz="0" w:space="0" w:color="auto"/>
            <w:bottom w:val="none" w:sz="0" w:space="0" w:color="auto"/>
            <w:right w:val="none" w:sz="0" w:space="0" w:color="auto"/>
          </w:divBdr>
        </w:div>
      </w:divsChild>
    </w:div>
    <w:div w:id="1566141675">
      <w:marLeft w:val="0"/>
      <w:marRight w:val="0"/>
      <w:marTop w:val="0"/>
      <w:marBottom w:val="0"/>
      <w:divBdr>
        <w:top w:val="none" w:sz="0" w:space="0" w:color="auto"/>
        <w:left w:val="none" w:sz="0" w:space="0" w:color="auto"/>
        <w:bottom w:val="none" w:sz="0" w:space="0" w:color="auto"/>
        <w:right w:val="none" w:sz="0" w:space="0" w:color="auto"/>
      </w:divBdr>
      <w:divsChild>
        <w:div w:id="1676031225">
          <w:marLeft w:val="0"/>
          <w:marRight w:val="0"/>
          <w:marTop w:val="432"/>
          <w:marBottom w:val="0"/>
          <w:divBdr>
            <w:top w:val="none" w:sz="0" w:space="0" w:color="auto"/>
            <w:left w:val="none" w:sz="0" w:space="0" w:color="auto"/>
            <w:bottom w:val="none" w:sz="0" w:space="0" w:color="auto"/>
            <w:right w:val="none" w:sz="0" w:space="0" w:color="auto"/>
          </w:divBdr>
        </w:div>
        <w:div w:id="1383552582">
          <w:marLeft w:val="0"/>
          <w:marRight w:val="0"/>
          <w:marTop w:val="0"/>
          <w:marBottom w:val="0"/>
          <w:divBdr>
            <w:top w:val="none" w:sz="0" w:space="0" w:color="auto"/>
            <w:left w:val="none" w:sz="0" w:space="0" w:color="auto"/>
            <w:bottom w:val="none" w:sz="0" w:space="0" w:color="auto"/>
            <w:right w:val="none" w:sz="0" w:space="0" w:color="auto"/>
          </w:divBdr>
        </w:div>
        <w:div w:id="1869172964">
          <w:marLeft w:val="0"/>
          <w:marRight w:val="0"/>
          <w:marTop w:val="0"/>
          <w:marBottom w:val="600"/>
          <w:divBdr>
            <w:top w:val="none" w:sz="0" w:space="0" w:color="auto"/>
            <w:left w:val="none" w:sz="0" w:space="0" w:color="auto"/>
            <w:bottom w:val="none" w:sz="0" w:space="0" w:color="auto"/>
            <w:right w:val="none" w:sz="0" w:space="0" w:color="auto"/>
          </w:divBdr>
        </w:div>
      </w:divsChild>
    </w:div>
    <w:div w:id="1577127913">
      <w:marLeft w:val="0"/>
      <w:marRight w:val="0"/>
      <w:marTop w:val="0"/>
      <w:marBottom w:val="0"/>
      <w:divBdr>
        <w:top w:val="none" w:sz="0" w:space="0" w:color="auto"/>
        <w:left w:val="none" w:sz="0" w:space="0" w:color="auto"/>
        <w:bottom w:val="none" w:sz="0" w:space="0" w:color="auto"/>
        <w:right w:val="none" w:sz="0" w:space="0" w:color="auto"/>
      </w:divBdr>
      <w:divsChild>
        <w:div w:id="39137547">
          <w:marLeft w:val="0"/>
          <w:marRight w:val="0"/>
          <w:marTop w:val="432"/>
          <w:marBottom w:val="0"/>
          <w:divBdr>
            <w:top w:val="none" w:sz="0" w:space="0" w:color="auto"/>
            <w:left w:val="none" w:sz="0" w:space="0" w:color="auto"/>
            <w:bottom w:val="none" w:sz="0" w:space="0" w:color="auto"/>
            <w:right w:val="none" w:sz="0" w:space="0" w:color="auto"/>
          </w:divBdr>
        </w:div>
        <w:div w:id="1459646710">
          <w:marLeft w:val="0"/>
          <w:marRight w:val="0"/>
          <w:marTop w:val="0"/>
          <w:marBottom w:val="0"/>
          <w:divBdr>
            <w:top w:val="none" w:sz="0" w:space="0" w:color="auto"/>
            <w:left w:val="none" w:sz="0" w:space="0" w:color="auto"/>
            <w:bottom w:val="none" w:sz="0" w:space="0" w:color="auto"/>
            <w:right w:val="none" w:sz="0" w:space="0" w:color="auto"/>
          </w:divBdr>
          <w:divsChild>
            <w:div w:id="96025616">
              <w:marLeft w:val="0"/>
              <w:marRight w:val="0"/>
              <w:marTop w:val="0"/>
              <w:marBottom w:val="0"/>
              <w:divBdr>
                <w:top w:val="none" w:sz="0" w:space="0" w:color="auto"/>
                <w:left w:val="none" w:sz="0" w:space="0" w:color="auto"/>
                <w:bottom w:val="none" w:sz="0" w:space="0" w:color="auto"/>
                <w:right w:val="none" w:sz="0" w:space="0" w:color="auto"/>
              </w:divBdr>
              <w:divsChild>
                <w:div w:id="2126846788">
                  <w:marLeft w:val="0"/>
                  <w:marRight w:val="0"/>
                  <w:marTop w:val="0"/>
                  <w:marBottom w:val="0"/>
                  <w:divBdr>
                    <w:top w:val="none" w:sz="0" w:space="0" w:color="auto"/>
                    <w:left w:val="none" w:sz="0" w:space="0" w:color="auto"/>
                    <w:bottom w:val="none" w:sz="0" w:space="0" w:color="auto"/>
                    <w:right w:val="none" w:sz="0" w:space="0" w:color="auto"/>
                  </w:divBdr>
                </w:div>
              </w:divsChild>
            </w:div>
            <w:div w:id="583533502">
              <w:marLeft w:val="0"/>
              <w:marRight w:val="0"/>
              <w:marTop w:val="0"/>
              <w:marBottom w:val="0"/>
              <w:divBdr>
                <w:top w:val="none" w:sz="0" w:space="0" w:color="auto"/>
                <w:left w:val="none" w:sz="0" w:space="0" w:color="auto"/>
                <w:bottom w:val="none" w:sz="0" w:space="0" w:color="auto"/>
                <w:right w:val="none" w:sz="0" w:space="0" w:color="auto"/>
              </w:divBdr>
              <w:divsChild>
                <w:div w:id="1190215498">
                  <w:marLeft w:val="0"/>
                  <w:marRight w:val="0"/>
                  <w:marTop w:val="0"/>
                  <w:marBottom w:val="0"/>
                  <w:divBdr>
                    <w:top w:val="none" w:sz="0" w:space="0" w:color="auto"/>
                    <w:left w:val="none" w:sz="0" w:space="0" w:color="auto"/>
                    <w:bottom w:val="none" w:sz="0" w:space="0" w:color="auto"/>
                    <w:right w:val="none" w:sz="0" w:space="0" w:color="auto"/>
                  </w:divBdr>
                </w:div>
              </w:divsChild>
            </w:div>
            <w:div w:id="2084981917">
              <w:marLeft w:val="0"/>
              <w:marRight w:val="0"/>
              <w:marTop w:val="0"/>
              <w:marBottom w:val="0"/>
              <w:divBdr>
                <w:top w:val="none" w:sz="0" w:space="0" w:color="auto"/>
                <w:left w:val="none" w:sz="0" w:space="0" w:color="auto"/>
                <w:bottom w:val="none" w:sz="0" w:space="0" w:color="auto"/>
                <w:right w:val="none" w:sz="0" w:space="0" w:color="auto"/>
              </w:divBdr>
              <w:divsChild>
                <w:div w:id="702097781">
                  <w:marLeft w:val="0"/>
                  <w:marRight w:val="0"/>
                  <w:marTop w:val="0"/>
                  <w:marBottom w:val="0"/>
                  <w:divBdr>
                    <w:top w:val="none" w:sz="0" w:space="0" w:color="auto"/>
                    <w:left w:val="none" w:sz="0" w:space="0" w:color="auto"/>
                    <w:bottom w:val="none" w:sz="0" w:space="0" w:color="auto"/>
                    <w:right w:val="none" w:sz="0" w:space="0" w:color="auto"/>
                  </w:divBdr>
                </w:div>
              </w:divsChild>
            </w:div>
            <w:div w:id="1597132444">
              <w:marLeft w:val="0"/>
              <w:marRight w:val="0"/>
              <w:marTop w:val="0"/>
              <w:marBottom w:val="0"/>
              <w:divBdr>
                <w:top w:val="none" w:sz="0" w:space="0" w:color="auto"/>
                <w:left w:val="none" w:sz="0" w:space="0" w:color="auto"/>
                <w:bottom w:val="none" w:sz="0" w:space="0" w:color="auto"/>
                <w:right w:val="none" w:sz="0" w:space="0" w:color="auto"/>
              </w:divBdr>
              <w:divsChild>
                <w:div w:id="93640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93545">
          <w:marLeft w:val="0"/>
          <w:marRight w:val="0"/>
          <w:marTop w:val="0"/>
          <w:marBottom w:val="600"/>
          <w:divBdr>
            <w:top w:val="none" w:sz="0" w:space="0" w:color="auto"/>
            <w:left w:val="none" w:sz="0" w:space="0" w:color="auto"/>
            <w:bottom w:val="none" w:sz="0" w:space="0" w:color="auto"/>
            <w:right w:val="none" w:sz="0" w:space="0" w:color="auto"/>
          </w:divBdr>
        </w:div>
      </w:divsChild>
    </w:div>
    <w:div w:id="1618608599">
      <w:marLeft w:val="0"/>
      <w:marRight w:val="0"/>
      <w:marTop w:val="0"/>
      <w:marBottom w:val="0"/>
      <w:divBdr>
        <w:top w:val="none" w:sz="0" w:space="0" w:color="auto"/>
        <w:left w:val="none" w:sz="0" w:space="0" w:color="auto"/>
        <w:bottom w:val="none" w:sz="0" w:space="0" w:color="auto"/>
        <w:right w:val="none" w:sz="0" w:space="0" w:color="auto"/>
      </w:divBdr>
      <w:divsChild>
        <w:div w:id="874199174">
          <w:marLeft w:val="0"/>
          <w:marRight w:val="0"/>
          <w:marTop w:val="432"/>
          <w:marBottom w:val="0"/>
          <w:divBdr>
            <w:top w:val="none" w:sz="0" w:space="0" w:color="auto"/>
            <w:left w:val="none" w:sz="0" w:space="0" w:color="auto"/>
            <w:bottom w:val="none" w:sz="0" w:space="0" w:color="auto"/>
            <w:right w:val="none" w:sz="0" w:space="0" w:color="auto"/>
          </w:divBdr>
        </w:div>
        <w:div w:id="754202799">
          <w:marLeft w:val="0"/>
          <w:marRight w:val="0"/>
          <w:marTop w:val="0"/>
          <w:marBottom w:val="0"/>
          <w:divBdr>
            <w:top w:val="none" w:sz="0" w:space="0" w:color="auto"/>
            <w:left w:val="none" w:sz="0" w:space="0" w:color="auto"/>
            <w:bottom w:val="none" w:sz="0" w:space="0" w:color="auto"/>
            <w:right w:val="none" w:sz="0" w:space="0" w:color="auto"/>
          </w:divBdr>
          <w:divsChild>
            <w:div w:id="628359976">
              <w:marLeft w:val="0"/>
              <w:marRight w:val="0"/>
              <w:marTop w:val="0"/>
              <w:marBottom w:val="0"/>
              <w:divBdr>
                <w:top w:val="none" w:sz="0" w:space="0" w:color="auto"/>
                <w:left w:val="none" w:sz="0" w:space="0" w:color="auto"/>
                <w:bottom w:val="none" w:sz="0" w:space="0" w:color="auto"/>
                <w:right w:val="none" w:sz="0" w:space="0" w:color="auto"/>
              </w:divBdr>
              <w:divsChild>
                <w:div w:id="19398930">
                  <w:marLeft w:val="0"/>
                  <w:marRight w:val="0"/>
                  <w:marTop w:val="0"/>
                  <w:marBottom w:val="0"/>
                  <w:divBdr>
                    <w:top w:val="none" w:sz="0" w:space="0" w:color="auto"/>
                    <w:left w:val="none" w:sz="0" w:space="0" w:color="auto"/>
                    <w:bottom w:val="none" w:sz="0" w:space="0" w:color="auto"/>
                    <w:right w:val="none" w:sz="0" w:space="0" w:color="auto"/>
                  </w:divBdr>
                </w:div>
              </w:divsChild>
            </w:div>
            <w:div w:id="962266439">
              <w:marLeft w:val="0"/>
              <w:marRight w:val="0"/>
              <w:marTop w:val="0"/>
              <w:marBottom w:val="0"/>
              <w:divBdr>
                <w:top w:val="none" w:sz="0" w:space="0" w:color="auto"/>
                <w:left w:val="none" w:sz="0" w:space="0" w:color="auto"/>
                <w:bottom w:val="none" w:sz="0" w:space="0" w:color="auto"/>
                <w:right w:val="none" w:sz="0" w:space="0" w:color="auto"/>
              </w:divBdr>
              <w:divsChild>
                <w:div w:id="830102439">
                  <w:marLeft w:val="0"/>
                  <w:marRight w:val="0"/>
                  <w:marTop w:val="0"/>
                  <w:marBottom w:val="0"/>
                  <w:divBdr>
                    <w:top w:val="none" w:sz="0" w:space="0" w:color="auto"/>
                    <w:left w:val="none" w:sz="0" w:space="0" w:color="auto"/>
                    <w:bottom w:val="none" w:sz="0" w:space="0" w:color="auto"/>
                    <w:right w:val="none" w:sz="0" w:space="0" w:color="auto"/>
                  </w:divBdr>
                </w:div>
              </w:divsChild>
            </w:div>
            <w:div w:id="1722553137">
              <w:marLeft w:val="0"/>
              <w:marRight w:val="0"/>
              <w:marTop w:val="0"/>
              <w:marBottom w:val="0"/>
              <w:divBdr>
                <w:top w:val="none" w:sz="0" w:space="0" w:color="auto"/>
                <w:left w:val="none" w:sz="0" w:space="0" w:color="auto"/>
                <w:bottom w:val="none" w:sz="0" w:space="0" w:color="auto"/>
                <w:right w:val="none" w:sz="0" w:space="0" w:color="auto"/>
              </w:divBdr>
              <w:divsChild>
                <w:div w:id="1967423423">
                  <w:marLeft w:val="0"/>
                  <w:marRight w:val="0"/>
                  <w:marTop w:val="0"/>
                  <w:marBottom w:val="0"/>
                  <w:divBdr>
                    <w:top w:val="none" w:sz="0" w:space="0" w:color="auto"/>
                    <w:left w:val="none" w:sz="0" w:space="0" w:color="auto"/>
                    <w:bottom w:val="none" w:sz="0" w:space="0" w:color="auto"/>
                    <w:right w:val="none" w:sz="0" w:space="0" w:color="auto"/>
                  </w:divBdr>
                </w:div>
              </w:divsChild>
            </w:div>
            <w:div w:id="801270406">
              <w:marLeft w:val="0"/>
              <w:marRight w:val="0"/>
              <w:marTop w:val="0"/>
              <w:marBottom w:val="0"/>
              <w:divBdr>
                <w:top w:val="none" w:sz="0" w:space="0" w:color="auto"/>
                <w:left w:val="none" w:sz="0" w:space="0" w:color="auto"/>
                <w:bottom w:val="none" w:sz="0" w:space="0" w:color="auto"/>
                <w:right w:val="none" w:sz="0" w:space="0" w:color="auto"/>
              </w:divBdr>
              <w:divsChild>
                <w:div w:id="1350444469">
                  <w:marLeft w:val="0"/>
                  <w:marRight w:val="0"/>
                  <w:marTop w:val="0"/>
                  <w:marBottom w:val="0"/>
                  <w:divBdr>
                    <w:top w:val="none" w:sz="0" w:space="0" w:color="auto"/>
                    <w:left w:val="none" w:sz="0" w:space="0" w:color="auto"/>
                    <w:bottom w:val="none" w:sz="0" w:space="0" w:color="auto"/>
                    <w:right w:val="none" w:sz="0" w:space="0" w:color="auto"/>
                  </w:divBdr>
                </w:div>
              </w:divsChild>
            </w:div>
            <w:div w:id="1385830078">
              <w:marLeft w:val="0"/>
              <w:marRight w:val="0"/>
              <w:marTop w:val="0"/>
              <w:marBottom w:val="0"/>
              <w:divBdr>
                <w:top w:val="none" w:sz="0" w:space="0" w:color="auto"/>
                <w:left w:val="none" w:sz="0" w:space="0" w:color="auto"/>
                <w:bottom w:val="none" w:sz="0" w:space="0" w:color="auto"/>
                <w:right w:val="none" w:sz="0" w:space="0" w:color="auto"/>
              </w:divBdr>
              <w:divsChild>
                <w:div w:id="764302237">
                  <w:marLeft w:val="0"/>
                  <w:marRight w:val="0"/>
                  <w:marTop w:val="0"/>
                  <w:marBottom w:val="0"/>
                  <w:divBdr>
                    <w:top w:val="none" w:sz="0" w:space="0" w:color="auto"/>
                    <w:left w:val="none" w:sz="0" w:space="0" w:color="auto"/>
                    <w:bottom w:val="none" w:sz="0" w:space="0" w:color="auto"/>
                    <w:right w:val="none" w:sz="0" w:space="0" w:color="auto"/>
                  </w:divBdr>
                </w:div>
              </w:divsChild>
            </w:div>
            <w:div w:id="2009670459">
              <w:marLeft w:val="0"/>
              <w:marRight w:val="0"/>
              <w:marTop w:val="0"/>
              <w:marBottom w:val="0"/>
              <w:divBdr>
                <w:top w:val="none" w:sz="0" w:space="0" w:color="auto"/>
                <w:left w:val="none" w:sz="0" w:space="0" w:color="auto"/>
                <w:bottom w:val="none" w:sz="0" w:space="0" w:color="auto"/>
                <w:right w:val="none" w:sz="0" w:space="0" w:color="auto"/>
              </w:divBdr>
              <w:divsChild>
                <w:div w:id="383676080">
                  <w:marLeft w:val="0"/>
                  <w:marRight w:val="0"/>
                  <w:marTop w:val="0"/>
                  <w:marBottom w:val="0"/>
                  <w:divBdr>
                    <w:top w:val="none" w:sz="0" w:space="0" w:color="auto"/>
                    <w:left w:val="none" w:sz="0" w:space="0" w:color="auto"/>
                    <w:bottom w:val="none" w:sz="0" w:space="0" w:color="auto"/>
                    <w:right w:val="none" w:sz="0" w:space="0" w:color="auto"/>
                  </w:divBdr>
                </w:div>
              </w:divsChild>
            </w:div>
            <w:div w:id="1700470187">
              <w:marLeft w:val="0"/>
              <w:marRight w:val="0"/>
              <w:marTop w:val="0"/>
              <w:marBottom w:val="0"/>
              <w:divBdr>
                <w:top w:val="none" w:sz="0" w:space="0" w:color="auto"/>
                <w:left w:val="none" w:sz="0" w:space="0" w:color="auto"/>
                <w:bottom w:val="none" w:sz="0" w:space="0" w:color="auto"/>
                <w:right w:val="none" w:sz="0" w:space="0" w:color="auto"/>
              </w:divBdr>
              <w:divsChild>
                <w:div w:id="8112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985362">
          <w:marLeft w:val="0"/>
          <w:marRight w:val="0"/>
          <w:marTop w:val="0"/>
          <w:marBottom w:val="600"/>
          <w:divBdr>
            <w:top w:val="none" w:sz="0" w:space="0" w:color="auto"/>
            <w:left w:val="none" w:sz="0" w:space="0" w:color="auto"/>
            <w:bottom w:val="none" w:sz="0" w:space="0" w:color="auto"/>
            <w:right w:val="none" w:sz="0" w:space="0" w:color="auto"/>
          </w:divBdr>
        </w:div>
      </w:divsChild>
    </w:div>
    <w:div w:id="1634366230">
      <w:marLeft w:val="0"/>
      <w:marRight w:val="0"/>
      <w:marTop w:val="0"/>
      <w:marBottom w:val="0"/>
      <w:divBdr>
        <w:top w:val="none" w:sz="0" w:space="0" w:color="auto"/>
        <w:left w:val="none" w:sz="0" w:space="0" w:color="auto"/>
        <w:bottom w:val="none" w:sz="0" w:space="0" w:color="auto"/>
        <w:right w:val="none" w:sz="0" w:space="0" w:color="auto"/>
      </w:divBdr>
      <w:divsChild>
        <w:div w:id="293297911">
          <w:marLeft w:val="0"/>
          <w:marRight w:val="0"/>
          <w:marTop w:val="432"/>
          <w:marBottom w:val="0"/>
          <w:divBdr>
            <w:top w:val="none" w:sz="0" w:space="0" w:color="auto"/>
            <w:left w:val="none" w:sz="0" w:space="0" w:color="auto"/>
            <w:bottom w:val="none" w:sz="0" w:space="0" w:color="auto"/>
            <w:right w:val="none" w:sz="0" w:space="0" w:color="auto"/>
          </w:divBdr>
        </w:div>
        <w:div w:id="1116175790">
          <w:marLeft w:val="0"/>
          <w:marRight w:val="0"/>
          <w:marTop w:val="0"/>
          <w:marBottom w:val="0"/>
          <w:divBdr>
            <w:top w:val="none" w:sz="0" w:space="0" w:color="auto"/>
            <w:left w:val="none" w:sz="0" w:space="0" w:color="auto"/>
            <w:bottom w:val="none" w:sz="0" w:space="0" w:color="auto"/>
            <w:right w:val="none" w:sz="0" w:space="0" w:color="auto"/>
          </w:divBdr>
        </w:div>
        <w:div w:id="767501844">
          <w:marLeft w:val="0"/>
          <w:marRight w:val="0"/>
          <w:marTop w:val="0"/>
          <w:marBottom w:val="600"/>
          <w:divBdr>
            <w:top w:val="none" w:sz="0" w:space="0" w:color="auto"/>
            <w:left w:val="none" w:sz="0" w:space="0" w:color="auto"/>
            <w:bottom w:val="none" w:sz="0" w:space="0" w:color="auto"/>
            <w:right w:val="none" w:sz="0" w:space="0" w:color="auto"/>
          </w:divBdr>
        </w:div>
      </w:divsChild>
    </w:div>
    <w:div w:id="1648121545">
      <w:marLeft w:val="0"/>
      <w:marRight w:val="0"/>
      <w:marTop w:val="0"/>
      <w:marBottom w:val="0"/>
      <w:divBdr>
        <w:top w:val="none" w:sz="0" w:space="0" w:color="auto"/>
        <w:left w:val="none" w:sz="0" w:space="0" w:color="auto"/>
        <w:bottom w:val="none" w:sz="0" w:space="0" w:color="auto"/>
        <w:right w:val="none" w:sz="0" w:space="0" w:color="auto"/>
      </w:divBdr>
      <w:divsChild>
        <w:div w:id="1192111827">
          <w:marLeft w:val="0"/>
          <w:marRight w:val="0"/>
          <w:marTop w:val="432"/>
          <w:marBottom w:val="0"/>
          <w:divBdr>
            <w:top w:val="none" w:sz="0" w:space="0" w:color="auto"/>
            <w:left w:val="none" w:sz="0" w:space="0" w:color="auto"/>
            <w:bottom w:val="none" w:sz="0" w:space="0" w:color="auto"/>
            <w:right w:val="none" w:sz="0" w:space="0" w:color="auto"/>
          </w:divBdr>
        </w:div>
        <w:div w:id="1414358402">
          <w:marLeft w:val="0"/>
          <w:marRight w:val="0"/>
          <w:marTop w:val="0"/>
          <w:marBottom w:val="0"/>
          <w:divBdr>
            <w:top w:val="none" w:sz="0" w:space="0" w:color="auto"/>
            <w:left w:val="none" w:sz="0" w:space="0" w:color="auto"/>
            <w:bottom w:val="none" w:sz="0" w:space="0" w:color="auto"/>
            <w:right w:val="none" w:sz="0" w:space="0" w:color="auto"/>
          </w:divBdr>
        </w:div>
        <w:div w:id="1325550249">
          <w:marLeft w:val="0"/>
          <w:marRight w:val="0"/>
          <w:marTop w:val="0"/>
          <w:marBottom w:val="600"/>
          <w:divBdr>
            <w:top w:val="none" w:sz="0" w:space="0" w:color="auto"/>
            <w:left w:val="none" w:sz="0" w:space="0" w:color="auto"/>
            <w:bottom w:val="none" w:sz="0" w:space="0" w:color="auto"/>
            <w:right w:val="none" w:sz="0" w:space="0" w:color="auto"/>
          </w:divBdr>
        </w:div>
      </w:divsChild>
    </w:div>
    <w:div w:id="1681619418">
      <w:marLeft w:val="0"/>
      <w:marRight w:val="0"/>
      <w:marTop w:val="0"/>
      <w:marBottom w:val="0"/>
      <w:divBdr>
        <w:top w:val="none" w:sz="0" w:space="0" w:color="auto"/>
        <w:left w:val="none" w:sz="0" w:space="0" w:color="auto"/>
        <w:bottom w:val="none" w:sz="0" w:space="0" w:color="auto"/>
        <w:right w:val="none" w:sz="0" w:space="0" w:color="auto"/>
      </w:divBdr>
      <w:divsChild>
        <w:div w:id="1345790385">
          <w:marLeft w:val="0"/>
          <w:marRight w:val="0"/>
          <w:marTop w:val="432"/>
          <w:marBottom w:val="0"/>
          <w:divBdr>
            <w:top w:val="none" w:sz="0" w:space="0" w:color="auto"/>
            <w:left w:val="none" w:sz="0" w:space="0" w:color="auto"/>
            <w:bottom w:val="none" w:sz="0" w:space="0" w:color="auto"/>
            <w:right w:val="none" w:sz="0" w:space="0" w:color="auto"/>
          </w:divBdr>
        </w:div>
        <w:div w:id="1220019845">
          <w:marLeft w:val="0"/>
          <w:marRight w:val="0"/>
          <w:marTop w:val="0"/>
          <w:marBottom w:val="0"/>
          <w:divBdr>
            <w:top w:val="none" w:sz="0" w:space="0" w:color="auto"/>
            <w:left w:val="none" w:sz="0" w:space="0" w:color="auto"/>
            <w:bottom w:val="none" w:sz="0" w:space="0" w:color="auto"/>
            <w:right w:val="none" w:sz="0" w:space="0" w:color="auto"/>
          </w:divBdr>
          <w:divsChild>
            <w:div w:id="1191989863">
              <w:marLeft w:val="0"/>
              <w:marRight w:val="0"/>
              <w:marTop w:val="0"/>
              <w:marBottom w:val="0"/>
              <w:divBdr>
                <w:top w:val="none" w:sz="0" w:space="0" w:color="auto"/>
                <w:left w:val="none" w:sz="0" w:space="0" w:color="auto"/>
                <w:bottom w:val="none" w:sz="0" w:space="0" w:color="auto"/>
                <w:right w:val="none" w:sz="0" w:space="0" w:color="auto"/>
              </w:divBdr>
              <w:divsChild>
                <w:div w:id="161968031">
                  <w:marLeft w:val="0"/>
                  <w:marRight w:val="0"/>
                  <w:marTop w:val="0"/>
                  <w:marBottom w:val="0"/>
                  <w:divBdr>
                    <w:top w:val="none" w:sz="0" w:space="0" w:color="auto"/>
                    <w:left w:val="none" w:sz="0" w:space="0" w:color="auto"/>
                    <w:bottom w:val="none" w:sz="0" w:space="0" w:color="auto"/>
                    <w:right w:val="none" w:sz="0" w:space="0" w:color="auto"/>
                  </w:divBdr>
                </w:div>
              </w:divsChild>
            </w:div>
            <w:div w:id="15010562">
              <w:marLeft w:val="0"/>
              <w:marRight w:val="0"/>
              <w:marTop w:val="0"/>
              <w:marBottom w:val="0"/>
              <w:divBdr>
                <w:top w:val="none" w:sz="0" w:space="0" w:color="auto"/>
                <w:left w:val="none" w:sz="0" w:space="0" w:color="auto"/>
                <w:bottom w:val="none" w:sz="0" w:space="0" w:color="auto"/>
                <w:right w:val="none" w:sz="0" w:space="0" w:color="auto"/>
              </w:divBdr>
              <w:divsChild>
                <w:div w:id="1394815366">
                  <w:marLeft w:val="0"/>
                  <w:marRight w:val="0"/>
                  <w:marTop w:val="0"/>
                  <w:marBottom w:val="0"/>
                  <w:divBdr>
                    <w:top w:val="none" w:sz="0" w:space="0" w:color="auto"/>
                    <w:left w:val="none" w:sz="0" w:space="0" w:color="auto"/>
                    <w:bottom w:val="none" w:sz="0" w:space="0" w:color="auto"/>
                    <w:right w:val="none" w:sz="0" w:space="0" w:color="auto"/>
                  </w:divBdr>
                </w:div>
              </w:divsChild>
            </w:div>
            <w:div w:id="1221869670">
              <w:marLeft w:val="0"/>
              <w:marRight w:val="0"/>
              <w:marTop w:val="0"/>
              <w:marBottom w:val="0"/>
              <w:divBdr>
                <w:top w:val="none" w:sz="0" w:space="0" w:color="auto"/>
                <w:left w:val="none" w:sz="0" w:space="0" w:color="auto"/>
                <w:bottom w:val="none" w:sz="0" w:space="0" w:color="auto"/>
                <w:right w:val="none" w:sz="0" w:space="0" w:color="auto"/>
              </w:divBdr>
              <w:divsChild>
                <w:div w:id="12047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08982">
          <w:marLeft w:val="0"/>
          <w:marRight w:val="0"/>
          <w:marTop w:val="0"/>
          <w:marBottom w:val="600"/>
          <w:divBdr>
            <w:top w:val="none" w:sz="0" w:space="0" w:color="auto"/>
            <w:left w:val="none" w:sz="0" w:space="0" w:color="auto"/>
            <w:bottom w:val="none" w:sz="0" w:space="0" w:color="auto"/>
            <w:right w:val="none" w:sz="0" w:space="0" w:color="auto"/>
          </w:divBdr>
        </w:div>
      </w:divsChild>
    </w:div>
    <w:div w:id="1754162489">
      <w:marLeft w:val="0"/>
      <w:marRight w:val="0"/>
      <w:marTop w:val="0"/>
      <w:marBottom w:val="0"/>
      <w:divBdr>
        <w:top w:val="none" w:sz="0" w:space="0" w:color="auto"/>
        <w:left w:val="none" w:sz="0" w:space="0" w:color="auto"/>
        <w:bottom w:val="none" w:sz="0" w:space="0" w:color="auto"/>
        <w:right w:val="none" w:sz="0" w:space="0" w:color="auto"/>
      </w:divBdr>
      <w:divsChild>
        <w:div w:id="1702197861">
          <w:marLeft w:val="0"/>
          <w:marRight w:val="0"/>
          <w:marTop w:val="432"/>
          <w:marBottom w:val="0"/>
          <w:divBdr>
            <w:top w:val="none" w:sz="0" w:space="0" w:color="auto"/>
            <w:left w:val="none" w:sz="0" w:space="0" w:color="auto"/>
            <w:bottom w:val="none" w:sz="0" w:space="0" w:color="auto"/>
            <w:right w:val="none" w:sz="0" w:space="0" w:color="auto"/>
          </w:divBdr>
        </w:div>
        <w:div w:id="436677409">
          <w:marLeft w:val="0"/>
          <w:marRight w:val="0"/>
          <w:marTop w:val="0"/>
          <w:marBottom w:val="0"/>
          <w:divBdr>
            <w:top w:val="none" w:sz="0" w:space="0" w:color="auto"/>
            <w:left w:val="none" w:sz="0" w:space="0" w:color="auto"/>
            <w:bottom w:val="none" w:sz="0" w:space="0" w:color="auto"/>
            <w:right w:val="none" w:sz="0" w:space="0" w:color="auto"/>
          </w:divBdr>
          <w:divsChild>
            <w:div w:id="318189640">
              <w:marLeft w:val="0"/>
              <w:marRight w:val="0"/>
              <w:marTop w:val="0"/>
              <w:marBottom w:val="0"/>
              <w:divBdr>
                <w:top w:val="none" w:sz="0" w:space="0" w:color="auto"/>
                <w:left w:val="none" w:sz="0" w:space="0" w:color="auto"/>
                <w:bottom w:val="none" w:sz="0" w:space="0" w:color="auto"/>
                <w:right w:val="none" w:sz="0" w:space="0" w:color="auto"/>
              </w:divBdr>
              <w:divsChild>
                <w:div w:id="774598367">
                  <w:marLeft w:val="0"/>
                  <w:marRight w:val="0"/>
                  <w:marTop w:val="0"/>
                  <w:marBottom w:val="0"/>
                  <w:divBdr>
                    <w:top w:val="none" w:sz="0" w:space="0" w:color="auto"/>
                    <w:left w:val="none" w:sz="0" w:space="0" w:color="auto"/>
                    <w:bottom w:val="none" w:sz="0" w:space="0" w:color="auto"/>
                    <w:right w:val="none" w:sz="0" w:space="0" w:color="auto"/>
                  </w:divBdr>
                </w:div>
              </w:divsChild>
            </w:div>
            <w:div w:id="1070269352">
              <w:marLeft w:val="0"/>
              <w:marRight w:val="0"/>
              <w:marTop w:val="0"/>
              <w:marBottom w:val="0"/>
              <w:divBdr>
                <w:top w:val="none" w:sz="0" w:space="0" w:color="auto"/>
                <w:left w:val="none" w:sz="0" w:space="0" w:color="auto"/>
                <w:bottom w:val="none" w:sz="0" w:space="0" w:color="auto"/>
                <w:right w:val="none" w:sz="0" w:space="0" w:color="auto"/>
              </w:divBdr>
              <w:divsChild>
                <w:div w:id="1197741349">
                  <w:marLeft w:val="0"/>
                  <w:marRight w:val="0"/>
                  <w:marTop w:val="0"/>
                  <w:marBottom w:val="0"/>
                  <w:divBdr>
                    <w:top w:val="none" w:sz="0" w:space="0" w:color="auto"/>
                    <w:left w:val="none" w:sz="0" w:space="0" w:color="auto"/>
                    <w:bottom w:val="none" w:sz="0" w:space="0" w:color="auto"/>
                    <w:right w:val="none" w:sz="0" w:space="0" w:color="auto"/>
                  </w:divBdr>
                </w:div>
              </w:divsChild>
            </w:div>
            <w:div w:id="693312200">
              <w:marLeft w:val="0"/>
              <w:marRight w:val="0"/>
              <w:marTop w:val="0"/>
              <w:marBottom w:val="0"/>
              <w:divBdr>
                <w:top w:val="none" w:sz="0" w:space="0" w:color="auto"/>
                <w:left w:val="none" w:sz="0" w:space="0" w:color="auto"/>
                <w:bottom w:val="none" w:sz="0" w:space="0" w:color="auto"/>
                <w:right w:val="none" w:sz="0" w:space="0" w:color="auto"/>
              </w:divBdr>
              <w:divsChild>
                <w:div w:id="1441491586">
                  <w:marLeft w:val="0"/>
                  <w:marRight w:val="0"/>
                  <w:marTop w:val="0"/>
                  <w:marBottom w:val="0"/>
                  <w:divBdr>
                    <w:top w:val="none" w:sz="0" w:space="0" w:color="auto"/>
                    <w:left w:val="none" w:sz="0" w:space="0" w:color="auto"/>
                    <w:bottom w:val="none" w:sz="0" w:space="0" w:color="auto"/>
                    <w:right w:val="none" w:sz="0" w:space="0" w:color="auto"/>
                  </w:divBdr>
                </w:div>
              </w:divsChild>
            </w:div>
            <w:div w:id="643967650">
              <w:marLeft w:val="0"/>
              <w:marRight w:val="0"/>
              <w:marTop w:val="0"/>
              <w:marBottom w:val="0"/>
              <w:divBdr>
                <w:top w:val="none" w:sz="0" w:space="0" w:color="auto"/>
                <w:left w:val="none" w:sz="0" w:space="0" w:color="auto"/>
                <w:bottom w:val="none" w:sz="0" w:space="0" w:color="auto"/>
                <w:right w:val="none" w:sz="0" w:space="0" w:color="auto"/>
              </w:divBdr>
              <w:divsChild>
                <w:div w:id="1811169602">
                  <w:marLeft w:val="0"/>
                  <w:marRight w:val="0"/>
                  <w:marTop w:val="0"/>
                  <w:marBottom w:val="0"/>
                  <w:divBdr>
                    <w:top w:val="none" w:sz="0" w:space="0" w:color="auto"/>
                    <w:left w:val="none" w:sz="0" w:space="0" w:color="auto"/>
                    <w:bottom w:val="none" w:sz="0" w:space="0" w:color="auto"/>
                    <w:right w:val="none" w:sz="0" w:space="0" w:color="auto"/>
                  </w:divBdr>
                </w:div>
              </w:divsChild>
            </w:div>
            <w:div w:id="1219904378">
              <w:marLeft w:val="0"/>
              <w:marRight w:val="0"/>
              <w:marTop w:val="0"/>
              <w:marBottom w:val="0"/>
              <w:divBdr>
                <w:top w:val="none" w:sz="0" w:space="0" w:color="auto"/>
                <w:left w:val="none" w:sz="0" w:space="0" w:color="auto"/>
                <w:bottom w:val="none" w:sz="0" w:space="0" w:color="auto"/>
                <w:right w:val="none" w:sz="0" w:space="0" w:color="auto"/>
              </w:divBdr>
              <w:divsChild>
                <w:div w:id="242183711">
                  <w:marLeft w:val="0"/>
                  <w:marRight w:val="0"/>
                  <w:marTop w:val="0"/>
                  <w:marBottom w:val="0"/>
                  <w:divBdr>
                    <w:top w:val="none" w:sz="0" w:space="0" w:color="auto"/>
                    <w:left w:val="none" w:sz="0" w:space="0" w:color="auto"/>
                    <w:bottom w:val="none" w:sz="0" w:space="0" w:color="auto"/>
                    <w:right w:val="none" w:sz="0" w:space="0" w:color="auto"/>
                  </w:divBdr>
                </w:div>
              </w:divsChild>
            </w:div>
            <w:div w:id="1494838421">
              <w:marLeft w:val="0"/>
              <w:marRight w:val="0"/>
              <w:marTop w:val="0"/>
              <w:marBottom w:val="0"/>
              <w:divBdr>
                <w:top w:val="none" w:sz="0" w:space="0" w:color="auto"/>
                <w:left w:val="none" w:sz="0" w:space="0" w:color="auto"/>
                <w:bottom w:val="none" w:sz="0" w:space="0" w:color="auto"/>
                <w:right w:val="none" w:sz="0" w:space="0" w:color="auto"/>
              </w:divBdr>
              <w:divsChild>
                <w:div w:id="1173497357">
                  <w:marLeft w:val="0"/>
                  <w:marRight w:val="0"/>
                  <w:marTop w:val="0"/>
                  <w:marBottom w:val="0"/>
                  <w:divBdr>
                    <w:top w:val="none" w:sz="0" w:space="0" w:color="auto"/>
                    <w:left w:val="none" w:sz="0" w:space="0" w:color="auto"/>
                    <w:bottom w:val="none" w:sz="0" w:space="0" w:color="auto"/>
                    <w:right w:val="none" w:sz="0" w:space="0" w:color="auto"/>
                  </w:divBdr>
                </w:div>
              </w:divsChild>
            </w:div>
            <w:div w:id="256987984">
              <w:marLeft w:val="0"/>
              <w:marRight w:val="0"/>
              <w:marTop w:val="0"/>
              <w:marBottom w:val="0"/>
              <w:divBdr>
                <w:top w:val="none" w:sz="0" w:space="0" w:color="auto"/>
                <w:left w:val="none" w:sz="0" w:space="0" w:color="auto"/>
                <w:bottom w:val="none" w:sz="0" w:space="0" w:color="auto"/>
                <w:right w:val="none" w:sz="0" w:space="0" w:color="auto"/>
              </w:divBdr>
              <w:divsChild>
                <w:div w:id="12263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0170">
          <w:marLeft w:val="0"/>
          <w:marRight w:val="0"/>
          <w:marTop w:val="0"/>
          <w:marBottom w:val="600"/>
          <w:divBdr>
            <w:top w:val="none" w:sz="0" w:space="0" w:color="auto"/>
            <w:left w:val="none" w:sz="0" w:space="0" w:color="auto"/>
            <w:bottom w:val="none" w:sz="0" w:space="0" w:color="auto"/>
            <w:right w:val="none" w:sz="0" w:space="0" w:color="auto"/>
          </w:divBdr>
        </w:div>
      </w:divsChild>
    </w:div>
    <w:div w:id="1791315308">
      <w:marLeft w:val="0"/>
      <w:marRight w:val="0"/>
      <w:marTop w:val="0"/>
      <w:marBottom w:val="0"/>
      <w:divBdr>
        <w:top w:val="none" w:sz="0" w:space="0" w:color="auto"/>
        <w:left w:val="none" w:sz="0" w:space="0" w:color="auto"/>
        <w:bottom w:val="none" w:sz="0" w:space="0" w:color="auto"/>
        <w:right w:val="none" w:sz="0" w:space="0" w:color="auto"/>
      </w:divBdr>
      <w:divsChild>
        <w:div w:id="1950237126">
          <w:marLeft w:val="0"/>
          <w:marRight w:val="0"/>
          <w:marTop w:val="432"/>
          <w:marBottom w:val="0"/>
          <w:divBdr>
            <w:top w:val="none" w:sz="0" w:space="0" w:color="auto"/>
            <w:left w:val="none" w:sz="0" w:space="0" w:color="auto"/>
            <w:bottom w:val="none" w:sz="0" w:space="0" w:color="auto"/>
            <w:right w:val="none" w:sz="0" w:space="0" w:color="auto"/>
          </w:divBdr>
        </w:div>
        <w:div w:id="1004477282">
          <w:marLeft w:val="0"/>
          <w:marRight w:val="0"/>
          <w:marTop w:val="0"/>
          <w:marBottom w:val="0"/>
          <w:divBdr>
            <w:top w:val="none" w:sz="0" w:space="0" w:color="auto"/>
            <w:left w:val="none" w:sz="0" w:space="0" w:color="auto"/>
            <w:bottom w:val="none" w:sz="0" w:space="0" w:color="auto"/>
            <w:right w:val="none" w:sz="0" w:space="0" w:color="auto"/>
          </w:divBdr>
          <w:divsChild>
            <w:div w:id="276571652">
              <w:marLeft w:val="0"/>
              <w:marRight w:val="0"/>
              <w:marTop w:val="0"/>
              <w:marBottom w:val="0"/>
              <w:divBdr>
                <w:top w:val="none" w:sz="0" w:space="0" w:color="auto"/>
                <w:left w:val="none" w:sz="0" w:space="0" w:color="auto"/>
                <w:bottom w:val="none" w:sz="0" w:space="0" w:color="auto"/>
                <w:right w:val="none" w:sz="0" w:space="0" w:color="auto"/>
              </w:divBdr>
              <w:divsChild>
                <w:div w:id="2005231967">
                  <w:marLeft w:val="0"/>
                  <w:marRight w:val="0"/>
                  <w:marTop w:val="0"/>
                  <w:marBottom w:val="0"/>
                  <w:divBdr>
                    <w:top w:val="none" w:sz="0" w:space="0" w:color="auto"/>
                    <w:left w:val="none" w:sz="0" w:space="0" w:color="auto"/>
                    <w:bottom w:val="none" w:sz="0" w:space="0" w:color="auto"/>
                    <w:right w:val="none" w:sz="0" w:space="0" w:color="auto"/>
                  </w:divBdr>
                </w:div>
              </w:divsChild>
            </w:div>
            <w:div w:id="2117359037">
              <w:marLeft w:val="0"/>
              <w:marRight w:val="0"/>
              <w:marTop w:val="0"/>
              <w:marBottom w:val="0"/>
              <w:divBdr>
                <w:top w:val="none" w:sz="0" w:space="0" w:color="auto"/>
                <w:left w:val="none" w:sz="0" w:space="0" w:color="auto"/>
                <w:bottom w:val="none" w:sz="0" w:space="0" w:color="auto"/>
                <w:right w:val="none" w:sz="0" w:space="0" w:color="auto"/>
              </w:divBdr>
              <w:divsChild>
                <w:div w:id="2080520339">
                  <w:marLeft w:val="0"/>
                  <w:marRight w:val="0"/>
                  <w:marTop w:val="0"/>
                  <w:marBottom w:val="0"/>
                  <w:divBdr>
                    <w:top w:val="none" w:sz="0" w:space="0" w:color="auto"/>
                    <w:left w:val="none" w:sz="0" w:space="0" w:color="auto"/>
                    <w:bottom w:val="none" w:sz="0" w:space="0" w:color="auto"/>
                    <w:right w:val="none" w:sz="0" w:space="0" w:color="auto"/>
                  </w:divBdr>
                </w:div>
              </w:divsChild>
            </w:div>
            <w:div w:id="908348633">
              <w:marLeft w:val="0"/>
              <w:marRight w:val="0"/>
              <w:marTop w:val="0"/>
              <w:marBottom w:val="0"/>
              <w:divBdr>
                <w:top w:val="none" w:sz="0" w:space="0" w:color="auto"/>
                <w:left w:val="none" w:sz="0" w:space="0" w:color="auto"/>
                <w:bottom w:val="none" w:sz="0" w:space="0" w:color="auto"/>
                <w:right w:val="none" w:sz="0" w:space="0" w:color="auto"/>
              </w:divBdr>
              <w:divsChild>
                <w:div w:id="1176925027">
                  <w:marLeft w:val="0"/>
                  <w:marRight w:val="0"/>
                  <w:marTop w:val="0"/>
                  <w:marBottom w:val="0"/>
                  <w:divBdr>
                    <w:top w:val="none" w:sz="0" w:space="0" w:color="auto"/>
                    <w:left w:val="none" w:sz="0" w:space="0" w:color="auto"/>
                    <w:bottom w:val="none" w:sz="0" w:space="0" w:color="auto"/>
                    <w:right w:val="none" w:sz="0" w:space="0" w:color="auto"/>
                  </w:divBdr>
                </w:div>
              </w:divsChild>
            </w:div>
            <w:div w:id="42170654">
              <w:marLeft w:val="0"/>
              <w:marRight w:val="0"/>
              <w:marTop w:val="0"/>
              <w:marBottom w:val="0"/>
              <w:divBdr>
                <w:top w:val="none" w:sz="0" w:space="0" w:color="auto"/>
                <w:left w:val="none" w:sz="0" w:space="0" w:color="auto"/>
                <w:bottom w:val="none" w:sz="0" w:space="0" w:color="auto"/>
                <w:right w:val="none" w:sz="0" w:space="0" w:color="auto"/>
              </w:divBdr>
              <w:divsChild>
                <w:div w:id="1158422670">
                  <w:marLeft w:val="0"/>
                  <w:marRight w:val="0"/>
                  <w:marTop w:val="0"/>
                  <w:marBottom w:val="0"/>
                  <w:divBdr>
                    <w:top w:val="none" w:sz="0" w:space="0" w:color="auto"/>
                    <w:left w:val="none" w:sz="0" w:space="0" w:color="auto"/>
                    <w:bottom w:val="none" w:sz="0" w:space="0" w:color="auto"/>
                    <w:right w:val="none" w:sz="0" w:space="0" w:color="auto"/>
                  </w:divBdr>
                </w:div>
              </w:divsChild>
            </w:div>
            <w:div w:id="1077820510">
              <w:marLeft w:val="0"/>
              <w:marRight w:val="0"/>
              <w:marTop w:val="0"/>
              <w:marBottom w:val="0"/>
              <w:divBdr>
                <w:top w:val="none" w:sz="0" w:space="0" w:color="auto"/>
                <w:left w:val="none" w:sz="0" w:space="0" w:color="auto"/>
                <w:bottom w:val="none" w:sz="0" w:space="0" w:color="auto"/>
                <w:right w:val="none" w:sz="0" w:space="0" w:color="auto"/>
              </w:divBdr>
              <w:divsChild>
                <w:div w:id="803085549">
                  <w:marLeft w:val="0"/>
                  <w:marRight w:val="0"/>
                  <w:marTop w:val="0"/>
                  <w:marBottom w:val="0"/>
                  <w:divBdr>
                    <w:top w:val="none" w:sz="0" w:space="0" w:color="auto"/>
                    <w:left w:val="none" w:sz="0" w:space="0" w:color="auto"/>
                    <w:bottom w:val="none" w:sz="0" w:space="0" w:color="auto"/>
                    <w:right w:val="none" w:sz="0" w:space="0" w:color="auto"/>
                  </w:divBdr>
                </w:div>
              </w:divsChild>
            </w:div>
            <w:div w:id="348214231">
              <w:marLeft w:val="0"/>
              <w:marRight w:val="0"/>
              <w:marTop w:val="0"/>
              <w:marBottom w:val="0"/>
              <w:divBdr>
                <w:top w:val="none" w:sz="0" w:space="0" w:color="auto"/>
                <w:left w:val="none" w:sz="0" w:space="0" w:color="auto"/>
                <w:bottom w:val="none" w:sz="0" w:space="0" w:color="auto"/>
                <w:right w:val="none" w:sz="0" w:space="0" w:color="auto"/>
              </w:divBdr>
              <w:divsChild>
                <w:div w:id="1901820323">
                  <w:marLeft w:val="0"/>
                  <w:marRight w:val="0"/>
                  <w:marTop w:val="0"/>
                  <w:marBottom w:val="0"/>
                  <w:divBdr>
                    <w:top w:val="none" w:sz="0" w:space="0" w:color="auto"/>
                    <w:left w:val="none" w:sz="0" w:space="0" w:color="auto"/>
                    <w:bottom w:val="none" w:sz="0" w:space="0" w:color="auto"/>
                    <w:right w:val="none" w:sz="0" w:space="0" w:color="auto"/>
                  </w:divBdr>
                </w:div>
              </w:divsChild>
            </w:div>
            <w:div w:id="769197888">
              <w:marLeft w:val="0"/>
              <w:marRight w:val="0"/>
              <w:marTop w:val="0"/>
              <w:marBottom w:val="0"/>
              <w:divBdr>
                <w:top w:val="none" w:sz="0" w:space="0" w:color="auto"/>
                <w:left w:val="none" w:sz="0" w:space="0" w:color="auto"/>
                <w:bottom w:val="none" w:sz="0" w:space="0" w:color="auto"/>
                <w:right w:val="none" w:sz="0" w:space="0" w:color="auto"/>
              </w:divBdr>
              <w:divsChild>
                <w:div w:id="2035035867">
                  <w:marLeft w:val="0"/>
                  <w:marRight w:val="0"/>
                  <w:marTop w:val="0"/>
                  <w:marBottom w:val="0"/>
                  <w:divBdr>
                    <w:top w:val="none" w:sz="0" w:space="0" w:color="auto"/>
                    <w:left w:val="none" w:sz="0" w:space="0" w:color="auto"/>
                    <w:bottom w:val="none" w:sz="0" w:space="0" w:color="auto"/>
                    <w:right w:val="none" w:sz="0" w:space="0" w:color="auto"/>
                  </w:divBdr>
                </w:div>
              </w:divsChild>
            </w:div>
            <w:div w:id="562909543">
              <w:marLeft w:val="0"/>
              <w:marRight w:val="0"/>
              <w:marTop w:val="0"/>
              <w:marBottom w:val="0"/>
              <w:divBdr>
                <w:top w:val="none" w:sz="0" w:space="0" w:color="auto"/>
                <w:left w:val="none" w:sz="0" w:space="0" w:color="auto"/>
                <w:bottom w:val="none" w:sz="0" w:space="0" w:color="auto"/>
                <w:right w:val="none" w:sz="0" w:space="0" w:color="auto"/>
              </w:divBdr>
              <w:divsChild>
                <w:div w:id="885529249">
                  <w:marLeft w:val="0"/>
                  <w:marRight w:val="0"/>
                  <w:marTop w:val="0"/>
                  <w:marBottom w:val="0"/>
                  <w:divBdr>
                    <w:top w:val="none" w:sz="0" w:space="0" w:color="auto"/>
                    <w:left w:val="none" w:sz="0" w:space="0" w:color="auto"/>
                    <w:bottom w:val="none" w:sz="0" w:space="0" w:color="auto"/>
                    <w:right w:val="none" w:sz="0" w:space="0" w:color="auto"/>
                  </w:divBdr>
                </w:div>
              </w:divsChild>
            </w:div>
            <w:div w:id="1414157133">
              <w:marLeft w:val="0"/>
              <w:marRight w:val="0"/>
              <w:marTop w:val="0"/>
              <w:marBottom w:val="0"/>
              <w:divBdr>
                <w:top w:val="none" w:sz="0" w:space="0" w:color="auto"/>
                <w:left w:val="none" w:sz="0" w:space="0" w:color="auto"/>
                <w:bottom w:val="none" w:sz="0" w:space="0" w:color="auto"/>
                <w:right w:val="none" w:sz="0" w:space="0" w:color="auto"/>
              </w:divBdr>
              <w:divsChild>
                <w:div w:id="247426038">
                  <w:marLeft w:val="0"/>
                  <w:marRight w:val="0"/>
                  <w:marTop w:val="0"/>
                  <w:marBottom w:val="0"/>
                  <w:divBdr>
                    <w:top w:val="none" w:sz="0" w:space="0" w:color="auto"/>
                    <w:left w:val="none" w:sz="0" w:space="0" w:color="auto"/>
                    <w:bottom w:val="none" w:sz="0" w:space="0" w:color="auto"/>
                    <w:right w:val="none" w:sz="0" w:space="0" w:color="auto"/>
                  </w:divBdr>
                </w:div>
              </w:divsChild>
            </w:div>
            <w:div w:id="1545561264">
              <w:marLeft w:val="0"/>
              <w:marRight w:val="0"/>
              <w:marTop w:val="0"/>
              <w:marBottom w:val="0"/>
              <w:divBdr>
                <w:top w:val="none" w:sz="0" w:space="0" w:color="auto"/>
                <w:left w:val="none" w:sz="0" w:space="0" w:color="auto"/>
                <w:bottom w:val="none" w:sz="0" w:space="0" w:color="auto"/>
                <w:right w:val="none" w:sz="0" w:space="0" w:color="auto"/>
              </w:divBdr>
              <w:divsChild>
                <w:div w:id="1477602664">
                  <w:marLeft w:val="0"/>
                  <w:marRight w:val="0"/>
                  <w:marTop w:val="0"/>
                  <w:marBottom w:val="0"/>
                  <w:divBdr>
                    <w:top w:val="none" w:sz="0" w:space="0" w:color="auto"/>
                    <w:left w:val="none" w:sz="0" w:space="0" w:color="auto"/>
                    <w:bottom w:val="none" w:sz="0" w:space="0" w:color="auto"/>
                    <w:right w:val="none" w:sz="0" w:space="0" w:color="auto"/>
                  </w:divBdr>
                </w:div>
              </w:divsChild>
            </w:div>
            <w:div w:id="1699770672">
              <w:marLeft w:val="0"/>
              <w:marRight w:val="0"/>
              <w:marTop w:val="0"/>
              <w:marBottom w:val="0"/>
              <w:divBdr>
                <w:top w:val="none" w:sz="0" w:space="0" w:color="auto"/>
                <w:left w:val="none" w:sz="0" w:space="0" w:color="auto"/>
                <w:bottom w:val="none" w:sz="0" w:space="0" w:color="auto"/>
                <w:right w:val="none" w:sz="0" w:space="0" w:color="auto"/>
              </w:divBdr>
              <w:divsChild>
                <w:div w:id="1544900986">
                  <w:marLeft w:val="0"/>
                  <w:marRight w:val="0"/>
                  <w:marTop w:val="0"/>
                  <w:marBottom w:val="0"/>
                  <w:divBdr>
                    <w:top w:val="none" w:sz="0" w:space="0" w:color="auto"/>
                    <w:left w:val="none" w:sz="0" w:space="0" w:color="auto"/>
                    <w:bottom w:val="none" w:sz="0" w:space="0" w:color="auto"/>
                    <w:right w:val="none" w:sz="0" w:space="0" w:color="auto"/>
                  </w:divBdr>
                </w:div>
              </w:divsChild>
            </w:div>
            <w:div w:id="829715425">
              <w:marLeft w:val="0"/>
              <w:marRight w:val="0"/>
              <w:marTop w:val="0"/>
              <w:marBottom w:val="0"/>
              <w:divBdr>
                <w:top w:val="none" w:sz="0" w:space="0" w:color="auto"/>
                <w:left w:val="none" w:sz="0" w:space="0" w:color="auto"/>
                <w:bottom w:val="none" w:sz="0" w:space="0" w:color="auto"/>
                <w:right w:val="none" w:sz="0" w:space="0" w:color="auto"/>
              </w:divBdr>
              <w:divsChild>
                <w:div w:id="1902865507">
                  <w:marLeft w:val="0"/>
                  <w:marRight w:val="0"/>
                  <w:marTop w:val="0"/>
                  <w:marBottom w:val="0"/>
                  <w:divBdr>
                    <w:top w:val="none" w:sz="0" w:space="0" w:color="auto"/>
                    <w:left w:val="none" w:sz="0" w:space="0" w:color="auto"/>
                    <w:bottom w:val="none" w:sz="0" w:space="0" w:color="auto"/>
                    <w:right w:val="none" w:sz="0" w:space="0" w:color="auto"/>
                  </w:divBdr>
                </w:div>
              </w:divsChild>
            </w:div>
            <w:div w:id="411926497">
              <w:marLeft w:val="0"/>
              <w:marRight w:val="0"/>
              <w:marTop w:val="0"/>
              <w:marBottom w:val="0"/>
              <w:divBdr>
                <w:top w:val="none" w:sz="0" w:space="0" w:color="auto"/>
                <w:left w:val="none" w:sz="0" w:space="0" w:color="auto"/>
                <w:bottom w:val="none" w:sz="0" w:space="0" w:color="auto"/>
                <w:right w:val="none" w:sz="0" w:space="0" w:color="auto"/>
              </w:divBdr>
              <w:divsChild>
                <w:div w:id="437137622">
                  <w:marLeft w:val="0"/>
                  <w:marRight w:val="0"/>
                  <w:marTop w:val="0"/>
                  <w:marBottom w:val="0"/>
                  <w:divBdr>
                    <w:top w:val="none" w:sz="0" w:space="0" w:color="auto"/>
                    <w:left w:val="none" w:sz="0" w:space="0" w:color="auto"/>
                    <w:bottom w:val="none" w:sz="0" w:space="0" w:color="auto"/>
                    <w:right w:val="none" w:sz="0" w:space="0" w:color="auto"/>
                  </w:divBdr>
                </w:div>
              </w:divsChild>
            </w:div>
            <w:div w:id="242184951">
              <w:marLeft w:val="0"/>
              <w:marRight w:val="0"/>
              <w:marTop w:val="0"/>
              <w:marBottom w:val="0"/>
              <w:divBdr>
                <w:top w:val="none" w:sz="0" w:space="0" w:color="auto"/>
                <w:left w:val="none" w:sz="0" w:space="0" w:color="auto"/>
                <w:bottom w:val="none" w:sz="0" w:space="0" w:color="auto"/>
                <w:right w:val="none" w:sz="0" w:space="0" w:color="auto"/>
              </w:divBdr>
              <w:divsChild>
                <w:div w:id="2070492000">
                  <w:marLeft w:val="0"/>
                  <w:marRight w:val="0"/>
                  <w:marTop w:val="0"/>
                  <w:marBottom w:val="0"/>
                  <w:divBdr>
                    <w:top w:val="none" w:sz="0" w:space="0" w:color="auto"/>
                    <w:left w:val="none" w:sz="0" w:space="0" w:color="auto"/>
                    <w:bottom w:val="none" w:sz="0" w:space="0" w:color="auto"/>
                    <w:right w:val="none" w:sz="0" w:space="0" w:color="auto"/>
                  </w:divBdr>
                </w:div>
              </w:divsChild>
            </w:div>
            <w:div w:id="659114896">
              <w:marLeft w:val="0"/>
              <w:marRight w:val="0"/>
              <w:marTop w:val="0"/>
              <w:marBottom w:val="0"/>
              <w:divBdr>
                <w:top w:val="none" w:sz="0" w:space="0" w:color="auto"/>
                <w:left w:val="none" w:sz="0" w:space="0" w:color="auto"/>
                <w:bottom w:val="none" w:sz="0" w:space="0" w:color="auto"/>
                <w:right w:val="none" w:sz="0" w:space="0" w:color="auto"/>
              </w:divBdr>
              <w:divsChild>
                <w:div w:id="223880926">
                  <w:marLeft w:val="0"/>
                  <w:marRight w:val="0"/>
                  <w:marTop w:val="0"/>
                  <w:marBottom w:val="0"/>
                  <w:divBdr>
                    <w:top w:val="none" w:sz="0" w:space="0" w:color="auto"/>
                    <w:left w:val="none" w:sz="0" w:space="0" w:color="auto"/>
                    <w:bottom w:val="none" w:sz="0" w:space="0" w:color="auto"/>
                    <w:right w:val="none" w:sz="0" w:space="0" w:color="auto"/>
                  </w:divBdr>
                </w:div>
              </w:divsChild>
            </w:div>
            <w:div w:id="497307776">
              <w:marLeft w:val="0"/>
              <w:marRight w:val="0"/>
              <w:marTop w:val="0"/>
              <w:marBottom w:val="0"/>
              <w:divBdr>
                <w:top w:val="none" w:sz="0" w:space="0" w:color="auto"/>
                <w:left w:val="none" w:sz="0" w:space="0" w:color="auto"/>
                <w:bottom w:val="none" w:sz="0" w:space="0" w:color="auto"/>
                <w:right w:val="none" w:sz="0" w:space="0" w:color="auto"/>
              </w:divBdr>
              <w:divsChild>
                <w:div w:id="1612004787">
                  <w:marLeft w:val="0"/>
                  <w:marRight w:val="0"/>
                  <w:marTop w:val="0"/>
                  <w:marBottom w:val="0"/>
                  <w:divBdr>
                    <w:top w:val="none" w:sz="0" w:space="0" w:color="auto"/>
                    <w:left w:val="none" w:sz="0" w:space="0" w:color="auto"/>
                    <w:bottom w:val="none" w:sz="0" w:space="0" w:color="auto"/>
                    <w:right w:val="none" w:sz="0" w:space="0" w:color="auto"/>
                  </w:divBdr>
                </w:div>
              </w:divsChild>
            </w:div>
            <w:div w:id="91557098">
              <w:marLeft w:val="0"/>
              <w:marRight w:val="0"/>
              <w:marTop w:val="0"/>
              <w:marBottom w:val="0"/>
              <w:divBdr>
                <w:top w:val="none" w:sz="0" w:space="0" w:color="auto"/>
                <w:left w:val="none" w:sz="0" w:space="0" w:color="auto"/>
                <w:bottom w:val="none" w:sz="0" w:space="0" w:color="auto"/>
                <w:right w:val="none" w:sz="0" w:space="0" w:color="auto"/>
              </w:divBdr>
              <w:divsChild>
                <w:div w:id="1628972285">
                  <w:marLeft w:val="0"/>
                  <w:marRight w:val="0"/>
                  <w:marTop w:val="0"/>
                  <w:marBottom w:val="0"/>
                  <w:divBdr>
                    <w:top w:val="none" w:sz="0" w:space="0" w:color="auto"/>
                    <w:left w:val="none" w:sz="0" w:space="0" w:color="auto"/>
                    <w:bottom w:val="none" w:sz="0" w:space="0" w:color="auto"/>
                    <w:right w:val="none" w:sz="0" w:space="0" w:color="auto"/>
                  </w:divBdr>
                </w:div>
              </w:divsChild>
            </w:div>
            <w:div w:id="498738904">
              <w:marLeft w:val="0"/>
              <w:marRight w:val="0"/>
              <w:marTop w:val="0"/>
              <w:marBottom w:val="0"/>
              <w:divBdr>
                <w:top w:val="none" w:sz="0" w:space="0" w:color="auto"/>
                <w:left w:val="none" w:sz="0" w:space="0" w:color="auto"/>
                <w:bottom w:val="none" w:sz="0" w:space="0" w:color="auto"/>
                <w:right w:val="none" w:sz="0" w:space="0" w:color="auto"/>
              </w:divBdr>
              <w:divsChild>
                <w:div w:id="1823502838">
                  <w:marLeft w:val="0"/>
                  <w:marRight w:val="0"/>
                  <w:marTop w:val="0"/>
                  <w:marBottom w:val="0"/>
                  <w:divBdr>
                    <w:top w:val="none" w:sz="0" w:space="0" w:color="auto"/>
                    <w:left w:val="none" w:sz="0" w:space="0" w:color="auto"/>
                    <w:bottom w:val="none" w:sz="0" w:space="0" w:color="auto"/>
                    <w:right w:val="none" w:sz="0" w:space="0" w:color="auto"/>
                  </w:divBdr>
                </w:div>
              </w:divsChild>
            </w:div>
            <w:div w:id="698893837">
              <w:marLeft w:val="0"/>
              <w:marRight w:val="0"/>
              <w:marTop w:val="0"/>
              <w:marBottom w:val="0"/>
              <w:divBdr>
                <w:top w:val="none" w:sz="0" w:space="0" w:color="auto"/>
                <w:left w:val="none" w:sz="0" w:space="0" w:color="auto"/>
                <w:bottom w:val="none" w:sz="0" w:space="0" w:color="auto"/>
                <w:right w:val="none" w:sz="0" w:space="0" w:color="auto"/>
              </w:divBdr>
              <w:divsChild>
                <w:div w:id="819928978">
                  <w:marLeft w:val="0"/>
                  <w:marRight w:val="0"/>
                  <w:marTop w:val="0"/>
                  <w:marBottom w:val="0"/>
                  <w:divBdr>
                    <w:top w:val="none" w:sz="0" w:space="0" w:color="auto"/>
                    <w:left w:val="none" w:sz="0" w:space="0" w:color="auto"/>
                    <w:bottom w:val="none" w:sz="0" w:space="0" w:color="auto"/>
                    <w:right w:val="none" w:sz="0" w:space="0" w:color="auto"/>
                  </w:divBdr>
                </w:div>
              </w:divsChild>
            </w:div>
            <w:div w:id="1443305228">
              <w:marLeft w:val="0"/>
              <w:marRight w:val="0"/>
              <w:marTop w:val="0"/>
              <w:marBottom w:val="0"/>
              <w:divBdr>
                <w:top w:val="none" w:sz="0" w:space="0" w:color="auto"/>
                <w:left w:val="none" w:sz="0" w:space="0" w:color="auto"/>
                <w:bottom w:val="none" w:sz="0" w:space="0" w:color="auto"/>
                <w:right w:val="none" w:sz="0" w:space="0" w:color="auto"/>
              </w:divBdr>
              <w:divsChild>
                <w:div w:id="2617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18321">
          <w:marLeft w:val="0"/>
          <w:marRight w:val="0"/>
          <w:marTop w:val="0"/>
          <w:marBottom w:val="600"/>
          <w:divBdr>
            <w:top w:val="none" w:sz="0" w:space="0" w:color="auto"/>
            <w:left w:val="none" w:sz="0" w:space="0" w:color="auto"/>
            <w:bottom w:val="none" w:sz="0" w:space="0" w:color="auto"/>
            <w:right w:val="none" w:sz="0" w:space="0" w:color="auto"/>
          </w:divBdr>
        </w:div>
      </w:divsChild>
    </w:div>
    <w:div w:id="1848863098">
      <w:marLeft w:val="0"/>
      <w:marRight w:val="0"/>
      <w:marTop w:val="0"/>
      <w:marBottom w:val="0"/>
      <w:divBdr>
        <w:top w:val="none" w:sz="0" w:space="0" w:color="auto"/>
        <w:left w:val="none" w:sz="0" w:space="0" w:color="auto"/>
        <w:bottom w:val="none" w:sz="0" w:space="0" w:color="auto"/>
        <w:right w:val="none" w:sz="0" w:space="0" w:color="auto"/>
      </w:divBdr>
      <w:divsChild>
        <w:div w:id="1847355476">
          <w:marLeft w:val="0"/>
          <w:marRight w:val="0"/>
          <w:marTop w:val="432"/>
          <w:marBottom w:val="0"/>
          <w:divBdr>
            <w:top w:val="none" w:sz="0" w:space="0" w:color="auto"/>
            <w:left w:val="none" w:sz="0" w:space="0" w:color="auto"/>
            <w:bottom w:val="none" w:sz="0" w:space="0" w:color="auto"/>
            <w:right w:val="none" w:sz="0" w:space="0" w:color="auto"/>
          </w:divBdr>
        </w:div>
        <w:div w:id="1415012060">
          <w:marLeft w:val="0"/>
          <w:marRight w:val="0"/>
          <w:marTop w:val="0"/>
          <w:marBottom w:val="0"/>
          <w:divBdr>
            <w:top w:val="none" w:sz="0" w:space="0" w:color="auto"/>
            <w:left w:val="none" w:sz="0" w:space="0" w:color="auto"/>
            <w:bottom w:val="none" w:sz="0" w:space="0" w:color="auto"/>
            <w:right w:val="none" w:sz="0" w:space="0" w:color="auto"/>
          </w:divBdr>
          <w:divsChild>
            <w:div w:id="1099325944">
              <w:marLeft w:val="0"/>
              <w:marRight w:val="0"/>
              <w:marTop w:val="0"/>
              <w:marBottom w:val="0"/>
              <w:divBdr>
                <w:top w:val="none" w:sz="0" w:space="0" w:color="auto"/>
                <w:left w:val="none" w:sz="0" w:space="0" w:color="auto"/>
                <w:bottom w:val="none" w:sz="0" w:space="0" w:color="auto"/>
                <w:right w:val="none" w:sz="0" w:space="0" w:color="auto"/>
              </w:divBdr>
              <w:divsChild>
                <w:div w:id="375397389">
                  <w:marLeft w:val="0"/>
                  <w:marRight w:val="0"/>
                  <w:marTop w:val="0"/>
                  <w:marBottom w:val="0"/>
                  <w:divBdr>
                    <w:top w:val="none" w:sz="0" w:space="0" w:color="auto"/>
                    <w:left w:val="none" w:sz="0" w:space="0" w:color="auto"/>
                    <w:bottom w:val="none" w:sz="0" w:space="0" w:color="auto"/>
                    <w:right w:val="none" w:sz="0" w:space="0" w:color="auto"/>
                  </w:divBdr>
                </w:div>
              </w:divsChild>
            </w:div>
            <w:div w:id="1960602254">
              <w:marLeft w:val="0"/>
              <w:marRight w:val="0"/>
              <w:marTop w:val="0"/>
              <w:marBottom w:val="0"/>
              <w:divBdr>
                <w:top w:val="none" w:sz="0" w:space="0" w:color="auto"/>
                <w:left w:val="none" w:sz="0" w:space="0" w:color="auto"/>
                <w:bottom w:val="none" w:sz="0" w:space="0" w:color="auto"/>
                <w:right w:val="none" w:sz="0" w:space="0" w:color="auto"/>
              </w:divBdr>
              <w:divsChild>
                <w:div w:id="217861709">
                  <w:marLeft w:val="0"/>
                  <w:marRight w:val="0"/>
                  <w:marTop w:val="0"/>
                  <w:marBottom w:val="0"/>
                  <w:divBdr>
                    <w:top w:val="none" w:sz="0" w:space="0" w:color="auto"/>
                    <w:left w:val="none" w:sz="0" w:space="0" w:color="auto"/>
                    <w:bottom w:val="none" w:sz="0" w:space="0" w:color="auto"/>
                    <w:right w:val="none" w:sz="0" w:space="0" w:color="auto"/>
                  </w:divBdr>
                </w:div>
              </w:divsChild>
            </w:div>
            <w:div w:id="408775643">
              <w:marLeft w:val="0"/>
              <w:marRight w:val="0"/>
              <w:marTop w:val="0"/>
              <w:marBottom w:val="0"/>
              <w:divBdr>
                <w:top w:val="none" w:sz="0" w:space="0" w:color="auto"/>
                <w:left w:val="none" w:sz="0" w:space="0" w:color="auto"/>
                <w:bottom w:val="none" w:sz="0" w:space="0" w:color="auto"/>
                <w:right w:val="none" w:sz="0" w:space="0" w:color="auto"/>
              </w:divBdr>
              <w:divsChild>
                <w:div w:id="1953973387">
                  <w:marLeft w:val="0"/>
                  <w:marRight w:val="0"/>
                  <w:marTop w:val="0"/>
                  <w:marBottom w:val="0"/>
                  <w:divBdr>
                    <w:top w:val="none" w:sz="0" w:space="0" w:color="auto"/>
                    <w:left w:val="none" w:sz="0" w:space="0" w:color="auto"/>
                    <w:bottom w:val="none" w:sz="0" w:space="0" w:color="auto"/>
                    <w:right w:val="none" w:sz="0" w:space="0" w:color="auto"/>
                  </w:divBdr>
                </w:div>
              </w:divsChild>
            </w:div>
            <w:div w:id="189951240">
              <w:marLeft w:val="0"/>
              <w:marRight w:val="0"/>
              <w:marTop w:val="0"/>
              <w:marBottom w:val="0"/>
              <w:divBdr>
                <w:top w:val="none" w:sz="0" w:space="0" w:color="auto"/>
                <w:left w:val="none" w:sz="0" w:space="0" w:color="auto"/>
                <w:bottom w:val="none" w:sz="0" w:space="0" w:color="auto"/>
                <w:right w:val="none" w:sz="0" w:space="0" w:color="auto"/>
              </w:divBdr>
              <w:divsChild>
                <w:div w:id="1778064957">
                  <w:marLeft w:val="0"/>
                  <w:marRight w:val="0"/>
                  <w:marTop w:val="0"/>
                  <w:marBottom w:val="0"/>
                  <w:divBdr>
                    <w:top w:val="none" w:sz="0" w:space="0" w:color="auto"/>
                    <w:left w:val="none" w:sz="0" w:space="0" w:color="auto"/>
                    <w:bottom w:val="none" w:sz="0" w:space="0" w:color="auto"/>
                    <w:right w:val="none" w:sz="0" w:space="0" w:color="auto"/>
                  </w:divBdr>
                </w:div>
              </w:divsChild>
            </w:div>
            <w:div w:id="1971132407">
              <w:marLeft w:val="0"/>
              <w:marRight w:val="0"/>
              <w:marTop w:val="0"/>
              <w:marBottom w:val="0"/>
              <w:divBdr>
                <w:top w:val="none" w:sz="0" w:space="0" w:color="auto"/>
                <w:left w:val="none" w:sz="0" w:space="0" w:color="auto"/>
                <w:bottom w:val="none" w:sz="0" w:space="0" w:color="auto"/>
                <w:right w:val="none" w:sz="0" w:space="0" w:color="auto"/>
              </w:divBdr>
              <w:divsChild>
                <w:div w:id="2030594705">
                  <w:marLeft w:val="0"/>
                  <w:marRight w:val="0"/>
                  <w:marTop w:val="0"/>
                  <w:marBottom w:val="0"/>
                  <w:divBdr>
                    <w:top w:val="none" w:sz="0" w:space="0" w:color="auto"/>
                    <w:left w:val="none" w:sz="0" w:space="0" w:color="auto"/>
                    <w:bottom w:val="none" w:sz="0" w:space="0" w:color="auto"/>
                    <w:right w:val="none" w:sz="0" w:space="0" w:color="auto"/>
                  </w:divBdr>
                </w:div>
              </w:divsChild>
            </w:div>
            <w:div w:id="450174315">
              <w:marLeft w:val="0"/>
              <w:marRight w:val="0"/>
              <w:marTop w:val="0"/>
              <w:marBottom w:val="0"/>
              <w:divBdr>
                <w:top w:val="none" w:sz="0" w:space="0" w:color="auto"/>
                <w:left w:val="none" w:sz="0" w:space="0" w:color="auto"/>
                <w:bottom w:val="none" w:sz="0" w:space="0" w:color="auto"/>
                <w:right w:val="none" w:sz="0" w:space="0" w:color="auto"/>
              </w:divBdr>
              <w:divsChild>
                <w:div w:id="1948155026">
                  <w:marLeft w:val="0"/>
                  <w:marRight w:val="0"/>
                  <w:marTop w:val="0"/>
                  <w:marBottom w:val="0"/>
                  <w:divBdr>
                    <w:top w:val="none" w:sz="0" w:space="0" w:color="auto"/>
                    <w:left w:val="none" w:sz="0" w:space="0" w:color="auto"/>
                    <w:bottom w:val="none" w:sz="0" w:space="0" w:color="auto"/>
                    <w:right w:val="none" w:sz="0" w:space="0" w:color="auto"/>
                  </w:divBdr>
                </w:div>
              </w:divsChild>
            </w:div>
            <w:div w:id="631325903">
              <w:marLeft w:val="0"/>
              <w:marRight w:val="0"/>
              <w:marTop w:val="0"/>
              <w:marBottom w:val="0"/>
              <w:divBdr>
                <w:top w:val="none" w:sz="0" w:space="0" w:color="auto"/>
                <w:left w:val="none" w:sz="0" w:space="0" w:color="auto"/>
                <w:bottom w:val="none" w:sz="0" w:space="0" w:color="auto"/>
                <w:right w:val="none" w:sz="0" w:space="0" w:color="auto"/>
              </w:divBdr>
              <w:divsChild>
                <w:div w:id="83310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485637">
          <w:marLeft w:val="0"/>
          <w:marRight w:val="0"/>
          <w:marTop w:val="0"/>
          <w:marBottom w:val="600"/>
          <w:divBdr>
            <w:top w:val="none" w:sz="0" w:space="0" w:color="auto"/>
            <w:left w:val="none" w:sz="0" w:space="0" w:color="auto"/>
            <w:bottom w:val="none" w:sz="0" w:space="0" w:color="auto"/>
            <w:right w:val="none" w:sz="0" w:space="0" w:color="auto"/>
          </w:divBdr>
        </w:div>
      </w:divsChild>
    </w:div>
    <w:div w:id="2123451333">
      <w:marLeft w:val="0"/>
      <w:marRight w:val="0"/>
      <w:marTop w:val="0"/>
      <w:marBottom w:val="0"/>
      <w:divBdr>
        <w:top w:val="none" w:sz="0" w:space="0" w:color="auto"/>
        <w:left w:val="none" w:sz="0" w:space="0" w:color="auto"/>
        <w:bottom w:val="none" w:sz="0" w:space="0" w:color="auto"/>
        <w:right w:val="none" w:sz="0" w:space="0" w:color="auto"/>
      </w:divBdr>
      <w:divsChild>
        <w:div w:id="965698430">
          <w:marLeft w:val="0"/>
          <w:marRight w:val="0"/>
          <w:marTop w:val="432"/>
          <w:marBottom w:val="0"/>
          <w:divBdr>
            <w:top w:val="none" w:sz="0" w:space="0" w:color="auto"/>
            <w:left w:val="none" w:sz="0" w:space="0" w:color="auto"/>
            <w:bottom w:val="none" w:sz="0" w:space="0" w:color="auto"/>
            <w:right w:val="none" w:sz="0" w:space="0" w:color="auto"/>
          </w:divBdr>
        </w:div>
        <w:div w:id="229049632">
          <w:marLeft w:val="0"/>
          <w:marRight w:val="0"/>
          <w:marTop w:val="0"/>
          <w:marBottom w:val="0"/>
          <w:divBdr>
            <w:top w:val="none" w:sz="0" w:space="0" w:color="auto"/>
            <w:left w:val="none" w:sz="0" w:space="0" w:color="auto"/>
            <w:bottom w:val="none" w:sz="0" w:space="0" w:color="auto"/>
            <w:right w:val="none" w:sz="0" w:space="0" w:color="auto"/>
          </w:divBdr>
          <w:divsChild>
            <w:div w:id="1288849070">
              <w:marLeft w:val="0"/>
              <w:marRight w:val="0"/>
              <w:marTop w:val="0"/>
              <w:marBottom w:val="0"/>
              <w:divBdr>
                <w:top w:val="none" w:sz="0" w:space="0" w:color="auto"/>
                <w:left w:val="none" w:sz="0" w:space="0" w:color="auto"/>
                <w:bottom w:val="none" w:sz="0" w:space="0" w:color="auto"/>
                <w:right w:val="none" w:sz="0" w:space="0" w:color="auto"/>
              </w:divBdr>
              <w:divsChild>
                <w:div w:id="263732697">
                  <w:marLeft w:val="0"/>
                  <w:marRight w:val="0"/>
                  <w:marTop w:val="0"/>
                  <w:marBottom w:val="0"/>
                  <w:divBdr>
                    <w:top w:val="none" w:sz="0" w:space="0" w:color="auto"/>
                    <w:left w:val="none" w:sz="0" w:space="0" w:color="auto"/>
                    <w:bottom w:val="none" w:sz="0" w:space="0" w:color="auto"/>
                    <w:right w:val="none" w:sz="0" w:space="0" w:color="auto"/>
                  </w:divBdr>
                </w:div>
              </w:divsChild>
            </w:div>
            <w:div w:id="1032800092">
              <w:marLeft w:val="0"/>
              <w:marRight w:val="0"/>
              <w:marTop w:val="0"/>
              <w:marBottom w:val="0"/>
              <w:divBdr>
                <w:top w:val="none" w:sz="0" w:space="0" w:color="auto"/>
                <w:left w:val="none" w:sz="0" w:space="0" w:color="auto"/>
                <w:bottom w:val="none" w:sz="0" w:space="0" w:color="auto"/>
                <w:right w:val="none" w:sz="0" w:space="0" w:color="auto"/>
              </w:divBdr>
              <w:divsChild>
                <w:div w:id="238947264">
                  <w:marLeft w:val="0"/>
                  <w:marRight w:val="0"/>
                  <w:marTop w:val="0"/>
                  <w:marBottom w:val="0"/>
                  <w:divBdr>
                    <w:top w:val="none" w:sz="0" w:space="0" w:color="auto"/>
                    <w:left w:val="none" w:sz="0" w:space="0" w:color="auto"/>
                    <w:bottom w:val="none" w:sz="0" w:space="0" w:color="auto"/>
                    <w:right w:val="none" w:sz="0" w:space="0" w:color="auto"/>
                  </w:divBdr>
                </w:div>
              </w:divsChild>
            </w:div>
            <w:div w:id="1730030988">
              <w:marLeft w:val="0"/>
              <w:marRight w:val="0"/>
              <w:marTop w:val="0"/>
              <w:marBottom w:val="0"/>
              <w:divBdr>
                <w:top w:val="none" w:sz="0" w:space="0" w:color="auto"/>
                <w:left w:val="none" w:sz="0" w:space="0" w:color="auto"/>
                <w:bottom w:val="none" w:sz="0" w:space="0" w:color="auto"/>
                <w:right w:val="none" w:sz="0" w:space="0" w:color="auto"/>
              </w:divBdr>
              <w:divsChild>
                <w:div w:id="861942467">
                  <w:marLeft w:val="0"/>
                  <w:marRight w:val="0"/>
                  <w:marTop w:val="0"/>
                  <w:marBottom w:val="0"/>
                  <w:divBdr>
                    <w:top w:val="none" w:sz="0" w:space="0" w:color="auto"/>
                    <w:left w:val="none" w:sz="0" w:space="0" w:color="auto"/>
                    <w:bottom w:val="none" w:sz="0" w:space="0" w:color="auto"/>
                    <w:right w:val="none" w:sz="0" w:space="0" w:color="auto"/>
                  </w:divBdr>
                </w:div>
              </w:divsChild>
            </w:div>
            <w:div w:id="1074669561">
              <w:marLeft w:val="0"/>
              <w:marRight w:val="0"/>
              <w:marTop w:val="0"/>
              <w:marBottom w:val="0"/>
              <w:divBdr>
                <w:top w:val="none" w:sz="0" w:space="0" w:color="auto"/>
                <w:left w:val="none" w:sz="0" w:space="0" w:color="auto"/>
                <w:bottom w:val="none" w:sz="0" w:space="0" w:color="auto"/>
                <w:right w:val="none" w:sz="0" w:space="0" w:color="auto"/>
              </w:divBdr>
              <w:divsChild>
                <w:div w:id="1998486098">
                  <w:marLeft w:val="0"/>
                  <w:marRight w:val="0"/>
                  <w:marTop w:val="0"/>
                  <w:marBottom w:val="0"/>
                  <w:divBdr>
                    <w:top w:val="none" w:sz="0" w:space="0" w:color="auto"/>
                    <w:left w:val="none" w:sz="0" w:space="0" w:color="auto"/>
                    <w:bottom w:val="none" w:sz="0" w:space="0" w:color="auto"/>
                    <w:right w:val="none" w:sz="0" w:space="0" w:color="auto"/>
                  </w:divBdr>
                </w:div>
              </w:divsChild>
            </w:div>
            <w:div w:id="506600077">
              <w:marLeft w:val="0"/>
              <w:marRight w:val="0"/>
              <w:marTop w:val="0"/>
              <w:marBottom w:val="0"/>
              <w:divBdr>
                <w:top w:val="none" w:sz="0" w:space="0" w:color="auto"/>
                <w:left w:val="none" w:sz="0" w:space="0" w:color="auto"/>
                <w:bottom w:val="none" w:sz="0" w:space="0" w:color="auto"/>
                <w:right w:val="none" w:sz="0" w:space="0" w:color="auto"/>
              </w:divBdr>
              <w:divsChild>
                <w:div w:id="318461915">
                  <w:marLeft w:val="0"/>
                  <w:marRight w:val="0"/>
                  <w:marTop w:val="0"/>
                  <w:marBottom w:val="0"/>
                  <w:divBdr>
                    <w:top w:val="none" w:sz="0" w:space="0" w:color="auto"/>
                    <w:left w:val="none" w:sz="0" w:space="0" w:color="auto"/>
                    <w:bottom w:val="none" w:sz="0" w:space="0" w:color="auto"/>
                    <w:right w:val="none" w:sz="0" w:space="0" w:color="auto"/>
                  </w:divBdr>
                </w:div>
              </w:divsChild>
            </w:div>
            <w:div w:id="1479565821">
              <w:marLeft w:val="0"/>
              <w:marRight w:val="0"/>
              <w:marTop w:val="0"/>
              <w:marBottom w:val="0"/>
              <w:divBdr>
                <w:top w:val="none" w:sz="0" w:space="0" w:color="auto"/>
                <w:left w:val="none" w:sz="0" w:space="0" w:color="auto"/>
                <w:bottom w:val="none" w:sz="0" w:space="0" w:color="auto"/>
                <w:right w:val="none" w:sz="0" w:space="0" w:color="auto"/>
              </w:divBdr>
              <w:divsChild>
                <w:div w:id="649598533">
                  <w:marLeft w:val="0"/>
                  <w:marRight w:val="0"/>
                  <w:marTop w:val="0"/>
                  <w:marBottom w:val="0"/>
                  <w:divBdr>
                    <w:top w:val="none" w:sz="0" w:space="0" w:color="auto"/>
                    <w:left w:val="none" w:sz="0" w:space="0" w:color="auto"/>
                    <w:bottom w:val="none" w:sz="0" w:space="0" w:color="auto"/>
                    <w:right w:val="none" w:sz="0" w:space="0" w:color="auto"/>
                  </w:divBdr>
                </w:div>
              </w:divsChild>
            </w:div>
            <w:div w:id="334920475">
              <w:marLeft w:val="0"/>
              <w:marRight w:val="0"/>
              <w:marTop w:val="0"/>
              <w:marBottom w:val="0"/>
              <w:divBdr>
                <w:top w:val="none" w:sz="0" w:space="0" w:color="auto"/>
                <w:left w:val="none" w:sz="0" w:space="0" w:color="auto"/>
                <w:bottom w:val="none" w:sz="0" w:space="0" w:color="auto"/>
                <w:right w:val="none" w:sz="0" w:space="0" w:color="auto"/>
              </w:divBdr>
              <w:divsChild>
                <w:div w:id="13369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5772">
          <w:marLeft w:val="0"/>
          <w:marRight w:val="0"/>
          <w:marTop w:val="0"/>
          <w:marBottom w:val="600"/>
          <w:divBdr>
            <w:top w:val="none" w:sz="0" w:space="0" w:color="auto"/>
            <w:left w:val="none" w:sz="0" w:space="0" w:color="auto"/>
            <w:bottom w:val="none" w:sz="0" w:space="0" w:color="auto"/>
            <w:right w:val="none" w:sz="0" w:space="0" w:color="auto"/>
          </w:divBdr>
        </w:div>
      </w:divsChild>
    </w:div>
    <w:div w:id="2131973208">
      <w:marLeft w:val="0"/>
      <w:marRight w:val="0"/>
      <w:marTop w:val="0"/>
      <w:marBottom w:val="0"/>
      <w:divBdr>
        <w:top w:val="none" w:sz="0" w:space="0" w:color="auto"/>
        <w:left w:val="none" w:sz="0" w:space="0" w:color="auto"/>
        <w:bottom w:val="none" w:sz="0" w:space="0" w:color="auto"/>
        <w:right w:val="none" w:sz="0" w:space="0" w:color="auto"/>
      </w:divBdr>
      <w:divsChild>
        <w:div w:id="404688595">
          <w:marLeft w:val="0"/>
          <w:marRight w:val="0"/>
          <w:marTop w:val="432"/>
          <w:marBottom w:val="0"/>
          <w:divBdr>
            <w:top w:val="none" w:sz="0" w:space="0" w:color="auto"/>
            <w:left w:val="none" w:sz="0" w:space="0" w:color="auto"/>
            <w:bottom w:val="none" w:sz="0" w:space="0" w:color="auto"/>
            <w:right w:val="none" w:sz="0" w:space="0" w:color="auto"/>
          </w:divBdr>
        </w:div>
        <w:div w:id="928731877">
          <w:marLeft w:val="0"/>
          <w:marRight w:val="0"/>
          <w:marTop w:val="0"/>
          <w:marBottom w:val="0"/>
          <w:divBdr>
            <w:top w:val="none" w:sz="0" w:space="0" w:color="auto"/>
            <w:left w:val="none" w:sz="0" w:space="0" w:color="auto"/>
            <w:bottom w:val="none" w:sz="0" w:space="0" w:color="auto"/>
            <w:right w:val="none" w:sz="0" w:space="0" w:color="auto"/>
          </w:divBdr>
        </w:div>
        <w:div w:id="1284265456">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legh-20210331xex32d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legh-20210331xex32d1.htm" TargetMode="External"/><Relationship Id="rId5" Type="http://schemas.openxmlformats.org/officeDocument/2006/relationships/hyperlink" Target="legh-20210331xex31d2.htm" TargetMode="External"/><Relationship Id="rId4" Type="http://schemas.openxmlformats.org/officeDocument/2006/relationships/hyperlink" Target="legh-20210331xex31d1.ht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16879</Words>
  <Characters>96216</Characters>
  <Application>Microsoft Office Word</Application>
  <DocSecurity>0</DocSecurity>
  <Lines>801</Lines>
  <Paragraphs>225</Paragraphs>
  <ScaleCrop>false</ScaleCrop>
  <Company/>
  <LinksUpToDate>false</LinksUpToDate>
  <CharactersWithSpaces>112870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