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94BF7">
      <w:pPr>
        <w:divId w:val="1929804102"/>
        <w:rPr>
          <w:rFonts w:eastAsia="Times New Roman"/>
          <w:vanish/>
        </w:rPr>
      </w:pPr>
      <w:r>
        <w:rPr>
          <w:rFonts w:eastAsia="Times New Roman"/>
          <w:vanish/>
        </w:rPr>
        <w:t>0001436208--12-312021Q3false000001436208us-gaap:InterestRateSwapMember2020-01-012020-09-300001436208us-gaap:TreasuryStockMember2020-04-012020-06-300001436208us-gaap:TreasuryStockMember2020-01-012020-03-3100014362082019-04-172019-04-170001436208</w:t>
      </w:r>
      <w:r>
        <w:rPr>
          <w:rFonts w:eastAsia="Times New Roman"/>
          <w:vanish/>
        </w:rPr>
        <w:t>us-gaap:CommonStockMember2021-07-012021-09-300001436208us-gaap:CommonStockMember2021-01-012021-03-310001436208us-gaap:CommonStockMember2020-01-012020-03-310001436208us-gaap:TreasuryStockMember2021-09-300001436208us-gaap:RetainedEarningsMember2021-09-300001</w:t>
      </w:r>
      <w:r>
        <w:rPr>
          <w:rFonts w:eastAsia="Times New Roman"/>
          <w:vanish/>
        </w:rPr>
        <w:t>436208us-gaap:AdditionalPaidInCapitalMember2021-09-300001436208us-gaap:TreasuryStockMember2021-06-300001436208us-gaap:RetainedEarningsMember2021-06-300001436208us-gaap:AdditionalPaidInCapitalMember2021-06-300001436208us-gaap:TreasuryStockMember2021-03-3100</w:t>
      </w:r>
      <w:r>
        <w:rPr>
          <w:rFonts w:eastAsia="Times New Roman"/>
          <w:vanish/>
        </w:rPr>
        <w:t>01436208us-gaap:RetainedEarningsMember2021-03-310001436208us-gaap:AdditionalPaidInCapitalMember2021-03-3100014362082021-03-310001436208us-gaap:TreasuryStockMember2020-12-310001436208us-gaap:RetainedEarningsMember2020-12-310001436208us-gaap:AdditionalPaidIn</w:t>
      </w:r>
      <w:r>
        <w:rPr>
          <w:rFonts w:eastAsia="Times New Roman"/>
          <w:vanish/>
        </w:rPr>
        <w:t>CapitalMember2020-12-310001436208us-gaap:TreasuryStockMember2020-09-300001436208us-gaap:RetainedEarningsMember2020-09-300001436208us-gaap:AdditionalPaidInCapitalMember2020-09-300001436208us-gaap:TreasuryStockMember2020-06-300001436208us-gaap:RetainedEarnin</w:t>
      </w:r>
      <w:r>
        <w:rPr>
          <w:rFonts w:eastAsia="Times New Roman"/>
          <w:vanish/>
        </w:rPr>
        <w:t>gsMember2020-06-300001436208us-gaap:AdditionalPaidInCapitalMember2020-06-300001436208us-gaap:TreasuryStockMember2020-03-310001436208us-gaap:RetainedEarningsMember2020-03-310001436208us-gaap:AdditionalPaidInCapitalMember2020-03-3100014362082020-03-310001436</w:t>
      </w:r>
      <w:r>
        <w:rPr>
          <w:rFonts w:eastAsia="Times New Roman"/>
          <w:vanish/>
        </w:rPr>
        <w:t>208us-gaap:TreasuryStockMember2019-12-310001436208us-gaap:RetainedEarningsMember2019-12-310001436208us-gaap:AdditionalPaidInCapitalMember2019-12-310001436208us-gaap:AdditionalPaidInCapitalMember2021-07-012021-09-300001436208us-gaap:AdditionalPaidInCapitalM</w:t>
      </w:r>
      <w:r>
        <w:rPr>
          <w:rFonts w:eastAsia="Times New Roman"/>
          <w:vanish/>
        </w:rPr>
        <w:t>ember2021-04-012021-06-300001436208us-gaap:AdditionalPaidInCapitalMember2021-01-012021-03-310001436208us-gaap:AdditionalPaidInCapitalMember2020-07-012020-09-300001436208us-gaap:AdditionalPaidInCapitalMember2020-04-012020-06-300001436208us-gaap:AdditionalPa</w:t>
      </w:r>
      <w:r>
        <w:rPr>
          <w:rFonts w:eastAsia="Times New Roman"/>
          <w:vanish/>
        </w:rPr>
        <w:t>idInCapitalMember2020-01-012020-03-310001436208us-gaap:IPOMember2019-01-310001436208us-gaap:IPOMember2018-12-310001436208us-gaap:EmployeeStockOptionMember2020-01-012020-12-310001436208us-gaap:EmployeeStockOptionMember2020-12-310001436208us-gaap:RestrictedS</w:t>
      </w:r>
      <w:r>
        <w:rPr>
          <w:rFonts w:eastAsia="Times New Roman"/>
          <w:vanish/>
        </w:rPr>
        <w:t>tockUnitsRSUMember2020-12-310001436208srt:ManagementMemberus-gaap:RestrictedStockMember2020-04-012020-06-300001436208srt:ManagementMemberus-gaap:EmployeeStockOptionMember2021-09-232021-09-230001436208srt:ManagementMemberus-gaap:EmployeeStockOptionMember202</w:t>
      </w:r>
      <w:r>
        <w:rPr>
          <w:rFonts w:eastAsia="Times New Roman"/>
          <w:vanish/>
        </w:rPr>
        <w:t>0-08-102020-08-100001436208srt:ManagementMemberus-gaap:EmployeeStockOptionMember2019-02-072019-02-070001436208legh:BellMobileHomesMember2021-07-012021-09-300001436208legh:BellMobileHomesMember2021-01-012021-09-300001436208legh:BellMobileHomesMember2020-07-</w:t>
      </w:r>
      <w:r>
        <w:rPr>
          <w:rFonts w:eastAsia="Times New Roman"/>
          <w:vanish/>
        </w:rPr>
        <w:t>012020-09-300001436208legh:BellMobileHomesMember2020-01-012020-09-300001436208us-gaap:ProductAndServiceOtherMember2021-07-012021-09-300001436208legh:RetailStoreSalesMember2021-07-012021-09-300001436208legh:DirectSalesMember2021-07-012021-09-300001436208leg</w:t>
      </w:r>
      <w:r>
        <w:rPr>
          <w:rFonts w:eastAsia="Times New Roman"/>
          <w:vanish/>
        </w:rPr>
        <w:t>h:ConsignmentSalesMember2021-07-012021-09-300001436208legh:CommercialSalesMember2021-07-012021-09-300001436208us-gaap:ProductAndServiceOtherMember2021-01-012021-09-300001436208legh:RetailStoreSalesMember2021-01-012021-09-300001436208legh:DirectSalesMember2</w:t>
      </w:r>
      <w:r>
        <w:rPr>
          <w:rFonts w:eastAsia="Times New Roman"/>
          <w:vanish/>
        </w:rPr>
        <w:t>021-01-012021-09-300001436208legh:ConsignmentSalesMember2021-01-012021-09-300001436208legh:CommercialSalesMember2021-01-012021-09-300001436208us-gaap:ProductAndServiceOtherMember2020-07-012020-09-300001436208legh:RetailStoreSalesMember2020-07-012020-09-300</w:t>
      </w:r>
      <w:r>
        <w:rPr>
          <w:rFonts w:eastAsia="Times New Roman"/>
          <w:vanish/>
        </w:rPr>
        <w:t>001436208legh:DirectSalesMember2020-07-012020-09-300001436208legh:ConsignmentSalesMember2020-07-012020-09-300001436208legh:CommercialSalesMember2020-07-012020-09-300001436208us-gaap:ProductAndServiceOtherMember2020-01-012020-09-300001436208legh:RetailStore</w:t>
      </w:r>
      <w:r>
        <w:rPr>
          <w:rFonts w:eastAsia="Times New Roman"/>
          <w:vanish/>
        </w:rPr>
        <w:t>SalesMember2020-01-012020-09-300001436208legh:DirectSalesMember2020-01-012020-09-300001436208legh:ConsignmentSalesMember2020-01-012020-09-300001436208legh:CommercialSalesMember2020-01-012020-09-300001436208us-gaap:VehiclesMember2021-09-300001436208us-gaap:</w:t>
      </w:r>
      <w:r>
        <w:rPr>
          <w:rFonts w:eastAsia="Times New Roman"/>
          <w:vanish/>
        </w:rPr>
        <w:t>MachineryAndEquipmentMember2021-09-300001436208us-gaap:LandMember2021-09-300001436208us-gaap:FurnitureAndFixturesMember2021-09-300001436208legh:BuildingsAndLeaseholdImprovementsMember2021-09-300001436208us-gaap:VehiclesMember2020-12-310001436208us-gaap:Mac</w:t>
      </w:r>
      <w:r>
        <w:rPr>
          <w:rFonts w:eastAsia="Times New Roman"/>
          <w:vanish/>
        </w:rPr>
        <w:t>hineryAndEquipmentMember2020-12-310001436208us-gaap:LandMember2020-12-310001436208us-gaap:FurnitureAndFixturesMember2020-12-310001436208legh:BuildingsAndLeaseholdImprovementsMember2020-12-310001436208srt:MaximumMemberlegh:InventoryRepurchaseAgreementMember</w:t>
      </w:r>
      <w:r>
        <w:rPr>
          <w:rFonts w:eastAsia="Times New Roman"/>
          <w:vanish/>
        </w:rPr>
        <w:t>2021-09-300001436208srt:MaximumMemberlegh:InventoryRepurchaseAgreementMember2020-12-310001436208legh:ReceivableFromMobileHomeParksMemberus-gaap:FairValueInputsLevel3Memberus-gaap:EstimateOfFairValueFairValueDisclosureMember2021-09-300001436208legh:OtherNot</w:t>
      </w:r>
      <w:r>
        <w:rPr>
          <w:rFonts w:eastAsia="Times New Roman"/>
          <w:vanish/>
        </w:rPr>
        <w:t>eReceivableMemberus-gaap:FairValueInputsLevel3Memberus-gaap:EstimateOfFairValueFairValueDisclosureMember2021-09-300001436208legh:ReceivableFromMobileHomeParksMemberus-gaap:CarryingReportedAmountFairValueDisclosureMember2021-09-300001436208legh:OtherNoteRec</w:t>
      </w:r>
      <w:r>
        <w:rPr>
          <w:rFonts w:eastAsia="Times New Roman"/>
          <w:vanish/>
        </w:rPr>
        <w:t>eivableMemberus-gaap:CarryingReportedAmountFairValueDisclosureMember2021-09-300001436208legh:ReceivableFromMobileHomeParksMemberus-gaap:FairValueInputsLevel3Memberus-gaap:EstimateOfFairValueFairValueDisclosureMember2020-12-310001436208legh:OtherNoteReceiva</w:t>
      </w:r>
      <w:r>
        <w:rPr>
          <w:rFonts w:eastAsia="Times New Roman"/>
          <w:vanish/>
        </w:rPr>
        <w:t>bleMemberus-gaap:FairValueInputsLevel3Memberus-gaap:EstimateOfFairValueFairValueDisclosureMember2020-12-310001436208legh:ReceivableFromMobileHomeParksMemberus-gaap:CarryingReportedAmountFairValueDisclosureMember2020-12-310001436208legh:OtherNoteReceivableM</w:t>
      </w:r>
      <w:r>
        <w:rPr>
          <w:rFonts w:eastAsia="Times New Roman"/>
          <w:vanish/>
        </w:rPr>
        <w:t>emberus-gaap:CarryingReportedAmountFairValueDisclosureMember2020-12-310001436208us-gaap:RetainedEarningsMember2021-07-012021-09-300001436208us-gaap:RetainedEarningsMember2021-04-012021-06-3000014362082021-04-012021-06-300001436208us-gaap:RetainedEarningsMe</w:t>
      </w:r>
      <w:r>
        <w:rPr>
          <w:rFonts w:eastAsia="Times New Roman"/>
          <w:vanish/>
        </w:rPr>
        <w:t>mber2021-01-012021-03-3100014362082021-01-012021-03-310001436208us-gaap:RetainedEarningsMember2020-07-012020-09-300001436208us-gaap:RetainedEarningsMember2020-04-012020-06-3000014362082020-04-012020-06-300001436208us-gaap:RetainedEarningsMember2020-01-0120</w:t>
      </w:r>
      <w:r>
        <w:rPr>
          <w:rFonts w:eastAsia="Times New Roman"/>
          <w:vanish/>
        </w:rPr>
        <w:t>20-03-3100014362082020-01-012020-03-310001436208us-gaap:ConsumerLoanMemberus-gaap:FairValueInputsLevel3Memberus-gaap:EstimateOfFairValueFairValueDisclosureMember2021-09-300001436208us-gaap:ConsumerLoanMemberus-gaap:CarryingReportedAmountFairValueDisclosure</w:t>
      </w:r>
      <w:r>
        <w:rPr>
          <w:rFonts w:eastAsia="Times New Roman"/>
          <w:vanish/>
        </w:rPr>
        <w:t>Member2021-09-300001436208us-gaap:ConsumerLoanMemberus-gaap:FairValueInputsLevel3Memberus-gaap:EstimateOfFairValueFairValueDisclosureMember2020-12-310001436208us-gaap:ConsumerLoanMemberus-gaap:CarryingReportedAmountFairValueDisclosureMember2020-12-31000143</w:t>
      </w:r>
      <w:r>
        <w:rPr>
          <w:rFonts w:eastAsia="Times New Roman"/>
          <w:vanish/>
        </w:rPr>
        <w:t>6208srt:MinimumMemberlegh:ReceivableFromMobileHomeParksMemberus-gaap:PrimeRateMember2021-09-3000014362082021-06-3000014362082020-06-300001436208legh:RevolverOneMember2019-12-310001436208legh:RevolverTwoMember2017-05-120001436208legh:RevolverTwoMember2016-0</w:t>
      </w:r>
      <w:r>
        <w:rPr>
          <w:rFonts w:eastAsia="Times New Roman"/>
          <w:vanish/>
        </w:rPr>
        <w:t>4-300001436208srt:MinimumMember2021-09-300001436208srt:MaximumMember2021-09-300001436208legh:RevolverOneMember2021-07-012021-09-300001436208legh:RevolverOneMember2021-01-012021-09-300001436208legh:RevolverTwoMember2020-07-012020-09-300001436208legh:Revolve</w:t>
      </w:r>
      <w:r>
        <w:rPr>
          <w:rFonts w:eastAsia="Times New Roman"/>
          <w:vanish/>
        </w:rPr>
        <w:t>rOneMember2020-07-012020-09-300001436208legh:RevolverTwoMember2020-01-012020-09-300001436208legh:RevolverOneMember2020-01-012020-09-300001436208us-gaap:RestrictedStockUnitsRSUMember2021-07-012021-09-300001436208us-gaap:EmployeeStockOptionMember2021-07-0120</w:t>
      </w:r>
      <w:r>
        <w:rPr>
          <w:rFonts w:eastAsia="Times New Roman"/>
          <w:vanish/>
        </w:rPr>
        <w:t>21-09-300001436208us-gaap:RestrictedStockUnitsRSUMember2020-07-012020-09-300001436208us-gaap:EmployeeStockOptionMember2020-07-012020-09-300001436208us-gaap:RestrictedStockUnitsRSUMember2020-01-012020-09-300001436208us-gaap:EmployeeStockOptionMember2020-01-</w:t>
      </w:r>
      <w:r>
        <w:rPr>
          <w:rFonts w:eastAsia="Times New Roman"/>
          <w:vanish/>
        </w:rPr>
        <w:t>012020-09-300001436208legh:FinancingReceivablesGreaterThan120DaysPastDueMember2021-09-300001436208legh:FinancingReceivables91To120DaysPastDueMember2021-09-300001436208legh:FinancingReceivables61To90DaysPastDueMember2021-09-300001436208legh:FinancingReceiva</w:t>
      </w:r>
      <w:r>
        <w:rPr>
          <w:rFonts w:eastAsia="Times New Roman"/>
          <w:vanish/>
        </w:rPr>
        <w:t>bles31To60DaysPastDueMember2021-09-300001436208legh:FinancialAssetPastDueMember2021-09-300001436208legh:FinancingReceivablesGreaterThan120DaysPastDueMember2020-12-310001436208legh:FinancingReceivables91To120DaysPastDueMember2020-12-310001436208legh:Financi</w:t>
      </w:r>
      <w:r>
        <w:rPr>
          <w:rFonts w:eastAsia="Times New Roman"/>
          <w:vanish/>
        </w:rPr>
        <w:t>ngReceivables61To90DaysPastDueMember2020-12-310001436208legh:FinancingReceivables31To60DaysPastDueMember2020-12-310001436208legh:FinancialAssetPastDueMember2020-12-310001436208legh:ReceivableFromMobileHomeParksMember2021-07-012021-09-300001436208legh:Recei</w:t>
      </w:r>
      <w:r>
        <w:rPr>
          <w:rFonts w:eastAsia="Times New Roman"/>
          <w:vanish/>
        </w:rPr>
        <w:t>vableFromMobileHomeParksMember2020-07-012020-09-300001436208legh:ReceivableFromMobileHomeParksMember2020-01-012020-09-300001436208legh:ReceivableFromMobileHomeParksMember2021-09-300001436208legh:ReceivableFromMobileHomeParksMember2020-12-310001436208us-gaa</w:t>
      </w:r>
      <w:r>
        <w:rPr>
          <w:rFonts w:eastAsia="Times New Roman"/>
          <w:vanish/>
        </w:rPr>
        <w:t>p:RestrictedStockUnitsRSUMember2021-01-012021-09-300001436208us-gaap:RestrictedStockUnitsRSUMember2021-09-300001436208us-gaap:EmployeeStockOptionMember2021-09-300001436208us-gaap:LineOfCreditMemberus-gaap:InterestRateSwapMember2017-06-120001436208us-gaap:C</w:t>
      </w:r>
      <w:r>
        <w:rPr>
          <w:rFonts w:eastAsia="Times New Roman"/>
          <w:vanish/>
        </w:rPr>
        <w:t>ostOfSalesMember2021-07-012021-09-300001436208us-gaap:CostOfSalesMember2021-01-012021-09-300001436208us-gaap:CostOfSalesMember2020-07-012020-09-300001436208us-gaap:CostOfSalesMember2020-01-012020-09-300001436208legh:RevolverOneMember2020-03-300001436208leg</w:t>
      </w:r>
      <w:r>
        <w:rPr>
          <w:rFonts w:eastAsia="Times New Roman"/>
          <w:vanish/>
        </w:rPr>
        <w:t>h:PILOTAgreementWithPutmanCountyDevelopmentAuthorityMember2016-12-310001436208legh:RevolverOneMember2021-09-300001436208legh:RevolverOneMember2020-12-310001436208legh:RevolverTwoMember2020-03-310001436208legh:PaycheckProtectionProgramMember2020-04-10000143</w:t>
      </w:r>
      <w:r>
        <w:rPr>
          <w:rFonts w:eastAsia="Times New Roman"/>
          <w:vanish/>
        </w:rPr>
        <w:t>6208legh:RevolverTwoMemberus-gaap:LondonInterbankOfferedRateLIBORMember2021-01-012021-09-300001436208legh:RevolverOneMemberus-gaap:LondonInterbankOfferedRateLIBORMember2021-01-012021-09-300001436208legh:RevolverOneMemberus-gaap:LondonInterbankOfferedRateLI</w:t>
      </w:r>
      <w:r>
        <w:rPr>
          <w:rFonts w:eastAsia="Times New Roman"/>
          <w:vanish/>
        </w:rPr>
        <w:t>BORMember2020-01-012020-03-300001436208legh:IndependentThirdPartiesAndAffiliatesMemberus-gaap:RevenueFromContractWithCustomerProductAndServiceBenchmarkMemberus-gaap:CustomerConcentrationRiskMember2021-07-012021-09-300001436208legh:IndependentThirdPartiesAn</w:t>
      </w:r>
      <w:r>
        <w:rPr>
          <w:rFonts w:eastAsia="Times New Roman"/>
          <w:vanish/>
        </w:rPr>
        <w:t>dAffiliatesMemberus-gaap:RevenueFromContractWithCustomerProductAndServiceBenchmarkMemberus-gaap:CustomerConcentrationRiskMember2021-01-012021-09-300001436208legh:IndependentThirdPartiesAndAffiliatesMemberlegh:ReceivableFromMobileHomeParksMemberus-gaap:Cred</w:t>
      </w:r>
      <w:r>
        <w:rPr>
          <w:rFonts w:eastAsia="Times New Roman"/>
          <w:vanish/>
        </w:rPr>
        <w:t>itConcentrationRiskMember2021-01-012021-09-300001436208legh:IndependentThirdPartiesAndAffiliatesMemberus-gaap:RevenueFromContractWithCustomerProductAndServiceBenchmarkMemberus-gaap:CustomerConcentrationRiskMember2020-07-012020-09-300001436208legh:Independe</w:t>
      </w:r>
      <w:r>
        <w:rPr>
          <w:rFonts w:eastAsia="Times New Roman"/>
          <w:vanish/>
        </w:rPr>
        <w:t>ntThirdPartiesAndAffiliatesMemberlegh:ReceivableFromMobileHomeParksMemberus-gaap:CreditConcentrationRiskMember2020-01-012020-12-310001436208legh:IndependentThirdPartiesAndAffiliatesMemberus-gaap:RevenueFromContractWithCustomerProductAndServiceBenchmarkMemb</w:t>
      </w:r>
      <w:r>
        <w:rPr>
          <w:rFonts w:eastAsia="Times New Roman"/>
          <w:vanish/>
        </w:rPr>
        <w:t>erus-gaap:CustomerConcentrationRiskMember2020-01-012020-09-300001436208us-gaap:CommonStockMember2021-09-300001436208us-gaap:CommonStockMember2021-06-300001436208us-gaap:CommonStockMember2021-03-310001436208us-gaap:CommonStockMember2020-12-310001436208us-ga</w:t>
      </w:r>
      <w:r>
        <w:rPr>
          <w:rFonts w:eastAsia="Times New Roman"/>
          <w:vanish/>
        </w:rPr>
        <w:t>ap:CommonStockMember2020-09-300001436208us-gaap:CommonStockMember2020-06-300001436208us-gaap:CommonStockMember2020-03-310001436208us-gaap:CommonStockMember2019-12-310001436208legh:IncentiveCompensationPlan2018Member2020-03-3100014362082020-09-3000014362082</w:t>
      </w:r>
      <w:r>
        <w:rPr>
          <w:rFonts w:eastAsia="Times New Roman"/>
          <w:vanish/>
        </w:rPr>
        <w:t>019-12-310001436208legh:BellMobileHomesMember2021-09-300001436208legh:BellMobileHomesMember2020-12-3100014362082018-01-012018-01-010001436208us-gaap:EmployeeStockOptionMember2021-01-012021-09-300001436208srt:DirectorMemberus-gaap:RestrictedStockMember2020-</w:t>
      </w:r>
      <w:r>
        <w:rPr>
          <w:rFonts w:eastAsia="Times New Roman"/>
          <w:vanish/>
        </w:rPr>
        <w:t>12-022020-12-020001436208srt:DirectorMemberus-gaap:RestrictedStockMember2020-03-272020-03-270001436208srt:ManagementMemberus-gaap:RestrictedStockMember2019-08-022019-08-020001436208srt:ManagementMemberus-gaap:RestrictedStockMember2019-02-072019-02-07000143</w:t>
      </w:r>
      <w:r>
        <w:rPr>
          <w:rFonts w:eastAsia="Times New Roman"/>
          <w:vanish/>
        </w:rPr>
        <w:t>6208srt:DirectorMemberus-gaap:RestrictedStockMember2019-02-072019-02-070001436208us-gaap:IPOMember2019-01-012019-01-310001436208us-gaap:IPOMember2018-12-012018-12-310001436208srt:MinimumMemberlegh:OtherNoteReceivableMember2021-09-300001436208srt:MaximumMem</w:t>
      </w:r>
      <w:r>
        <w:rPr>
          <w:rFonts w:eastAsia="Times New Roman"/>
          <w:vanish/>
        </w:rPr>
        <w:t>berlegh:OtherNoteReceivableMember2021-09-300001436208legh:OtherNoteReceivableMember2021-09-300001436208legh:OtherNoteReceivableMember2020-12-310001436208srt:MinimumMemberlegh:ReceivableFromMobileHomeParksMember2021-01-012021-09-300001436208srt:MaximumMembe</w:t>
      </w:r>
      <w:r>
        <w:rPr>
          <w:rFonts w:eastAsia="Times New Roman"/>
          <w:vanish/>
        </w:rPr>
        <w:t>rlegh:ReceivableFromMobileHomeParksMember2021-01-012021-09-300001436208legh:ReceivableFromMobileHomeParksMember2021-01-012021-09-300001436208legh:ReceivableFromMobileHomeParksMember2020-01-012020-12-310001436208legh:PaycheckProtectionProgramMember2020-04-1</w:t>
      </w:r>
      <w:r>
        <w:rPr>
          <w:rFonts w:eastAsia="Times New Roman"/>
          <w:vanish/>
        </w:rPr>
        <w:t>02020-04-1000014362082021-07-012021-09-3000014362082020-07-012020-09-3000014362082020-01-012020-09-300001436208srt:MinimumMember2021-01-012021-09-300001436208srt:MaximumMember2021-01-012021-09-3000014362082020-01-012020-12-3100014362082021-09-3000014362082</w:t>
      </w:r>
      <w:r>
        <w:rPr>
          <w:rFonts w:eastAsia="Times New Roman"/>
          <w:vanish/>
        </w:rPr>
        <w:t>020-12-3100014362082021-11-0500014362082021-01-012021-09-30xbrli:shareslegh:itemiso4217:USDxbrli:pureiso4217:USDxbrli:shares</w:t>
      </w:r>
    </w:p>
    <w:p w:rsidR="00000000" w:rsidRDefault="00594BF7">
      <w:pPr>
        <w:pStyle w:val="a3"/>
        <w:spacing w:before="0" w:beforeAutospacing="0" w:after="120" w:afterAutospacing="0"/>
        <w:divId w:val="695814066"/>
        <w:rPr>
          <w:sz w:val="20"/>
          <w:szCs w:val="20"/>
        </w:rPr>
      </w:pPr>
      <w:hyperlink w:anchor="TOC" w:history="1">
        <w:r>
          <w:rPr>
            <w:rStyle w:val="a4"/>
            <w:sz w:val="20"/>
            <w:szCs w:val="20"/>
          </w:rPr>
          <w:t>Table of Contents</w:t>
        </w:r>
      </w:hyperlink>
    </w:p>
    <w:p w:rsidR="00000000" w:rsidRDefault="00594BF7">
      <w:pPr>
        <w:pStyle w:val="a3"/>
        <w:pBdr>
          <w:top w:val="single" w:sz="24" w:space="1" w:color="000000"/>
          <w:bottom w:val="single" w:sz="8" w:space="1" w:color="000000"/>
        </w:pBdr>
        <w:spacing w:before="0" w:beforeAutospacing="0" w:after="0" w:afterAutospacing="0"/>
        <w:divId w:val="1564483461"/>
        <w:rPr>
          <w:sz w:val="20"/>
          <w:szCs w:val="20"/>
        </w:rPr>
      </w:pPr>
      <w:r>
        <w:rPr>
          <w:sz w:val="2"/>
          <w:szCs w:val="2"/>
        </w:rPr>
        <w:t>​</w:t>
      </w:r>
    </w:p>
    <w:p w:rsidR="00000000" w:rsidRDefault="00594BF7">
      <w:pPr>
        <w:pStyle w:val="a3"/>
        <w:spacing w:before="0" w:beforeAutospacing="0" w:after="0" w:afterAutospacing="0"/>
        <w:divId w:val="1564483461"/>
        <w:rPr>
          <w:sz w:val="20"/>
          <w:szCs w:val="20"/>
        </w:rPr>
      </w:pPr>
      <w:r>
        <w:rPr>
          <w:sz w:val="12"/>
          <w:szCs w:val="12"/>
        </w:rPr>
        <w:t>​</w:t>
      </w:r>
    </w:p>
    <w:p w:rsidR="00000000" w:rsidRDefault="00594BF7">
      <w:pPr>
        <w:pStyle w:val="a3"/>
        <w:spacing w:before="0" w:beforeAutospacing="0" w:after="0" w:afterAutospacing="0"/>
        <w:jc w:val="center"/>
        <w:divId w:val="1564483461"/>
        <w:rPr>
          <w:sz w:val="20"/>
          <w:szCs w:val="20"/>
        </w:rPr>
      </w:pPr>
      <w:r>
        <w:rPr>
          <w:b/>
          <w:bCs/>
          <w:sz w:val="34"/>
          <w:szCs w:val="34"/>
        </w:rPr>
        <w:t>UNITED STATES</w:t>
      </w:r>
    </w:p>
    <w:p w:rsidR="00000000" w:rsidRDefault="00594BF7">
      <w:pPr>
        <w:pStyle w:val="a3"/>
        <w:spacing w:before="0" w:beforeAutospacing="0" w:after="0" w:afterAutospacing="0"/>
        <w:jc w:val="center"/>
        <w:divId w:val="1564483461"/>
        <w:rPr>
          <w:sz w:val="20"/>
          <w:szCs w:val="20"/>
        </w:rPr>
      </w:pPr>
      <w:r>
        <w:rPr>
          <w:b/>
          <w:bCs/>
          <w:sz w:val="34"/>
          <w:szCs w:val="34"/>
        </w:rPr>
        <w:t>SECURITIES AND EXCHANGE COMMISSION</w:t>
      </w:r>
    </w:p>
    <w:p w:rsidR="00000000" w:rsidRDefault="00594BF7">
      <w:pPr>
        <w:pStyle w:val="a3"/>
        <w:spacing w:before="0" w:beforeAutospacing="0" w:after="0" w:afterAutospacing="0"/>
        <w:jc w:val="center"/>
        <w:divId w:val="1564483461"/>
        <w:rPr>
          <w:sz w:val="18"/>
          <w:szCs w:val="18"/>
        </w:rPr>
      </w:pPr>
      <w:r>
        <w:rPr>
          <w:b/>
          <w:bCs/>
          <w:sz w:val="18"/>
          <w:szCs w:val="18"/>
        </w:rPr>
        <w:t>Washington, D.C. 20549</w:t>
      </w:r>
    </w:p>
    <w:p w:rsidR="00000000" w:rsidRDefault="00594BF7">
      <w:pPr>
        <w:pStyle w:val="a3"/>
        <w:spacing w:before="0" w:beforeAutospacing="0" w:after="0" w:afterAutospacing="0"/>
        <w:jc w:val="center"/>
        <w:divId w:val="1564483461"/>
        <w:rPr>
          <w:sz w:val="34"/>
          <w:szCs w:val="34"/>
        </w:rPr>
      </w:pPr>
      <w:r>
        <w:rPr>
          <w:b/>
          <w:bCs/>
          <w:sz w:val="34"/>
          <w:szCs w:val="34"/>
        </w:rPr>
        <w:t>FORM 10-Q</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trPr>
          <w:divId w:val="1564483461"/>
        </w:trPr>
        <w:tc>
          <w:tcPr>
            <w:tcW w:w="504" w:type="dxa"/>
            <w:noWrap/>
            <w:tcMar>
              <w:top w:w="0" w:type="dxa"/>
              <w:left w:w="0" w:type="dxa"/>
              <w:bottom w:w="0" w:type="dxa"/>
              <w:right w:w="0" w:type="dxa"/>
            </w:tcMar>
            <w:hideMark/>
          </w:tcPr>
          <w:p w:rsidR="00000000" w:rsidRDefault="00594BF7">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rsidR="00000000" w:rsidRDefault="00594BF7">
            <w:pPr>
              <w:pStyle w:val="a3"/>
              <w:spacing w:before="0" w:beforeAutospacing="0" w:after="60" w:afterAutospacing="0"/>
            </w:pPr>
            <w:r>
              <w:rPr>
                <w:b/>
                <w:bCs/>
                <w:sz w:val="22"/>
                <w:szCs w:val="22"/>
              </w:rPr>
              <w:t>QUARTERLY REPORT PURSUANT TO SECTION 13 OR 15(d) OF THE SECURITIES EXCHANGE ACT OF 1934</w:t>
            </w:r>
          </w:p>
        </w:tc>
      </w:tr>
    </w:tbl>
    <w:p w:rsidR="00000000" w:rsidRDefault="00594BF7">
      <w:pPr>
        <w:pStyle w:val="a3"/>
        <w:spacing w:before="0" w:beforeAutospacing="0" w:after="60" w:afterAutospacing="0"/>
        <w:jc w:val="center"/>
        <w:divId w:val="1564483461"/>
        <w:rPr>
          <w:sz w:val="20"/>
          <w:szCs w:val="20"/>
        </w:rPr>
      </w:pPr>
      <w:r>
        <w:rPr>
          <w:b/>
          <w:bCs/>
          <w:sz w:val="18"/>
          <w:szCs w:val="18"/>
        </w:rPr>
        <w:t>For the quarterly period ended September 30, 2021</w:t>
      </w:r>
    </w:p>
    <w:p w:rsidR="00000000" w:rsidRDefault="00594BF7">
      <w:pPr>
        <w:pStyle w:val="a3"/>
        <w:spacing w:before="0" w:beforeAutospacing="0" w:after="60" w:afterAutospacing="0"/>
        <w:jc w:val="center"/>
        <w:divId w:val="1564483461"/>
        <w:rPr>
          <w:sz w:val="18"/>
          <w:szCs w:val="18"/>
        </w:rPr>
      </w:pPr>
      <w:r>
        <w:rPr>
          <w:b/>
          <w:bCs/>
          <w:sz w:val="18"/>
          <w:szCs w:val="18"/>
        </w:rPr>
        <w:t>OR</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trPr>
          <w:divId w:val="1564483461"/>
        </w:trPr>
        <w:tc>
          <w:tcPr>
            <w:tcW w:w="504" w:type="dxa"/>
            <w:noWrap/>
            <w:tcMar>
              <w:top w:w="0" w:type="dxa"/>
              <w:left w:w="0" w:type="dxa"/>
              <w:bottom w:w="0" w:type="dxa"/>
              <w:right w:w="0" w:type="dxa"/>
            </w:tcMar>
            <w:hideMark/>
          </w:tcPr>
          <w:p w:rsidR="00000000" w:rsidRDefault="00594BF7">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rsidR="00000000" w:rsidRDefault="00594BF7">
            <w:pPr>
              <w:pStyle w:val="a3"/>
              <w:spacing w:before="0" w:beforeAutospacing="0" w:after="60" w:afterAutospacing="0"/>
            </w:pPr>
            <w:r>
              <w:rPr>
                <w:b/>
                <w:bCs/>
                <w:sz w:val="22"/>
                <w:szCs w:val="22"/>
              </w:rPr>
              <w:t>TRANSITION REPORT PURSUANT TO SECTION 13 OR 15(d) </w:t>
            </w:r>
            <w:r>
              <w:rPr>
                <w:b/>
                <w:bCs/>
                <w:sz w:val="22"/>
                <w:szCs w:val="22"/>
              </w:rPr>
              <w:t>OF THE SECURITIES EXCHANGE ACT OF 1934</w:t>
            </w:r>
          </w:p>
        </w:tc>
      </w:tr>
    </w:tbl>
    <w:p w:rsidR="00000000" w:rsidRDefault="00594BF7">
      <w:pPr>
        <w:pStyle w:val="a3"/>
        <w:spacing w:before="0" w:beforeAutospacing="0" w:after="60" w:afterAutospacing="0"/>
        <w:jc w:val="center"/>
        <w:divId w:val="1564483461"/>
        <w:rPr>
          <w:sz w:val="18"/>
          <w:szCs w:val="18"/>
        </w:rPr>
      </w:pPr>
      <w:r>
        <w:rPr>
          <w:b/>
          <w:bCs/>
          <w:sz w:val="18"/>
          <w:szCs w:val="18"/>
        </w:rPr>
        <w:t>For the transition period from           to</w:t>
      </w:r>
    </w:p>
    <w:p w:rsidR="00000000" w:rsidRDefault="00594BF7">
      <w:pPr>
        <w:pStyle w:val="a3"/>
        <w:spacing w:before="0" w:beforeAutospacing="0" w:after="0" w:afterAutospacing="0"/>
        <w:jc w:val="center"/>
        <w:divId w:val="1564483461"/>
        <w:rPr>
          <w:sz w:val="20"/>
          <w:szCs w:val="20"/>
        </w:rPr>
      </w:pPr>
      <w:r>
        <w:rPr>
          <w:b/>
          <w:bCs/>
          <w:sz w:val="18"/>
          <w:szCs w:val="18"/>
        </w:rPr>
        <w:t>Commission file number 001-38761</w:t>
      </w:r>
    </w:p>
    <w:p w:rsidR="00000000" w:rsidRDefault="00594BF7">
      <w:pPr>
        <w:pStyle w:val="a3"/>
        <w:spacing w:before="0" w:beforeAutospacing="0" w:after="0" w:afterAutospacing="0"/>
        <w:divId w:val="1564483461"/>
        <w:rPr>
          <w:sz w:val="20"/>
          <w:szCs w:val="20"/>
        </w:rPr>
      </w:pPr>
      <w:r>
        <w:rPr>
          <w:sz w:val="12"/>
          <w:szCs w:val="12"/>
        </w:rPr>
        <w:t>​</w:t>
      </w:r>
    </w:p>
    <w:p w:rsidR="00000000" w:rsidRDefault="00594BF7">
      <w:pPr>
        <w:pStyle w:val="a3"/>
        <w:spacing w:before="0" w:beforeAutospacing="0" w:after="0" w:afterAutospacing="0"/>
        <w:jc w:val="center"/>
        <w:divId w:val="1564483461"/>
        <w:rPr>
          <w:sz w:val="34"/>
          <w:szCs w:val="34"/>
        </w:rPr>
      </w:pPr>
      <w:r>
        <w:rPr>
          <w:b/>
          <w:bCs/>
          <w:sz w:val="34"/>
          <w:szCs w:val="34"/>
        </w:rPr>
        <w:t>Legacy Housing Corporation</w:t>
      </w:r>
    </w:p>
    <w:p w:rsidR="00000000" w:rsidRDefault="00594BF7">
      <w:pPr>
        <w:pStyle w:val="a3"/>
        <w:spacing w:before="0" w:beforeAutospacing="0" w:after="0" w:afterAutospacing="0"/>
        <w:jc w:val="center"/>
        <w:divId w:val="1564483461"/>
        <w:rPr>
          <w:sz w:val="18"/>
          <w:szCs w:val="18"/>
        </w:rPr>
      </w:pPr>
      <w:r>
        <w:rPr>
          <w:sz w:val="18"/>
          <w:szCs w:val="18"/>
        </w:rPr>
        <w:t>(Exact name of registrant as specified in its charter)</w:t>
      </w:r>
    </w:p>
    <w:p w:rsidR="00000000" w:rsidRDefault="00594BF7">
      <w:pPr>
        <w:pStyle w:val="a3"/>
        <w:spacing w:before="0" w:beforeAutospacing="0" w:after="0" w:afterAutospacing="0"/>
        <w:jc w:val="center"/>
        <w:divId w:val="1564483461"/>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98"/>
        <w:gridCol w:w="4108"/>
      </w:tblGrid>
      <w:tr w:rsidR="00000000">
        <w:trPr>
          <w:divId w:val="1564483461"/>
        </w:trPr>
        <w:tc>
          <w:tcPr>
            <w:tcW w:w="2526" w:type="pct"/>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b/>
                <w:bCs/>
                <w:sz w:val="18"/>
                <w:szCs w:val="18"/>
              </w:rPr>
              <w:t>Texas</w:t>
            </w:r>
          </w:p>
        </w:tc>
        <w:tc>
          <w:tcPr>
            <w:tcW w:w="2473" w:type="pct"/>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b/>
                <w:bCs/>
                <w:sz w:val="18"/>
                <w:szCs w:val="18"/>
              </w:rPr>
              <w:t>20-2897516</w:t>
            </w:r>
          </w:p>
        </w:tc>
      </w:tr>
      <w:tr w:rsidR="00000000">
        <w:trPr>
          <w:divId w:val="1564483461"/>
        </w:trPr>
        <w:tc>
          <w:tcPr>
            <w:tcW w:w="2526" w:type="pct"/>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8"/>
                <w:szCs w:val="18"/>
              </w:rPr>
            </w:pPr>
            <w:r>
              <w:rPr>
                <w:sz w:val="18"/>
                <w:szCs w:val="18"/>
              </w:rPr>
              <w:t>(State or other jurisdiction of</w:t>
            </w:r>
          </w:p>
        </w:tc>
        <w:tc>
          <w:tcPr>
            <w:tcW w:w="2473" w:type="pct"/>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8"/>
                <w:szCs w:val="18"/>
              </w:rPr>
            </w:pPr>
            <w:r>
              <w:rPr>
                <w:sz w:val="18"/>
                <w:szCs w:val="18"/>
              </w:rPr>
              <w:t>(I.</w:t>
            </w:r>
            <w:r>
              <w:rPr>
                <w:sz w:val="18"/>
                <w:szCs w:val="18"/>
              </w:rPr>
              <w:t>R.S. Employer</w:t>
            </w:r>
          </w:p>
        </w:tc>
      </w:tr>
      <w:tr w:rsidR="00000000">
        <w:trPr>
          <w:divId w:val="1564483461"/>
        </w:trPr>
        <w:tc>
          <w:tcPr>
            <w:tcW w:w="2526" w:type="pct"/>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8"/>
                <w:szCs w:val="18"/>
              </w:rPr>
            </w:pPr>
            <w:r>
              <w:rPr>
                <w:sz w:val="18"/>
                <w:szCs w:val="18"/>
              </w:rPr>
              <w:t>incorporation or organization)</w:t>
            </w:r>
          </w:p>
        </w:tc>
        <w:tc>
          <w:tcPr>
            <w:tcW w:w="2473" w:type="pct"/>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8"/>
                <w:szCs w:val="18"/>
              </w:rPr>
            </w:pPr>
            <w:r>
              <w:rPr>
                <w:sz w:val="18"/>
                <w:szCs w:val="18"/>
              </w:rPr>
              <w:t>Identification No.)</w:t>
            </w:r>
          </w:p>
        </w:tc>
      </w:tr>
    </w:tbl>
    <w:p w:rsidR="00000000" w:rsidRDefault="00594BF7">
      <w:pPr>
        <w:pStyle w:val="a3"/>
        <w:spacing w:before="0" w:beforeAutospacing="0" w:after="0" w:afterAutospacing="0"/>
        <w:divId w:val="1564483461"/>
        <w:rPr>
          <w:sz w:val="20"/>
          <w:szCs w:val="20"/>
        </w:rPr>
      </w:pPr>
      <w:r>
        <w:rPr>
          <w:sz w:val="12"/>
          <w:szCs w:val="12"/>
        </w:rPr>
        <w:t>​</w:t>
      </w:r>
    </w:p>
    <w:p w:rsidR="00000000" w:rsidRDefault="00594BF7">
      <w:pPr>
        <w:pStyle w:val="a3"/>
        <w:spacing w:before="0" w:beforeAutospacing="0" w:after="0" w:afterAutospacing="0"/>
        <w:jc w:val="center"/>
        <w:divId w:val="1564483461"/>
        <w:rPr>
          <w:sz w:val="20"/>
          <w:szCs w:val="20"/>
        </w:rPr>
      </w:pPr>
      <w:r>
        <w:rPr>
          <w:b/>
          <w:bCs/>
          <w:sz w:val="18"/>
          <w:szCs w:val="18"/>
        </w:rPr>
        <w:t>1600 Airport Freeway, #100</w:t>
      </w:r>
    </w:p>
    <w:p w:rsidR="00000000" w:rsidRDefault="00594BF7">
      <w:pPr>
        <w:pStyle w:val="a3"/>
        <w:spacing w:before="0" w:beforeAutospacing="0" w:after="0" w:afterAutospacing="0"/>
        <w:jc w:val="center"/>
        <w:divId w:val="1564483461"/>
        <w:rPr>
          <w:sz w:val="20"/>
          <w:szCs w:val="20"/>
        </w:rPr>
      </w:pPr>
      <w:r>
        <w:rPr>
          <w:b/>
          <w:bCs/>
          <w:sz w:val="18"/>
          <w:szCs w:val="18"/>
        </w:rPr>
        <w:t>Bedford, Texas 76022</w:t>
      </w:r>
    </w:p>
    <w:p w:rsidR="00000000" w:rsidRDefault="00594BF7">
      <w:pPr>
        <w:pStyle w:val="a3"/>
        <w:spacing w:before="0" w:beforeAutospacing="0" w:after="0" w:afterAutospacing="0"/>
        <w:jc w:val="center"/>
        <w:divId w:val="1564483461"/>
        <w:rPr>
          <w:sz w:val="18"/>
          <w:szCs w:val="18"/>
        </w:rPr>
      </w:pPr>
      <w:r>
        <w:rPr>
          <w:sz w:val="18"/>
          <w:szCs w:val="18"/>
        </w:rPr>
        <w:t>(Address of principal executive offices)</w:t>
      </w:r>
    </w:p>
    <w:p w:rsidR="00000000" w:rsidRDefault="00594BF7">
      <w:pPr>
        <w:pStyle w:val="a3"/>
        <w:spacing w:before="0" w:beforeAutospacing="0" w:after="120" w:afterAutospacing="0"/>
        <w:jc w:val="center"/>
        <w:divId w:val="1564483461"/>
        <w:rPr>
          <w:sz w:val="18"/>
          <w:szCs w:val="18"/>
        </w:rPr>
      </w:pPr>
      <w:r>
        <w:rPr>
          <w:sz w:val="18"/>
          <w:szCs w:val="18"/>
        </w:rPr>
        <w:t>(Zip Code)</w:t>
      </w:r>
    </w:p>
    <w:p w:rsidR="00000000" w:rsidRDefault="00594BF7">
      <w:pPr>
        <w:pStyle w:val="a3"/>
        <w:spacing w:before="0" w:beforeAutospacing="0" w:after="0" w:afterAutospacing="0"/>
        <w:jc w:val="center"/>
        <w:divId w:val="1564483461"/>
        <w:rPr>
          <w:sz w:val="20"/>
          <w:szCs w:val="20"/>
        </w:rPr>
      </w:pPr>
      <w:r>
        <w:rPr>
          <w:b/>
          <w:bCs/>
          <w:sz w:val="18"/>
          <w:szCs w:val="18"/>
        </w:rPr>
        <w:t>(817) 799-4900</w:t>
      </w:r>
    </w:p>
    <w:p w:rsidR="00000000" w:rsidRDefault="00594BF7">
      <w:pPr>
        <w:pStyle w:val="a3"/>
        <w:spacing w:before="0" w:beforeAutospacing="0" w:after="120" w:afterAutospacing="0"/>
        <w:jc w:val="center"/>
        <w:divId w:val="1564483461"/>
        <w:rPr>
          <w:sz w:val="18"/>
          <w:szCs w:val="18"/>
        </w:rPr>
      </w:pPr>
      <w:r>
        <w:rPr>
          <w:sz w:val="18"/>
          <w:szCs w:val="18"/>
        </w:rPr>
        <w:t>(Registrant’</w:t>
      </w:r>
      <w:r>
        <w:rPr>
          <w:sz w:val="18"/>
          <w:szCs w:val="18"/>
        </w:rPr>
        <w:t>s telephone number, including area code)</w:t>
      </w:r>
    </w:p>
    <w:p w:rsidR="00000000" w:rsidRDefault="00594BF7">
      <w:pPr>
        <w:pStyle w:val="a3"/>
        <w:spacing w:before="0" w:beforeAutospacing="0" w:after="60" w:afterAutospacing="0"/>
        <w:divId w:val="1564483461"/>
        <w:rPr>
          <w:sz w:val="20"/>
          <w:szCs w:val="20"/>
        </w:rPr>
      </w:pPr>
      <w:r>
        <w:rPr>
          <w:sz w:val="18"/>
          <w:szCs w:val="18"/>
        </w:rPr>
        <w:t xml:space="preserve">Indicate by check mark whether the registrant (1) has filed all reports required to be filed by Section 13 or 15 (d) of the Securities Exchange Act of 1934 during the preceding 12 months (or for such shorter period </w:t>
      </w:r>
      <w:r>
        <w:rPr>
          <w:sz w:val="18"/>
          <w:szCs w:val="18"/>
        </w:rPr>
        <w:t>that the registrant was required to file such reports), and (2) has been subject to such filing requirements for the past 90 days.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rsidR="00000000" w:rsidRDefault="00594BF7">
      <w:pPr>
        <w:pStyle w:val="a3"/>
        <w:spacing w:before="0" w:beforeAutospacing="0" w:after="60" w:afterAutospacing="0"/>
        <w:divId w:val="1564483461"/>
        <w:rPr>
          <w:sz w:val="20"/>
          <w:szCs w:val="20"/>
        </w:rPr>
      </w:pPr>
      <w:r>
        <w:rPr>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w:t>
      </w:r>
      <w:r>
        <w:rPr>
          <w:sz w:val="18"/>
          <w:szCs w:val="18"/>
        </w:rPr>
        <w:t>ed to submit such files).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rsidR="00000000" w:rsidRDefault="00594BF7">
      <w:pPr>
        <w:pStyle w:val="a3"/>
        <w:spacing w:before="0" w:beforeAutospacing="0" w:after="60" w:afterAutospacing="0"/>
        <w:divId w:val="1564483461"/>
        <w:rPr>
          <w:sz w:val="18"/>
          <w:szCs w:val="18"/>
        </w:rPr>
      </w:pPr>
      <w:r>
        <w:rPr>
          <w:sz w:val="18"/>
          <w:szCs w:val="18"/>
        </w:rPr>
        <w:t>Indicate by check mark whether the registrant is a large accelerated filer, an accelerated filer, a non-accelerated filer, smaller reporting company, or an emerging growth company. See the definitions of “large accelera</w:t>
      </w:r>
      <w:r>
        <w:rPr>
          <w:sz w:val="18"/>
          <w:szCs w:val="18"/>
        </w:rPr>
        <w:t>ted filer,” “accelerated filer,” “smaller reporting company,” and “emerging growth company”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059"/>
        <w:gridCol w:w="464"/>
        <w:gridCol w:w="3783"/>
      </w:tblGrid>
      <w:tr w:rsidR="00000000">
        <w:trPr>
          <w:divId w:val="1564483461"/>
        </w:trPr>
        <w:tc>
          <w:tcPr>
            <w:tcW w:w="2443" w:type="pct"/>
            <w:tcMar>
              <w:top w:w="0" w:type="dxa"/>
              <w:left w:w="0" w:type="dxa"/>
              <w:bottom w:w="0" w:type="dxa"/>
              <w:right w:w="0" w:type="dxa"/>
            </w:tcMar>
            <w:hideMark/>
          </w:tcPr>
          <w:p w:rsidR="00000000" w:rsidRDefault="00594BF7">
            <w:pPr>
              <w:pStyle w:val="a3"/>
              <w:spacing w:before="0" w:beforeAutospacing="0" w:after="0" w:afterAutospacing="0"/>
              <w:jc w:val="center"/>
              <w:rPr>
                <w:sz w:val="18"/>
                <w:szCs w:val="18"/>
              </w:rPr>
            </w:pPr>
            <w:r>
              <w:rPr>
                <w:sz w:val="18"/>
                <w:szCs w:val="18"/>
              </w:rPr>
              <w:t xml:space="preserve">Large 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8"/>
                <w:szCs w:val="18"/>
              </w:rPr>
              <w:t xml:space="preserve">Accelerated filer </w:t>
            </w:r>
            <w:r>
              <w:rPr>
                <w:rFonts w:ascii="Segoe UI Symbol" w:hAnsi="Segoe UI Symbol"/>
                <w:sz w:val="18"/>
                <w:szCs w:val="18"/>
              </w:rPr>
              <w:t>☒</w:t>
            </w:r>
            <w:r>
              <w:rPr>
                <w:sz w:val="18"/>
                <w:szCs w:val="18"/>
              </w:rPr>
              <w:t xml:space="preserve"> </w:t>
            </w:r>
          </w:p>
        </w:tc>
      </w:tr>
      <w:tr w:rsidR="00000000">
        <w:trPr>
          <w:divId w:val="1564483461"/>
        </w:trPr>
        <w:tc>
          <w:tcPr>
            <w:tcW w:w="2443" w:type="pct"/>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8"/>
                <w:szCs w:val="18"/>
              </w:rPr>
              <w:t>​</w:t>
            </w:r>
          </w:p>
        </w:tc>
        <w:tc>
          <w:tcPr>
            <w:tcW w:w="279" w:type="pct"/>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8"/>
                <w:szCs w:val="18"/>
              </w:rPr>
              <w:t>​</w:t>
            </w:r>
          </w:p>
        </w:tc>
      </w:tr>
      <w:tr w:rsidR="00000000">
        <w:trPr>
          <w:divId w:val="1564483461"/>
        </w:trPr>
        <w:tc>
          <w:tcPr>
            <w:tcW w:w="2443" w:type="pct"/>
            <w:tcMar>
              <w:top w:w="0" w:type="dxa"/>
              <w:left w:w="0" w:type="dxa"/>
              <w:bottom w:w="0" w:type="dxa"/>
              <w:right w:w="0" w:type="dxa"/>
            </w:tcMar>
            <w:hideMark/>
          </w:tcPr>
          <w:p w:rsidR="00000000" w:rsidRDefault="00594BF7">
            <w:pPr>
              <w:pStyle w:val="a3"/>
              <w:spacing w:before="0" w:beforeAutospacing="0" w:after="0" w:afterAutospacing="0"/>
              <w:jc w:val="center"/>
              <w:rPr>
                <w:sz w:val="18"/>
                <w:szCs w:val="18"/>
              </w:rPr>
            </w:pPr>
            <w:r>
              <w:rPr>
                <w:sz w:val="18"/>
                <w:szCs w:val="18"/>
              </w:rPr>
              <w:t xml:space="preserve">Non-accelerated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8"/>
                <w:szCs w:val="18"/>
              </w:rPr>
              <w:t xml:space="preserve">Smaller reporting company </w:t>
            </w:r>
            <w:r>
              <w:rPr>
                <w:rFonts w:ascii="Segoe UI Symbol" w:hAnsi="Segoe UI Symbol"/>
                <w:sz w:val="18"/>
                <w:szCs w:val="18"/>
              </w:rPr>
              <w:t>☒</w:t>
            </w:r>
          </w:p>
        </w:tc>
      </w:tr>
      <w:tr w:rsidR="00000000">
        <w:trPr>
          <w:divId w:val="1564483461"/>
        </w:trPr>
        <w:tc>
          <w:tcPr>
            <w:tcW w:w="2443" w:type="pct"/>
            <w:tcMar>
              <w:top w:w="0" w:type="dxa"/>
              <w:left w:w="0" w:type="dxa"/>
              <w:bottom w:w="0" w:type="dxa"/>
              <w:right w:w="0" w:type="dxa"/>
            </w:tcMar>
            <w:hideMark/>
          </w:tcPr>
          <w:p w:rsidR="00000000" w:rsidRDefault="00594BF7">
            <w:pPr>
              <w:rPr>
                <w:sz w:val="20"/>
                <w:szCs w:val="20"/>
              </w:rPr>
            </w:pPr>
          </w:p>
        </w:tc>
        <w:tc>
          <w:tcPr>
            <w:tcW w:w="279" w:type="pct"/>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bl>
    <w:p w:rsidR="00000000" w:rsidRDefault="00594BF7">
      <w:pPr>
        <w:pStyle w:val="a3"/>
        <w:spacing w:before="0" w:beforeAutospacing="0" w:after="60" w:afterAutospacing="0"/>
        <w:divId w:val="1564483461"/>
        <w:rPr>
          <w:sz w:val="20"/>
          <w:szCs w:val="20"/>
        </w:rPr>
      </w:pPr>
      <w:r>
        <w:rPr>
          <w:sz w:val="12"/>
          <w:szCs w:val="12"/>
        </w:rPr>
        <w:t>​</w:t>
      </w:r>
    </w:p>
    <w:p w:rsidR="00000000" w:rsidRDefault="00594BF7">
      <w:pPr>
        <w:pStyle w:val="a3"/>
        <w:spacing w:before="0" w:beforeAutospacing="0" w:after="60" w:afterAutospacing="0"/>
        <w:divId w:val="1564483461"/>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w:t>
      </w:r>
      <w:r>
        <w:rPr>
          <w:sz w:val="18"/>
          <w:szCs w:val="18"/>
        </w:rPr>
        <w:t xml:space="preserve">provided pursuant to Section 13(a) of the Exchange Act. </w:t>
      </w:r>
      <w:r>
        <w:rPr>
          <w:rFonts w:ascii="Segoe UI Symbol" w:hAnsi="Segoe UI Symbol"/>
          <w:b/>
          <w:bCs/>
          <w:sz w:val="18"/>
          <w:szCs w:val="18"/>
        </w:rPr>
        <w:t>☐</w:t>
      </w:r>
      <w:r>
        <w:rPr>
          <w:sz w:val="18"/>
          <w:szCs w:val="18"/>
        </w:rPr>
        <w:t xml:space="preserve"> </w:t>
      </w:r>
    </w:p>
    <w:p w:rsidR="00000000" w:rsidRDefault="00594BF7">
      <w:pPr>
        <w:pStyle w:val="a3"/>
        <w:spacing w:before="0" w:beforeAutospacing="0" w:after="60" w:afterAutospacing="0"/>
        <w:divId w:val="1564483461"/>
        <w:rPr>
          <w:sz w:val="20"/>
          <w:szCs w:val="20"/>
        </w:rPr>
      </w:pPr>
      <w:r>
        <w:rPr>
          <w:sz w:val="18"/>
          <w:szCs w:val="18"/>
        </w:rPr>
        <w:t>Indicate by check mark whether the registrant is a shell company (as defined in Rule 12b</w:t>
      </w:r>
      <w:r>
        <w:rPr>
          <w:sz w:val="18"/>
          <w:szCs w:val="18"/>
        </w:rPr>
        <w:t>-</w:t>
      </w:r>
      <w:r>
        <w:rPr>
          <w:sz w:val="18"/>
          <w:szCs w:val="18"/>
        </w:rPr>
        <w:t>2 of the Exchange Act). Yes</w:t>
      </w:r>
      <w:r>
        <w:rPr>
          <w:sz w:val="18"/>
          <w:szCs w:val="18"/>
        </w:rPr>
        <w:t xml:space="preserve"> </w:t>
      </w:r>
      <w:r>
        <w:rPr>
          <w:rFonts w:ascii="Segoe UI Symbol" w:hAnsi="Segoe UI Symbol"/>
          <w:b/>
          <w:bCs/>
          <w:sz w:val="18"/>
          <w:szCs w:val="18"/>
        </w:rPr>
        <w:t>☐</w:t>
      </w:r>
      <w:r>
        <w:rPr>
          <w:sz w:val="18"/>
          <w:szCs w:val="18"/>
        </w:rPr>
        <w:t xml:space="preserve"> No </w:t>
      </w:r>
      <w:r>
        <w:rPr>
          <w:sz w:val="18"/>
          <w:szCs w:val="18"/>
        </w:rPr>
        <w:t> </w:t>
      </w:r>
      <w:r>
        <w:rPr>
          <w:rFonts w:ascii="Segoe UI Symbol" w:hAnsi="Segoe UI Symbol"/>
          <w:sz w:val="18"/>
          <w:szCs w:val="18"/>
        </w:rPr>
        <w:t>☒</w:t>
      </w:r>
      <w:r>
        <w:rPr>
          <w:sz w:val="18"/>
          <w:szCs w:val="18"/>
        </w:rPr>
        <w:t>.</w:t>
      </w:r>
    </w:p>
    <w:p w:rsidR="00000000" w:rsidRDefault="00594BF7">
      <w:pPr>
        <w:pStyle w:val="a3"/>
        <w:spacing w:before="0" w:beforeAutospacing="0" w:after="0" w:afterAutospacing="0"/>
        <w:divId w:val="1564483461"/>
        <w:rPr>
          <w:sz w:val="18"/>
          <w:szCs w:val="18"/>
        </w:rPr>
      </w:pPr>
      <w:r>
        <w:rPr>
          <w:sz w:val="18"/>
          <w:szCs w:val="18"/>
        </w:rPr>
        <w:t>Securities registered pursuant to Section 12(b) of the Act:</w:t>
      </w:r>
    </w:p>
    <w:p w:rsidR="00000000" w:rsidRDefault="00594BF7">
      <w:pPr>
        <w:pStyle w:val="a3"/>
        <w:spacing w:before="0" w:beforeAutospacing="0" w:after="0" w:afterAutospacing="0"/>
        <w:divId w:val="1564483461"/>
        <w:rPr>
          <w:sz w:val="20"/>
          <w:szCs w:val="20"/>
        </w:rPr>
      </w:pPr>
      <w:r>
        <w:rPr>
          <w:sz w:val="6"/>
          <w:szCs w:val="6"/>
        </w:rPr>
        <w:t>​</w:t>
      </w:r>
    </w:p>
    <w:tbl>
      <w:tblPr>
        <w:tblW w:w="5000" w:type="pct"/>
        <w:tblCellMar>
          <w:top w:w="15" w:type="dxa"/>
          <w:left w:w="0" w:type="dxa"/>
          <w:bottom w:w="15" w:type="dxa"/>
          <w:right w:w="0" w:type="dxa"/>
        </w:tblCellMar>
        <w:tblLook w:val="04A0" w:firstRow="1" w:lastRow="0" w:firstColumn="1" w:lastColumn="0" w:noHBand="0" w:noVBand="1"/>
      </w:tblPr>
      <w:tblGrid>
        <w:gridCol w:w="2603"/>
        <w:gridCol w:w="160"/>
        <w:gridCol w:w="2352"/>
        <w:gridCol w:w="160"/>
        <w:gridCol w:w="3031"/>
      </w:tblGrid>
      <w:tr w:rsidR="00000000">
        <w:trPr>
          <w:divId w:val="1564483461"/>
          <w:trHeight w:val="20"/>
        </w:trPr>
        <w:tc>
          <w:tcPr>
            <w:tcW w:w="1655" w:type="pct"/>
            <w:tcMar>
              <w:top w:w="0" w:type="dxa"/>
              <w:left w:w="0" w:type="dxa"/>
              <w:bottom w:w="0" w:type="dxa"/>
              <w:right w:w="0" w:type="dxa"/>
            </w:tcMar>
            <w:vAlign w:val="bottom"/>
            <w:hideMark/>
          </w:tcPr>
          <w:p w:rsidR="00000000" w:rsidRDefault="00594BF7">
            <w:pPr>
              <w:rPr>
                <w:sz w:val="20"/>
                <w:szCs w:val="20"/>
              </w:rPr>
            </w:pPr>
          </w:p>
        </w:tc>
        <w:tc>
          <w:tcPr>
            <w:tcW w:w="92" w:type="pct"/>
            <w:tcMar>
              <w:top w:w="0" w:type="dxa"/>
              <w:left w:w="0" w:type="dxa"/>
              <w:bottom w:w="0" w:type="dxa"/>
              <w:right w:w="0" w:type="dxa"/>
            </w:tcMar>
            <w:hideMark/>
          </w:tcPr>
          <w:p w:rsidR="00000000" w:rsidRDefault="00594BF7">
            <w:pPr>
              <w:rPr>
                <w:rFonts w:eastAsia="Times New Roman"/>
                <w:sz w:val="20"/>
                <w:szCs w:val="20"/>
              </w:rPr>
            </w:pPr>
          </w:p>
        </w:tc>
        <w:tc>
          <w:tcPr>
            <w:tcW w:w="1504" w:type="pct"/>
            <w:tcMar>
              <w:top w:w="0" w:type="dxa"/>
              <w:left w:w="0" w:type="dxa"/>
              <w:bottom w:w="0" w:type="dxa"/>
              <w:right w:w="0" w:type="dxa"/>
            </w:tcMar>
            <w:hideMark/>
          </w:tcPr>
          <w:p w:rsidR="00000000" w:rsidRDefault="00594BF7">
            <w:pPr>
              <w:rPr>
                <w:rFonts w:eastAsia="Times New Roman"/>
                <w:sz w:val="20"/>
                <w:szCs w:val="20"/>
              </w:rPr>
            </w:pPr>
          </w:p>
        </w:tc>
        <w:tc>
          <w:tcPr>
            <w:tcW w:w="92" w:type="pct"/>
            <w:tcMar>
              <w:top w:w="0" w:type="dxa"/>
              <w:left w:w="0" w:type="dxa"/>
              <w:bottom w:w="0" w:type="dxa"/>
              <w:right w:w="0" w:type="dxa"/>
            </w:tcMar>
            <w:vAlign w:val="bottom"/>
            <w:hideMark/>
          </w:tcPr>
          <w:p w:rsidR="00000000" w:rsidRDefault="00594BF7">
            <w:pPr>
              <w:rPr>
                <w:rFonts w:eastAsia="Times New Roman"/>
                <w:sz w:val="20"/>
                <w:szCs w:val="20"/>
              </w:rPr>
            </w:pPr>
          </w:p>
        </w:tc>
        <w:tc>
          <w:tcPr>
            <w:tcW w:w="1654" w:type="pct"/>
            <w:tcMar>
              <w:top w:w="0" w:type="dxa"/>
              <w:left w:w="0" w:type="dxa"/>
              <w:bottom w:w="0" w:type="dxa"/>
              <w:right w:w="0" w:type="dxa"/>
            </w:tcMar>
            <w:vAlign w:val="bottom"/>
            <w:hideMark/>
          </w:tcPr>
          <w:p w:rsidR="00000000" w:rsidRDefault="00594BF7">
            <w:pPr>
              <w:rPr>
                <w:rFonts w:eastAsia="Times New Roman"/>
                <w:sz w:val="20"/>
                <w:szCs w:val="20"/>
              </w:rPr>
            </w:pPr>
          </w:p>
        </w:tc>
      </w:tr>
      <w:tr w:rsidR="00000000">
        <w:trPr>
          <w:divId w:val="1564483461"/>
        </w:trPr>
        <w:tc>
          <w:tcPr>
            <w:tcW w:w="1655" w:type="pct"/>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ind w:hanging="144"/>
              <w:jc w:val="center"/>
              <w:rPr>
                <w:sz w:val="16"/>
                <w:szCs w:val="16"/>
              </w:rPr>
            </w:pPr>
            <w:r>
              <w:rPr>
                <w:b/>
                <w:bCs/>
                <w:sz w:val="16"/>
                <w:szCs w:val="16"/>
              </w:rPr>
              <w:t>Title of each class:</w:t>
            </w:r>
          </w:p>
        </w:tc>
        <w:tc>
          <w:tcPr>
            <w:tcW w:w="92" w:type="pct"/>
            <w:tcMar>
              <w:top w:w="0" w:type="dxa"/>
              <w:left w:w="0" w:type="dxa"/>
              <w:bottom w:w="0" w:type="dxa"/>
              <w:right w:w="0" w:type="dxa"/>
            </w:tcMar>
            <w:hideMark/>
          </w:tcPr>
          <w:p w:rsidR="00000000" w:rsidRDefault="00594BF7">
            <w:pPr>
              <w:pStyle w:val="a3"/>
              <w:spacing w:before="0" w:beforeAutospacing="0" w:after="0" w:afterAutospacing="0"/>
              <w:jc w:val="center"/>
              <w:rPr>
                <w:sz w:val="16"/>
                <w:szCs w:val="16"/>
              </w:rPr>
            </w:pPr>
            <w:r>
              <w:rPr>
                <w:b/>
                <w:bCs/>
                <w:sz w:val="16"/>
                <w:szCs w:val="16"/>
              </w:rPr>
              <w:t>    </w:t>
            </w:r>
          </w:p>
        </w:tc>
        <w:tc>
          <w:tcPr>
            <w:tcW w:w="1504" w:type="pct"/>
            <w:tcBorders>
              <w:bottom w:val="single" w:sz="6" w:space="0" w:color="000000"/>
            </w:tcBorders>
            <w:tcMar>
              <w:top w:w="0" w:type="dxa"/>
              <w:left w:w="0" w:type="dxa"/>
              <w:bottom w:w="0" w:type="dxa"/>
              <w:right w:w="0" w:type="dxa"/>
            </w:tcMar>
            <w:hideMark/>
          </w:tcPr>
          <w:p w:rsidR="00000000" w:rsidRDefault="00594BF7">
            <w:pPr>
              <w:pStyle w:val="a3"/>
              <w:spacing w:before="0" w:beforeAutospacing="0" w:after="0" w:afterAutospacing="0"/>
              <w:jc w:val="center"/>
              <w:rPr>
                <w:sz w:val="16"/>
                <w:szCs w:val="16"/>
              </w:rPr>
            </w:pPr>
            <w:r>
              <w:rPr>
                <w:b/>
                <w:bCs/>
                <w:sz w:val="16"/>
                <w:szCs w:val="16"/>
              </w:rPr>
              <w:t>Trading Symbol</w:t>
            </w:r>
          </w:p>
        </w:tc>
        <w:tc>
          <w:tcPr>
            <w:tcW w:w="92" w:type="pct"/>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w:t>
            </w:r>
          </w:p>
        </w:tc>
        <w:tc>
          <w:tcPr>
            <w:tcW w:w="1654" w:type="pct"/>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1564483461"/>
        </w:trPr>
        <w:tc>
          <w:tcPr>
            <w:tcW w:w="1655" w:type="pct"/>
            <w:tcBorders>
              <w:top w:val="single" w:sz="6" w:space="0" w:color="000000"/>
            </w:tcBorders>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6"/>
                <w:szCs w:val="16"/>
              </w:rPr>
              <w:lastRenderedPageBreak/>
              <w:t>Common Stock ($0.001 par value)</w:t>
            </w:r>
          </w:p>
        </w:tc>
        <w:tc>
          <w:tcPr>
            <w:tcW w:w="92"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1504" w:type="pct"/>
            <w:tcBorders>
              <w:top w:val="single" w:sz="6" w:space="0" w:color="000000"/>
            </w:tcBorders>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6"/>
                <w:szCs w:val="16"/>
              </w:rPr>
              <w:t>LEGH</w:t>
            </w:r>
          </w:p>
        </w:tc>
        <w:tc>
          <w:tcPr>
            <w:tcW w:w="9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654" w:type="pct"/>
            <w:tcBorders>
              <w:top w:val="single" w:sz="6" w:space="0" w:color="000000"/>
            </w:tcBorders>
            <w:tcMar>
              <w:top w:w="0" w:type="dxa"/>
              <w:left w:w="0" w:type="dxa"/>
              <w:bottom w:w="0" w:type="dxa"/>
              <w:right w:w="0" w:type="dxa"/>
            </w:tcMar>
            <w:hideMark/>
          </w:tcPr>
          <w:p w:rsidR="00000000" w:rsidRDefault="00594BF7">
            <w:pPr>
              <w:pStyle w:val="a3"/>
              <w:spacing w:before="0" w:beforeAutospacing="0" w:after="0" w:afterAutospacing="0"/>
              <w:jc w:val="center"/>
              <w:rPr>
                <w:sz w:val="20"/>
                <w:szCs w:val="20"/>
              </w:rPr>
            </w:pPr>
            <w:r>
              <w:rPr>
                <w:sz w:val="16"/>
                <w:szCs w:val="16"/>
              </w:rPr>
              <w:t>NASDAQ Global Market</w:t>
            </w:r>
          </w:p>
        </w:tc>
      </w:tr>
    </w:tbl>
    <w:p w:rsidR="00000000" w:rsidRDefault="00594BF7">
      <w:pPr>
        <w:pStyle w:val="a3"/>
        <w:spacing w:before="0" w:beforeAutospacing="0" w:after="0" w:afterAutospacing="0"/>
        <w:ind w:firstLine="720"/>
        <w:divId w:val="1564483461"/>
        <w:rPr>
          <w:sz w:val="18"/>
          <w:szCs w:val="18"/>
        </w:rPr>
      </w:pPr>
      <w:r>
        <w:rPr>
          <w:sz w:val="18"/>
          <w:szCs w:val="18"/>
        </w:rPr>
        <w:t>There were 24,209,556 shares of Common Stock ($0.001 par value) outstanding as of November 5, 2021.</w:t>
      </w:r>
    </w:p>
    <w:p w:rsidR="00000000" w:rsidRDefault="00594BF7">
      <w:pPr>
        <w:pStyle w:val="a3"/>
        <w:spacing w:before="0" w:beforeAutospacing="0" w:after="0" w:afterAutospacing="0"/>
        <w:divId w:val="1564483461"/>
        <w:rPr>
          <w:sz w:val="20"/>
          <w:szCs w:val="20"/>
        </w:rPr>
      </w:pPr>
      <w:r>
        <w:rPr>
          <w:sz w:val="12"/>
          <w:szCs w:val="12"/>
        </w:rPr>
        <w:t>​</w:t>
      </w:r>
    </w:p>
    <w:p w:rsidR="00000000" w:rsidRDefault="00594BF7">
      <w:pPr>
        <w:pStyle w:val="a3"/>
        <w:pBdr>
          <w:top w:val="single" w:sz="8" w:space="1" w:color="000000"/>
          <w:bottom w:val="single" w:sz="24" w:space="1" w:color="000000"/>
        </w:pBdr>
        <w:spacing w:before="0" w:beforeAutospacing="0" w:after="0" w:afterAutospacing="0"/>
        <w:divId w:val="1564483461"/>
        <w:rPr>
          <w:sz w:val="20"/>
          <w:szCs w:val="20"/>
        </w:rPr>
      </w:pPr>
      <w:r>
        <w:rPr>
          <w:sz w:val="2"/>
          <w:szCs w:val="2"/>
        </w:rPr>
        <w:t>​</w:t>
      </w:r>
    </w:p>
    <w:p w:rsidR="00000000" w:rsidRDefault="00594BF7">
      <w:pPr>
        <w:pStyle w:val="a3"/>
        <w:spacing w:before="0" w:beforeAutospacing="0" w:after="0" w:afterAutospacing="0"/>
        <w:divId w:val="1564483461"/>
        <w:rPr>
          <w:sz w:val="20"/>
          <w:szCs w:val="20"/>
        </w:rPr>
      </w:pPr>
      <w:r>
        <w:rPr>
          <w:sz w:val="10"/>
          <w:szCs w:val="10"/>
        </w:rPr>
        <w:t>​</w:t>
      </w:r>
    </w:p>
    <w:p w:rsidR="00000000" w:rsidRDefault="00594BF7">
      <w:pPr>
        <w:pStyle w:val="a3"/>
        <w:spacing w:before="0" w:beforeAutospacing="0" w:after="0" w:afterAutospacing="0" w:line="0" w:lineRule="atLeast"/>
        <w:divId w:val="1564483461"/>
        <w:rPr>
          <w:vanish/>
        </w:rPr>
      </w:pPr>
      <w:r>
        <w:rPr>
          <w:vanish/>
          <w:sz w:val="2"/>
          <w:szCs w:val="2"/>
        </w:rPr>
        <w:t>​</w:t>
      </w:r>
    </w:p>
    <w:p w:rsidR="00000000" w:rsidRDefault="00594BF7">
      <w:pPr>
        <w:pStyle w:val="a3"/>
        <w:spacing w:before="0" w:beforeAutospacing="0" w:after="200" w:afterAutospacing="0"/>
        <w:divId w:val="1568030106"/>
        <w:rPr>
          <w:sz w:val="20"/>
          <w:szCs w:val="20"/>
        </w:rPr>
      </w:pPr>
      <w:hyperlink w:anchor="TOC" w:history="1">
        <w:r>
          <w:rPr>
            <w:rStyle w:val="a4"/>
            <w:sz w:val="20"/>
            <w:szCs w:val="20"/>
          </w:rPr>
          <w:t>Table of Contents</w:t>
        </w:r>
      </w:hyperlink>
    </w:p>
    <w:p w:rsidR="00000000" w:rsidRDefault="00594BF7">
      <w:pPr>
        <w:pStyle w:val="a3"/>
        <w:spacing w:before="0" w:beforeAutospacing="0" w:after="240" w:afterAutospacing="0"/>
        <w:jc w:val="center"/>
        <w:divId w:val="2056270916"/>
        <w:rPr>
          <w:b/>
          <w:bCs/>
          <w:sz w:val="20"/>
          <w:szCs w:val="20"/>
        </w:rPr>
      </w:pPr>
      <w:r>
        <w:rPr>
          <w:b/>
          <w:bCs/>
          <w:sz w:val="20"/>
          <w:szCs w:val="20"/>
        </w:rPr>
        <w:t>LEGACY HOUSING CORPORATION</w:t>
      </w:r>
    </w:p>
    <w:p w:rsidR="00000000" w:rsidRDefault="00594BF7">
      <w:pPr>
        <w:pStyle w:val="a3"/>
        <w:spacing w:before="0" w:beforeAutospacing="0" w:after="200" w:afterAutospacing="0"/>
        <w:jc w:val="center"/>
        <w:divId w:val="2056270916"/>
        <w:rPr>
          <w:b/>
          <w:bCs/>
          <w:sz w:val="20"/>
          <w:szCs w:val="20"/>
        </w:rPr>
      </w:pPr>
      <w:r>
        <w:rPr>
          <w:b/>
          <w:bCs/>
          <w:sz w:val="20"/>
          <w:szCs w:val="20"/>
        </w:rPr>
        <w:t>TABLE OF CONTENTS</w:t>
      </w:r>
    </w:p>
    <w:p w:rsidR="00000000" w:rsidRDefault="00594BF7">
      <w:pPr>
        <w:pStyle w:val="a3"/>
        <w:spacing w:before="0" w:beforeAutospacing="0" w:after="0" w:afterAutospacing="0"/>
        <w:divId w:val="205627091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9"/>
        <w:gridCol w:w="684"/>
        <w:gridCol w:w="6944"/>
        <w:gridCol w:w="449"/>
      </w:tblGrid>
      <w:tr w:rsidR="00000000">
        <w:trPr>
          <w:divId w:val="2056270916"/>
          <w:trHeight w:val="20"/>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divId w:val="1687174096"/>
              <w:rPr>
                <w:sz w:val="20"/>
                <w:szCs w:val="20"/>
              </w:rPr>
            </w:pPr>
            <w:r>
              <w:rPr>
                <w:sz w:val="2"/>
                <w:szCs w:val="2"/>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divId w:val="338388913"/>
              <w:rPr>
                <w:sz w:val="20"/>
                <w:szCs w:val="20"/>
              </w:rPr>
            </w:pPr>
            <w:r>
              <w:rPr>
                <w:sz w:val="2"/>
                <w:szCs w:val="2"/>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divId w:val="1710765001"/>
              <w:rPr>
                <w:sz w:val="20"/>
                <w:szCs w:val="20"/>
              </w:rPr>
            </w:pPr>
            <w:r>
              <w:rPr>
                <w:sz w:val="2"/>
                <w:szCs w:val="2"/>
              </w:rPr>
              <w:t>​</w:t>
            </w:r>
          </w:p>
        </w:tc>
        <w:tc>
          <w:tcPr>
            <w:tcW w:w="270" w:type="pct"/>
            <w:tcMar>
              <w:top w:w="0" w:type="dxa"/>
              <w:left w:w="0" w:type="dxa"/>
              <w:bottom w:w="0" w:type="dxa"/>
              <w:right w:w="0" w:type="dxa"/>
            </w:tcMar>
            <w:vAlign w:val="bottom"/>
            <w:hideMark/>
          </w:tcPr>
          <w:p w:rsidR="00000000" w:rsidRDefault="00594BF7">
            <w:pPr>
              <w:rPr>
                <w:sz w:val="20"/>
                <w:szCs w:val="20"/>
              </w:rPr>
            </w:pP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b/>
                <w:bCs/>
                <w:sz w:val="20"/>
                <w:szCs w:val="20"/>
                <w:u w:val="single"/>
              </w:rPr>
              <w:t>Page</w:t>
            </w:r>
          </w:p>
        </w:tc>
      </w:tr>
      <w:tr w:rsidR="00000000">
        <w:trPr>
          <w:divId w:val="2056270916"/>
        </w:trPr>
        <w:tc>
          <w:tcPr>
            <w:tcW w:w="4729" w:type="pct"/>
            <w:gridSpan w:val="3"/>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PARTIFINANCIALINFORMATION_124370" w:history="1">
              <w:r>
                <w:rPr>
                  <w:rStyle w:val="a4"/>
                  <w:sz w:val="20"/>
                  <w:szCs w:val="20"/>
                </w:rPr>
                <w:t>PART I - FINANCIAL INFORMATION</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1FinancialStatements_613532" w:history="1">
              <w:r>
                <w:rPr>
                  <w:rStyle w:val="a4"/>
                  <w:sz w:val="20"/>
                  <w:szCs w:val="20"/>
                </w:rPr>
                <w:t>Item 1.</w:t>
              </w:r>
            </w:hyperlink>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1FinancialStatements_613532" w:history="1">
              <w:r>
                <w:rPr>
                  <w:rStyle w:val="a4"/>
                  <w:sz w:val="20"/>
                  <w:szCs w:val="20"/>
                </w:rPr>
                <w:t>Financial Statements (Unaudited)</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23</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31</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4ControlsandProcedures_709968" w:history="1">
              <w:r>
                <w:rPr>
                  <w:rStyle w:val="a4"/>
                  <w:sz w:val="20"/>
                  <w:szCs w:val="20"/>
                </w:rPr>
                <w:t>Item 4.</w:t>
              </w:r>
            </w:hyperlink>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4ControlsandProcedures_709968" w:history="1">
              <w:r>
                <w:rPr>
                  <w:rStyle w:val="a4"/>
                  <w:sz w:val="20"/>
                  <w:szCs w:val="20"/>
                </w:rPr>
                <w:t>Controls and Procedures</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32</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4729" w:type="pct"/>
            <w:gridSpan w:val="3"/>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PARTIIOTHERINFORMATION_170690" w:history="1">
              <w:r>
                <w:rPr>
                  <w:rStyle w:val="a4"/>
                  <w:sz w:val="20"/>
                  <w:szCs w:val="20"/>
                </w:rPr>
                <w:t>PART II - OTHER INFORMATION</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33</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1LegalProceedings_348887" w:history="1">
              <w:r>
                <w:rPr>
                  <w:rStyle w:val="a4"/>
                  <w:sz w:val="20"/>
                  <w:szCs w:val="20"/>
                </w:rPr>
                <w:t>Item 1.</w:t>
              </w:r>
            </w:hyperlink>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1LegalProceedings_348887" w:history="1">
              <w:r>
                <w:rPr>
                  <w:rStyle w:val="a4"/>
                  <w:sz w:val="20"/>
                  <w:szCs w:val="20"/>
                </w:rPr>
                <w:t>Legal Proceedings</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33</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2UnregisteredSalesofEquitySecuritie" w:history="1">
              <w:r>
                <w:rPr>
                  <w:rStyle w:val="a4"/>
                  <w:sz w:val="20"/>
                  <w:szCs w:val="20"/>
                </w:rPr>
                <w:t>Item 2.</w:t>
              </w:r>
            </w:hyperlink>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33</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DefaultsUpon_535854" w:history="1">
              <w:r>
                <w:rPr>
                  <w:rStyle w:val="a4"/>
                  <w:sz w:val="20"/>
                  <w:szCs w:val="20"/>
                </w:rPr>
                <w:t>Item 3.</w:t>
              </w:r>
            </w:hyperlink>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DefaultsUpon_535854" w:history="1">
              <w:r>
                <w:rPr>
                  <w:rStyle w:val="a4"/>
                  <w:sz w:val="20"/>
                  <w:szCs w:val="20"/>
                </w:rPr>
                <w:t>Defaults Upon Senior Securities</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33</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MineSafety_773765" w:history="1">
              <w:r>
                <w:rPr>
                  <w:rStyle w:val="a4"/>
                  <w:sz w:val="20"/>
                  <w:szCs w:val="20"/>
                </w:rPr>
                <w:t>Item 4.</w:t>
              </w:r>
            </w:hyperlink>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MineSafety_773765" w:history="1">
              <w:r>
                <w:rPr>
                  <w:rStyle w:val="a4"/>
                  <w:sz w:val="20"/>
                  <w:szCs w:val="20"/>
                </w:rPr>
                <w:t>Mine Safety Disclosures</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33</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OtherInformation_946294" w:history="1">
              <w:r>
                <w:rPr>
                  <w:rStyle w:val="a4"/>
                  <w:sz w:val="20"/>
                  <w:szCs w:val="20"/>
                </w:rPr>
                <w:t>Item 5.</w:t>
              </w:r>
            </w:hyperlink>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OtherInformation_946294" w:history="1">
              <w:r>
                <w:rPr>
                  <w:rStyle w:val="a4"/>
                  <w:sz w:val="20"/>
                  <w:szCs w:val="20"/>
                </w:rPr>
                <w:t>Other Information</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33</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6Exhibits_809988" w:history="1">
              <w:r>
                <w:rPr>
                  <w:rStyle w:val="a4"/>
                  <w:sz w:val="20"/>
                  <w:szCs w:val="20"/>
                </w:rPr>
                <w:t>Item 6.</w:t>
              </w:r>
            </w:hyperlink>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Item6Exhibits_809988" w:history="1">
              <w:r>
                <w:rPr>
                  <w:rStyle w:val="a4"/>
                  <w:sz w:val="20"/>
                  <w:szCs w:val="20"/>
                </w:rPr>
                <w:t>Exhibits</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33</w:t>
            </w:r>
          </w:p>
        </w:tc>
      </w:tr>
      <w:tr w:rsidR="00000000">
        <w:trPr>
          <w:divId w:val="2056270916"/>
        </w:trPr>
        <w:tc>
          <w:tcPr>
            <w:tcW w:w="13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r w:rsidR="00000000">
        <w:trPr>
          <w:divId w:val="2056270916"/>
        </w:trPr>
        <w:tc>
          <w:tcPr>
            <w:tcW w:w="4729" w:type="pct"/>
            <w:gridSpan w:val="3"/>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hyperlink w:anchor="SIGNATURES_65971" w:history="1">
              <w:r>
                <w:rPr>
                  <w:rStyle w:val="a4"/>
                  <w:sz w:val="20"/>
                  <w:szCs w:val="20"/>
                </w:rPr>
                <w:t>SIGNATURES</w:t>
              </w:r>
            </w:hyperlink>
          </w:p>
        </w:tc>
        <w:tc>
          <w:tcPr>
            <w:tcW w:w="270" w:type="pct"/>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34</w:t>
            </w:r>
          </w:p>
        </w:tc>
      </w:tr>
    </w:tbl>
    <w:p w:rsidR="00000000" w:rsidRDefault="00594BF7">
      <w:pPr>
        <w:pStyle w:val="a3"/>
        <w:spacing w:before="0" w:beforeAutospacing="0" w:after="0" w:afterAutospacing="0"/>
        <w:divId w:val="2056270916"/>
        <w:rPr>
          <w:sz w:val="20"/>
          <w:szCs w:val="20"/>
        </w:rPr>
      </w:pPr>
      <w:r>
        <w:rPr>
          <w:sz w:val="2"/>
          <w:szCs w:val="2"/>
        </w:rPr>
        <w:t>​</w:t>
      </w:r>
    </w:p>
    <w:p w:rsidR="00000000" w:rsidRDefault="00594BF7">
      <w:pPr>
        <w:pStyle w:val="a3"/>
        <w:spacing w:before="0" w:beforeAutospacing="0" w:after="0" w:afterAutospacing="0"/>
        <w:divId w:val="2056270916"/>
        <w:rPr>
          <w:sz w:val="20"/>
          <w:szCs w:val="20"/>
        </w:rPr>
      </w:pPr>
      <w:r>
        <w:rPr>
          <w:sz w:val="20"/>
          <w:szCs w:val="20"/>
        </w:rPr>
        <w:t>​</w:t>
      </w:r>
    </w:p>
    <w:p w:rsidR="00000000" w:rsidRDefault="00594BF7">
      <w:pPr>
        <w:pStyle w:val="a3"/>
        <w:spacing w:before="0" w:beforeAutospacing="0" w:after="0" w:afterAutospacing="0"/>
        <w:divId w:val="2056270916"/>
        <w:rPr>
          <w:sz w:val="20"/>
          <w:szCs w:val="20"/>
        </w:rPr>
      </w:pPr>
      <w:r>
        <w:rPr>
          <w:sz w:val="20"/>
          <w:szCs w:val="20"/>
        </w:rPr>
        <w:t>​</w:t>
      </w:r>
    </w:p>
    <w:p w:rsidR="00000000" w:rsidRDefault="00594BF7">
      <w:pPr>
        <w:pStyle w:val="a3"/>
        <w:spacing w:before="0" w:beforeAutospacing="0" w:after="200" w:afterAutospacing="0" w:line="0" w:lineRule="atLeast"/>
        <w:ind w:firstLine="720"/>
        <w:divId w:val="2056270916"/>
        <w:rPr>
          <w:vanish/>
        </w:rPr>
      </w:pPr>
      <w:r>
        <w:rPr>
          <w:vanish/>
          <w:sz w:val="2"/>
          <w:szCs w:val="2"/>
        </w:rPr>
        <w:t>​</w:t>
      </w:r>
    </w:p>
    <w:p w:rsidR="00000000" w:rsidRDefault="00594BF7">
      <w:pPr>
        <w:pStyle w:val="a3"/>
        <w:spacing w:before="480" w:beforeAutospacing="0" w:after="0" w:afterAutospacing="0"/>
        <w:jc w:val="center"/>
        <w:divId w:val="846987826"/>
        <w:rPr>
          <w:sz w:val="20"/>
          <w:szCs w:val="20"/>
        </w:rPr>
      </w:pPr>
      <w:r>
        <w:rPr>
          <w:sz w:val="20"/>
          <w:szCs w:val="20"/>
        </w:rPr>
        <w:t>​</w:t>
      </w:r>
    </w:p>
    <w:p w:rsidR="00000000" w:rsidRDefault="00594BF7">
      <w:pPr>
        <w:pStyle w:val="a3"/>
        <w:spacing w:before="0" w:beforeAutospacing="0" w:after="200" w:afterAutospacing="0"/>
        <w:divId w:val="1778065260"/>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divId w:val="1300695785"/>
        <w:rPr>
          <w:b/>
          <w:bCs/>
          <w:sz w:val="20"/>
          <w:szCs w:val="20"/>
        </w:rPr>
      </w:pPr>
      <w:r>
        <w:rPr>
          <w:b/>
          <w:bCs/>
          <w:sz w:val="20"/>
          <w:szCs w:val="20"/>
        </w:rPr>
        <w:t>PART I – FINANCIAL INFORMATION</w:t>
      </w:r>
    </w:p>
    <w:p w:rsidR="00000000" w:rsidRDefault="00594BF7">
      <w:pPr>
        <w:pStyle w:val="a3"/>
        <w:spacing w:before="0" w:beforeAutospacing="0" w:after="200" w:afterAutospacing="0"/>
        <w:divId w:val="1300695785"/>
        <w:rPr>
          <w:b/>
          <w:bCs/>
          <w:sz w:val="20"/>
          <w:szCs w:val="20"/>
        </w:rPr>
      </w:pPr>
      <w:r>
        <w:rPr>
          <w:b/>
          <w:bCs/>
          <w:sz w:val="20"/>
          <w:szCs w:val="20"/>
        </w:rPr>
        <w:t>Item 1</w:t>
      </w:r>
      <w:r>
        <w:rPr>
          <w:b/>
          <w:bCs/>
          <w:sz w:val="20"/>
          <w:szCs w:val="20"/>
        </w:rPr>
        <w:t>.</w:t>
      </w:r>
      <w:r>
        <w:rPr>
          <w:b/>
          <w:bCs/>
          <w:sz w:val="20"/>
          <w:szCs w:val="20"/>
        </w:rPr>
        <w:t>Financial Statements</w:t>
      </w:r>
    </w:p>
    <w:p w:rsidR="00000000" w:rsidRDefault="00594BF7">
      <w:pPr>
        <w:pStyle w:val="a3"/>
        <w:spacing w:before="0" w:beforeAutospacing="0" w:after="240" w:afterAutospacing="0"/>
        <w:jc w:val="center"/>
        <w:divId w:val="1300695785"/>
        <w:rPr>
          <w:sz w:val="20"/>
          <w:szCs w:val="20"/>
        </w:rPr>
      </w:pPr>
      <w:r>
        <w:rPr>
          <w:b/>
          <w:bCs/>
          <w:sz w:val="20"/>
          <w:szCs w:val="20"/>
        </w:rPr>
        <w:t>LEGACY HOUSING CORPORATION</w:t>
      </w:r>
    </w:p>
    <w:p w:rsidR="00000000" w:rsidRDefault="00594BF7">
      <w:pPr>
        <w:pStyle w:val="a3"/>
        <w:spacing w:before="0" w:beforeAutospacing="0" w:after="0" w:afterAutospacing="0"/>
        <w:jc w:val="center"/>
        <w:divId w:val="1300695785"/>
        <w:rPr>
          <w:sz w:val="20"/>
          <w:szCs w:val="20"/>
        </w:rPr>
      </w:pPr>
      <w:r>
        <w:rPr>
          <w:b/>
          <w:bCs/>
          <w:sz w:val="20"/>
          <w:szCs w:val="20"/>
        </w:rPr>
        <w:t xml:space="preserve">CONDENSED BALANCE SHEETS </w:t>
      </w:r>
    </w:p>
    <w:p w:rsidR="00000000" w:rsidRDefault="00594BF7">
      <w:pPr>
        <w:pStyle w:val="a3"/>
        <w:spacing w:before="0" w:beforeAutospacing="0" w:after="0" w:afterAutospacing="0"/>
        <w:jc w:val="center"/>
        <w:divId w:val="1300695785"/>
        <w:rPr>
          <w:sz w:val="20"/>
          <w:szCs w:val="20"/>
        </w:rPr>
      </w:pPr>
      <w:r>
        <w:rPr>
          <w:b/>
          <w:bCs/>
          <w:sz w:val="20"/>
          <w:szCs w:val="20"/>
        </w:rPr>
        <w:lastRenderedPageBreak/>
        <w:t>(in thousands, except share and per share data)</w:t>
      </w:r>
    </w:p>
    <w:p w:rsidR="00000000" w:rsidRDefault="00594BF7">
      <w:pPr>
        <w:pStyle w:val="a3"/>
        <w:spacing w:before="0" w:beforeAutospacing="0" w:after="200" w:afterAutospacing="0"/>
        <w:jc w:val="center"/>
        <w:divId w:val="1300695785"/>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5995"/>
        <w:gridCol w:w="160"/>
        <w:gridCol w:w="131"/>
        <w:gridCol w:w="887"/>
        <w:gridCol w:w="160"/>
        <w:gridCol w:w="125"/>
        <w:gridCol w:w="848"/>
      </w:tblGrid>
      <w:tr w:rsidR="00000000">
        <w:trPr>
          <w:divId w:val="1300695785"/>
          <w:trHeight w:val="20"/>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divId w:val="190016721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93235148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672444009"/>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822380888"/>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202358738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475752518"/>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972326942"/>
              <w:rPr>
                <w:sz w:val="20"/>
                <w:szCs w:val="20"/>
              </w:rPr>
            </w:pPr>
            <w:r>
              <w:rPr>
                <w:sz w:val="2"/>
                <w:szCs w:val="2"/>
              </w:rPr>
              <w:t>​</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September 30, </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December 31, </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2021</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2020</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8"/>
                <w:szCs w:val="18"/>
              </w:rPr>
            </w:pPr>
            <w:r>
              <w:rPr>
                <w:b/>
                <w:bCs/>
                <w:sz w:val="19"/>
                <w:szCs w:val="19"/>
              </w:rPr>
              <w:t>Assets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Current assets:</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  </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  </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Cash and cash equivalents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853</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768</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Accounts receivable, net</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8,226</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3,867</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Current portion of consumer loans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5,883</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5,348</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Current portion of notes receivable from mobile home parks (“MHP”)</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10,591</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12,468</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Current portion of other notes receivable</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15,128</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2,054</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Inventories</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36,951</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27,224</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Prepaid expenses and other current assets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5,805</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3,234</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360"/>
              <w:rPr>
                <w:sz w:val="18"/>
                <w:szCs w:val="18"/>
              </w:rPr>
            </w:pPr>
            <w:r>
              <w:rPr>
                <w:sz w:val="19"/>
                <w:szCs w:val="19"/>
              </w:rPr>
              <w:t>Total current assets</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83,437</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54,963</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Consumer loans, net</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115,754</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106,572</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Notes receivable from mobile home parks (“MHP”)</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89,642</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123,872</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Other notes receivable, net</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19,342</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13,050</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Inventories, net</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3,524</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8,656</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Other assets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10,862</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8,887</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Property, plant and equipment, net</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26,428</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22,616</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360"/>
              <w:rPr>
                <w:sz w:val="18"/>
                <w:szCs w:val="18"/>
              </w:rPr>
            </w:pPr>
            <w:r>
              <w:rPr>
                <w:sz w:val="19"/>
                <w:szCs w:val="19"/>
              </w:rPr>
              <w:t>Total assets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348,989</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338,616</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8"/>
                <w:szCs w:val="18"/>
              </w:rPr>
            </w:pPr>
            <w:r>
              <w:rPr>
                <w:b/>
                <w:bCs/>
                <w:sz w:val="19"/>
                <w:szCs w:val="19"/>
              </w:rPr>
              <w:t>Liabilities and Stockholders' Equity</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  </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  </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Current liabilities: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  </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Accounts payable</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6,170</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10,197</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Accrued liabilities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17,073</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14,860</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Customer deposits</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6,344</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3,620</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Escrow liability</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9,350</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7,729</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360"/>
              <w:rPr>
                <w:sz w:val="18"/>
                <w:szCs w:val="18"/>
              </w:rPr>
            </w:pPr>
            <w:r>
              <w:rPr>
                <w:sz w:val="19"/>
                <w:szCs w:val="19"/>
              </w:rPr>
              <w:t>Total current liabilities</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38,937</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36,406</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Long</w:t>
            </w:r>
            <w:r>
              <w:rPr>
                <w:sz w:val="19"/>
                <w:szCs w:val="19"/>
              </w:rPr>
              <w:noBreakHyphen/>
              <w:t>term liabilities: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  </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Lines of credit</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8,281</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36,174</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Deferred income taxes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1,971</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1,971</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Accrued liabilities, net of current portion</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630</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Dealer incentive liability</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4,160</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4,242</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360"/>
              <w:rPr>
                <w:sz w:val="18"/>
                <w:szCs w:val="18"/>
              </w:rPr>
            </w:pPr>
            <w:r>
              <w:rPr>
                <w:sz w:val="19"/>
                <w:szCs w:val="19"/>
              </w:rPr>
              <w:t>Total liabilities</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53,349</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79,423</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Commitments and contingencies (Note 12)</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  </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Stockholders' equity:</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19"/>
                <w:szCs w:val="19"/>
              </w:rPr>
              <w:t>​</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19"/>
                <w:szCs w:val="19"/>
              </w:rPr>
              <w:t>​</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 xml:space="preserve">Preferred stock, $.001 par value, 10,000,000 </w:t>
            </w:r>
            <w:r>
              <w:rPr>
                <w:sz w:val="19"/>
                <w:szCs w:val="19"/>
              </w:rPr>
              <w:t>shares authorized: no shares issued or outstanding</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19"/>
                <w:szCs w:val="19"/>
              </w:rPr>
              <w:t>—</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Common stock, $.001 par value, 90,000,000 shares authorized; 24,654,621 and 24,639,125 issued and 24,209,556 and 24,194,060 outstanding at September 30, 2021 and December 31, 2020, respectivel</w:t>
            </w:r>
            <w:r>
              <w:rPr>
                <w:sz w:val="19"/>
                <w:szCs w:val="19"/>
              </w:rPr>
              <w:t>y</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25</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25</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Treasury stock at cost, 445,065 shares at September 30, 2021 and December 31, 2020</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(4,477)</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9"/>
                <w:szCs w:val="19"/>
              </w:rPr>
              <w:t>(4,477)</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Additional paid-in-capital</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175,556</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175,293</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18"/>
                <w:szCs w:val="18"/>
              </w:rPr>
            </w:pPr>
            <w:r>
              <w:rPr>
                <w:sz w:val="19"/>
                <w:szCs w:val="19"/>
              </w:rPr>
              <w:t>Retained earnings</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124,536</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88,352</w:t>
            </w:r>
          </w:p>
        </w:tc>
      </w:tr>
      <w:tr w:rsidR="00000000">
        <w:trPr>
          <w:divId w:val="1300695785"/>
        </w:trPr>
        <w:tc>
          <w:tcPr>
            <w:tcW w:w="3631" w:type="pct"/>
            <w:tcMar>
              <w:top w:w="0" w:type="dxa"/>
              <w:left w:w="0" w:type="dxa"/>
              <w:bottom w:w="0" w:type="dxa"/>
              <w:right w:w="0" w:type="dxa"/>
            </w:tcMar>
            <w:vAlign w:val="bottom"/>
            <w:hideMark/>
          </w:tcPr>
          <w:p w:rsidR="00000000" w:rsidRDefault="00594BF7">
            <w:pPr>
              <w:pStyle w:val="a3"/>
              <w:spacing w:before="0" w:beforeAutospacing="0" w:after="1" w:afterAutospacing="0"/>
              <w:ind w:left="360"/>
              <w:rPr>
                <w:sz w:val="18"/>
                <w:szCs w:val="18"/>
              </w:rPr>
            </w:pPr>
            <w:r>
              <w:rPr>
                <w:sz w:val="19"/>
                <w:szCs w:val="19"/>
              </w:rPr>
              <w:t>Total stockholders' equity</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295,640</w:t>
            </w:r>
          </w:p>
        </w:tc>
        <w:tc>
          <w:tcPr>
            <w:tcW w:w="11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259,193</w:t>
            </w:r>
          </w:p>
        </w:tc>
      </w:tr>
      <w:tr w:rsidR="00000000">
        <w:trPr>
          <w:divId w:val="1300695785"/>
        </w:trPr>
        <w:tc>
          <w:tcPr>
            <w:tcW w:w="363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360"/>
              <w:rPr>
                <w:sz w:val="18"/>
                <w:szCs w:val="18"/>
              </w:rPr>
            </w:pPr>
            <w:r>
              <w:rPr>
                <w:sz w:val="19"/>
                <w:szCs w:val="19"/>
              </w:rPr>
              <w:t>Total 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348,989</w:t>
            </w:r>
          </w:p>
        </w:tc>
        <w:tc>
          <w:tcPr>
            <w:tcW w:w="11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9"/>
                <w:szCs w:val="19"/>
              </w:rPr>
              <w:t>338,616</w:t>
            </w:r>
          </w:p>
        </w:tc>
      </w:tr>
    </w:tbl>
    <w:p w:rsidR="00000000" w:rsidRDefault="00594BF7">
      <w:pPr>
        <w:pStyle w:val="a3"/>
        <w:spacing w:before="240" w:beforeAutospacing="0" w:after="0" w:afterAutospacing="0"/>
        <w:ind w:firstLine="720"/>
        <w:jc w:val="center"/>
        <w:divId w:val="1300695785"/>
        <w:rPr>
          <w:sz w:val="20"/>
          <w:szCs w:val="20"/>
        </w:rPr>
      </w:pPr>
      <w:r>
        <w:rPr>
          <w:sz w:val="20"/>
          <w:szCs w:val="20"/>
        </w:rPr>
        <w:t>See accompanying notes to condensed financial statements.</w:t>
      </w:r>
    </w:p>
    <w:p w:rsidR="00000000" w:rsidRDefault="00594BF7">
      <w:pPr>
        <w:pStyle w:val="a3"/>
        <w:spacing w:before="0" w:beforeAutospacing="0" w:after="0" w:afterAutospacing="0"/>
        <w:divId w:val="1300695785"/>
        <w:rPr>
          <w:sz w:val="20"/>
          <w:szCs w:val="20"/>
        </w:rPr>
      </w:pPr>
      <w:r>
        <w:rPr>
          <w:sz w:val="2"/>
          <w:szCs w:val="2"/>
        </w:rPr>
        <w:t>​</w:t>
      </w:r>
    </w:p>
    <w:p w:rsidR="00000000" w:rsidRDefault="00594BF7">
      <w:pPr>
        <w:pStyle w:val="a3"/>
        <w:spacing w:before="480" w:beforeAutospacing="0" w:after="0" w:afterAutospacing="0"/>
        <w:jc w:val="center"/>
        <w:divId w:val="576398354"/>
        <w:rPr>
          <w:sz w:val="20"/>
          <w:szCs w:val="20"/>
        </w:rPr>
      </w:pPr>
      <w:r>
        <w:rPr>
          <w:sz w:val="20"/>
          <w:szCs w:val="20"/>
        </w:rPr>
        <w:t>2</w:t>
      </w:r>
    </w:p>
    <w:p w:rsidR="00000000" w:rsidRDefault="00594BF7">
      <w:pPr>
        <w:pStyle w:val="a3"/>
        <w:spacing w:before="0" w:beforeAutospacing="0" w:after="200" w:afterAutospacing="0"/>
        <w:divId w:val="2021155219"/>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jc w:val="center"/>
        <w:divId w:val="406004492"/>
        <w:rPr>
          <w:b/>
          <w:bCs/>
          <w:sz w:val="20"/>
          <w:szCs w:val="20"/>
        </w:rPr>
      </w:pPr>
      <w:r>
        <w:rPr>
          <w:b/>
          <w:bCs/>
          <w:sz w:val="20"/>
          <w:szCs w:val="20"/>
        </w:rPr>
        <w:lastRenderedPageBreak/>
        <w:t>LEGACY HOUSING CORPORATION</w:t>
      </w:r>
    </w:p>
    <w:p w:rsidR="00000000" w:rsidRDefault="00594BF7">
      <w:pPr>
        <w:pStyle w:val="a3"/>
        <w:spacing w:before="0" w:beforeAutospacing="0" w:after="0" w:afterAutospacing="0"/>
        <w:jc w:val="center"/>
        <w:divId w:val="406004492"/>
        <w:rPr>
          <w:sz w:val="20"/>
          <w:szCs w:val="20"/>
        </w:rPr>
      </w:pPr>
      <w:r>
        <w:rPr>
          <w:b/>
          <w:bCs/>
          <w:sz w:val="20"/>
          <w:szCs w:val="20"/>
        </w:rPr>
        <w:t>CONDENSED STATEMENTS OF OPERATIONS</w:t>
      </w:r>
    </w:p>
    <w:p w:rsidR="00000000" w:rsidRDefault="00594BF7">
      <w:pPr>
        <w:pStyle w:val="a3"/>
        <w:spacing w:before="0" w:beforeAutospacing="0" w:after="0" w:afterAutospacing="0"/>
        <w:jc w:val="center"/>
        <w:divId w:val="406004492"/>
        <w:rPr>
          <w:sz w:val="20"/>
          <w:szCs w:val="20"/>
        </w:rPr>
      </w:pPr>
      <w:r>
        <w:rPr>
          <w:b/>
          <w:bCs/>
          <w:sz w:val="20"/>
          <w:szCs w:val="20"/>
        </w:rPr>
        <w:t>(in thousands, except share and per share data)</w:t>
      </w:r>
    </w:p>
    <w:p w:rsidR="00000000" w:rsidRDefault="00594BF7">
      <w:pPr>
        <w:pStyle w:val="a3"/>
        <w:spacing w:before="0" w:beforeAutospacing="0" w:after="200" w:afterAutospacing="0"/>
        <w:jc w:val="center"/>
        <w:divId w:val="406004492"/>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3303"/>
        <w:gridCol w:w="50"/>
        <w:gridCol w:w="140"/>
        <w:gridCol w:w="983"/>
        <w:gridCol w:w="219"/>
        <w:gridCol w:w="137"/>
        <w:gridCol w:w="984"/>
        <w:gridCol w:w="160"/>
        <w:gridCol w:w="100"/>
        <w:gridCol w:w="960"/>
        <w:gridCol w:w="160"/>
        <w:gridCol w:w="100"/>
        <w:gridCol w:w="960"/>
        <w:gridCol w:w="50"/>
      </w:tblGrid>
      <w:tr w:rsidR="00000000">
        <w:trPr>
          <w:divId w:val="406004492"/>
          <w:trHeight w:val="20"/>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divId w:val="1740442640"/>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80265064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198008224"/>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43752000"/>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49403171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71530445"/>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8345686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97151865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058696458"/>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7417143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19781314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817843773"/>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77750800"/>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33977809"/>
              <w:rPr>
                <w:sz w:val="20"/>
                <w:szCs w:val="20"/>
              </w:rPr>
            </w:pPr>
            <w:r>
              <w:rPr>
                <w:sz w:val="2"/>
                <w:szCs w:val="2"/>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304" w:type="pct"/>
            <w:gridSpan w:val="5"/>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226" w:type="pct"/>
            <w:gridSpan w:val="5"/>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Nine months ended September 30, </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593"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revenue:</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Product sales</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48,300</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36,566</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121,689</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106,940</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Consumer and MHP loans interest</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7,259</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6,428</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20,631</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18,919</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Other</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911</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749</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2,679</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2,163</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 net revenue</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56,470</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43,743</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144,999</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128,022</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Operating expenses:</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Cost of product sales</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33,392</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27,839</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86,024</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78,387</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Selling, general and administrative expenses</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5,045</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4,525</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15,005</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14,202</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Dealer incentive</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421</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550</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998</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929</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Income from operations</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17,612</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10,829</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42,972</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34,504</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Other income (expense):</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588</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1,265</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697</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Miscellaneous, net</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116</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96</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354</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145</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Gain on settlement, net</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1,075</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Interest expense</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(318)</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(239)</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(827)</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(817)</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Total other</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386</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103</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792</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1,100</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Income before income tax expense</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17,998</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10,932</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43,764</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35,604</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Income tax expense</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(3,265)</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(2,486)</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(7,581)</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r>
              <w:rPr>
                <w:sz w:val="20"/>
                <w:szCs w:val="20"/>
              </w:rPr>
              <w:t>8,097)</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income</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14,733</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8,446</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36,183</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27,507</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Weighted average shares outstanding:</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Basic</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24,204,362</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24,192,157</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24,202,053</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24,237,402</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Diluted</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24,283,666</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24,214,279</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24,279,846</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24,243,927</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income per share:</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Basic</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0.61</w:t>
            </w:r>
          </w:p>
        </w:tc>
        <w:tc>
          <w:tcPr>
            <w:tcW w:w="11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0.35</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1.50</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1.13</w:t>
            </w:r>
          </w:p>
        </w:tc>
        <w:tc>
          <w:tcPr>
            <w:tcW w:w="2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406004492"/>
        </w:trPr>
        <w:tc>
          <w:tcPr>
            <w:tcW w:w="233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Diluted</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0.61</w:t>
            </w:r>
          </w:p>
        </w:tc>
        <w:tc>
          <w:tcPr>
            <w:tcW w:w="11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0.35</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1.49</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1.13</w:t>
            </w:r>
          </w:p>
        </w:tc>
        <w:tc>
          <w:tcPr>
            <w:tcW w:w="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bl>
    <w:p w:rsidR="00000000" w:rsidRDefault="00594BF7">
      <w:pPr>
        <w:pStyle w:val="a3"/>
        <w:spacing w:before="0" w:beforeAutospacing="0" w:after="0" w:afterAutospacing="0"/>
        <w:divId w:val="406004492"/>
        <w:rPr>
          <w:sz w:val="20"/>
          <w:szCs w:val="20"/>
        </w:rPr>
      </w:pPr>
      <w:r>
        <w:rPr>
          <w:sz w:val="20"/>
          <w:szCs w:val="20"/>
        </w:rPr>
        <w:t>​</w:t>
      </w:r>
    </w:p>
    <w:p w:rsidR="00000000" w:rsidRDefault="00594BF7">
      <w:pPr>
        <w:pStyle w:val="a3"/>
        <w:spacing w:before="0" w:beforeAutospacing="0" w:after="200" w:afterAutospacing="0"/>
        <w:ind w:firstLine="720"/>
        <w:jc w:val="center"/>
        <w:divId w:val="406004492"/>
        <w:rPr>
          <w:sz w:val="20"/>
          <w:szCs w:val="20"/>
        </w:rPr>
      </w:pPr>
      <w:r>
        <w:rPr>
          <w:sz w:val="20"/>
          <w:szCs w:val="20"/>
        </w:rPr>
        <w:t>See accompanying notes to condensed financial statements.</w:t>
      </w:r>
    </w:p>
    <w:p w:rsidR="00000000" w:rsidRDefault="00594BF7">
      <w:pPr>
        <w:pStyle w:val="a3"/>
        <w:spacing w:before="0" w:beforeAutospacing="0" w:after="0" w:afterAutospacing="0"/>
        <w:divId w:val="406004492"/>
        <w:rPr>
          <w:sz w:val="20"/>
          <w:szCs w:val="20"/>
        </w:rPr>
      </w:pPr>
      <w:r>
        <w:rPr>
          <w:sz w:val="20"/>
          <w:szCs w:val="20"/>
        </w:rPr>
        <w:t>​</w:t>
      </w:r>
    </w:p>
    <w:p w:rsidR="00000000" w:rsidRDefault="00594BF7">
      <w:pPr>
        <w:pStyle w:val="a3"/>
        <w:spacing w:before="480" w:beforeAutospacing="0" w:after="0" w:afterAutospacing="0"/>
        <w:jc w:val="center"/>
        <w:divId w:val="412747903"/>
        <w:rPr>
          <w:sz w:val="20"/>
          <w:szCs w:val="20"/>
        </w:rPr>
      </w:pPr>
      <w:r>
        <w:rPr>
          <w:sz w:val="20"/>
          <w:szCs w:val="20"/>
        </w:rPr>
        <w:t>3</w:t>
      </w:r>
    </w:p>
    <w:p w:rsidR="00000000" w:rsidRDefault="00594BF7">
      <w:pPr>
        <w:pStyle w:val="a3"/>
        <w:spacing w:before="0" w:beforeAutospacing="0" w:after="200" w:afterAutospacing="0"/>
        <w:divId w:val="1167400033"/>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jc w:val="center"/>
        <w:divId w:val="139079587"/>
        <w:rPr>
          <w:b/>
          <w:bCs/>
          <w:sz w:val="20"/>
          <w:szCs w:val="20"/>
        </w:rPr>
      </w:pPr>
      <w:r>
        <w:rPr>
          <w:b/>
          <w:bCs/>
          <w:sz w:val="20"/>
          <w:szCs w:val="20"/>
        </w:rPr>
        <w:t>LEGACY HOUSING CORPORATION</w:t>
      </w:r>
    </w:p>
    <w:p w:rsidR="00000000" w:rsidRDefault="00594BF7">
      <w:pPr>
        <w:pStyle w:val="a3"/>
        <w:spacing w:before="0" w:beforeAutospacing="0" w:after="0" w:afterAutospacing="0"/>
        <w:jc w:val="center"/>
        <w:divId w:val="139079587"/>
        <w:rPr>
          <w:sz w:val="20"/>
          <w:szCs w:val="20"/>
        </w:rPr>
      </w:pPr>
      <w:r>
        <w:rPr>
          <w:b/>
          <w:bCs/>
          <w:sz w:val="20"/>
          <w:szCs w:val="20"/>
        </w:rPr>
        <w:t>CONDENSED STATEMENTS OF CASH FLOWS</w:t>
      </w:r>
    </w:p>
    <w:p w:rsidR="00000000" w:rsidRDefault="00594BF7">
      <w:pPr>
        <w:pStyle w:val="a3"/>
        <w:spacing w:before="0" w:beforeAutospacing="0" w:after="200" w:afterAutospacing="0"/>
        <w:jc w:val="center"/>
        <w:divId w:val="139079587"/>
        <w:rPr>
          <w:sz w:val="20"/>
          <w:szCs w:val="20"/>
        </w:rPr>
      </w:pPr>
      <w:r>
        <w:rPr>
          <w:b/>
          <w:bCs/>
          <w:sz w:val="20"/>
          <w:szCs w:val="20"/>
        </w:rPr>
        <w:t>(unaudited, in thousands)</w:t>
      </w:r>
    </w:p>
    <w:tbl>
      <w:tblPr>
        <w:tblW w:w="5000" w:type="pct"/>
        <w:tblCellMar>
          <w:top w:w="15" w:type="dxa"/>
          <w:left w:w="0" w:type="dxa"/>
          <w:bottom w:w="15" w:type="dxa"/>
          <w:right w:w="0" w:type="dxa"/>
        </w:tblCellMar>
        <w:tblLook w:val="04A0" w:firstRow="1" w:lastRow="0" w:firstColumn="1" w:lastColumn="0" w:noHBand="0" w:noVBand="1"/>
      </w:tblPr>
      <w:tblGrid>
        <w:gridCol w:w="5976"/>
        <w:gridCol w:w="174"/>
        <w:gridCol w:w="104"/>
        <w:gridCol w:w="804"/>
        <w:gridCol w:w="175"/>
        <w:gridCol w:w="105"/>
        <w:gridCol w:w="808"/>
        <w:gridCol w:w="160"/>
      </w:tblGrid>
      <w:tr w:rsidR="00000000">
        <w:trPr>
          <w:divId w:val="139079587"/>
          <w:trHeight w:val="20"/>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divId w:val="1338651169"/>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3286147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2343313"/>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413862687"/>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37457432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114593489"/>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62565253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066026135"/>
              <w:rPr>
                <w:sz w:val="20"/>
                <w:szCs w:val="20"/>
              </w:rPr>
            </w:pPr>
            <w:r>
              <w:rPr>
                <w:sz w:val="2"/>
                <w:szCs w:val="2"/>
              </w:rPr>
              <w:t>​</w:t>
            </w:r>
          </w:p>
        </w:tc>
      </w:tr>
      <w:tr w:rsidR="00000000">
        <w:trPr>
          <w:divId w:val="139079587"/>
        </w:trPr>
        <w:tc>
          <w:tcPr>
            <w:tcW w:w="35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211" w:type="pct"/>
            <w:gridSpan w:val="5"/>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Nine months ended September 30, </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20"/>
                <w:szCs w:val="20"/>
              </w:rPr>
              <w:t>Operating activities: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income</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36,183</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27,507</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Adjustments to reconcile net income to net cash provided by (used in) operating activities: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lastRenderedPageBreak/>
              <w:t>Depreciation expense</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1,157</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874</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Amortization of debt discount and issuance costs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(542)</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35</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Provision for loan loss—consumer loans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586</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586</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Share based payment expense</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163</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177</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Changes in operating assets and liabilities: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Accounts receivable</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(4,359)</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(741)</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Consumer loans originations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(19,954)</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(12,647)</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Consumer loans principal collections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9,379</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7,945</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Notes receivable MHP originations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(36,897)</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(54,630)</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Notes receivable MHP principal collections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72,209</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17,364</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Inventories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(4,595)</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1,166</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Prepaid expenses and other current assets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(2,571)</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1,959</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Other assets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(2,352)</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(2,704)</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Accounts payable</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(4,027)</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(405)</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Accrued liabilities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1,583</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3,797</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Customer deposits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2,724</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902</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Escrow liability</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1,621</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775</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Dealer incentive liability</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(82)</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467</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360"/>
              <w:rPr>
                <w:sz w:val="20"/>
                <w:szCs w:val="20"/>
              </w:rPr>
            </w:pPr>
            <w:r>
              <w:rPr>
                <w:sz w:val="20"/>
                <w:szCs w:val="20"/>
              </w:rPr>
              <w:t>Net cash provided by (used in) operating activities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50,226</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(7,573)</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20"/>
                <w:szCs w:val="20"/>
              </w:rPr>
              <w:t>Investing activities: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Purchases of property, plant and equipment</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(4,596)</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(2,156)</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Issuance of notes receivable</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(27,127)</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(5,430)</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Notes receivable collections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7,761</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3,247</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Purchases of loans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(317)</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Collections from purchased loans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1,614</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902</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360"/>
              <w:rPr>
                <w:sz w:val="20"/>
                <w:szCs w:val="20"/>
              </w:rPr>
            </w:pPr>
            <w:r>
              <w:rPr>
                <w:sz w:val="20"/>
                <w:szCs w:val="20"/>
              </w:rPr>
              <w:t>Net cash used in investing activities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(22,348)</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(3,754)</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20"/>
                <w:szCs w:val="20"/>
              </w:rPr>
              <w:t>Financing activities: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Proceeds from exercise of stock options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100</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Treasury stock purchase</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(1,417)</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Proceeds from issuance of note payable</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6,546</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Principal payments on note payable</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(6,546)</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Proceeds from lines of credit</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75,272</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52,148</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Payments on lines of credit</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(103,165)</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(39,485)</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360"/>
              <w:rPr>
                <w:sz w:val="20"/>
                <w:szCs w:val="20"/>
              </w:rPr>
            </w:pPr>
            <w:r>
              <w:rPr>
                <w:sz w:val="20"/>
                <w:szCs w:val="20"/>
              </w:rPr>
              <w:t>Net cash used in financing activities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(27,793)</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11,246</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increase (decrease) in cash and cash equivalents</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85</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(81)</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Cash and cash equivalents at beginning of period</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768</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1,724</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Cash and cash equivalents at end of period</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853</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1,643</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20"/>
                <w:szCs w:val="20"/>
              </w:rPr>
              <w:t>Supplemental disclosure of cash flow information:</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Cash paid for interest</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548</w:t>
            </w:r>
          </w:p>
        </w:tc>
        <w:tc>
          <w:tcPr>
            <w:tcW w:w="10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770</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39079587"/>
        </w:trPr>
        <w:tc>
          <w:tcPr>
            <w:tcW w:w="359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Cash paid for taxes</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8,194</w:t>
            </w:r>
          </w:p>
        </w:tc>
        <w:tc>
          <w:tcPr>
            <w:tcW w:w="10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6,728</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bl>
    <w:p w:rsidR="00000000" w:rsidRDefault="00594BF7">
      <w:pPr>
        <w:pStyle w:val="a3"/>
        <w:spacing w:before="0" w:beforeAutospacing="0" w:after="0" w:afterAutospacing="0"/>
        <w:divId w:val="139079587"/>
        <w:rPr>
          <w:sz w:val="20"/>
          <w:szCs w:val="20"/>
        </w:rPr>
      </w:pPr>
      <w:r>
        <w:rPr>
          <w:sz w:val="20"/>
          <w:szCs w:val="20"/>
        </w:rPr>
        <w:t>​</w:t>
      </w:r>
    </w:p>
    <w:p w:rsidR="00000000" w:rsidRDefault="00594BF7">
      <w:pPr>
        <w:pStyle w:val="a3"/>
        <w:spacing w:before="0" w:beforeAutospacing="0" w:after="200" w:afterAutospacing="0"/>
        <w:ind w:firstLine="720"/>
        <w:jc w:val="center"/>
        <w:divId w:val="139079587"/>
        <w:rPr>
          <w:sz w:val="20"/>
          <w:szCs w:val="20"/>
        </w:rPr>
      </w:pPr>
      <w:r>
        <w:rPr>
          <w:sz w:val="20"/>
          <w:szCs w:val="20"/>
        </w:rPr>
        <w:t>See accompanying notes to condensed financial statements.</w:t>
      </w:r>
    </w:p>
    <w:p w:rsidR="00000000" w:rsidRDefault="00594BF7">
      <w:pPr>
        <w:pStyle w:val="a3"/>
        <w:spacing w:before="480" w:beforeAutospacing="0" w:after="0" w:afterAutospacing="0"/>
        <w:jc w:val="center"/>
        <w:divId w:val="379282518"/>
        <w:rPr>
          <w:sz w:val="20"/>
          <w:szCs w:val="20"/>
        </w:rPr>
      </w:pPr>
      <w:r>
        <w:rPr>
          <w:sz w:val="20"/>
          <w:szCs w:val="20"/>
        </w:rPr>
        <w:t>4</w:t>
      </w:r>
    </w:p>
    <w:p w:rsidR="00000000" w:rsidRDefault="00594BF7">
      <w:pPr>
        <w:pStyle w:val="a3"/>
        <w:spacing w:before="0" w:beforeAutospacing="0" w:after="200" w:afterAutospacing="0"/>
        <w:divId w:val="2015912833"/>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ind w:firstLine="720"/>
        <w:jc w:val="center"/>
        <w:divId w:val="725879659"/>
        <w:rPr>
          <w:sz w:val="20"/>
          <w:szCs w:val="20"/>
        </w:rPr>
      </w:pPr>
      <w:r>
        <w:rPr>
          <w:sz w:val="20"/>
          <w:szCs w:val="20"/>
        </w:rPr>
        <w:t>​</w:t>
      </w:r>
    </w:p>
    <w:p w:rsidR="00000000" w:rsidRDefault="00594BF7">
      <w:pPr>
        <w:pStyle w:val="a3"/>
        <w:spacing w:before="0" w:beforeAutospacing="0" w:after="0" w:afterAutospacing="0"/>
        <w:divId w:val="725879659"/>
        <w:rPr>
          <w:sz w:val="20"/>
          <w:szCs w:val="20"/>
        </w:rPr>
      </w:pPr>
      <w:r>
        <w:rPr>
          <w:sz w:val="20"/>
          <w:szCs w:val="20"/>
        </w:rPr>
        <w:t>​</w:t>
      </w:r>
    </w:p>
    <w:p w:rsidR="00000000" w:rsidRDefault="00594BF7">
      <w:pPr>
        <w:pStyle w:val="a3"/>
        <w:spacing w:before="0" w:beforeAutospacing="0" w:after="0" w:afterAutospacing="0"/>
        <w:jc w:val="center"/>
        <w:divId w:val="725879659"/>
        <w:rPr>
          <w:sz w:val="20"/>
          <w:szCs w:val="20"/>
        </w:rPr>
      </w:pPr>
      <w:r>
        <w:rPr>
          <w:b/>
          <w:bCs/>
          <w:sz w:val="20"/>
          <w:szCs w:val="20"/>
        </w:rPr>
        <w:t>LEGACY HOUSING CORPORATION</w:t>
      </w:r>
    </w:p>
    <w:p w:rsidR="00000000" w:rsidRDefault="00594BF7">
      <w:pPr>
        <w:pStyle w:val="a3"/>
        <w:spacing w:before="0" w:beforeAutospacing="0" w:after="0" w:afterAutospacing="0"/>
        <w:jc w:val="center"/>
        <w:divId w:val="725879659"/>
        <w:rPr>
          <w:sz w:val="20"/>
          <w:szCs w:val="20"/>
        </w:rPr>
      </w:pPr>
      <w:r>
        <w:rPr>
          <w:b/>
          <w:bCs/>
          <w:sz w:val="20"/>
          <w:szCs w:val="20"/>
        </w:rPr>
        <w:t>​</w:t>
      </w:r>
    </w:p>
    <w:p w:rsidR="00000000" w:rsidRDefault="00594BF7">
      <w:pPr>
        <w:pStyle w:val="a3"/>
        <w:spacing w:before="0" w:beforeAutospacing="0" w:after="0" w:afterAutospacing="0"/>
        <w:jc w:val="center"/>
        <w:divId w:val="725879659"/>
        <w:rPr>
          <w:sz w:val="20"/>
          <w:szCs w:val="20"/>
        </w:rPr>
      </w:pPr>
      <w:r>
        <w:rPr>
          <w:b/>
          <w:bCs/>
          <w:sz w:val="20"/>
          <w:szCs w:val="20"/>
        </w:rPr>
        <w:t>CONDENSED STATEMENTS OF CHANGES IN STOCKHOLDERS’ EQUITY</w:t>
      </w:r>
    </w:p>
    <w:p w:rsidR="00000000" w:rsidRDefault="00594BF7">
      <w:pPr>
        <w:pStyle w:val="a3"/>
        <w:spacing w:before="0" w:beforeAutospacing="0" w:after="0" w:afterAutospacing="0"/>
        <w:jc w:val="center"/>
        <w:divId w:val="725879659"/>
        <w:rPr>
          <w:sz w:val="20"/>
          <w:szCs w:val="20"/>
        </w:rPr>
      </w:pPr>
      <w:r>
        <w:rPr>
          <w:b/>
          <w:bCs/>
          <w:sz w:val="20"/>
          <w:szCs w:val="20"/>
        </w:rPr>
        <w:t>(in thousands, except share data)</w:t>
      </w:r>
    </w:p>
    <w:p w:rsidR="00000000" w:rsidRDefault="00594BF7">
      <w:pPr>
        <w:pStyle w:val="a3"/>
        <w:spacing w:before="0" w:beforeAutospacing="0" w:after="200" w:afterAutospacing="0"/>
        <w:jc w:val="center"/>
        <w:divId w:val="725879659"/>
        <w:rPr>
          <w:sz w:val="20"/>
          <w:szCs w:val="20"/>
        </w:rPr>
      </w:pPr>
      <w:r>
        <w:rPr>
          <w:b/>
          <w:bCs/>
          <w:sz w:val="20"/>
          <w:szCs w:val="20"/>
        </w:rPr>
        <w:t>(unaudited)</w:t>
      </w:r>
    </w:p>
    <w:tbl>
      <w:tblPr>
        <w:tblW w:w="5022" w:type="pct"/>
        <w:tblCellMar>
          <w:top w:w="15" w:type="dxa"/>
          <w:left w:w="0" w:type="dxa"/>
          <w:bottom w:w="15" w:type="dxa"/>
          <w:right w:w="0" w:type="dxa"/>
        </w:tblCellMar>
        <w:tblLook w:val="04A0" w:firstRow="1" w:lastRow="0" w:firstColumn="1" w:lastColumn="0" w:noHBand="0" w:noVBand="1"/>
      </w:tblPr>
      <w:tblGrid>
        <w:gridCol w:w="2800"/>
        <w:gridCol w:w="160"/>
        <w:gridCol w:w="960"/>
        <w:gridCol w:w="160"/>
        <w:gridCol w:w="101"/>
        <w:gridCol w:w="467"/>
        <w:gridCol w:w="6"/>
        <w:gridCol w:w="100"/>
        <w:gridCol w:w="584"/>
        <w:gridCol w:w="160"/>
        <w:gridCol w:w="120"/>
        <w:gridCol w:w="885"/>
        <w:gridCol w:w="160"/>
        <w:gridCol w:w="100"/>
        <w:gridCol w:w="610"/>
        <w:gridCol w:w="160"/>
        <w:gridCol w:w="100"/>
        <w:gridCol w:w="710"/>
      </w:tblGrid>
      <w:tr w:rsidR="00000000">
        <w:trPr>
          <w:divId w:val="725879659"/>
          <w:trHeight w:val="20"/>
        </w:trPr>
        <w:tc>
          <w:tcPr>
            <w:tcW w:w="2040" w:type="pct"/>
            <w:tcMar>
              <w:top w:w="0" w:type="dxa"/>
              <w:left w:w="0" w:type="dxa"/>
              <w:bottom w:w="0" w:type="dxa"/>
              <w:right w:w="0" w:type="dxa"/>
            </w:tcMar>
            <w:vAlign w:val="bottom"/>
            <w:hideMark/>
          </w:tcPr>
          <w:p w:rsidR="00000000" w:rsidRDefault="00594BF7">
            <w:pPr>
              <w:pStyle w:val="a3"/>
              <w:spacing w:before="0" w:beforeAutospacing="0" w:after="0" w:afterAutospacing="0"/>
              <w:divId w:val="188233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13063979"/>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5752013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9062625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48030440"/>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06747120"/>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7851928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34707411"/>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0982123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0474056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031102700"/>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0866861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3759367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60760734"/>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385669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56703424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09143467"/>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09919171"/>
              <w:rPr>
                <w:sz w:val="20"/>
                <w:szCs w:val="20"/>
              </w:rPr>
            </w:pPr>
            <w:r>
              <w:rPr>
                <w:sz w:val="2"/>
                <w:szCs w:val="2"/>
              </w:rPr>
              <w:t>​</w:t>
            </w:r>
          </w:p>
        </w:tc>
      </w:tr>
      <w:tr w:rsidR="00000000">
        <w:trPr>
          <w:divId w:val="725879659"/>
        </w:trPr>
        <w:tc>
          <w:tcPr>
            <w:tcW w:w="2040"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lastRenderedPageBreak/>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w:t>
            </w:r>
          </w:p>
        </w:tc>
        <w:tc>
          <w:tcPr>
            <w:tcW w:w="905" w:type="pct"/>
            <w:gridSpan w:val="4"/>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Common Stock</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b/>
                <w:bCs/>
                <w:sz w:val="16"/>
                <w:szCs w:val="16"/>
              </w:rPr>
              <w:t>​</w:t>
            </w:r>
          </w:p>
        </w:tc>
        <w:tc>
          <w:tcPr>
            <w:tcW w:w="376" w:type="pct"/>
            <w:gridSpan w:val="2"/>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Treasury</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b/>
                <w:bCs/>
                <w:sz w:val="16"/>
                <w:szCs w:val="16"/>
              </w:rPr>
              <w:t>​</w:t>
            </w:r>
          </w:p>
        </w:tc>
        <w:tc>
          <w:tcPr>
            <w:tcW w:w="515" w:type="pct"/>
            <w:gridSpan w:val="2"/>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Additional</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389"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b/>
                <w:bCs/>
                <w:sz w:val="16"/>
                <w:szCs w:val="16"/>
              </w:rPr>
              <w:t>​</w:t>
            </w:r>
          </w:p>
        </w:tc>
      </w:tr>
      <w:tr w:rsidR="00000000">
        <w:trPr>
          <w:divId w:val="725879659"/>
        </w:trPr>
        <w:tc>
          <w:tcPr>
            <w:tcW w:w="2040"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Shares</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305"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Amount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b/>
                <w:bCs/>
                <w:sz w:val="16"/>
                <w:szCs w:val="16"/>
              </w:rPr>
              <w:t>​</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stock</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paid-in-capital</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earnings</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Total</w:t>
            </w:r>
          </w:p>
        </w:tc>
      </w:tr>
      <w:tr w:rsidR="00000000">
        <w:trPr>
          <w:divId w:val="725879659"/>
        </w:trPr>
        <w:tc>
          <w:tcPr>
            <w:tcW w:w="204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Balances, December 31, 2019</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24,620,079</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(3,060)</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175,067</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50,357</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222,389</w:t>
            </w:r>
          </w:p>
        </w:tc>
      </w:tr>
      <w:tr w:rsidR="00000000">
        <w:trPr>
          <w:divId w:val="725879659"/>
        </w:trPr>
        <w:tc>
          <w:tcPr>
            <w:tcW w:w="204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17,143</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97</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97</w:t>
            </w:r>
          </w:p>
        </w:tc>
      </w:tr>
      <w:tr w:rsidR="00000000">
        <w:trPr>
          <w:divId w:val="725879659"/>
        </w:trPr>
        <w:tc>
          <w:tcPr>
            <w:tcW w:w="204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Purchase of treasury stock</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(682)</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(682)</w:t>
            </w:r>
          </w:p>
        </w:tc>
      </w:tr>
      <w:tr w:rsidR="00000000">
        <w:trPr>
          <w:divId w:val="725879659"/>
        </w:trPr>
        <w:tc>
          <w:tcPr>
            <w:tcW w:w="204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Net income</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9,023</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9,023</w:t>
            </w:r>
          </w:p>
        </w:tc>
      </w:tr>
      <w:tr w:rsidR="00000000">
        <w:trPr>
          <w:divId w:val="725879659"/>
        </w:trPr>
        <w:tc>
          <w:tcPr>
            <w:tcW w:w="204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Balances, March 31, 2020</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24,637,222</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(3,742)</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175,164</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59,380</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230,827</w:t>
            </w:r>
          </w:p>
        </w:tc>
      </w:tr>
      <w:tr w:rsidR="00000000">
        <w:trPr>
          <w:divId w:val="725879659"/>
        </w:trPr>
        <w:tc>
          <w:tcPr>
            <w:tcW w:w="204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36</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36</w:t>
            </w:r>
          </w:p>
        </w:tc>
      </w:tr>
      <w:tr w:rsidR="00000000">
        <w:trPr>
          <w:divId w:val="725879659"/>
        </w:trPr>
        <w:tc>
          <w:tcPr>
            <w:tcW w:w="204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Purchase of treasury stock</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(735)</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(735)</w:t>
            </w:r>
          </w:p>
        </w:tc>
      </w:tr>
      <w:tr w:rsidR="00000000">
        <w:trPr>
          <w:divId w:val="725879659"/>
        </w:trPr>
        <w:tc>
          <w:tcPr>
            <w:tcW w:w="204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Net income</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10,040</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10,040</w:t>
            </w:r>
          </w:p>
        </w:tc>
      </w:tr>
      <w:tr w:rsidR="00000000">
        <w:trPr>
          <w:divId w:val="725879659"/>
        </w:trPr>
        <w:tc>
          <w:tcPr>
            <w:tcW w:w="204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Balances, June 30, 2020</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24,637,222</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(4,477)</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175,200</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69,420</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240,168</w:t>
            </w:r>
          </w:p>
        </w:tc>
      </w:tr>
      <w:tr w:rsidR="00000000">
        <w:trPr>
          <w:divId w:val="725879659"/>
        </w:trPr>
        <w:tc>
          <w:tcPr>
            <w:tcW w:w="204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44</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44</w:t>
            </w:r>
          </w:p>
        </w:tc>
      </w:tr>
      <w:tr w:rsidR="00000000">
        <w:trPr>
          <w:divId w:val="725879659"/>
        </w:trPr>
        <w:tc>
          <w:tcPr>
            <w:tcW w:w="204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Net income</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8,446</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8,446</w:t>
            </w:r>
          </w:p>
        </w:tc>
      </w:tr>
      <w:tr w:rsidR="00000000">
        <w:trPr>
          <w:divId w:val="725879659"/>
        </w:trPr>
        <w:tc>
          <w:tcPr>
            <w:tcW w:w="2040"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Balances, September 30, 2020</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24,637,222</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5"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(4,477)</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175,244</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77,866</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248,658</w:t>
            </w:r>
          </w:p>
        </w:tc>
      </w:tr>
      <w:tr w:rsidR="00000000">
        <w:trPr>
          <w:divId w:val="725879659"/>
        </w:trPr>
        <w:tc>
          <w:tcPr>
            <w:tcW w:w="204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r>
    </w:tbl>
    <w:p w:rsidR="00000000" w:rsidRDefault="00594BF7">
      <w:pPr>
        <w:pStyle w:val="a3"/>
        <w:spacing w:before="0" w:beforeAutospacing="0" w:after="0" w:afterAutospacing="0"/>
        <w:divId w:val="725879659"/>
        <w:rPr>
          <w:sz w:val="20"/>
          <w:szCs w:val="20"/>
        </w:rPr>
      </w:pPr>
      <w:r>
        <w:rPr>
          <w:sz w:val="20"/>
          <w:szCs w:val="20"/>
        </w:rPr>
        <w:t>​</w:t>
      </w:r>
    </w:p>
    <w:tbl>
      <w:tblPr>
        <w:tblW w:w="5050" w:type="pct"/>
        <w:tblCellMar>
          <w:top w:w="15" w:type="dxa"/>
          <w:left w:w="0" w:type="dxa"/>
          <w:bottom w:w="15" w:type="dxa"/>
          <w:right w:w="0" w:type="dxa"/>
        </w:tblCellMar>
        <w:tblLook w:val="04A0" w:firstRow="1" w:lastRow="0" w:firstColumn="1" w:lastColumn="0" w:noHBand="0" w:noVBand="1"/>
      </w:tblPr>
      <w:tblGrid>
        <w:gridCol w:w="2747"/>
        <w:gridCol w:w="160"/>
        <w:gridCol w:w="960"/>
        <w:gridCol w:w="160"/>
        <w:gridCol w:w="101"/>
        <w:gridCol w:w="466"/>
        <w:gridCol w:w="160"/>
        <w:gridCol w:w="100"/>
        <w:gridCol w:w="584"/>
        <w:gridCol w:w="6"/>
        <w:gridCol w:w="120"/>
        <w:gridCol w:w="885"/>
        <w:gridCol w:w="160"/>
        <w:gridCol w:w="100"/>
        <w:gridCol w:w="710"/>
        <w:gridCol w:w="160"/>
        <w:gridCol w:w="100"/>
        <w:gridCol w:w="710"/>
      </w:tblGrid>
      <w:tr w:rsidR="00000000">
        <w:trPr>
          <w:divId w:val="725879659"/>
          <w:trHeight w:val="20"/>
        </w:trPr>
        <w:tc>
          <w:tcPr>
            <w:tcW w:w="2006" w:type="pct"/>
            <w:tcMar>
              <w:top w:w="0" w:type="dxa"/>
              <w:left w:w="0" w:type="dxa"/>
              <w:bottom w:w="0" w:type="dxa"/>
              <w:right w:w="0" w:type="dxa"/>
            </w:tcMar>
            <w:vAlign w:val="bottom"/>
            <w:hideMark/>
          </w:tcPr>
          <w:p w:rsidR="00000000" w:rsidRDefault="00594BF7">
            <w:pPr>
              <w:pStyle w:val="a3"/>
              <w:spacing w:before="0" w:beforeAutospacing="0" w:after="0" w:afterAutospacing="0"/>
              <w:divId w:val="105862353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706026886"/>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52417214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42634326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646427904"/>
              <w:rPr>
                <w:sz w:val="20"/>
                <w:szCs w:val="20"/>
              </w:rPr>
            </w:pPr>
            <w:r>
              <w:rPr>
                <w:sz w:val="2"/>
                <w:szCs w:val="2"/>
              </w:rPr>
              <w:t>​</w:t>
            </w:r>
          </w:p>
        </w:tc>
        <w:tc>
          <w:tcPr>
            <w:tcW w:w="25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22455956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261454833"/>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99774717"/>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749085071"/>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35942682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93468401"/>
              <w:rPr>
                <w:sz w:val="20"/>
                <w:szCs w:val="20"/>
              </w:rPr>
            </w:pPr>
            <w:r>
              <w:rPr>
                <w:sz w:val="2"/>
                <w:szCs w:val="2"/>
              </w:rPr>
              <w:t>​</w:t>
            </w:r>
          </w:p>
        </w:tc>
        <w:tc>
          <w:tcPr>
            <w:tcW w:w="45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1412210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80450975"/>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66723102"/>
              <w:rPr>
                <w:sz w:val="20"/>
                <w:szCs w:val="20"/>
              </w:rPr>
            </w:pPr>
            <w:r>
              <w:rPr>
                <w:sz w:val="2"/>
                <w:szCs w:val="2"/>
              </w:rPr>
              <w:t>​</w:t>
            </w:r>
          </w:p>
        </w:tc>
        <w:tc>
          <w:tcPr>
            <w:tcW w:w="387"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5547639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806696789"/>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658269593"/>
              <w:rPr>
                <w:sz w:val="20"/>
                <w:szCs w:val="20"/>
              </w:rPr>
            </w:pPr>
            <w:r>
              <w:rPr>
                <w:sz w:val="2"/>
                <w:szCs w:val="2"/>
              </w:rPr>
              <w:t>​</w:t>
            </w:r>
          </w:p>
        </w:tc>
        <w:tc>
          <w:tcPr>
            <w:tcW w:w="387"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99944265"/>
              <w:rPr>
                <w:sz w:val="20"/>
                <w:szCs w:val="20"/>
              </w:rPr>
            </w:pPr>
            <w:r>
              <w:rPr>
                <w:sz w:val="2"/>
                <w:szCs w:val="2"/>
              </w:rPr>
              <w:t>​</w:t>
            </w:r>
          </w:p>
        </w:tc>
      </w:tr>
      <w:tr w:rsidR="00000000">
        <w:trPr>
          <w:divId w:val="725879659"/>
        </w:trPr>
        <w:tc>
          <w:tcPr>
            <w:tcW w:w="2006"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900" w:type="pct"/>
            <w:gridSpan w:val="4"/>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Common Stock</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374" w:type="pct"/>
            <w:gridSpan w:val="2"/>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Treasury</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Additional</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438" w:type="pct"/>
            <w:gridSpan w:val="2"/>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Retained</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387"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16"/>
                <w:szCs w:val="16"/>
              </w:rPr>
              <w:t>​</w:t>
            </w:r>
          </w:p>
        </w:tc>
      </w:tr>
      <w:tr w:rsidR="00000000">
        <w:trPr>
          <w:divId w:val="725879659"/>
        </w:trPr>
        <w:tc>
          <w:tcPr>
            <w:tcW w:w="2006"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c>
          <w:tcPr>
            <w:tcW w:w="51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c>
          <w:tcPr>
            <w:tcW w:w="303"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c>
          <w:tcPr>
            <w:tcW w:w="374"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stock</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paid-in-capital</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earnings</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Total</w:t>
            </w:r>
          </w:p>
        </w:tc>
      </w:tr>
      <w:tr w:rsidR="00000000">
        <w:trPr>
          <w:divId w:val="725879659"/>
        </w:trPr>
        <w:tc>
          <w:tcPr>
            <w:tcW w:w="2006"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Balances, December 31, 2020</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24,639,125</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175,293</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88,352</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259,193</w:t>
            </w:r>
          </w:p>
        </w:tc>
      </w:tr>
      <w:tr w:rsidR="00000000">
        <w:trPr>
          <w:divId w:val="725879659"/>
        </w:trPr>
        <w:tc>
          <w:tcPr>
            <w:tcW w:w="2006"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8,571</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44</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44</w:t>
            </w:r>
          </w:p>
        </w:tc>
      </w:tr>
      <w:tr w:rsidR="00000000">
        <w:trPr>
          <w:divId w:val="725879659"/>
        </w:trPr>
        <w:tc>
          <w:tcPr>
            <w:tcW w:w="2006"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Net income</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9,023</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9,023</w:t>
            </w:r>
          </w:p>
        </w:tc>
      </w:tr>
      <w:tr w:rsidR="00000000">
        <w:trPr>
          <w:divId w:val="725879659"/>
        </w:trPr>
        <w:tc>
          <w:tcPr>
            <w:tcW w:w="2006"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Balances, March 31, 2021</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24,647,696</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(4,477)</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175,337</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97,375</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268,260</w:t>
            </w:r>
          </w:p>
        </w:tc>
      </w:tr>
      <w:tr w:rsidR="00000000">
        <w:trPr>
          <w:divId w:val="725879659"/>
        </w:trPr>
        <w:tc>
          <w:tcPr>
            <w:tcW w:w="2006"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Share based compensation expense and stock units vested</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64</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64</w:t>
            </w:r>
          </w:p>
        </w:tc>
      </w:tr>
      <w:tr w:rsidR="00000000">
        <w:trPr>
          <w:divId w:val="725879659"/>
        </w:trPr>
        <w:tc>
          <w:tcPr>
            <w:tcW w:w="2006"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Net income</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12,428</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12,428</w:t>
            </w:r>
          </w:p>
        </w:tc>
      </w:tr>
      <w:tr w:rsidR="00000000">
        <w:trPr>
          <w:divId w:val="725879659"/>
        </w:trPr>
        <w:tc>
          <w:tcPr>
            <w:tcW w:w="2006"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Balances, June 30, 2021</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24,647,696</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175,401</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109,803</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280,752</w:t>
            </w:r>
          </w:p>
        </w:tc>
      </w:tr>
      <w:tr w:rsidR="00000000">
        <w:trPr>
          <w:divId w:val="725879659"/>
        </w:trPr>
        <w:tc>
          <w:tcPr>
            <w:tcW w:w="2006"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55</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55</w:t>
            </w:r>
          </w:p>
        </w:tc>
      </w:tr>
      <w:tr w:rsidR="00000000">
        <w:trPr>
          <w:divId w:val="725879659"/>
        </w:trPr>
        <w:tc>
          <w:tcPr>
            <w:tcW w:w="2006"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Share based compensation expense - stock options exercised</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6,925</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100</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100</w:t>
            </w:r>
          </w:p>
        </w:tc>
      </w:tr>
      <w:tr w:rsidR="00000000">
        <w:trPr>
          <w:divId w:val="725879659"/>
        </w:trPr>
        <w:tc>
          <w:tcPr>
            <w:tcW w:w="2006"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Net income</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14,733</w:t>
            </w:r>
          </w:p>
        </w:tc>
        <w:tc>
          <w:tcPr>
            <w:tcW w:w="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14,733</w:t>
            </w:r>
          </w:p>
        </w:tc>
      </w:tr>
      <w:tr w:rsidR="00000000">
        <w:trPr>
          <w:divId w:val="725879659"/>
        </w:trPr>
        <w:tc>
          <w:tcPr>
            <w:tcW w:w="2006"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Balances, September 30, 2021</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24,654,621</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175,556</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124,536</w:t>
            </w:r>
          </w:p>
        </w:tc>
        <w:tc>
          <w:tcPr>
            <w:tcW w:w="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295,640</w:t>
            </w:r>
          </w:p>
        </w:tc>
      </w:tr>
    </w:tbl>
    <w:p w:rsidR="00000000" w:rsidRDefault="00594BF7">
      <w:pPr>
        <w:pStyle w:val="a3"/>
        <w:spacing w:before="0" w:beforeAutospacing="0" w:after="0" w:afterAutospacing="0"/>
        <w:divId w:val="725879659"/>
        <w:rPr>
          <w:sz w:val="20"/>
          <w:szCs w:val="20"/>
        </w:rPr>
      </w:pPr>
      <w:r>
        <w:rPr>
          <w:sz w:val="20"/>
          <w:szCs w:val="20"/>
        </w:rPr>
        <w:t>​</w:t>
      </w:r>
    </w:p>
    <w:p w:rsidR="00000000" w:rsidRDefault="00594BF7">
      <w:pPr>
        <w:pStyle w:val="a3"/>
        <w:spacing w:before="0" w:beforeAutospacing="0" w:after="200" w:afterAutospacing="0"/>
        <w:ind w:firstLine="720"/>
        <w:jc w:val="center"/>
        <w:divId w:val="725879659"/>
        <w:rPr>
          <w:sz w:val="20"/>
          <w:szCs w:val="20"/>
        </w:rPr>
      </w:pPr>
      <w:r>
        <w:rPr>
          <w:sz w:val="20"/>
          <w:szCs w:val="20"/>
        </w:rPr>
        <w:t>See accompanying notes to condensed financial statements.</w:t>
      </w:r>
    </w:p>
    <w:p w:rsidR="00000000" w:rsidRDefault="00594BF7">
      <w:pPr>
        <w:pStyle w:val="a3"/>
        <w:spacing w:before="0" w:beforeAutospacing="0" w:after="0" w:afterAutospacing="0"/>
        <w:divId w:val="725879659"/>
        <w:rPr>
          <w:sz w:val="20"/>
          <w:szCs w:val="20"/>
        </w:rPr>
      </w:pPr>
      <w:r>
        <w:rPr>
          <w:sz w:val="20"/>
          <w:szCs w:val="20"/>
        </w:rPr>
        <w:t>​</w:t>
      </w:r>
    </w:p>
    <w:p w:rsidR="00000000" w:rsidRDefault="00594BF7">
      <w:pPr>
        <w:pStyle w:val="a3"/>
        <w:spacing w:before="0" w:beforeAutospacing="0" w:after="0" w:afterAutospacing="0" w:line="0" w:lineRule="atLeast"/>
        <w:divId w:val="725879659"/>
        <w:rPr>
          <w:vanish/>
        </w:rPr>
      </w:pPr>
      <w:r>
        <w:rPr>
          <w:vanish/>
          <w:sz w:val="2"/>
          <w:szCs w:val="2"/>
        </w:rPr>
        <w:t>​</w:t>
      </w:r>
    </w:p>
    <w:p w:rsidR="00000000" w:rsidRDefault="00594BF7">
      <w:pPr>
        <w:pStyle w:val="a3"/>
        <w:spacing w:before="480" w:beforeAutospacing="0" w:after="0" w:afterAutospacing="0"/>
        <w:jc w:val="center"/>
        <w:divId w:val="402873452"/>
        <w:rPr>
          <w:sz w:val="20"/>
          <w:szCs w:val="20"/>
        </w:rPr>
      </w:pPr>
      <w:r>
        <w:rPr>
          <w:sz w:val="20"/>
          <w:szCs w:val="20"/>
        </w:rPr>
        <w:t>5</w:t>
      </w:r>
    </w:p>
    <w:p w:rsidR="00000000" w:rsidRDefault="00594BF7">
      <w:pPr>
        <w:pStyle w:val="a3"/>
        <w:spacing w:before="0" w:beforeAutospacing="0" w:after="200" w:afterAutospacing="0"/>
        <w:divId w:val="1145464629"/>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145464629"/>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145464629"/>
        <w:rPr>
          <w:b/>
          <w:bCs/>
          <w:sz w:val="20"/>
          <w:szCs w:val="20"/>
        </w:rPr>
      </w:pPr>
      <w:r>
        <w:rPr>
          <w:b/>
          <w:bCs/>
          <w:sz w:val="20"/>
          <w:szCs w:val="20"/>
        </w:rPr>
        <w:t>NOTES TO CONDENSED FINANCIAL STATEMENTS (UNAUDITED)</w:t>
      </w:r>
    </w:p>
    <w:p w:rsidR="00000000" w:rsidRDefault="00594BF7">
      <w:pPr>
        <w:pStyle w:val="a3"/>
        <w:spacing w:before="0" w:beforeAutospacing="0" w:after="120" w:afterAutospacing="0"/>
        <w:jc w:val="center"/>
        <w:divId w:val="1145464629"/>
        <w:rPr>
          <w:sz w:val="20"/>
          <w:szCs w:val="20"/>
        </w:rPr>
      </w:pPr>
      <w:r>
        <w:rPr>
          <w:b/>
          <w:bCs/>
          <w:sz w:val="20"/>
          <w:szCs w:val="20"/>
        </w:rPr>
        <w:t>(dollars in thousands)</w:t>
      </w:r>
    </w:p>
    <w:p w:rsidR="00000000" w:rsidRDefault="00594BF7">
      <w:pPr>
        <w:pStyle w:val="a3"/>
        <w:spacing w:before="0" w:beforeAutospacing="0" w:after="0" w:afterAutospacing="0"/>
        <w:divId w:val="1145464629"/>
        <w:rPr>
          <w:sz w:val="20"/>
          <w:szCs w:val="20"/>
        </w:rPr>
      </w:pPr>
      <w:r>
        <w:rPr>
          <w:sz w:val="20"/>
          <w:szCs w:val="20"/>
        </w:rPr>
        <w:t>​</w:t>
      </w:r>
    </w:p>
    <w:p w:rsidR="00000000" w:rsidRDefault="00594BF7">
      <w:pPr>
        <w:pStyle w:val="a3"/>
        <w:spacing w:before="0" w:beforeAutospacing="0" w:after="240" w:afterAutospacing="0"/>
        <w:divId w:val="261573650"/>
        <w:rPr>
          <w:b/>
          <w:bCs/>
          <w:sz w:val="20"/>
          <w:szCs w:val="20"/>
        </w:rPr>
      </w:pPr>
      <w:r>
        <w:rPr>
          <w:b/>
          <w:bCs/>
          <w:sz w:val="20"/>
          <w:szCs w:val="20"/>
        </w:rPr>
        <w:t>1. NATURE OF OPERATIONS</w:t>
      </w:r>
    </w:p>
    <w:p w:rsidR="00000000" w:rsidRDefault="00594BF7">
      <w:pPr>
        <w:pStyle w:val="a3"/>
        <w:spacing w:before="0" w:beforeAutospacing="0" w:after="200" w:afterAutospacing="0"/>
        <w:ind w:firstLine="792"/>
        <w:divId w:val="261573650"/>
        <w:rPr>
          <w:sz w:val="20"/>
          <w:szCs w:val="20"/>
        </w:rPr>
      </w:pPr>
      <w:r>
        <w:rPr>
          <w:sz w:val="20"/>
          <w:szCs w:val="20"/>
        </w:rPr>
        <w:t>Legacy Housing Corporation (referred herein as ”Legacy”, “we”, “our”, “us”, or the “Company”) was formed on January 1, 2018 as a</w:t>
      </w:r>
      <w:r>
        <w:rPr>
          <w:sz w:val="20"/>
          <w:szCs w:val="20"/>
        </w:rPr>
        <w:t xml:space="preserve"> Delaware corporation through a corporate conversion of Legacy Housing, Ltd. (the “Partnership”), a Texas limited partnership formed in May 2005. Effective December 31, 2019, the Company reincorporated from a Delaware corporation to a Texas corporation. Th</w:t>
      </w:r>
      <w:r>
        <w:rPr>
          <w:sz w:val="20"/>
          <w:szCs w:val="20"/>
        </w:rPr>
        <w:t>e Company is headquartered in Bedford, Texas. </w:t>
      </w:r>
    </w:p>
    <w:p w:rsidR="00000000" w:rsidRDefault="00594BF7">
      <w:pPr>
        <w:pStyle w:val="a3"/>
        <w:spacing w:before="0" w:beforeAutospacing="0" w:after="200" w:afterAutospacing="0"/>
        <w:ind w:firstLine="792"/>
        <w:divId w:val="261573650"/>
        <w:rPr>
          <w:sz w:val="20"/>
          <w:szCs w:val="20"/>
        </w:rPr>
      </w:pPr>
      <w:r>
        <w:rPr>
          <w:sz w:val="20"/>
          <w:szCs w:val="20"/>
        </w:rPr>
        <w:t>The Company (1) manufactures and provides for the transport of mobile homes, (2) provides wholesale financing to dealers and mobile home parks, (3) provides retail financing to consumers and (4) is involved in</w:t>
      </w:r>
      <w:r>
        <w:rPr>
          <w:sz w:val="20"/>
          <w:szCs w:val="20"/>
        </w:rPr>
        <w:t xml:space="preserve"> financing and developing new manufactured home communities. The Company manufactures its mobile homes at plants located in Fort Worth, Texas, Commerce, Texas and Eatonton, Georgia. The Company relies on a network of dealers to market and sell its mobile h</w:t>
      </w:r>
      <w:r>
        <w:rPr>
          <w:sz w:val="20"/>
          <w:szCs w:val="20"/>
        </w:rPr>
        <w:t>omes. The Company also sells homes directly to dealers and mobile home parks. </w:t>
      </w:r>
    </w:p>
    <w:p w:rsidR="00000000" w:rsidRDefault="00594BF7">
      <w:pPr>
        <w:pStyle w:val="a3"/>
        <w:spacing w:before="0" w:beforeAutospacing="0" w:after="200" w:afterAutospacing="0"/>
        <w:ind w:firstLine="792"/>
        <w:divId w:val="261573650"/>
        <w:rPr>
          <w:sz w:val="20"/>
          <w:szCs w:val="20"/>
        </w:rPr>
      </w:pPr>
      <w:r>
        <w:rPr>
          <w:sz w:val="20"/>
          <w:szCs w:val="20"/>
        </w:rPr>
        <w:t>In December 2018, the Company sold 4,000,000 shares of its common stock through an initial public offering (“IPO”) at $12.00 per share. Proceeds from the IPO, net of $4,504 of u</w:t>
      </w:r>
      <w:r>
        <w:rPr>
          <w:sz w:val="20"/>
          <w:szCs w:val="20"/>
        </w:rPr>
        <w:t>nderwriting discounts and offering expenses paid by the Company, were $43,492. In January 2019, the Company sold an additional 600,000 shares of its common stock as part of the IPO at $12.00 per share. Proceeds from the January 2019 issuance, net of $505 o</w:t>
      </w:r>
      <w:r>
        <w:rPr>
          <w:sz w:val="20"/>
          <w:szCs w:val="20"/>
        </w:rPr>
        <w:t>f underwriting discounts and offering expenses paid by the Company, were $6,695. </w:t>
      </w:r>
    </w:p>
    <w:p w:rsidR="00000000" w:rsidRDefault="00594BF7">
      <w:pPr>
        <w:pStyle w:val="a3"/>
        <w:spacing w:before="0" w:beforeAutospacing="0" w:after="200" w:afterAutospacing="0"/>
        <w:ind w:firstLine="792"/>
        <w:divId w:val="261573650"/>
        <w:rPr>
          <w:sz w:val="20"/>
          <w:szCs w:val="20"/>
        </w:rPr>
      </w:pPr>
      <w:r>
        <w:rPr>
          <w:sz w:val="20"/>
          <w:szCs w:val="20"/>
        </w:rPr>
        <w:t>On April 17, 2019, the Company purchased 300,000 shares of its common stock at the price of $10.20 per share, pursuant to the Company’s repurchase program. During the year en</w:t>
      </w:r>
      <w:r>
        <w:rPr>
          <w:sz w:val="20"/>
          <w:szCs w:val="20"/>
        </w:rPr>
        <w:t xml:space="preserve">ded December 31, 2020, the Company purchased 145,065 shares of its common stock at an average price of $9.77 per share, pursuant to the Company’s repurchase program. Under the repurchase program, the Company may purchase up to $10,000 of its common stock. </w:t>
      </w:r>
      <w:r>
        <w:rPr>
          <w:sz w:val="20"/>
          <w:szCs w:val="20"/>
        </w:rPr>
        <w:t>Share purchases may be made from time to time in the open market or through privately negotiated transactions depending on market conditions, share price, trading volume and other factors.  Such purchases, if any, will be made in accordance with applicable</w:t>
      </w:r>
      <w:r>
        <w:rPr>
          <w:sz w:val="20"/>
          <w:szCs w:val="20"/>
        </w:rPr>
        <w:t xml:space="preserve"> insider trading and other securities laws and regulations.  These repurchases may be commenced or suspended at any time or from time to time without prior notice.</w:t>
      </w:r>
    </w:p>
    <w:p w:rsidR="00000000" w:rsidRDefault="00594BF7">
      <w:pPr>
        <w:pStyle w:val="a3"/>
        <w:spacing w:before="0" w:beforeAutospacing="0" w:after="200" w:afterAutospacing="0"/>
        <w:divId w:val="261573650"/>
        <w:rPr>
          <w:b/>
          <w:bCs/>
          <w:sz w:val="20"/>
          <w:szCs w:val="20"/>
        </w:rPr>
      </w:pPr>
      <w:r>
        <w:rPr>
          <w:b/>
          <w:bCs/>
          <w:sz w:val="20"/>
          <w:szCs w:val="20"/>
        </w:rPr>
        <w:t>Corporate Conversion</w:t>
      </w:r>
    </w:p>
    <w:p w:rsidR="00000000" w:rsidRDefault="00594BF7">
      <w:pPr>
        <w:pStyle w:val="a3"/>
        <w:spacing w:before="0" w:beforeAutospacing="0" w:after="200" w:afterAutospacing="0"/>
        <w:ind w:firstLine="792"/>
        <w:divId w:val="261573650"/>
        <w:rPr>
          <w:sz w:val="20"/>
          <w:szCs w:val="20"/>
        </w:rPr>
      </w:pPr>
      <w:r>
        <w:rPr>
          <w:sz w:val="20"/>
          <w:szCs w:val="20"/>
        </w:rPr>
        <w:t>Effective January </w:t>
      </w:r>
      <w:r>
        <w:rPr>
          <w:sz w:val="20"/>
          <w:szCs w:val="20"/>
        </w:rPr>
        <w:t xml:space="preserve">1, 2018, the Partnership converted into a Delaware corporation pursuant to a statutory conversion and changed its name to Legacy Housing Corporation. In order to consummate the corporate conversion completed on January 1, 2018, a certificate of conversion </w:t>
      </w:r>
      <w:r>
        <w:rPr>
          <w:sz w:val="20"/>
          <w:szCs w:val="20"/>
        </w:rPr>
        <w:t xml:space="preserve">was filed with the Secretary of State of the State of Delaware and with the Secretary of State of the State of Texas. Holders of partnership interests in Legacy Housing, Ltd. received an initial allocation, on a proportional basis, of 20,000,000 shares of </w:t>
      </w:r>
      <w:r>
        <w:rPr>
          <w:sz w:val="20"/>
          <w:szCs w:val="20"/>
        </w:rPr>
        <w:t>common stock of Legacy Housing Corporation.</w:t>
      </w:r>
    </w:p>
    <w:p w:rsidR="00000000" w:rsidRDefault="00594BF7">
      <w:pPr>
        <w:pStyle w:val="a3"/>
        <w:spacing w:before="0" w:beforeAutospacing="0" w:after="200" w:afterAutospacing="0"/>
        <w:ind w:firstLine="720"/>
        <w:divId w:val="261573650"/>
        <w:rPr>
          <w:sz w:val="20"/>
          <w:szCs w:val="20"/>
        </w:rPr>
      </w:pPr>
      <w:r>
        <w:rPr>
          <w:sz w:val="20"/>
          <w:szCs w:val="20"/>
        </w:rPr>
        <w:t xml:space="preserve">Following the corporate conversion, Legacy Housing Corporation continues to hold all property and assets of Legacy Housing, Ltd. and all of the debts and obligations of Legacy Housing, Ltd. On the effective date </w:t>
      </w:r>
      <w:r>
        <w:rPr>
          <w:sz w:val="20"/>
          <w:szCs w:val="20"/>
        </w:rPr>
        <w:t>of the corporate conversion, the officers of Legacy Housing, Ltd. became the officers of Legacy Housing Corporation. As a result of the corporate conversion, the Company is now a federal corporate taxpayer.</w:t>
      </w:r>
    </w:p>
    <w:p w:rsidR="00000000" w:rsidRDefault="00594BF7">
      <w:pPr>
        <w:pStyle w:val="a3"/>
        <w:spacing w:before="0" w:beforeAutospacing="0" w:after="200" w:afterAutospacing="0"/>
        <w:divId w:val="261573650"/>
        <w:rPr>
          <w:b/>
          <w:bCs/>
          <w:sz w:val="20"/>
          <w:szCs w:val="20"/>
        </w:rPr>
      </w:pPr>
      <w:r>
        <w:rPr>
          <w:b/>
          <w:bCs/>
          <w:sz w:val="20"/>
          <w:szCs w:val="20"/>
        </w:rPr>
        <w:t>Basis of Presentation</w:t>
      </w:r>
    </w:p>
    <w:p w:rsidR="00000000" w:rsidRDefault="00594BF7">
      <w:pPr>
        <w:pStyle w:val="a3"/>
        <w:spacing w:before="0" w:beforeAutospacing="0" w:after="0" w:afterAutospacing="0"/>
        <w:ind w:firstLine="720"/>
        <w:divId w:val="261573650"/>
        <w:rPr>
          <w:sz w:val="20"/>
          <w:szCs w:val="20"/>
        </w:rPr>
      </w:pPr>
      <w:r>
        <w:rPr>
          <w:sz w:val="20"/>
          <w:szCs w:val="20"/>
        </w:rPr>
        <w:t xml:space="preserve">The accompanying unaudited </w:t>
      </w:r>
      <w:r>
        <w:rPr>
          <w:sz w:val="20"/>
          <w:szCs w:val="20"/>
        </w:rPr>
        <w:t>interim condensed financial statements as of September 30, 2021 and for the three and nine months ended September 30, 2021 and 2020, respectively, have been prepared in accordance with accounting principles generally accepted in the United States of Americ</w:t>
      </w:r>
      <w:r>
        <w:rPr>
          <w:sz w:val="20"/>
          <w:szCs w:val="20"/>
        </w:rPr>
        <w:t>a ("GAAP") for interim financial information and pursuant to the rules and regulations of the U.S. Securities and Exchange Commission ("SEC") as required by Regulation S-X, Rule 8-03. In the opinion of management, the unaudited interim financial statements</w:t>
      </w:r>
      <w:r>
        <w:rPr>
          <w:sz w:val="20"/>
          <w:szCs w:val="20"/>
        </w:rPr>
        <w:t xml:space="preserve"> have been prepared on the same basis as the audited financial statements, and include all adjustments, consisting only of normal recurring adjustments, necessary for the fair statement of the Company's financial position for the periods presented. The res</w:t>
      </w:r>
      <w:r>
        <w:rPr>
          <w:sz w:val="20"/>
          <w:szCs w:val="20"/>
        </w:rPr>
        <w:t xml:space="preserve">ults for the three and nine months ended September 30, 2021 are not necessarily indicative of the results to be </w:t>
      </w:r>
    </w:p>
    <w:p w:rsidR="00000000" w:rsidRDefault="00594BF7">
      <w:pPr>
        <w:pStyle w:val="a3"/>
        <w:spacing w:before="480" w:beforeAutospacing="0" w:after="0" w:afterAutospacing="0"/>
        <w:jc w:val="center"/>
        <w:divId w:val="1715353095"/>
        <w:rPr>
          <w:sz w:val="20"/>
          <w:szCs w:val="20"/>
        </w:rPr>
      </w:pPr>
      <w:r>
        <w:rPr>
          <w:sz w:val="20"/>
          <w:szCs w:val="20"/>
        </w:rPr>
        <w:t>6</w:t>
      </w:r>
    </w:p>
    <w:p w:rsidR="00000000" w:rsidRDefault="00594BF7">
      <w:pPr>
        <w:pStyle w:val="a3"/>
        <w:spacing w:before="0" w:beforeAutospacing="0" w:after="200" w:afterAutospacing="0"/>
        <w:divId w:val="167183316"/>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67183316"/>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67183316"/>
        <w:rPr>
          <w:b/>
          <w:bCs/>
          <w:sz w:val="20"/>
          <w:szCs w:val="20"/>
        </w:rPr>
      </w:pPr>
      <w:r>
        <w:rPr>
          <w:b/>
          <w:bCs/>
          <w:sz w:val="20"/>
          <w:szCs w:val="20"/>
        </w:rPr>
        <w:t>NOTES </w:t>
      </w:r>
      <w:r>
        <w:rPr>
          <w:b/>
          <w:bCs/>
          <w:sz w:val="20"/>
          <w:szCs w:val="20"/>
        </w:rPr>
        <w:t>TO CONDENSED FINANCIAL STATEMENTS (UNAUDITED)</w:t>
      </w:r>
    </w:p>
    <w:p w:rsidR="00000000" w:rsidRDefault="00594BF7">
      <w:pPr>
        <w:pStyle w:val="a3"/>
        <w:spacing w:before="0" w:beforeAutospacing="0" w:after="120" w:afterAutospacing="0"/>
        <w:jc w:val="center"/>
        <w:divId w:val="167183316"/>
        <w:rPr>
          <w:sz w:val="20"/>
          <w:szCs w:val="20"/>
        </w:rPr>
      </w:pPr>
      <w:r>
        <w:rPr>
          <w:b/>
          <w:bCs/>
          <w:sz w:val="20"/>
          <w:szCs w:val="20"/>
        </w:rPr>
        <w:t>(dollars in thousands)</w:t>
      </w:r>
    </w:p>
    <w:p w:rsidR="00000000" w:rsidRDefault="00594BF7">
      <w:pPr>
        <w:pStyle w:val="a3"/>
        <w:spacing w:before="0" w:beforeAutospacing="0" w:after="0" w:afterAutospacing="0"/>
        <w:divId w:val="167183316"/>
        <w:rPr>
          <w:sz w:val="20"/>
          <w:szCs w:val="20"/>
        </w:rPr>
      </w:pPr>
      <w:r>
        <w:rPr>
          <w:sz w:val="20"/>
          <w:szCs w:val="20"/>
        </w:rPr>
        <w:t>​</w:t>
      </w:r>
    </w:p>
    <w:p w:rsidR="00000000" w:rsidRDefault="00594BF7">
      <w:pPr>
        <w:pStyle w:val="a3"/>
        <w:spacing w:before="0" w:beforeAutospacing="0" w:after="200" w:afterAutospacing="0"/>
        <w:divId w:val="2014406060"/>
        <w:rPr>
          <w:sz w:val="20"/>
          <w:szCs w:val="20"/>
        </w:rPr>
      </w:pPr>
      <w:r>
        <w:rPr>
          <w:sz w:val="20"/>
          <w:szCs w:val="20"/>
        </w:rPr>
        <w:t>expected for the year ending December 31, 2021, or any other period. The accompanying balance sheet as of December 31, 2020 was derived from audited financial statements included in the</w:t>
      </w:r>
      <w:r>
        <w:rPr>
          <w:sz w:val="20"/>
          <w:szCs w:val="20"/>
        </w:rPr>
        <w:t xml:space="preserve"> Company's annual report on Form 10-K for the year ended December 31, 2020 (the "Form 10-K"). The accompanying financial statements do not include all of the information and footnotes required by GAAP for annual financial statements. Accordingly, they shou</w:t>
      </w:r>
      <w:r>
        <w:rPr>
          <w:sz w:val="20"/>
          <w:szCs w:val="20"/>
        </w:rPr>
        <w:t>ld be read in conjunction with the audited financial statements and notes thereto included in the Form 10-K.</w:t>
      </w:r>
    </w:p>
    <w:p w:rsidR="00000000" w:rsidRDefault="00594BF7">
      <w:pPr>
        <w:pStyle w:val="a3"/>
        <w:spacing w:before="0" w:beforeAutospacing="0" w:after="200" w:afterAutospacing="0"/>
        <w:divId w:val="2014406060"/>
        <w:rPr>
          <w:b/>
          <w:bCs/>
          <w:sz w:val="20"/>
          <w:szCs w:val="20"/>
        </w:rPr>
      </w:pPr>
      <w:r>
        <w:rPr>
          <w:b/>
          <w:bCs/>
          <w:sz w:val="20"/>
          <w:szCs w:val="20"/>
        </w:rPr>
        <w:t>Use of Estimates</w:t>
      </w:r>
    </w:p>
    <w:p w:rsidR="00000000" w:rsidRDefault="00594BF7">
      <w:pPr>
        <w:pStyle w:val="a3"/>
        <w:spacing w:before="0" w:beforeAutospacing="0" w:after="200" w:afterAutospacing="0"/>
        <w:ind w:firstLine="720"/>
        <w:divId w:val="2014406060"/>
        <w:rPr>
          <w:sz w:val="20"/>
          <w:szCs w:val="20"/>
        </w:rPr>
      </w:pPr>
      <w:r>
        <w:rPr>
          <w:sz w:val="20"/>
          <w:szCs w:val="20"/>
        </w:rPr>
        <w:t>The preparation of our financial statements in conformity with GAAP requires management to make estimates and assumptions. These e</w:t>
      </w:r>
      <w:r>
        <w:rPr>
          <w:sz w:val="20"/>
          <w:szCs w:val="20"/>
        </w:rPr>
        <w:t>stimates and assumptions affect the reported amounts of assets and liabilities and the disclosure of contingent assets and liabilities at the date of the financial statements, as well as the reported amounts of income and expenses during the reporting peri</w:t>
      </w:r>
      <w:r>
        <w:rPr>
          <w:sz w:val="20"/>
          <w:szCs w:val="20"/>
        </w:rPr>
        <w:t>od.  Material estimates that are susceptible to significant change in the near term primarily relate to the determination of accounts receivable, loans to mobile home parks, consumer loans, other notes receivable, inventory obsolescence, income taxes, fair</w:t>
      </w:r>
      <w:r>
        <w:rPr>
          <w:sz w:val="20"/>
          <w:szCs w:val="20"/>
        </w:rPr>
        <w:t xml:space="preserve"> value of financial instruments and contingent liabilities. Actual results could differ from these estimates.</w:t>
      </w:r>
    </w:p>
    <w:p w:rsidR="00000000" w:rsidRDefault="00594BF7">
      <w:pPr>
        <w:pStyle w:val="a3"/>
        <w:spacing w:before="0" w:beforeAutospacing="0" w:after="200" w:afterAutospacing="0"/>
        <w:divId w:val="2014406060"/>
        <w:rPr>
          <w:b/>
          <w:bCs/>
          <w:sz w:val="20"/>
          <w:szCs w:val="20"/>
        </w:rPr>
      </w:pPr>
      <w:r>
        <w:rPr>
          <w:b/>
          <w:bCs/>
          <w:sz w:val="20"/>
          <w:szCs w:val="20"/>
        </w:rPr>
        <w:t>Revenue Recognition</w:t>
      </w:r>
    </w:p>
    <w:p w:rsidR="00000000" w:rsidRDefault="00594BF7">
      <w:pPr>
        <w:pStyle w:val="a3"/>
        <w:spacing w:before="0" w:beforeAutospacing="0" w:after="240" w:afterAutospacing="0"/>
        <w:ind w:firstLine="720"/>
        <w:divId w:val="2014406060"/>
        <w:rPr>
          <w:sz w:val="20"/>
          <w:szCs w:val="20"/>
        </w:rPr>
      </w:pPr>
      <w:r>
        <w:rPr>
          <w:i/>
          <w:iCs/>
          <w:sz w:val="20"/>
          <w:szCs w:val="20"/>
        </w:rPr>
        <w:t xml:space="preserve">Product sales </w:t>
      </w:r>
      <w:r>
        <w:rPr>
          <w:sz w:val="20"/>
          <w:szCs w:val="20"/>
        </w:rPr>
        <w:t>primarily consist of sales of mobile homes to consumers and mobile home parks through various sales channels, wh</w:t>
      </w:r>
      <w:r>
        <w:rPr>
          <w:sz w:val="20"/>
          <w:szCs w:val="20"/>
        </w:rPr>
        <w:t>ich include Direct Sales, Commercial Sales, Consignment Sales, and Retail Store Sales. Direct Sales include homes sold directly to independent retailers or customers that are not financed by the Company and are not sold under a consignment arrangement. The</w:t>
      </w:r>
      <w:r>
        <w:rPr>
          <w:sz w:val="20"/>
          <w:szCs w:val="20"/>
        </w:rPr>
        <w:t>se types of homes are generally paid for prior to shipment. Commercial Sales include homes sold to mobile home parks under commercial loan programs or paid for upfront. The Company provides floor plan financing for independent retailers, which takes the fo</w:t>
      </w:r>
      <w:r>
        <w:rPr>
          <w:sz w:val="20"/>
          <w:szCs w:val="20"/>
        </w:rPr>
        <w:t>rm of a consignment arrangement. Consignment Sales are considered sales of consigned homes from independent dealers to individual customers. Retail Store Sales are homes sold through Company-owned retail locations. Consignment Sales and Retail Sales of hom</w:t>
      </w:r>
      <w:r>
        <w:rPr>
          <w:sz w:val="20"/>
          <w:szCs w:val="20"/>
        </w:rPr>
        <w:t xml:space="preserve">es may be financed by the Company, by a third party, or paid in cash. </w:t>
      </w:r>
    </w:p>
    <w:p w:rsidR="00000000" w:rsidRDefault="00594BF7">
      <w:pPr>
        <w:pStyle w:val="a3"/>
        <w:spacing w:before="0" w:beforeAutospacing="0" w:after="240" w:afterAutospacing="0"/>
        <w:ind w:firstLine="720"/>
        <w:divId w:val="2014406060"/>
        <w:rPr>
          <w:sz w:val="20"/>
          <w:szCs w:val="20"/>
        </w:rPr>
      </w:pPr>
      <w:r>
        <w:rPr>
          <w:sz w:val="20"/>
          <w:szCs w:val="20"/>
        </w:rPr>
        <w:t>Revenue from product sales is recognized at a point in time when the performance obligation under the terms of a contract with our customer is satisfied, which typically occurs upon del</w:t>
      </w:r>
      <w:r>
        <w:rPr>
          <w:sz w:val="20"/>
          <w:szCs w:val="20"/>
        </w:rPr>
        <w:t xml:space="preserve">ivery and transfer of title of the home, as this depicts when control of the promised good is transferred to our customer. For financed sales by the Company, the individual customer enters into a sales and financing contract and is required to make a down </w:t>
      </w:r>
      <w:r>
        <w:rPr>
          <w:sz w:val="20"/>
          <w:szCs w:val="20"/>
        </w:rPr>
        <w:t xml:space="preserve">payment. These financed sales contain a significant financing component and any interest income is separately recorded in the statement of operations. </w:t>
      </w:r>
    </w:p>
    <w:p w:rsidR="00000000" w:rsidRDefault="00594BF7">
      <w:pPr>
        <w:pStyle w:val="a3"/>
        <w:spacing w:before="0" w:beforeAutospacing="0" w:after="180" w:afterAutospacing="0"/>
        <w:ind w:firstLine="720"/>
        <w:divId w:val="2014406060"/>
        <w:rPr>
          <w:sz w:val="20"/>
          <w:szCs w:val="20"/>
        </w:rPr>
      </w:pPr>
      <w:r>
        <w:rPr>
          <w:sz w:val="20"/>
          <w:szCs w:val="20"/>
        </w:rPr>
        <w:t xml:space="preserve">Revenue is measured as the amount of consideration expected to be received in exchange for transferring </w:t>
      </w:r>
      <w:r>
        <w:rPr>
          <w:sz w:val="20"/>
          <w:szCs w:val="20"/>
        </w:rPr>
        <w:t>the homes to the customers. Sales and other similar taxes collected concurrently with revenue-producing activities are excluded from revenue.</w:t>
      </w:r>
      <w:r>
        <w:rPr>
          <w:sz w:val="20"/>
          <w:szCs w:val="20"/>
        </w:rPr>
        <w:t xml:space="preserve"> </w:t>
      </w:r>
    </w:p>
    <w:p w:rsidR="00000000" w:rsidRDefault="00594BF7">
      <w:pPr>
        <w:pStyle w:val="a3"/>
        <w:spacing w:before="0" w:beforeAutospacing="0" w:after="180" w:afterAutospacing="0"/>
        <w:ind w:firstLine="720"/>
        <w:divId w:val="2014406060"/>
        <w:rPr>
          <w:sz w:val="20"/>
          <w:szCs w:val="20"/>
        </w:rPr>
      </w:pPr>
      <w:r>
        <w:rPr>
          <w:sz w:val="20"/>
          <w:szCs w:val="20"/>
        </w:rPr>
        <w:t>The Company made an accounting policy election to account for any shipping and handling costs that occur after th</w:t>
      </w:r>
      <w:r>
        <w:rPr>
          <w:sz w:val="20"/>
          <w:szCs w:val="20"/>
        </w:rPr>
        <w:t>e transfer of control as a fulfillment cost that is accrued when control is transferred. Warranty obligations associated with the sale of a unit are assurance-type warranties for a period of twelve months that are a guarantee of the home’s intended functio</w:t>
      </w:r>
      <w:r>
        <w:rPr>
          <w:sz w:val="20"/>
          <w:szCs w:val="20"/>
        </w:rPr>
        <w:t xml:space="preserve">nality and, therefore, do not represent a distinct performance obligation within the context of the contract. The Company has elected to use the practical expedient to expense the incremental costs of obtaining a contract if the amortization period of the </w:t>
      </w:r>
      <w:r>
        <w:rPr>
          <w:sz w:val="20"/>
          <w:szCs w:val="20"/>
        </w:rPr>
        <w:t>asset that the Company would have otherwise recognized is one year or less. Contract costs, which include commissions incurred related to the sale of homes, are expensed at the point-in-time when the related revenue is recognized. Warranty costs and contra</w:t>
      </w:r>
      <w:r>
        <w:rPr>
          <w:sz w:val="20"/>
          <w:szCs w:val="20"/>
        </w:rPr>
        <w:t>ct costs are included in selling, general and administrative expenses in the statements of operations.</w:t>
      </w:r>
    </w:p>
    <w:p w:rsidR="00000000" w:rsidRDefault="00594BF7">
      <w:pPr>
        <w:pStyle w:val="a3"/>
        <w:spacing w:before="0" w:beforeAutospacing="0" w:after="0" w:afterAutospacing="0"/>
        <w:ind w:firstLine="720"/>
        <w:divId w:val="2014406060"/>
        <w:rPr>
          <w:sz w:val="20"/>
          <w:szCs w:val="20"/>
        </w:rPr>
      </w:pPr>
      <w:r>
        <w:rPr>
          <w:sz w:val="20"/>
          <w:szCs w:val="20"/>
        </w:rPr>
        <w:t>For the three months ended September 30, 2021 and 2020, sales to an independent third-party and its affiliates accounted for $2,335 or 4.8% and $13,253 o</w:t>
      </w:r>
      <w:r>
        <w:rPr>
          <w:sz w:val="20"/>
          <w:szCs w:val="20"/>
        </w:rPr>
        <w:t xml:space="preserve">r 36.2% of our product sales, respectively. For the nine months ended </w:t>
      </w:r>
    </w:p>
    <w:p w:rsidR="00000000" w:rsidRDefault="00594BF7">
      <w:pPr>
        <w:pStyle w:val="a3"/>
        <w:spacing w:before="480" w:beforeAutospacing="0" w:after="0" w:afterAutospacing="0"/>
        <w:jc w:val="center"/>
        <w:divId w:val="409692530"/>
        <w:rPr>
          <w:sz w:val="20"/>
          <w:szCs w:val="20"/>
        </w:rPr>
      </w:pPr>
      <w:r>
        <w:rPr>
          <w:sz w:val="20"/>
          <w:szCs w:val="20"/>
        </w:rPr>
        <w:t>7</w:t>
      </w:r>
    </w:p>
    <w:p w:rsidR="00000000" w:rsidRDefault="00594BF7">
      <w:pPr>
        <w:pStyle w:val="a3"/>
        <w:spacing w:before="0" w:beforeAutospacing="0" w:after="200" w:afterAutospacing="0"/>
        <w:divId w:val="1629583140"/>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629583140"/>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629583140"/>
        <w:rPr>
          <w:b/>
          <w:bCs/>
          <w:sz w:val="20"/>
          <w:szCs w:val="20"/>
        </w:rPr>
      </w:pPr>
      <w:r>
        <w:rPr>
          <w:b/>
          <w:bCs/>
          <w:sz w:val="20"/>
          <w:szCs w:val="20"/>
        </w:rPr>
        <w:t>NOTES TO CONDENSED FINANCIAL STATEMENTS (UNAUDITED)</w:t>
      </w:r>
    </w:p>
    <w:p w:rsidR="00000000" w:rsidRDefault="00594BF7">
      <w:pPr>
        <w:pStyle w:val="a3"/>
        <w:spacing w:before="0" w:beforeAutospacing="0" w:after="120" w:afterAutospacing="0"/>
        <w:jc w:val="center"/>
        <w:divId w:val="1629583140"/>
        <w:rPr>
          <w:sz w:val="20"/>
          <w:szCs w:val="20"/>
        </w:rPr>
      </w:pPr>
      <w:r>
        <w:rPr>
          <w:b/>
          <w:bCs/>
          <w:sz w:val="20"/>
          <w:szCs w:val="20"/>
        </w:rPr>
        <w:t>(dollars in thousands)</w:t>
      </w:r>
    </w:p>
    <w:p w:rsidR="00000000" w:rsidRDefault="00594BF7">
      <w:pPr>
        <w:pStyle w:val="a3"/>
        <w:spacing w:before="0" w:beforeAutospacing="0" w:after="0" w:afterAutospacing="0"/>
        <w:divId w:val="1629583140"/>
        <w:rPr>
          <w:sz w:val="20"/>
          <w:szCs w:val="20"/>
        </w:rPr>
      </w:pPr>
      <w:r>
        <w:rPr>
          <w:sz w:val="20"/>
          <w:szCs w:val="20"/>
        </w:rPr>
        <w:t>​</w:t>
      </w:r>
    </w:p>
    <w:p w:rsidR="00000000" w:rsidRDefault="00594BF7">
      <w:pPr>
        <w:pStyle w:val="a3"/>
        <w:spacing w:before="0" w:beforeAutospacing="0" w:after="180" w:afterAutospacing="0"/>
        <w:divId w:val="1421485251"/>
        <w:rPr>
          <w:sz w:val="20"/>
          <w:szCs w:val="20"/>
        </w:rPr>
      </w:pPr>
      <w:r>
        <w:rPr>
          <w:sz w:val="20"/>
          <w:szCs w:val="20"/>
        </w:rPr>
        <w:t>September 30, 2021 and 2020, sales to an independent third-party and its affiliates accounted for $7,399 or 6.1% and $39,559 or 37.0% of our product sales, respectively.</w:t>
      </w:r>
    </w:p>
    <w:p w:rsidR="00000000" w:rsidRDefault="00594BF7">
      <w:pPr>
        <w:pStyle w:val="a3"/>
        <w:spacing w:before="0" w:beforeAutospacing="0" w:after="180" w:afterAutospacing="0"/>
        <w:ind w:firstLine="720"/>
        <w:divId w:val="1421485251"/>
        <w:rPr>
          <w:sz w:val="20"/>
          <w:szCs w:val="20"/>
        </w:rPr>
      </w:pPr>
      <w:r>
        <w:rPr>
          <w:sz w:val="20"/>
          <w:szCs w:val="20"/>
        </w:rPr>
        <w:t>For the three months ended September 30, 2021 and 2020, total cost of product sales in</w:t>
      </w:r>
      <w:r>
        <w:rPr>
          <w:sz w:val="20"/>
          <w:szCs w:val="20"/>
        </w:rPr>
        <w:t xml:space="preserve">cluded $3,978 and $7,073 of costs relating to </w:t>
      </w:r>
      <w:r>
        <w:rPr>
          <w:color w:val="222222"/>
          <w:sz w:val="20"/>
          <w:szCs w:val="20"/>
          <w:shd w:val="clear" w:color="auto" w:fill="FFFFFF"/>
        </w:rPr>
        <w:t>subcontracted production for commercial sales, reimbursed dealer expenses for consignment sales, and certain other similar costs incurred for retail store and commercial sales</w:t>
      </w:r>
      <w:r>
        <w:rPr>
          <w:sz w:val="20"/>
          <w:szCs w:val="20"/>
        </w:rPr>
        <w:t>. For the nine months ended Septemb</w:t>
      </w:r>
      <w:r>
        <w:rPr>
          <w:sz w:val="20"/>
          <w:szCs w:val="20"/>
        </w:rPr>
        <w:t xml:space="preserve">er 30, 2021 and 2020, total cost of product sales included $8,976 and $15,878 of costs relating to </w:t>
      </w:r>
      <w:r>
        <w:rPr>
          <w:color w:val="222222"/>
          <w:sz w:val="20"/>
          <w:szCs w:val="20"/>
          <w:shd w:val="clear" w:color="auto" w:fill="FFFFFF"/>
        </w:rPr>
        <w:t>subcontracted production for commercial sales, reimbursed dealer expenses for consignment sales, and certain other similar costs incurred for retail store an</w:t>
      </w:r>
      <w:r>
        <w:rPr>
          <w:color w:val="222222"/>
          <w:sz w:val="20"/>
          <w:szCs w:val="20"/>
          <w:shd w:val="clear" w:color="auto" w:fill="FFFFFF"/>
        </w:rPr>
        <w:t>d commercial sales</w:t>
      </w:r>
      <w:r>
        <w:rPr>
          <w:sz w:val="20"/>
          <w:szCs w:val="20"/>
        </w:rPr>
        <w:t xml:space="preserve">. </w:t>
      </w:r>
    </w:p>
    <w:p w:rsidR="00000000" w:rsidRDefault="00594BF7">
      <w:pPr>
        <w:pStyle w:val="a3"/>
        <w:spacing w:before="0" w:beforeAutospacing="0" w:after="180" w:afterAutospacing="0"/>
        <w:ind w:firstLine="720"/>
        <w:divId w:val="1421485251"/>
        <w:rPr>
          <w:sz w:val="20"/>
          <w:szCs w:val="20"/>
        </w:rPr>
      </w:pPr>
      <w:r>
        <w:rPr>
          <w:i/>
          <w:iCs/>
          <w:sz w:val="20"/>
          <w:szCs w:val="20"/>
        </w:rPr>
        <w:t>Other revenue</w:t>
      </w:r>
      <w:r>
        <w:rPr>
          <w:sz w:val="20"/>
          <w:szCs w:val="20"/>
        </w:rPr>
        <w:t xml:space="preserve"> consists of consignment fees, commercial lease rents, service fees and other miscellaneous income. Consignment fees are charged to independent retailers on a monthly basis for homes held by the independent retailers pursu</w:t>
      </w:r>
      <w:r>
        <w:rPr>
          <w:sz w:val="20"/>
          <w:szCs w:val="20"/>
        </w:rPr>
        <w:t>ant to a consignment arrangement until the home is sold to an individual customer. Consignment fees are determined as a percentage of the home’s wholesale price to the independent dealer. Revenue recognition for consignment fees are recognized over time us</w:t>
      </w:r>
      <w:r>
        <w:rPr>
          <w:sz w:val="20"/>
          <w:szCs w:val="20"/>
        </w:rPr>
        <w:t>ing the output method as it provides a faithful depiction of the Company’s performance toward completion of the performance obligation under the contract and the value transferred to the independent retailer for the time the home is held under consignment.</w:t>
      </w:r>
      <w:r>
        <w:rPr>
          <w:sz w:val="20"/>
          <w:szCs w:val="20"/>
        </w:rPr>
        <w:t xml:space="preserve"> Revenue for commercial leases is recognized as earned monthly over a contractual period of 96 or 120 months. Revenue for service fees and miscellaneous income is recognized at a point in time when the performance obligation is satisfied.</w:t>
      </w:r>
    </w:p>
    <w:p w:rsidR="00000000" w:rsidRDefault="00594BF7">
      <w:pPr>
        <w:pStyle w:val="a3"/>
        <w:spacing w:before="480" w:beforeAutospacing="0" w:after="0" w:afterAutospacing="0"/>
        <w:jc w:val="center"/>
        <w:divId w:val="1388919671"/>
        <w:rPr>
          <w:sz w:val="20"/>
          <w:szCs w:val="20"/>
        </w:rPr>
      </w:pPr>
      <w:r>
        <w:rPr>
          <w:sz w:val="20"/>
          <w:szCs w:val="20"/>
        </w:rPr>
        <w:t>8</w:t>
      </w:r>
    </w:p>
    <w:p w:rsidR="00000000" w:rsidRDefault="00594BF7">
      <w:pPr>
        <w:pStyle w:val="a3"/>
        <w:spacing w:before="0" w:beforeAutospacing="0" w:after="200" w:afterAutospacing="0"/>
        <w:divId w:val="292566408"/>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292566408"/>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292566408"/>
        <w:rPr>
          <w:b/>
          <w:bCs/>
          <w:sz w:val="20"/>
          <w:szCs w:val="20"/>
        </w:rPr>
      </w:pPr>
      <w:r>
        <w:rPr>
          <w:b/>
          <w:bCs/>
          <w:sz w:val="20"/>
          <w:szCs w:val="20"/>
        </w:rPr>
        <w:t>NOTES TO CONDENSED FINANCIAL STATEMENTS (UNAUDITED)</w:t>
      </w:r>
    </w:p>
    <w:p w:rsidR="00000000" w:rsidRDefault="00594BF7">
      <w:pPr>
        <w:pStyle w:val="a3"/>
        <w:spacing w:before="0" w:beforeAutospacing="0" w:after="120" w:afterAutospacing="0"/>
        <w:jc w:val="center"/>
        <w:divId w:val="292566408"/>
        <w:rPr>
          <w:sz w:val="20"/>
          <w:szCs w:val="20"/>
        </w:rPr>
      </w:pPr>
      <w:r>
        <w:rPr>
          <w:b/>
          <w:bCs/>
          <w:sz w:val="20"/>
          <w:szCs w:val="20"/>
        </w:rPr>
        <w:t>(dollars in thousands)</w:t>
      </w:r>
    </w:p>
    <w:p w:rsidR="00000000" w:rsidRDefault="00594BF7">
      <w:pPr>
        <w:pStyle w:val="a3"/>
        <w:spacing w:before="0" w:beforeAutospacing="0" w:after="0" w:afterAutospacing="0"/>
        <w:divId w:val="292566408"/>
        <w:rPr>
          <w:sz w:val="20"/>
          <w:szCs w:val="20"/>
        </w:rPr>
      </w:pPr>
      <w:r>
        <w:rPr>
          <w:sz w:val="20"/>
          <w:szCs w:val="20"/>
        </w:rPr>
        <w:t>​</w:t>
      </w:r>
    </w:p>
    <w:p w:rsidR="00000000" w:rsidRDefault="00594BF7">
      <w:pPr>
        <w:pStyle w:val="a3"/>
        <w:spacing w:before="0" w:beforeAutospacing="0" w:after="200" w:afterAutospacing="0"/>
        <w:ind w:firstLine="720"/>
        <w:divId w:val="381442629"/>
        <w:rPr>
          <w:sz w:val="20"/>
          <w:szCs w:val="20"/>
        </w:rPr>
      </w:pPr>
      <w:r>
        <w:rPr>
          <w:i/>
          <w:iCs/>
          <w:sz w:val="20"/>
          <w:szCs w:val="20"/>
        </w:rPr>
        <w:t>Disaggregation of Revenue</w:t>
      </w:r>
      <w:r>
        <w:rPr>
          <w:sz w:val="20"/>
          <w:szCs w:val="20"/>
        </w:rPr>
        <w:t>. The following table summarizes customer contract revenues disaggregated by source of the revenue</w:t>
      </w:r>
      <w:r>
        <w:rPr>
          <w:sz w:val="20"/>
          <w:szCs w:val="20"/>
        </w:rPr>
        <w:t xml:space="preserve"> for the three and nine months ended September 30, 2021 and 2020:</w:t>
      </w:r>
    </w:p>
    <w:p w:rsidR="00000000" w:rsidRDefault="00594BF7">
      <w:pPr>
        <w:pStyle w:val="a3"/>
        <w:spacing w:before="0" w:beforeAutospacing="0" w:after="0" w:afterAutospacing="0"/>
        <w:divId w:val="381442629"/>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3159"/>
        <w:gridCol w:w="120"/>
        <w:gridCol w:w="100"/>
        <w:gridCol w:w="610"/>
        <w:gridCol w:w="160"/>
        <w:gridCol w:w="100"/>
        <w:gridCol w:w="610"/>
        <w:gridCol w:w="6"/>
        <w:gridCol w:w="100"/>
        <w:gridCol w:w="710"/>
        <w:gridCol w:w="160"/>
        <w:gridCol w:w="100"/>
        <w:gridCol w:w="710"/>
      </w:tblGrid>
      <w:tr w:rsidR="00000000">
        <w:trPr>
          <w:divId w:val="381442629"/>
          <w:trHeight w:val="20"/>
        </w:trPr>
        <w:tc>
          <w:tcPr>
            <w:tcW w:w="2432" w:type="pct"/>
            <w:tcMar>
              <w:top w:w="0" w:type="dxa"/>
              <w:left w:w="0" w:type="dxa"/>
              <w:bottom w:w="0" w:type="dxa"/>
              <w:right w:w="0" w:type="dxa"/>
            </w:tcMar>
            <w:vAlign w:val="bottom"/>
            <w:hideMark/>
          </w:tcPr>
          <w:p w:rsidR="00000000" w:rsidRDefault="00594BF7">
            <w:pPr>
              <w:pStyle w:val="a3"/>
              <w:spacing w:before="0" w:beforeAutospacing="0" w:after="1" w:afterAutospacing="0"/>
              <w:divId w:val="816649760"/>
              <w:rPr>
                <w:sz w:val="20"/>
                <w:szCs w:val="20"/>
              </w:rPr>
            </w:pPr>
            <w:r>
              <w:rPr>
                <w:sz w:val="2"/>
                <w:szCs w:val="2"/>
              </w:rPr>
              <w:t>​</w:t>
            </w:r>
          </w:p>
        </w:tc>
        <w:tc>
          <w:tcPr>
            <w:tcW w:w="94" w:type="pct"/>
            <w:tcMar>
              <w:top w:w="0" w:type="dxa"/>
              <w:left w:w="0" w:type="dxa"/>
              <w:bottom w:w="0" w:type="dxa"/>
              <w:right w:w="0" w:type="dxa"/>
            </w:tcMar>
            <w:vAlign w:val="bottom"/>
            <w:hideMark/>
          </w:tcPr>
          <w:p w:rsidR="00000000" w:rsidRDefault="00594BF7">
            <w:pPr>
              <w:pStyle w:val="a3"/>
              <w:spacing w:before="0" w:beforeAutospacing="0" w:after="1" w:afterAutospacing="0"/>
              <w:divId w:val="85225686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2096894359"/>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35260360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62759084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388849365"/>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899906364"/>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49856886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566694768"/>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91269338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33984214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02001031"/>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290407322"/>
              <w:rPr>
                <w:sz w:val="20"/>
                <w:szCs w:val="20"/>
              </w:rPr>
            </w:pPr>
            <w:r>
              <w:rPr>
                <w:sz w:val="2"/>
                <w:szCs w:val="2"/>
              </w:rPr>
              <w:t>​</w:t>
            </w:r>
          </w:p>
        </w:tc>
      </w:tr>
      <w:tr w:rsidR="00000000">
        <w:trPr>
          <w:divId w:val="381442629"/>
        </w:trPr>
        <w:tc>
          <w:tcPr>
            <w:tcW w:w="243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1168" w:type="pct"/>
            <w:gridSpan w:val="5"/>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 xml:space="preserve">Three months ended </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1210" w:type="pct"/>
            <w:gridSpan w:val="5"/>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 xml:space="preserve">Nine months ended </w:t>
            </w:r>
          </w:p>
        </w:tc>
      </w:tr>
      <w:tr w:rsidR="00000000">
        <w:trPr>
          <w:divId w:val="381442629"/>
        </w:trPr>
        <w:tc>
          <w:tcPr>
            <w:tcW w:w="243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1168" w:type="pct"/>
            <w:gridSpan w:val="5"/>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September 30, </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1210" w:type="pct"/>
            <w:gridSpan w:val="5"/>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September 30, </w:t>
            </w:r>
          </w:p>
        </w:tc>
      </w:tr>
      <w:tr w:rsidR="00000000">
        <w:trPr>
          <w:divId w:val="381442629"/>
        </w:trPr>
        <w:tc>
          <w:tcPr>
            <w:tcW w:w="243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2020</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2020</w:t>
            </w:r>
          </w:p>
        </w:tc>
      </w:tr>
      <w:tr w:rsidR="00000000">
        <w:trPr>
          <w:divId w:val="381442629"/>
        </w:trPr>
        <w:tc>
          <w:tcPr>
            <w:tcW w:w="2432"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Product sales:</w:t>
            </w:r>
          </w:p>
        </w:tc>
        <w:tc>
          <w:tcPr>
            <w:tcW w:w="94"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46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46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9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4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4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r>
      <w:tr w:rsidR="00000000">
        <w:trPr>
          <w:divId w:val="381442629"/>
        </w:trPr>
        <w:tc>
          <w:tcPr>
            <w:tcW w:w="2432"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Direct sales</w:t>
            </w:r>
          </w:p>
        </w:tc>
        <w:tc>
          <w:tcPr>
            <w:tcW w:w="94"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8,434</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1,453</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17,093</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7,528</w:t>
            </w:r>
          </w:p>
        </w:tc>
      </w:tr>
      <w:tr w:rsidR="00000000">
        <w:trPr>
          <w:divId w:val="381442629"/>
        </w:trPr>
        <w:tc>
          <w:tcPr>
            <w:tcW w:w="2432"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Commercial sales</w:t>
            </w:r>
          </w:p>
        </w:tc>
        <w:tc>
          <w:tcPr>
            <w:tcW w:w="94"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12,198</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17,681</w:t>
            </w:r>
          </w:p>
        </w:tc>
        <w:tc>
          <w:tcPr>
            <w:tcW w:w="9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37,840</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54,532</w:t>
            </w:r>
          </w:p>
        </w:tc>
      </w:tr>
      <w:tr w:rsidR="00000000">
        <w:trPr>
          <w:divId w:val="381442629"/>
        </w:trPr>
        <w:tc>
          <w:tcPr>
            <w:tcW w:w="2432"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Consignment sales</w:t>
            </w:r>
          </w:p>
        </w:tc>
        <w:tc>
          <w:tcPr>
            <w:tcW w:w="94"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18,641</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11,950</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43,381</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29,875</w:t>
            </w:r>
          </w:p>
        </w:tc>
      </w:tr>
      <w:tr w:rsidR="00000000">
        <w:trPr>
          <w:divId w:val="381442629"/>
        </w:trPr>
        <w:tc>
          <w:tcPr>
            <w:tcW w:w="2432"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Retail store sales</w:t>
            </w:r>
          </w:p>
        </w:tc>
        <w:tc>
          <w:tcPr>
            <w:tcW w:w="94"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5,929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3,939</w:t>
            </w:r>
          </w:p>
        </w:tc>
        <w:tc>
          <w:tcPr>
            <w:tcW w:w="9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15,435</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11,475</w:t>
            </w:r>
          </w:p>
        </w:tc>
      </w:tr>
      <w:tr w:rsidR="00000000">
        <w:trPr>
          <w:divId w:val="381442629"/>
        </w:trPr>
        <w:tc>
          <w:tcPr>
            <w:tcW w:w="2432"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Other (1)</w:t>
            </w:r>
          </w:p>
        </w:tc>
        <w:tc>
          <w:tcPr>
            <w:tcW w:w="94"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3,098</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1,543</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7,940</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3,530</w:t>
            </w:r>
          </w:p>
        </w:tc>
      </w:tr>
      <w:tr w:rsidR="00000000">
        <w:trPr>
          <w:divId w:val="381442629"/>
        </w:trPr>
        <w:tc>
          <w:tcPr>
            <w:tcW w:w="2432"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Total product sales</w:t>
            </w:r>
          </w:p>
        </w:tc>
        <w:tc>
          <w:tcPr>
            <w:tcW w:w="94"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48,300</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36,566</w:t>
            </w:r>
          </w:p>
        </w:tc>
        <w:tc>
          <w:tcPr>
            <w:tcW w:w="9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121,689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106,940</w:t>
            </w:r>
          </w:p>
        </w:tc>
      </w:tr>
      <w:tr w:rsidR="00000000">
        <w:trPr>
          <w:divId w:val="381442629"/>
        </w:trPr>
        <w:tc>
          <w:tcPr>
            <w:tcW w:w="2432"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Consumer and MHP loans interest:</w:t>
            </w:r>
          </w:p>
        </w:tc>
        <w:tc>
          <w:tcPr>
            <w:tcW w:w="94"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r>
      <w:tr w:rsidR="00000000">
        <w:trPr>
          <w:divId w:val="381442629"/>
        </w:trPr>
        <w:tc>
          <w:tcPr>
            <w:tcW w:w="2432"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Interest - consumer installment notes</w:t>
            </w:r>
          </w:p>
        </w:tc>
        <w:tc>
          <w:tcPr>
            <w:tcW w:w="94"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4,019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4,014</w:t>
            </w:r>
          </w:p>
        </w:tc>
        <w:tc>
          <w:tcPr>
            <w:tcW w:w="9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12,208</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11,983</w:t>
            </w:r>
          </w:p>
        </w:tc>
      </w:tr>
      <w:tr w:rsidR="00000000">
        <w:trPr>
          <w:divId w:val="381442629"/>
        </w:trPr>
        <w:tc>
          <w:tcPr>
            <w:tcW w:w="2432"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Interest - MHP notes</w:t>
            </w:r>
          </w:p>
        </w:tc>
        <w:tc>
          <w:tcPr>
            <w:tcW w:w="94"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3,240</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2,414</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8,423</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6,936</w:t>
            </w:r>
          </w:p>
        </w:tc>
      </w:tr>
      <w:tr w:rsidR="00000000">
        <w:trPr>
          <w:divId w:val="381442629"/>
        </w:trPr>
        <w:tc>
          <w:tcPr>
            <w:tcW w:w="2432"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Total consumer and MHP loans interest</w:t>
            </w:r>
          </w:p>
        </w:tc>
        <w:tc>
          <w:tcPr>
            <w:tcW w:w="94"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7,259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6,428</w:t>
            </w:r>
          </w:p>
        </w:tc>
        <w:tc>
          <w:tcPr>
            <w:tcW w:w="9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20,631</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18,919</w:t>
            </w:r>
          </w:p>
        </w:tc>
      </w:tr>
      <w:tr w:rsidR="00000000">
        <w:trPr>
          <w:divId w:val="381442629"/>
        </w:trPr>
        <w:tc>
          <w:tcPr>
            <w:tcW w:w="2432"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xml:space="preserve">Other </w:t>
            </w:r>
          </w:p>
        </w:tc>
        <w:tc>
          <w:tcPr>
            <w:tcW w:w="94"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911</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749</w:t>
            </w:r>
          </w:p>
        </w:tc>
        <w:tc>
          <w:tcPr>
            <w:tcW w:w="94"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2,679</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2,163</w:t>
            </w:r>
          </w:p>
        </w:tc>
      </w:tr>
      <w:tr w:rsidR="00000000">
        <w:trPr>
          <w:divId w:val="381442629"/>
        </w:trPr>
        <w:tc>
          <w:tcPr>
            <w:tcW w:w="2432"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Total net revenue</w:t>
            </w:r>
          </w:p>
        </w:tc>
        <w:tc>
          <w:tcPr>
            <w:tcW w:w="94"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56,470</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43,743</w:t>
            </w:r>
          </w:p>
        </w:tc>
        <w:tc>
          <w:tcPr>
            <w:tcW w:w="9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144,999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128,022</w:t>
            </w:r>
          </w:p>
        </w:tc>
      </w:tr>
    </w:tbl>
    <w:p w:rsidR="00000000" w:rsidRDefault="00594BF7">
      <w:pPr>
        <w:divId w:val="3814426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81442629"/>
        </w:trPr>
        <w:tc>
          <w:tcPr>
            <w:tcW w:w="72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594BF7">
            <w:pPr>
              <w:rPr>
                <w:rFonts w:eastAsia="Times New Roman"/>
                <w:sz w:val="20"/>
                <w:szCs w:val="20"/>
              </w:rPr>
            </w:pPr>
            <w:r>
              <w:rPr>
                <w:rFonts w:eastAsia="Times New Roman"/>
                <w:sz w:val="20"/>
                <w:szCs w:val="20"/>
              </w:rPr>
              <w:t>Other product sales revenue from ancillary products and services including parts, freight and other services</w:t>
            </w:r>
          </w:p>
        </w:tc>
      </w:tr>
    </w:tbl>
    <w:p w:rsidR="00000000" w:rsidRDefault="00594BF7">
      <w:pPr>
        <w:pStyle w:val="a3"/>
        <w:spacing w:before="0" w:beforeAutospacing="0" w:after="200" w:afterAutospacing="0"/>
        <w:divId w:val="381442629"/>
        <w:rPr>
          <w:b/>
          <w:bCs/>
          <w:sz w:val="20"/>
          <w:szCs w:val="20"/>
        </w:rPr>
      </w:pPr>
      <w:r>
        <w:rPr>
          <w:b/>
          <w:bCs/>
          <w:sz w:val="20"/>
          <w:szCs w:val="20"/>
        </w:rPr>
        <w:t>Share-Based Compensation</w:t>
      </w:r>
    </w:p>
    <w:p w:rsidR="00000000" w:rsidRDefault="00594BF7">
      <w:pPr>
        <w:pStyle w:val="a3"/>
        <w:spacing w:before="0" w:beforeAutospacing="0" w:after="200" w:afterAutospacing="0"/>
        <w:ind w:firstLine="720"/>
        <w:divId w:val="381442629"/>
        <w:rPr>
          <w:sz w:val="20"/>
          <w:szCs w:val="20"/>
        </w:rPr>
      </w:pPr>
      <w:r>
        <w:rPr>
          <w:sz w:val="20"/>
          <w:szCs w:val="20"/>
        </w:rPr>
        <w:t xml:space="preserve">The Company accounts for share-based compensation in accordance with the provisions of Accounting Standards Codification </w:t>
      </w:r>
      <w:r>
        <w:rPr>
          <w:sz w:val="20"/>
          <w:szCs w:val="20"/>
        </w:rPr>
        <w:t xml:space="preserve">(“ASC”) 718, </w:t>
      </w:r>
      <w:r>
        <w:rPr>
          <w:i/>
          <w:iCs/>
          <w:sz w:val="20"/>
          <w:szCs w:val="20"/>
        </w:rPr>
        <w:t>Compensation—Stock Compensation</w:t>
      </w:r>
      <w:r>
        <w:rPr>
          <w:sz w:val="20"/>
          <w:szCs w:val="20"/>
        </w:rPr>
        <w:t>. Share-based compensation expense is recognized based on the award’s estimated grant date fair value in order to recognize compensation cost for those shares expected to vest. The Company has elected to record f</w:t>
      </w:r>
      <w:r>
        <w:rPr>
          <w:sz w:val="20"/>
          <w:szCs w:val="20"/>
        </w:rPr>
        <w:t>orfeitures as they occur. Compensation cost is recognized on a straight-line basis over the vesting period of the awards and adjusted as forfeitures occur.</w:t>
      </w:r>
    </w:p>
    <w:p w:rsidR="00000000" w:rsidRDefault="00594BF7">
      <w:pPr>
        <w:pStyle w:val="a3"/>
        <w:spacing w:before="0" w:beforeAutospacing="0" w:after="200" w:afterAutospacing="0"/>
        <w:ind w:firstLine="720"/>
        <w:divId w:val="381442629"/>
        <w:rPr>
          <w:sz w:val="20"/>
          <w:szCs w:val="20"/>
        </w:rPr>
      </w:pPr>
      <w:r>
        <w:rPr>
          <w:sz w:val="20"/>
          <w:szCs w:val="20"/>
        </w:rPr>
        <w:t>The fair value of each option grant with only service-based conditions is estimated using the Black-Scholes pricing model. The fair value of each restricted stock unit (the ”RSU”) is calculated based on the closing price of the Company’s common stock on th</w:t>
      </w:r>
      <w:r>
        <w:rPr>
          <w:sz w:val="20"/>
          <w:szCs w:val="20"/>
        </w:rPr>
        <w:t xml:space="preserve">e grant date. </w:t>
      </w:r>
    </w:p>
    <w:p w:rsidR="00000000" w:rsidRDefault="00594BF7">
      <w:pPr>
        <w:pStyle w:val="a3"/>
        <w:spacing w:before="0" w:beforeAutospacing="0" w:after="200" w:afterAutospacing="0"/>
        <w:ind w:firstLine="720"/>
        <w:divId w:val="381442629"/>
        <w:rPr>
          <w:sz w:val="20"/>
          <w:szCs w:val="20"/>
        </w:rPr>
      </w:pPr>
      <w:r>
        <w:rPr>
          <w:sz w:val="20"/>
          <w:szCs w:val="20"/>
        </w:rPr>
        <w:t>The fair value of stock option awards on the date of grant is estimated using the Black-Scholes option pricing model, which requires the Company to make certain predictive assumptions. The risk-free interest rate is based on the implied yiel</w:t>
      </w:r>
      <w:r>
        <w:rPr>
          <w:sz w:val="20"/>
          <w:szCs w:val="20"/>
        </w:rPr>
        <w:t>d of U.S. Treasury zero-coupon securities that correspond to the expected life of the award. As a recently formed public entity with a small public float and limited trading of its common shares on the NASDAQ Global Market, it was not practicable for the C</w:t>
      </w:r>
      <w:r>
        <w:rPr>
          <w:sz w:val="20"/>
          <w:szCs w:val="20"/>
        </w:rPr>
        <w:t xml:space="preserve">ompany to estimate the volatility of its common shares; therefore, management estimated volatility based on the historical volatilities of a small group of companies considered as close to comparable to the Company as available, all equally weighted, over </w:t>
      </w:r>
      <w:r>
        <w:rPr>
          <w:sz w:val="20"/>
          <w:szCs w:val="20"/>
        </w:rPr>
        <w:t>the expected life of the option. Management concluded that this group is more characteristic of the Company’s business than a broad industry index. The expected life of awards granted represents the period of time that the awards are expected to be outstan</w:t>
      </w:r>
      <w:r>
        <w:rPr>
          <w:sz w:val="20"/>
          <w:szCs w:val="20"/>
        </w:rPr>
        <w:t xml:space="preserve">ding based on the “simplified” method, which is allowed for companies that cannot reasonably estimate the expected life of options based on its historical award exercise experience. The Company does not expect to pay dividends on its common stock. </w:t>
      </w:r>
    </w:p>
    <w:p w:rsidR="00000000" w:rsidRDefault="00594BF7">
      <w:pPr>
        <w:pStyle w:val="a3"/>
        <w:spacing w:before="480" w:beforeAutospacing="0" w:after="0" w:afterAutospacing="0"/>
        <w:jc w:val="center"/>
        <w:divId w:val="727873349"/>
        <w:rPr>
          <w:sz w:val="20"/>
          <w:szCs w:val="20"/>
        </w:rPr>
      </w:pPr>
      <w:r>
        <w:rPr>
          <w:sz w:val="20"/>
          <w:szCs w:val="20"/>
        </w:rPr>
        <w:t>9</w:t>
      </w:r>
    </w:p>
    <w:p w:rsidR="00000000" w:rsidRDefault="00594BF7">
      <w:pPr>
        <w:pStyle w:val="a3"/>
        <w:spacing w:before="0" w:beforeAutospacing="0" w:after="200" w:afterAutospacing="0"/>
        <w:divId w:val="1536693515"/>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536693515"/>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536693515"/>
        <w:rPr>
          <w:b/>
          <w:bCs/>
          <w:sz w:val="20"/>
          <w:szCs w:val="20"/>
        </w:rPr>
      </w:pPr>
      <w:r>
        <w:rPr>
          <w:b/>
          <w:bCs/>
          <w:sz w:val="20"/>
          <w:szCs w:val="20"/>
        </w:rPr>
        <w:t>NOTES TO CONDENSED FINANCIAL STATEMENTS (UNAUDITED)</w:t>
      </w:r>
    </w:p>
    <w:p w:rsidR="00000000" w:rsidRDefault="00594BF7">
      <w:pPr>
        <w:pStyle w:val="a3"/>
        <w:spacing w:before="0" w:beforeAutospacing="0" w:after="120" w:afterAutospacing="0"/>
        <w:jc w:val="center"/>
        <w:divId w:val="1536693515"/>
        <w:rPr>
          <w:sz w:val="20"/>
          <w:szCs w:val="20"/>
        </w:rPr>
      </w:pPr>
      <w:r>
        <w:rPr>
          <w:b/>
          <w:bCs/>
          <w:sz w:val="20"/>
          <w:szCs w:val="20"/>
        </w:rPr>
        <w:t>(dollars in thousands)</w:t>
      </w:r>
    </w:p>
    <w:p w:rsidR="00000000" w:rsidRDefault="00594BF7">
      <w:pPr>
        <w:pStyle w:val="a3"/>
        <w:spacing w:before="0" w:beforeAutospacing="0" w:after="0" w:afterAutospacing="0"/>
        <w:divId w:val="1536693515"/>
        <w:rPr>
          <w:sz w:val="20"/>
          <w:szCs w:val="20"/>
        </w:rPr>
      </w:pPr>
      <w:r>
        <w:rPr>
          <w:sz w:val="20"/>
          <w:szCs w:val="20"/>
        </w:rPr>
        <w:t>​</w:t>
      </w:r>
    </w:p>
    <w:p w:rsidR="00000000" w:rsidRDefault="00594BF7">
      <w:pPr>
        <w:pStyle w:val="a3"/>
        <w:spacing w:before="0" w:beforeAutospacing="0" w:after="200" w:afterAutospacing="0"/>
        <w:divId w:val="1361588214"/>
        <w:rPr>
          <w:b/>
          <w:bCs/>
          <w:sz w:val="20"/>
          <w:szCs w:val="20"/>
        </w:rPr>
      </w:pPr>
      <w:r>
        <w:rPr>
          <w:b/>
          <w:bCs/>
          <w:sz w:val="20"/>
          <w:szCs w:val="20"/>
        </w:rPr>
        <w:t>Accounts Receivable</w:t>
      </w:r>
    </w:p>
    <w:p w:rsidR="00000000" w:rsidRDefault="00594BF7">
      <w:pPr>
        <w:pStyle w:val="a3"/>
        <w:spacing w:before="0" w:beforeAutospacing="0" w:after="200" w:afterAutospacing="0"/>
        <w:ind w:firstLine="720"/>
        <w:divId w:val="1361588214"/>
        <w:rPr>
          <w:sz w:val="20"/>
          <w:szCs w:val="20"/>
        </w:rPr>
      </w:pPr>
      <w:r>
        <w:rPr>
          <w:sz w:val="20"/>
          <w:szCs w:val="20"/>
        </w:rPr>
        <w:t>Included in accounts receivable are receivables from direct sales of mobile homes, sales of p</w:t>
      </w:r>
      <w:r>
        <w:rPr>
          <w:sz w:val="20"/>
          <w:szCs w:val="20"/>
        </w:rPr>
        <w:t>arts and supplies to customers, consignment fees and interest.</w:t>
      </w:r>
    </w:p>
    <w:p w:rsidR="00000000" w:rsidRDefault="00594BF7">
      <w:pPr>
        <w:pStyle w:val="a3"/>
        <w:spacing w:before="0" w:beforeAutospacing="0" w:after="200" w:afterAutospacing="0"/>
        <w:ind w:firstLine="720"/>
        <w:divId w:val="1361588214"/>
        <w:rPr>
          <w:sz w:val="20"/>
          <w:szCs w:val="20"/>
        </w:rPr>
      </w:pPr>
      <w:r>
        <w:rPr>
          <w:sz w:val="20"/>
          <w:szCs w:val="20"/>
        </w:rPr>
        <w:t>Accounts receivables are generally due within 30 days and are stated at amounts due from customers net of an allowance for doubtful accounts. Accounts outstanding longer than the contractual pa</w:t>
      </w:r>
      <w:r>
        <w:rPr>
          <w:sz w:val="20"/>
          <w:szCs w:val="20"/>
        </w:rPr>
        <w:t>yment terms are considered past due. The Company determines the allowance by considering several factors, including the aging of the past due balance, the customer’s payment history, and the Company’s previous loss history. The Company establishes an allow</w:t>
      </w:r>
      <w:r>
        <w:rPr>
          <w:sz w:val="20"/>
          <w:szCs w:val="20"/>
        </w:rPr>
        <w:t>ance for doubtful accounts for amounts that are deemed to be uncollectible. At September 30, 2021 and December 31, 2020, the allowance for doubtful accounts totaled $318 and $97, respectively.</w:t>
      </w:r>
    </w:p>
    <w:p w:rsidR="00000000" w:rsidRDefault="00594BF7">
      <w:pPr>
        <w:pStyle w:val="a3"/>
        <w:spacing w:before="0" w:beforeAutospacing="0" w:after="200" w:afterAutospacing="0"/>
        <w:divId w:val="1361588214"/>
        <w:rPr>
          <w:b/>
          <w:bCs/>
          <w:sz w:val="20"/>
          <w:szCs w:val="20"/>
        </w:rPr>
      </w:pPr>
      <w:r>
        <w:rPr>
          <w:b/>
          <w:bCs/>
          <w:sz w:val="20"/>
          <w:szCs w:val="20"/>
        </w:rPr>
        <w:t>Leased Property</w:t>
      </w:r>
    </w:p>
    <w:p w:rsidR="00000000" w:rsidRDefault="00594BF7">
      <w:pPr>
        <w:pStyle w:val="a3"/>
        <w:spacing w:before="0" w:beforeAutospacing="0" w:after="120" w:afterAutospacing="0"/>
        <w:ind w:firstLine="720"/>
        <w:divId w:val="1361588214"/>
        <w:rPr>
          <w:sz w:val="20"/>
          <w:szCs w:val="20"/>
        </w:rPr>
      </w:pPr>
      <w:r>
        <w:rPr>
          <w:sz w:val="20"/>
          <w:szCs w:val="20"/>
        </w:rPr>
        <w:t>The Company offers mobile home park operators t</w:t>
      </w:r>
      <w:r>
        <w:rPr>
          <w:sz w:val="20"/>
          <w:szCs w:val="20"/>
        </w:rPr>
        <w:t>he opportunity to lease mobile homes for rent in lieu of purchasing the homes for cash or under a longer-term financing agreement. In this arrangement title for the mobile homes remains with the Company.</w:t>
      </w:r>
    </w:p>
    <w:p w:rsidR="00000000" w:rsidRDefault="00594BF7">
      <w:pPr>
        <w:pStyle w:val="a3"/>
        <w:spacing w:before="0" w:beforeAutospacing="0" w:after="120" w:afterAutospacing="0"/>
        <w:ind w:firstLine="720"/>
        <w:divId w:val="1361588214"/>
        <w:rPr>
          <w:sz w:val="20"/>
          <w:szCs w:val="20"/>
        </w:rPr>
      </w:pPr>
      <w:r>
        <w:rPr>
          <w:sz w:val="20"/>
          <w:szCs w:val="20"/>
        </w:rPr>
        <w:t>The standard lease agreement is typically for 96 mon</w:t>
      </w:r>
      <w:r>
        <w:rPr>
          <w:sz w:val="20"/>
          <w:szCs w:val="20"/>
        </w:rPr>
        <w:t>ths or 120 months. Under the lease arrangement, the lessee (mobile home park operator) uses the mobile homes as personal property to be rented as a residence at the lessee's mobile home park. The lessee makes monthly, periodic lease payments to the Company</w:t>
      </w:r>
      <w:r>
        <w:rPr>
          <w:sz w:val="20"/>
          <w:szCs w:val="20"/>
        </w:rPr>
        <w:t xml:space="preserve"> over the term of the lease. The lessee is responsible for maintaining the homes during the term of the lease. The lessee is also responsible for repairing all damages caused by force majeure events even in cases of total or partial loss of the property. A</w:t>
      </w:r>
      <w:r>
        <w:rPr>
          <w:sz w:val="20"/>
          <w:szCs w:val="20"/>
        </w:rPr>
        <w:t>t the end of the lease term or in the event of default, the lessee is required to deliver to the Company the homes with all improvements in good repair and condition in substantially the same condition as existed at the commencement of the lease. The lesse</w:t>
      </w:r>
      <w:r>
        <w:rPr>
          <w:sz w:val="20"/>
          <w:szCs w:val="20"/>
        </w:rPr>
        <w:t>e may terminate the lease with 30 days written notice to the Company and pay a lease termination fee equal to 10% of the remaining lease payments or six month’s rent, whichever is greater. The lessee has an option to purchase the homes at the end of the le</w:t>
      </w:r>
      <w:r>
        <w:rPr>
          <w:sz w:val="20"/>
          <w:szCs w:val="20"/>
        </w:rPr>
        <w:t>ase term for fair market value based on an agreed upon determination of fair market value by both parties using comparable sales, recent appraisal, or NADA official guidance. The lessee must provide the Company with 30 days written notice prior to expirati</w:t>
      </w:r>
      <w:r>
        <w:rPr>
          <w:sz w:val="20"/>
          <w:szCs w:val="20"/>
        </w:rPr>
        <w:t>on of the lease of intent to purchase the property for fair market value. The lease also includes a renewal option whereby the lessee has the option to extend the lease for an additional 48 months (the extended term) at the same terms and conditions as the</w:t>
      </w:r>
      <w:r>
        <w:rPr>
          <w:sz w:val="20"/>
          <w:szCs w:val="20"/>
        </w:rPr>
        <w:t xml:space="preserve"> original lease. The lessee must notify the Company of the intent to exercise the renewal extension option not less than six months prior to expiration of the lease term. The leased mobile homes are included in other assets on the Company’s balance sheet, </w:t>
      </w:r>
      <w:r>
        <w:rPr>
          <w:sz w:val="20"/>
          <w:szCs w:val="20"/>
        </w:rPr>
        <w:t>capitalized at manufactured cost and depreciated over a 15 year useful life. Homes returned to the Company upon expiration of the lease or in the event of default will be sold by the Company through its standard sales and distribution channels.</w:t>
      </w:r>
    </w:p>
    <w:p w:rsidR="00000000" w:rsidRDefault="00594BF7">
      <w:pPr>
        <w:pStyle w:val="a3"/>
        <w:spacing w:before="0" w:beforeAutospacing="0" w:after="200" w:afterAutospacing="0"/>
        <w:ind w:firstLine="720"/>
        <w:divId w:val="1361588214"/>
        <w:rPr>
          <w:sz w:val="20"/>
          <w:szCs w:val="20"/>
        </w:rPr>
      </w:pPr>
      <w:r>
        <w:rPr>
          <w:sz w:val="20"/>
          <w:szCs w:val="20"/>
        </w:rPr>
        <w:t>Future mini</w:t>
      </w:r>
      <w:r>
        <w:rPr>
          <w:sz w:val="20"/>
          <w:szCs w:val="20"/>
        </w:rPr>
        <w:t>mum lease income under all operating leases for each of the next five years at September 30, 2021, are as follows:</w:t>
      </w:r>
    </w:p>
    <w:p w:rsidR="00000000" w:rsidRDefault="00594BF7">
      <w:pPr>
        <w:pStyle w:val="a3"/>
        <w:spacing w:before="0" w:beforeAutospacing="0" w:after="0" w:afterAutospacing="0"/>
        <w:divId w:val="1361588214"/>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1361588214"/>
          <w:trHeight w:val="20"/>
        </w:trPr>
        <w:tc>
          <w:tcPr>
            <w:tcW w:w="4127" w:type="pct"/>
            <w:tcMar>
              <w:top w:w="0" w:type="dxa"/>
              <w:left w:w="0" w:type="dxa"/>
              <w:bottom w:w="0" w:type="dxa"/>
              <w:right w:w="0" w:type="dxa"/>
            </w:tcMar>
            <w:vAlign w:val="bottom"/>
            <w:hideMark/>
          </w:tcPr>
          <w:p w:rsidR="00000000" w:rsidRDefault="00594BF7">
            <w:pPr>
              <w:pStyle w:val="a3"/>
              <w:spacing w:before="0" w:beforeAutospacing="0" w:after="0" w:afterAutospacing="0"/>
              <w:divId w:val="1351494551"/>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87265145"/>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336768593"/>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34397459"/>
              <w:rPr>
                <w:sz w:val="20"/>
                <w:szCs w:val="20"/>
              </w:rPr>
            </w:pPr>
            <w:r>
              <w:rPr>
                <w:sz w:val="2"/>
                <w:szCs w:val="2"/>
              </w:rPr>
              <w:t>​</w:t>
            </w:r>
          </w:p>
        </w:tc>
      </w:tr>
      <w:tr w:rsidR="00000000">
        <w:trPr>
          <w:divId w:val="1361588214"/>
        </w:trPr>
        <w:tc>
          <w:tcPr>
            <w:tcW w:w="412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2021</w:t>
            </w:r>
          </w:p>
        </w:tc>
        <w:tc>
          <w:tcPr>
            <w:tcW w:w="13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473</w:t>
            </w:r>
          </w:p>
        </w:tc>
      </w:tr>
      <w:tr w:rsidR="00000000">
        <w:trPr>
          <w:divId w:val="1361588214"/>
        </w:trPr>
        <w:tc>
          <w:tcPr>
            <w:tcW w:w="412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2022</w:t>
            </w:r>
          </w:p>
        </w:tc>
        <w:tc>
          <w:tcPr>
            <w:tcW w:w="13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1,924</w:t>
            </w:r>
          </w:p>
        </w:tc>
      </w:tr>
      <w:tr w:rsidR="00000000">
        <w:trPr>
          <w:divId w:val="1361588214"/>
        </w:trPr>
        <w:tc>
          <w:tcPr>
            <w:tcW w:w="412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2023</w:t>
            </w:r>
          </w:p>
        </w:tc>
        <w:tc>
          <w:tcPr>
            <w:tcW w:w="13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1,924</w:t>
            </w:r>
          </w:p>
        </w:tc>
      </w:tr>
      <w:tr w:rsidR="00000000">
        <w:trPr>
          <w:divId w:val="1361588214"/>
        </w:trPr>
        <w:tc>
          <w:tcPr>
            <w:tcW w:w="412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2024</w:t>
            </w:r>
          </w:p>
        </w:tc>
        <w:tc>
          <w:tcPr>
            <w:tcW w:w="13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1,924</w:t>
            </w:r>
          </w:p>
        </w:tc>
      </w:tr>
      <w:tr w:rsidR="00000000">
        <w:trPr>
          <w:divId w:val="1361588214"/>
        </w:trPr>
        <w:tc>
          <w:tcPr>
            <w:tcW w:w="412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2025</w:t>
            </w:r>
          </w:p>
        </w:tc>
        <w:tc>
          <w:tcPr>
            <w:tcW w:w="13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1,924</w:t>
            </w:r>
          </w:p>
        </w:tc>
      </w:tr>
      <w:tr w:rsidR="00000000">
        <w:trPr>
          <w:divId w:val="1361588214"/>
        </w:trPr>
        <w:tc>
          <w:tcPr>
            <w:tcW w:w="412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6,052</w:t>
            </w:r>
          </w:p>
        </w:tc>
      </w:tr>
      <w:tr w:rsidR="00000000">
        <w:trPr>
          <w:divId w:val="1361588214"/>
        </w:trPr>
        <w:tc>
          <w:tcPr>
            <w:tcW w:w="412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14,221</w:t>
            </w:r>
          </w:p>
        </w:tc>
      </w:tr>
    </w:tbl>
    <w:p w:rsidR="00000000" w:rsidRDefault="00594BF7">
      <w:pPr>
        <w:pStyle w:val="a3"/>
        <w:spacing w:before="0" w:beforeAutospacing="0" w:after="120" w:afterAutospacing="0"/>
        <w:ind w:firstLine="720"/>
        <w:divId w:val="1361588214"/>
        <w:rPr>
          <w:sz w:val="20"/>
          <w:szCs w:val="20"/>
        </w:rPr>
      </w:pPr>
      <w:r>
        <w:rPr>
          <w:sz w:val="20"/>
          <w:szCs w:val="20"/>
        </w:rPr>
        <w:t>​</w:t>
      </w:r>
    </w:p>
    <w:p w:rsidR="00000000" w:rsidRDefault="00594BF7">
      <w:pPr>
        <w:pStyle w:val="a3"/>
        <w:spacing w:before="480" w:beforeAutospacing="0" w:after="0" w:afterAutospacing="0"/>
        <w:jc w:val="center"/>
        <w:divId w:val="362249228"/>
        <w:rPr>
          <w:sz w:val="20"/>
          <w:szCs w:val="20"/>
        </w:rPr>
      </w:pPr>
      <w:r>
        <w:rPr>
          <w:sz w:val="20"/>
          <w:szCs w:val="20"/>
        </w:rPr>
        <w:t>10</w:t>
      </w:r>
    </w:p>
    <w:p w:rsidR="00000000" w:rsidRDefault="00594BF7">
      <w:pPr>
        <w:pStyle w:val="a3"/>
        <w:spacing w:before="0" w:beforeAutospacing="0" w:after="200" w:afterAutospacing="0"/>
        <w:divId w:val="461505658"/>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461505658"/>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461505658"/>
        <w:rPr>
          <w:b/>
          <w:bCs/>
          <w:sz w:val="20"/>
          <w:szCs w:val="20"/>
        </w:rPr>
      </w:pPr>
      <w:r>
        <w:rPr>
          <w:b/>
          <w:bCs/>
          <w:sz w:val="20"/>
          <w:szCs w:val="20"/>
        </w:rPr>
        <w:t>NOTES TO CONDENSED FINANCIAL STATEMENTS (UNAUDITED)</w:t>
      </w:r>
    </w:p>
    <w:p w:rsidR="00000000" w:rsidRDefault="00594BF7">
      <w:pPr>
        <w:pStyle w:val="a3"/>
        <w:spacing w:before="0" w:beforeAutospacing="0" w:after="120" w:afterAutospacing="0"/>
        <w:jc w:val="center"/>
        <w:divId w:val="461505658"/>
        <w:rPr>
          <w:sz w:val="20"/>
          <w:szCs w:val="20"/>
        </w:rPr>
      </w:pPr>
      <w:r>
        <w:rPr>
          <w:b/>
          <w:bCs/>
          <w:sz w:val="20"/>
          <w:szCs w:val="20"/>
        </w:rPr>
        <w:t>(dollars in thousands)</w:t>
      </w:r>
    </w:p>
    <w:p w:rsidR="00000000" w:rsidRDefault="00594BF7">
      <w:pPr>
        <w:pStyle w:val="a3"/>
        <w:spacing w:before="0" w:beforeAutospacing="0" w:after="0" w:afterAutospacing="0"/>
        <w:divId w:val="461505658"/>
        <w:rPr>
          <w:sz w:val="20"/>
          <w:szCs w:val="20"/>
        </w:rPr>
      </w:pPr>
      <w:r>
        <w:rPr>
          <w:sz w:val="20"/>
          <w:szCs w:val="20"/>
        </w:rPr>
        <w:t>​</w:t>
      </w:r>
    </w:p>
    <w:p w:rsidR="00000000" w:rsidRDefault="00594BF7">
      <w:pPr>
        <w:pStyle w:val="a3"/>
        <w:spacing w:before="0" w:beforeAutospacing="0" w:after="200" w:afterAutospacing="0"/>
        <w:divId w:val="1327632379"/>
        <w:rPr>
          <w:b/>
          <w:bCs/>
          <w:sz w:val="20"/>
          <w:szCs w:val="20"/>
        </w:rPr>
      </w:pPr>
      <w:r>
        <w:rPr>
          <w:b/>
          <w:bCs/>
          <w:sz w:val="20"/>
          <w:szCs w:val="20"/>
        </w:rPr>
        <w:t>Recent Accounting Pronouncements</w:t>
      </w:r>
    </w:p>
    <w:p w:rsidR="00000000" w:rsidRDefault="00594BF7">
      <w:pPr>
        <w:pStyle w:val="a3"/>
        <w:spacing w:before="0" w:beforeAutospacing="0" w:after="200" w:afterAutospacing="0"/>
        <w:ind w:firstLine="720"/>
        <w:divId w:val="1327632379"/>
        <w:rPr>
          <w:sz w:val="20"/>
          <w:szCs w:val="20"/>
        </w:rPr>
      </w:pPr>
      <w:r>
        <w:rPr>
          <w:sz w:val="20"/>
          <w:szCs w:val="20"/>
        </w:rPr>
        <w:t>The Company has elected to use longer phase-in periods for the adoption of new or revised financial accounting standards under the JOBS Act as an emerging growth company.</w:t>
      </w:r>
    </w:p>
    <w:p w:rsidR="00000000" w:rsidRDefault="00594BF7">
      <w:pPr>
        <w:pStyle w:val="a3"/>
        <w:spacing w:before="0" w:beforeAutospacing="0" w:after="200" w:afterAutospacing="0"/>
        <w:ind w:firstLine="720"/>
        <w:divId w:val="1327632379"/>
        <w:rPr>
          <w:sz w:val="20"/>
          <w:szCs w:val="20"/>
        </w:rPr>
      </w:pPr>
      <w:r>
        <w:rPr>
          <w:sz w:val="20"/>
          <w:szCs w:val="20"/>
        </w:rPr>
        <w:t>In February 2016, the Financial Accounting Standards Board (“FASB”) issued Accounting</w:t>
      </w:r>
      <w:r>
        <w:rPr>
          <w:sz w:val="20"/>
          <w:szCs w:val="20"/>
        </w:rPr>
        <w:t xml:space="preserve"> Standards Update (“ASU”) 2016-02, </w:t>
      </w:r>
      <w:r>
        <w:rPr>
          <w:i/>
          <w:iCs/>
          <w:sz w:val="20"/>
          <w:szCs w:val="20"/>
        </w:rPr>
        <w:t>Leases (Topic 842)</w:t>
      </w:r>
      <w:r>
        <w:rPr>
          <w:sz w:val="20"/>
          <w:szCs w:val="20"/>
        </w:rPr>
        <w:t>, to increase transparency and comparability among organizations by recognizing lease assets and lease liabilities on the balance sheet and disclosing key information about leasing arrangements. A lessee</w:t>
      </w:r>
      <w:r>
        <w:rPr>
          <w:sz w:val="20"/>
          <w:szCs w:val="20"/>
        </w:rPr>
        <w:t xml:space="preserve"> should recognize in the balance sheet a liability to make lease payments (the lease liability) and an asset representing its right to use the underlying asset for the lease term. The recognition, measurement and presentation of expenses and cash flows ari</w:t>
      </w:r>
      <w:r>
        <w:rPr>
          <w:sz w:val="20"/>
          <w:szCs w:val="20"/>
        </w:rPr>
        <w:t>sing from a lease by a lessee have not significantly changed from previous requirements. The Company plans to use the longer phase-in period for adoption, and accordingly this ASU is effective for the Company’s fiscal year beginning January 1, 2022. Modifi</w:t>
      </w:r>
      <w:r>
        <w:rPr>
          <w:sz w:val="20"/>
          <w:szCs w:val="20"/>
        </w:rPr>
        <w:t xml:space="preserve">ed retrospective application and early adoption is permitted. The Company expects that the adoption of this standard will result in a material increase to assets and liabilities on the balance sheet, but will not have a material impact on the statement of </w:t>
      </w:r>
      <w:r>
        <w:rPr>
          <w:sz w:val="20"/>
          <w:szCs w:val="20"/>
        </w:rPr>
        <w:t xml:space="preserve">operations.  While the Company is continuing to assess all the effects of adoption, it currently believes the most significant effects relate to (i) the recognition of new right-of-use assets and lease liabilities on its balance sheet for its property and </w:t>
      </w:r>
      <w:r>
        <w:rPr>
          <w:sz w:val="20"/>
          <w:szCs w:val="20"/>
        </w:rPr>
        <w:t>equipment operating leases and (ii) providing significant new disclosures about its leasing activities.</w:t>
      </w:r>
    </w:p>
    <w:p w:rsidR="00000000" w:rsidRDefault="00594BF7">
      <w:pPr>
        <w:pStyle w:val="a3"/>
        <w:spacing w:before="0" w:beforeAutospacing="0" w:after="200" w:afterAutospacing="0"/>
        <w:ind w:firstLine="720"/>
        <w:divId w:val="1327632379"/>
        <w:rPr>
          <w:sz w:val="20"/>
          <w:szCs w:val="20"/>
        </w:rPr>
      </w:pPr>
      <w:r>
        <w:rPr>
          <w:sz w:val="20"/>
          <w:szCs w:val="20"/>
        </w:rPr>
        <w:t xml:space="preserve">In June 2016, the FASB issued ASU 2016-13 </w:t>
      </w:r>
      <w:r>
        <w:rPr>
          <w:i/>
          <w:iCs/>
          <w:sz w:val="20"/>
          <w:szCs w:val="20"/>
        </w:rPr>
        <w:t>Financial Instruments—Credit Losses (Topic 326): Measurement of Credit Losses on Financial Instruments</w:t>
      </w:r>
      <w:r>
        <w:rPr>
          <w:sz w:val="20"/>
          <w:szCs w:val="20"/>
        </w:rPr>
        <w:t xml:space="preserve">, which </w:t>
      </w:r>
      <w:r>
        <w:rPr>
          <w:sz w:val="20"/>
          <w:szCs w:val="20"/>
        </w:rPr>
        <w:t>amends guidance on reporting credit losses for assets held at amortized cost basis and available for sale debt securities. For assets held at amortized cost basis, Topic 326 eliminates the probable initial recognition threshold in current GAAP and, instead</w:t>
      </w:r>
      <w:r>
        <w:rPr>
          <w:sz w:val="20"/>
          <w:szCs w:val="20"/>
        </w:rPr>
        <w:t>, requires an entity to reflect its current estimate of all expected credit losses. The allowance for credit losses is a valuation account that is deducted from the amortized cost basis of the financial assets to present the net amount expected to be colle</w:t>
      </w:r>
      <w:r>
        <w:rPr>
          <w:sz w:val="20"/>
          <w:szCs w:val="20"/>
        </w:rPr>
        <w:t>cted. For available for sale debt securities, credit losses should be measured in a manner similar to current GAAP, however Topic 326 will require that credit losses be presented as an allowance rather than as a write-down and affects entities holding fina</w:t>
      </w:r>
      <w:r>
        <w:rPr>
          <w:sz w:val="20"/>
          <w:szCs w:val="20"/>
        </w:rPr>
        <w:t xml:space="preserve">ncial assets and net investment in leases that are not accounted for at fair value through net income. The amendments affect loans, debt securities, trade receivables, net investments in leases, off balance sheet credit exposures, reinsurance receivables, </w:t>
      </w:r>
      <w:r>
        <w:rPr>
          <w:sz w:val="20"/>
          <w:szCs w:val="20"/>
        </w:rPr>
        <w:t>and any other financial assets not excluded from the scope that have the contractual right to receive cash. The Company plans to use the longer phase-in period for adoption, and accordingly this ASU is effective for the Company’s fiscal year beginning Janu</w:t>
      </w:r>
      <w:r>
        <w:rPr>
          <w:sz w:val="20"/>
          <w:szCs w:val="20"/>
        </w:rPr>
        <w:t>ary 1, 2023. The Company is continuing to evaluate the impact of the adoption of this ASU and is uncertain of the impact on the financial statements and disclosures at this point in time.</w:t>
      </w:r>
    </w:p>
    <w:p w:rsidR="00000000" w:rsidRDefault="00594BF7">
      <w:pPr>
        <w:pStyle w:val="a3"/>
        <w:spacing w:before="0" w:beforeAutospacing="0" w:after="0" w:afterAutospacing="0"/>
        <w:ind w:firstLine="720"/>
        <w:divId w:val="1327632379"/>
        <w:rPr>
          <w:sz w:val="20"/>
          <w:szCs w:val="20"/>
        </w:rPr>
      </w:pPr>
      <w:r>
        <w:rPr>
          <w:sz w:val="20"/>
          <w:szCs w:val="20"/>
        </w:rPr>
        <w:t>From time to time, new accounting pronouncements are issued by the F</w:t>
      </w:r>
      <w:r>
        <w:rPr>
          <w:sz w:val="20"/>
          <w:szCs w:val="20"/>
        </w:rPr>
        <w:t xml:space="preserve">ASB and other regulatory bodies that are adopted by the Company as of the specified effective dates. Unless otherwise discussed, management believes that the impact of recently issued standards, which are not yet effective, will not have a material impact </w:t>
      </w:r>
      <w:r>
        <w:rPr>
          <w:sz w:val="20"/>
          <w:szCs w:val="20"/>
        </w:rPr>
        <w:t>on the Company’s financial statements upon adoption.</w:t>
      </w:r>
    </w:p>
    <w:p w:rsidR="00000000" w:rsidRDefault="00594BF7">
      <w:pPr>
        <w:pStyle w:val="a3"/>
        <w:spacing w:before="0" w:beforeAutospacing="0" w:after="0" w:afterAutospacing="0"/>
        <w:ind w:firstLine="720"/>
        <w:divId w:val="1327632379"/>
        <w:rPr>
          <w:sz w:val="20"/>
          <w:szCs w:val="20"/>
        </w:rPr>
      </w:pPr>
      <w:r>
        <w:rPr>
          <w:sz w:val="20"/>
          <w:szCs w:val="20"/>
        </w:rPr>
        <w:t>​</w:t>
      </w:r>
    </w:p>
    <w:p w:rsidR="00000000" w:rsidRDefault="00594BF7">
      <w:pPr>
        <w:pStyle w:val="a3"/>
        <w:spacing w:before="0" w:beforeAutospacing="0" w:after="0" w:afterAutospacing="0"/>
        <w:ind w:firstLine="720"/>
        <w:divId w:val="1327632379"/>
        <w:rPr>
          <w:sz w:val="20"/>
          <w:szCs w:val="20"/>
        </w:rPr>
      </w:pPr>
      <w:r>
        <w:rPr>
          <w:sz w:val="4"/>
          <w:szCs w:val="4"/>
        </w:rPr>
        <w:t>​</w:t>
      </w:r>
    </w:p>
    <w:p w:rsidR="00000000" w:rsidRDefault="00594BF7">
      <w:pPr>
        <w:pStyle w:val="a3"/>
        <w:spacing w:before="0" w:beforeAutospacing="0" w:after="0" w:afterAutospacing="0"/>
        <w:ind w:firstLine="720"/>
        <w:divId w:val="1327632379"/>
        <w:rPr>
          <w:sz w:val="20"/>
          <w:szCs w:val="20"/>
        </w:rPr>
      </w:pPr>
      <w:r>
        <w:rPr>
          <w:sz w:val="2"/>
          <w:szCs w:val="2"/>
        </w:rPr>
        <w:t>​</w:t>
      </w:r>
    </w:p>
    <w:p w:rsidR="00000000" w:rsidRDefault="00594BF7">
      <w:pPr>
        <w:pStyle w:val="a3"/>
        <w:spacing w:before="0" w:beforeAutospacing="0" w:after="200" w:afterAutospacing="0"/>
        <w:divId w:val="1327632379"/>
        <w:rPr>
          <w:b/>
          <w:bCs/>
          <w:sz w:val="20"/>
          <w:szCs w:val="20"/>
        </w:rPr>
      </w:pPr>
      <w:r>
        <w:rPr>
          <w:b/>
          <w:bCs/>
          <w:sz w:val="20"/>
          <w:szCs w:val="20"/>
        </w:rPr>
        <w:t>2. CONSUMER LOANS</w:t>
      </w:r>
    </w:p>
    <w:p w:rsidR="00000000" w:rsidRDefault="00594BF7">
      <w:pPr>
        <w:pStyle w:val="a3"/>
        <w:spacing w:before="0" w:beforeAutospacing="0" w:after="200" w:afterAutospacing="0"/>
        <w:ind w:firstLine="720"/>
        <w:divId w:val="1327632379"/>
        <w:rPr>
          <w:sz w:val="20"/>
          <w:szCs w:val="20"/>
        </w:rPr>
      </w:pPr>
      <w:r>
        <w:rPr>
          <w:sz w:val="20"/>
          <w:szCs w:val="20"/>
        </w:rPr>
        <w:t>Consumer loans result from financing transactions entered into with retail consumers of mobile homes sold through independent retailers and company-owned retail locations. Consume</w:t>
      </w:r>
      <w:r>
        <w:rPr>
          <w:sz w:val="20"/>
          <w:szCs w:val="20"/>
        </w:rPr>
        <w:t>r loans receivable generally consist of the sales price and any additional financing fees, less the buyer’s down payment. Interest income is recognized monthly per the terms of the financing agreements. The average contractual interest rate per loan was ap</w:t>
      </w:r>
      <w:r>
        <w:rPr>
          <w:sz w:val="20"/>
          <w:szCs w:val="20"/>
        </w:rPr>
        <w:t>proximately 13.6% as of September 30, 2021 and 13.8% as of December 31, 2020. Consumer loans receivable have maturities that range from 3 to 30 years.</w:t>
      </w:r>
    </w:p>
    <w:p w:rsidR="00000000" w:rsidRDefault="00594BF7">
      <w:pPr>
        <w:pStyle w:val="a3"/>
        <w:spacing w:before="0" w:beforeAutospacing="0" w:after="200" w:afterAutospacing="0"/>
        <w:ind w:firstLine="720"/>
        <w:divId w:val="1327632379"/>
        <w:rPr>
          <w:sz w:val="20"/>
          <w:szCs w:val="20"/>
        </w:rPr>
      </w:pPr>
      <w:r>
        <w:rPr>
          <w:sz w:val="20"/>
          <w:szCs w:val="20"/>
        </w:rPr>
        <w:t>Loan applications go through an underwriting process that considers credit history to evaluate credit ris</w:t>
      </w:r>
      <w:r>
        <w:rPr>
          <w:sz w:val="20"/>
          <w:szCs w:val="20"/>
        </w:rPr>
        <w:t>k of the consumer. Interest rates on approved loans are determined based on consumer credit score, payment ability and down payment amount.</w:t>
      </w:r>
    </w:p>
    <w:p w:rsidR="00000000" w:rsidRDefault="00594BF7">
      <w:pPr>
        <w:pStyle w:val="a3"/>
        <w:spacing w:before="480" w:beforeAutospacing="0" w:after="0" w:afterAutospacing="0"/>
        <w:jc w:val="center"/>
        <w:divId w:val="478427992"/>
        <w:rPr>
          <w:sz w:val="20"/>
          <w:szCs w:val="20"/>
        </w:rPr>
      </w:pPr>
      <w:r>
        <w:rPr>
          <w:sz w:val="20"/>
          <w:szCs w:val="20"/>
        </w:rPr>
        <w:t>11</w:t>
      </w:r>
    </w:p>
    <w:p w:rsidR="00000000" w:rsidRDefault="00594BF7">
      <w:pPr>
        <w:pStyle w:val="a3"/>
        <w:spacing w:before="0" w:beforeAutospacing="0" w:after="200" w:afterAutospacing="0"/>
        <w:divId w:val="1740444657"/>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740444657"/>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740444657"/>
        <w:rPr>
          <w:b/>
          <w:bCs/>
          <w:sz w:val="20"/>
          <w:szCs w:val="20"/>
        </w:rPr>
      </w:pPr>
      <w:r>
        <w:rPr>
          <w:b/>
          <w:bCs/>
          <w:sz w:val="20"/>
          <w:szCs w:val="20"/>
        </w:rPr>
        <w:t>NOTES TO CONDENSED FINANCIAL STATEMENTS (U</w:t>
      </w:r>
      <w:r>
        <w:rPr>
          <w:b/>
          <w:bCs/>
          <w:sz w:val="20"/>
          <w:szCs w:val="20"/>
        </w:rPr>
        <w:t>NAUDITED)</w:t>
      </w:r>
    </w:p>
    <w:p w:rsidR="00000000" w:rsidRDefault="00594BF7">
      <w:pPr>
        <w:pStyle w:val="a3"/>
        <w:spacing w:before="0" w:beforeAutospacing="0" w:after="120" w:afterAutospacing="0"/>
        <w:jc w:val="center"/>
        <w:divId w:val="1740444657"/>
        <w:rPr>
          <w:sz w:val="20"/>
          <w:szCs w:val="20"/>
        </w:rPr>
      </w:pPr>
      <w:r>
        <w:rPr>
          <w:b/>
          <w:bCs/>
          <w:sz w:val="20"/>
          <w:szCs w:val="20"/>
        </w:rPr>
        <w:t>(dollars in thousands)</w:t>
      </w:r>
    </w:p>
    <w:p w:rsidR="00000000" w:rsidRDefault="00594BF7">
      <w:pPr>
        <w:pStyle w:val="a3"/>
        <w:spacing w:before="0" w:beforeAutospacing="0" w:after="0" w:afterAutospacing="0"/>
        <w:divId w:val="1740444657"/>
        <w:rPr>
          <w:sz w:val="20"/>
          <w:szCs w:val="20"/>
        </w:rPr>
      </w:pPr>
      <w:r>
        <w:rPr>
          <w:sz w:val="20"/>
          <w:szCs w:val="20"/>
        </w:rPr>
        <w:t>​</w:t>
      </w:r>
    </w:p>
    <w:p w:rsidR="00000000" w:rsidRDefault="00594BF7">
      <w:pPr>
        <w:pStyle w:val="a3"/>
        <w:spacing w:before="0" w:beforeAutospacing="0" w:after="200" w:afterAutospacing="0"/>
        <w:ind w:firstLine="720"/>
        <w:divId w:val="395973093"/>
        <w:rPr>
          <w:sz w:val="20"/>
          <w:szCs w:val="20"/>
        </w:rPr>
      </w:pPr>
      <w:r>
        <w:rPr>
          <w:sz w:val="20"/>
          <w:szCs w:val="20"/>
        </w:rPr>
        <w:t>The Company uses payment history to monitor the credit quality of the consumer loans on an ongoing basis.</w:t>
      </w:r>
    </w:p>
    <w:p w:rsidR="00000000" w:rsidRDefault="00594BF7">
      <w:pPr>
        <w:pStyle w:val="a3"/>
        <w:spacing w:before="0" w:beforeAutospacing="0" w:after="200" w:afterAutospacing="0"/>
        <w:ind w:firstLine="720"/>
        <w:divId w:val="395973093"/>
        <w:rPr>
          <w:sz w:val="20"/>
          <w:szCs w:val="20"/>
        </w:rPr>
      </w:pPr>
      <w:r>
        <w:rPr>
          <w:sz w:val="20"/>
          <w:szCs w:val="20"/>
        </w:rPr>
        <w:t>The Company may also receive escrow payments for property taxes and insurance included in its consumer loan collections. The liabilities associated with these escrow collections totaled $9,350 and $7,729 as of September 30, 2021 and December 31, 2020, resp</w:t>
      </w:r>
      <w:r>
        <w:rPr>
          <w:sz w:val="20"/>
          <w:szCs w:val="20"/>
        </w:rPr>
        <w:t>ectively, and are included in escrow liability in the balance sheets.</w:t>
      </w:r>
    </w:p>
    <w:p w:rsidR="00000000" w:rsidRDefault="00594BF7">
      <w:pPr>
        <w:pStyle w:val="a3"/>
        <w:spacing w:before="0" w:beforeAutospacing="0" w:after="200" w:afterAutospacing="0"/>
        <w:ind w:firstLine="720"/>
        <w:divId w:val="395973093"/>
        <w:rPr>
          <w:sz w:val="20"/>
          <w:szCs w:val="20"/>
        </w:rPr>
      </w:pPr>
      <w:r>
        <w:rPr>
          <w:i/>
          <w:iCs/>
          <w:sz w:val="20"/>
          <w:szCs w:val="20"/>
        </w:rPr>
        <w:t>Allowance for Loan Losses—Consumer Loans Receivable</w:t>
      </w:r>
    </w:p>
    <w:p w:rsidR="00000000" w:rsidRDefault="00594BF7">
      <w:pPr>
        <w:pStyle w:val="a3"/>
        <w:spacing w:before="0" w:beforeAutospacing="0" w:after="200" w:afterAutospacing="0"/>
        <w:ind w:firstLine="720"/>
        <w:divId w:val="395973093"/>
        <w:rPr>
          <w:sz w:val="20"/>
          <w:szCs w:val="20"/>
        </w:rPr>
      </w:pPr>
      <w:r>
        <w:rPr>
          <w:sz w:val="20"/>
          <w:szCs w:val="20"/>
        </w:rPr>
        <w:t xml:space="preserve">The allowance for loan losses reflects management’s estimate of losses inherent in the consumer loans that may be uncollectible based </w:t>
      </w:r>
      <w:r>
        <w:rPr>
          <w:sz w:val="20"/>
          <w:szCs w:val="20"/>
        </w:rPr>
        <w:t>upon review and evaluation of the consumer loan portfolio as of the date of the balance sheet. An allowance for loan losses is determined after giving consideration to, among other things, the loan characteristics, including the financial condition of borr</w:t>
      </w:r>
      <w:r>
        <w:rPr>
          <w:sz w:val="20"/>
          <w:szCs w:val="20"/>
        </w:rPr>
        <w:t>owers, the value and liquidity of collateral, delinquency and historical loss experience.</w:t>
      </w:r>
    </w:p>
    <w:p w:rsidR="00000000" w:rsidRDefault="00594BF7">
      <w:pPr>
        <w:pStyle w:val="a3"/>
        <w:spacing w:before="0" w:beforeAutospacing="0" w:after="200" w:afterAutospacing="0"/>
        <w:ind w:firstLine="720"/>
        <w:divId w:val="395973093"/>
        <w:rPr>
          <w:sz w:val="20"/>
          <w:szCs w:val="20"/>
        </w:rPr>
      </w:pPr>
      <w:r>
        <w:rPr>
          <w:sz w:val="20"/>
          <w:szCs w:val="20"/>
        </w:rPr>
        <w:t>The allowance for loan losses is comprised of two components: the general reserve and specific reserves. The Company’s calculation of the general reserve considers th</w:t>
      </w:r>
      <w:r>
        <w:rPr>
          <w:sz w:val="20"/>
          <w:szCs w:val="20"/>
        </w:rPr>
        <w:t>e historical loss rate for the last three years, adjusted for the estimated loss discovery period and any qualitative factors both internal and external to the Company. Specific reserves are determined based on probable losses on specific classified impair</w:t>
      </w:r>
      <w:r>
        <w:rPr>
          <w:sz w:val="20"/>
          <w:szCs w:val="20"/>
        </w:rPr>
        <w:t>ed loans.</w:t>
      </w:r>
    </w:p>
    <w:p w:rsidR="00000000" w:rsidRDefault="00594BF7">
      <w:pPr>
        <w:pStyle w:val="a3"/>
        <w:spacing w:before="0" w:beforeAutospacing="0" w:after="200" w:afterAutospacing="0"/>
        <w:ind w:firstLine="720"/>
        <w:divId w:val="395973093"/>
        <w:rPr>
          <w:sz w:val="20"/>
          <w:szCs w:val="20"/>
        </w:rPr>
      </w:pPr>
      <w:r>
        <w:rPr>
          <w:sz w:val="20"/>
          <w:szCs w:val="20"/>
        </w:rPr>
        <w:t>The Company’s policy is to place a loan on nonaccrual status when there is a clear indication that the borrower’s cash flow may not be sufficient to meet payments as they become due, which is when either principal or interest is past due and rema</w:t>
      </w:r>
      <w:r>
        <w:rPr>
          <w:sz w:val="20"/>
          <w:szCs w:val="20"/>
        </w:rPr>
        <w:t>ins unpaid for more than 90 days or other indications of distress. Management implemented this policy based on an analysis of historical data, current performance of loans and the likelihood of recovery once principal or interest payments became delinquent</w:t>
      </w:r>
      <w:r>
        <w:rPr>
          <w:sz w:val="20"/>
          <w:szCs w:val="20"/>
        </w:rPr>
        <w:t xml:space="preserve"> and were aged more than 90 days. Payments received on nonaccrual loans are accounted for on a cash basis, first to interest and then to principal, as long as the remaining book balance of the asset is deemed to be collectible. The accrual of interest resu</w:t>
      </w:r>
      <w:r>
        <w:rPr>
          <w:sz w:val="20"/>
          <w:szCs w:val="20"/>
        </w:rPr>
        <w:t>mes when the past due principal or interest payments are brought within 90 days of being current.</w:t>
      </w:r>
    </w:p>
    <w:p w:rsidR="00000000" w:rsidRDefault="00594BF7">
      <w:pPr>
        <w:pStyle w:val="a3"/>
        <w:spacing w:before="0" w:beforeAutospacing="0" w:after="200" w:afterAutospacing="0"/>
        <w:ind w:firstLine="720"/>
        <w:divId w:val="395973093"/>
        <w:rPr>
          <w:sz w:val="20"/>
          <w:szCs w:val="20"/>
        </w:rPr>
      </w:pPr>
      <w:r>
        <w:rPr>
          <w:sz w:val="20"/>
          <w:szCs w:val="20"/>
        </w:rPr>
        <w:t>Impaired loans are those loans where it is probable the Company will be unable to collect all amounts due in accordance with the original contractual terms of</w:t>
      </w:r>
      <w:r>
        <w:rPr>
          <w:sz w:val="20"/>
          <w:szCs w:val="20"/>
        </w:rPr>
        <w:t xml:space="preserve"> the loan agreement, including scheduled principal and interest payments. Impaired loans, or portions thereof, are charged off when deemed uncollectible. A loan is generally deemed impaired if it is more than 90 days past due on principal or interest, is i</w:t>
      </w:r>
      <w:r>
        <w:rPr>
          <w:sz w:val="20"/>
          <w:szCs w:val="20"/>
        </w:rPr>
        <w:t>n bankruptcy proceedings, or is in the process of repossession. A specific reserve is created for impaired loans based on fair value of underlying collateral value, less estimated selling costs. The Company uses various factors to determine the value of th</w:t>
      </w:r>
      <w:r>
        <w:rPr>
          <w:sz w:val="20"/>
          <w:szCs w:val="20"/>
        </w:rPr>
        <w:t>e underlying collateral for impaired loans. These factors are: (1) the length of time the unit was unsold after construction; (2) the amount of time the house was occupied; (3) the cooperation level of the borrowers, i.e., loans requiring legal action or e</w:t>
      </w:r>
      <w:r>
        <w:rPr>
          <w:sz w:val="20"/>
          <w:szCs w:val="20"/>
        </w:rPr>
        <w:t>xtensive field collection efforts; (4) units located on private property as opposed to a manufactured home park; (5) the length of time the borrower has lived in the house without making payments; (6) location, size, and market conditions; and (7) the expe</w:t>
      </w:r>
      <w:r>
        <w:rPr>
          <w:sz w:val="20"/>
          <w:szCs w:val="20"/>
        </w:rPr>
        <w:t>rience and expertise of the particular dealer assisting in collection efforts.</w:t>
      </w:r>
    </w:p>
    <w:p w:rsidR="00000000" w:rsidRDefault="00594BF7">
      <w:pPr>
        <w:pStyle w:val="a3"/>
        <w:spacing w:before="0" w:beforeAutospacing="0" w:after="200" w:afterAutospacing="0"/>
        <w:ind w:firstLine="720"/>
        <w:divId w:val="395973093"/>
        <w:rPr>
          <w:sz w:val="20"/>
          <w:szCs w:val="20"/>
        </w:rPr>
      </w:pPr>
      <w:r>
        <w:rPr>
          <w:sz w:val="20"/>
          <w:szCs w:val="20"/>
        </w:rPr>
        <w:t>Collateral for repossessed loans is acquired through foreclosure or similar proceedings and is recorded at the estimated fair value of the home, less the costs to sell. At repos</w:t>
      </w:r>
      <w:r>
        <w:rPr>
          <w:sz w:val="20"/>
          <w:szCs w:val="20"/>
        </w:rPr>
        <w:t xml:space="preserve">session, the fair value of the collateral is computed based on the historical recovery rates of previously charged off loans; the loan is charged off and the loss is charged to the allowance for loan losses. At each reporting period, the fair value of the </w:t>
      </w:r>
      <w:r>
        <w:rPr>
          <w:sz w:val="20"/>
          <w:szCs w:val="20"/>
        </w:rPr>
        <w:t>collateral is adjusted to the lower of the amount recorded at repossession or the estimated sales price less estimated costs to sell, based on current information. Repossessed homes totaled $698 and $1,395 as of September 30, 2021 and December 31, 2020, re</w:t>
      </w:r>
      <w:r>
        <w:rPr>
          <w:sz w:val="20"/>
          <w:szCs w:val="20"/>
        </w:rPr>
        <w:t>spectively, and are included in other assets in the balance sheets.</w:t>
      </w:r>
    </w:p>
    <w:p w:rsidR="00000000" w:rsidRDefault="00594BF7">
      <w:pPr>
        <w:pStyle w:val="a3"/>
        <w:spacing w:before="480" w:beforeAutospacing="0" w:after="0" w:afterAutospacing="0"/>
        <w:jc w:val="center"/>
        <w:divId w:val="2069568733"/>
        <w:rPr>
          <w:sz w:val="20"/>
          <w:szCs w:val="20"/>
        </w:rPr>
      </w:pPr>
      <w:r>
        <w:rPr>
          <w:sz w:val="20"/>
          <w:szCs w:val="20"/>
        </w:rPr>
        <w:t>12</w:t>
      </w:r>
    </w:p>
    <w:p w:rsidR="00000000" w:rsidRDefault="00594BF7">
      <w:pPr>
        <w:pStyle w:val="a3"/>
        <w:spacing w:before="0" w:beforeAutospacing="0" w:after="200" w:afterAutospacing="0"/>
        <w:divId w:val="1693610495"/>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693610495"/>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693610495"/>
        <w:rPr>
          <w:b/>
          <w:bCs/>
          <w:sz w:val="20"/>
          <w:szCs w:val="20"/>
        </w:rPr>
      </w:pPr>
      <w:r>
        <w:rPr>
          <w:b/>
          <w:bCs/>
          <w:sz w:val="20"/>
          <w:szCs w:val="20"/>
        </w:rPr>
        <w:t>NOTES TO CONDENSED FINANCIAL STATEMENTS (UNAUDITED)</w:t>
      </w:r>
    </w:p>
    <w:p w:rsidR="00000000" w:rsidRDefault="00594BF7">
      <w:pPr>
        <w:pStyle w:val="a3"/>
        <w:spacing w:before="0" w:beforeAutospacing="0" w:after="120" w:afterAutospacing="0"/>
        <w:jc w:val="center"/>
        <w:divId w:val="1693610495"/>
        <w:rPr>
          <w:sz w:val="20"/>
          <w:szCs w:val="20"/>
        </w:rPr>
      </w:pPr>
      <w:r>
        <w:rPr>
          <w:b/>
          <w:bCs/>
          <w:sz w:val="20"/>
          <w:szCs w:val="20"/>
        </w:rPr>
        <w:t>(dollars in thousands)</w:t>
      </w:r>
    </w:p>
    <w:p w:rsidR="00000000" w:rsidRDefault="00594BF7">
      <w:pPr>
        <w:pStyle w:val="a3"/>
        <w:spacing w:before="0" w:beforeAutospacing="0" w:after="0" w:afterAutospacing="0"/>
        <w:divId w:val="1693610495"/>
        <w:rPr>
          <w:sz w:val="20"/>
          <w:szCs w:val="20"/>
        </w:rPr>
      </w:pPr>
      <w:r>
        <w:rPr>
          <w:sz w:val="20"/>
          <w:szCs w:val="20"/>
        </w:rPr>
        <w:t>​</w:t>
      </w:r>
    </w:p>
    <w:p w:rsidR="00000000" w:rsidRDefault="00594BF7">
      <w:pPr>
        <w:pStyle w:val="a3"/>
        <w:spacing w:before="0" w:beforeAutospacing="0" w:after="200" w:afterAutospacing="0"/>
        <w:ind w:firstLine="720"/>
        <w:divId w:val="1061054871"/>
        <w:rPr>
          <w:sz w:val="20"/>
          <w:szCs w:val="20"/>
        </w:rPr>
      </w:pPr>
      <w:r>
        <w:rPr>
          <w:sz w:val="20"/>
          <w:szCs w:val="20"/>
        </w:rPr>
        <w:t>Consumer loans receivable, net of all</w:t>
      </w:r>
      <w:r>
        <w:rPr>
          <w:sz w:val="20"/>
          <w:szCs w:val="20"/>
        </w:rPr>
        <w:t>owance for loan losses and deferred financing fees, consists of the following:</w:t>
      </w:r>
    </w:p>
    <w:p w:rsidR="00000000" w:rsidRDefault="00594BF7">
      <w:pPr>
        <w:pStyle w:val="a3"/>
        <w:spacing w:before="0" w:beforeAutospacing="0" w:after="0" w:afterAutospacing="0"/>
        <w:divId w:val="1061054871"/>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22"/>
        <w:gridCol w:w="896"/>
        <w:gridCol w:w="160"/>
        <w:gridCol w:w="109"/>
        <w:gridCol w:w="864"/>
      </w:tblGrid>
      <w:tr w:rsidR="00000000">
        <w:trPr>
          <w:divId w:val="1061054871"/>
          <w:trHeight w:val="20"/>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divId w:val="201132982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670378555"/>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13603362"/>
              <w:rPr>
                <w:sz w:val="20"/>
                <w:szCs w:val="20"/>
              </w:rPr>
            </w:pPr>
            <w:r>
              <w:rPr>
                <w:sz w:val="2"/>
                <w:szCs w:val="2"/>
              </w:rPr>
              <w:t>​</w:t>
            </w:r>
          </w:p>
        </w:tc>
        <w:tc>
          <w:tcPr>
            <w:tcW w:w="57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69697712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8337257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00654071"/>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74256321"/>
              <w:rPr>
                <w:sz w:val="20"/>
                <w:szCs w:val="20"/>
              </w:rPr>
            </w:pPr>
            <w:r>
              <w:rPr>
                <w:sz w:val="2"/>
                <w:szCs w:val="2"/>
              </w:rPr>
              <w:t>​</w:t>
            </w:r>
          </w:p>
        </w:tc>
      </w:tr>
      <w:tr w:rsidR="00000000">
        <w:trPr>
          <w:divId w:val="1061054871"/>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55"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September 30, </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26"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December 31, </w:t>
            </w:r>
          </w:p>
        </w:tc>
      </w:tr>
      <w:tr w:rsidR="00000000">
        <w:trPr>
          <w:divId w:val="1061054871"/>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r>
      <w:tr w:rsidR="00000000">
        <w:trPr>
          <w:divId w:val="1061054871"/>
        </w:trPr>
        <w:tc>
          <w:tcPr>
            <w:tcW w:w="351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Consumer loans receivable</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125,089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115,639</w:t>
            </w:r>
          </w:p>
        </w:tc>
      </w:tr>
      <w:tr w:rsidR="00000000">
        <w:trPr>
          <w:divId w:val="1061054871"/>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Loan discount and deferred financing fees</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(2,650)</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(2,814)</w:t>
            </w:r>
          </w:p>
        </w:tc>
      </w:tr>
      <w:tr w:rsidR="00000000">
        <w:trPr>
          <w:divId w:val="1061054871"/>
        </w:trPr>
        <w:tc>
          <w:tcPr>
            <w:tcW w:w="351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Allowance for loan losses</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(802)</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(905)</w:t>
            </w:r>
          </w:p>
        </w:tc>
      </w:tr>
      <w:tr w:rsidR="00000000">
        <w:trPr>
          <w:divId w:val="1061054871"/>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Consumer loans receivable, net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76"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121,637</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111,920</w:t>
            </w:r>
          </w:p>
        </w:tc>
      </w:tr>
    </w:tbl>
    <w:p w:rsidR="00000000" w:rsidRDefault="00594BF7">
      <w:pPr>
        <w:pStyle w:val="a3"/>
        <w:spacing w:before="0" w:beforeAutospacing="0" w:after="0" w:afterAutospacing="0"/>
        <w:divId w:val="1061054871"/>
        <w:rPr>
          <w:sz w:val="20"/>
          <w:szCs w:val="20"/>
        </w:rPr>
      </w:pPr>
      <w:r>
        <w:rPr>
          <w:sz w:val="20"/>
          <w:szCs w:val="20"/>
        </w:rPr>
        <w:t>​</w:t>
      </w:r>
    </w:p>
    <w:p w:rsidR="00000000" w:rsidRDefault="00594BF7">
      <w:pPr>
        <w:pStyle w:val="a3"/>
        <w:spacing w:before="0" w:beforeAutospacing="0" w:after="200" w:afterAutospacing="0"/>
        <w:ind w:firstLine="720"/>
        <w:divId w:val="1061054871"/>
        <w:rPr>
          <w:sz w:val="20"/>
          <w:szCs w:val="20"/>
        </w:rPr>
      </w:pPr>
      <w:r>
        <w:rPr>
          <w:sz w:val="20"/>
          <w:szCs w:val="20"/>
        </w:rPr>
        <w:t>The following table presents a detail of the activity in the allowance for loan losses:</w:t>
      </w:r>
    </w:p>
    <w:p w:rsidR="00000000" w:rsidRDefault="00594BF7">
      <w:pPr>
        <w:pStyle w:val="a3"/>
        <w:spacing w:before="0" w:beforeAutospacing="0" w:after="0" w:afterAutospacing="0"/>
        <w:divId w:val="1061054871"/>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3654"/>
        <w:gridCol w:w="160"/>
        <w:gridCol w:w="100"/>
        <w:gridCol w:w="441"/>
        <w:gridCol w:w="160"/>
        <w:gridCol w:w="100"/>
        <w:gridCol w:w="510"/>
        <w:gridCol w:w="49"/>
        <w:gridCol w:w="100"/>
        <w:gridCol w:w="441"/>
        <w:gridCol w:w="160"/>
        <w:gridCol w:w="100"/>
        <w:gridCol w:w="510"/>
        <w:gridCol w:w="160"/>
      </w:tblGrid>
      <w:tr w:rsidR="00000000">
        <w:trPr>
          <w:divId w:val="1061054871"/>
          <w:trHeight w:val="20"/>
        </w:trPr>
        <w:tc>
          <w:tcPr>
            <w:tcW w:w="2785" w:type="pct"/>
            <w:tcMar>
              <w:top w:w="0" w:type="dxa"/>
              <w:left w:w="0" w:type="dxa"/>
              <w:bottom w:w="0" w:type="dxa"/>
              <w:right w:w="0" w:type="dxa"/>
            </w:tcMar>
            <w:vAlign w:val="bottom"/>
            <w:hideMark/>
          </w:tcPr>
          <w:p w:rsidR="00000000" w:rsidRDefault="00594BF7">
            <w:pPr>
              <w:pStyle w:val="a3"/>
              <w:spacing w:before="0" w:beforeAutospacing="0" w:after="0" w:afterAutospacing="0"/>
              <w:divId w:val="41655846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3451757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619992308"/>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09134295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7884075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557404873"/>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9722060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47776391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45571785"/>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90580406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08599735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515389332"/>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0640219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40596233"/>
              <w:rPr>
                <w:sz w:val="20"/>
                <w:szCs w:val="20"/>
              </w:rPr>
            </w:pPr>
            <w:r>
              <w:rPr>
                <w:sz w:val="2"/>
                <w:szCs w:val="2"/>
              </w:rPr>
              <w:t>​</w:t>
            </w:r>
          </w:p>
        </w:tc>
      </w:tr>
      <w:tr w:rsidR="00000000">
        <w:trPr>
          <w:divId w:val="1061054871"/>
        </w:trPr>
        <w:tc>
          <w:tcPr>
            <w:tcW w:w="27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967" w:type="pct"/>
            <w:gridSpan w:val="5"/>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Three months ended September 30, </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967" w:type="pct"/>
            <w:gridSpan w:val="5"/>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Nine Months Ended September 30, </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r>
      <w:tr w:rsidR="00000000">
        <w:trPr>
          <w:divId w:val="1061054871"/>
        </w:trPr>
        <w:tc>
          <w:tcPr>
            <w:tcW w:w="27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r>
      <w:tr w:rsidR="00000000">
        <w:trPr>
          <w:divId w:val="1061054871"/>
        </w:trPr>
        <w:tc>
          <w:tcPr>
            <w:tcW w:w="278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Allowance for loan losses, beginning of period</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814</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916</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905</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913</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061054871"/>
        </w:trPr>
        <w:tc>
          <w:tcPr>
            <w:tcW w:w="27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Provision for loan losses</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27</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306</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586</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6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586</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061054871"/>
        </w:trPr>
        <w:tc>
          <w:tcPr>
            <w:tcW w:w="278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Charge offs</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(172)</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(689)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(449)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1061054871"/>
        </w:trPr>
        <w:tc>
          <w:tcPr>
            <w:tcW w:w="27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Allowance for loan losses</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802</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1,050</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802</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68"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1,050</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bl>
    <w:p w:rsidR="00000000" w:rsidRDefault="00594BF7">
      <w:pPr>
        <w:pStyle w:val="a3"/>
        <w:spacing w:before="0" w:beforeAutospacing="0" w:after="0" w:afterAutospacing="0"/>
        <w:divId w:val="1061054871"/>
        <w:rPr>
          <w:sz w:val="20"/>
          <w:szCs w:val="20"/>
        </w:rPr>
      </w:pPr>
      <w:r>
        <w:rPr>
          <w:sz w:val="20"/>
          <w:szCs w:val="20"/>
        </w:rPr>
        <w:t>​</w:t>
      </w:r>
    </w:p>
    <w:p w:rsidR="00000000" w:rsidRDefault="00594BF7">
      <w:pPr>
        <w:pStyle w:val="a3"/>
        <w:spacing w:before="0" w:beforeAutospacing="0" w:after="200" w:afterAutospacing="0"/>
        <w:ind w:firstLine="720"/>
        <w:divId w:val="1061054871"/>
        <w:rPr>
          <w:sz w:val="20"/>
          <w:szCs w:val="20"/>
        </w:rPr>
      </w:pPr>
      <w:r>
        <w:rPr>
          <w:sz w:val="20"/>
          <w:szCs w:val="20"/>
        </w:rPr>
        <w:t>The reserve for loan losses consists of the following:</w:t>
      </w:r>
    </w:p>
    <w:p w:rsidR="00000000" w:rsidRDefault="00594BF7">
      <w:pPr>
        <w:pStyle w:val="a3"/>
        <w:spacing w:before="0" w:beforeAutospacing="0" w:after="0" w:afterAutospacing="0"/>
        <w:divId w:val="1061054871"/>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22"/>
        <w:gridCol w:w="896"/>
        <w:gridCol w:w="160"/>
        <w:gridCol w:w="109"/>
        <w:gridCol w:w="864"/>
      </w:tblGrid>
      <w:tr w:rsidR="00000000">
        <w:trPr>
          <w:divId w:val="1061054871"/>
          <w:trHeight w:val="20"/>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divId w:val="63094173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527138013"/>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671912553"/>
              <w:rPr>
                <w:sz w:val="20"/>
                <w:szCs w:val="20"/>
              </w:rPr>
            </w:pPr>
            <w:r>
              <w:rPr>
                <w:sz w:val="2"/>
                <w:szCs w:val="2"/>
              </w:rPr>
              <w:t>​</w:t>
            </w:r>
          </w:p>
        </w:tc>
        <w:tc>
          <w:tcPr>
            <w:tcW w:w="57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8920353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3743285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27879015"/>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819955679"/>
              <w:rPr>
                <w:sz w:val="20"/>
                <w:szCs w:val="20"/>
              </w:rPr>
            </w:pPr>
            <w:r>
              <w:rPr>
                <w:sz w:val="2"/>
                <w:szCs w:val="2"/>
              </w:rPr>
              <w:t>​</w:t>
            </w:r>
          </w:p>
        </w:tc>
      </w:tr>
      <w:tr w:rsidR="00000000">
        <w:trPr>
          <w:divId w:val="1061054871"/>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55"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September 30, </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26"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December 31, </w:t>
            </w:r>
          </w:p>
        </w:tc>
      </w:tr>
      <w:tr w:rsidR="00000000">
        <w:trPr>
          <w:divId w:val="1061054871"/>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r>
      <w:tr w:rsidR="00000000">
        <w:trPr>
          <w:divId w:val="1061054871"/>
        </w:trPr>
        <w:tc>
          <w:tcPr>
            <w:tcW w:w="351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 consumer loans</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125,089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115,639</w:t>
            </w:r>
          </w:p>
        </w:tc>
      </w:tr>
      <w:tr w:rsidR="00000000">
        <w:trPr>
          <w:divId w:val="1061054871"/>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Allowance for loan losses</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802</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905</w:t>
            </w:r>
          </w:p>
        </w:tc>
      </w:tr>
      <w:tr w:rsidR="00000000">
        <w:trPr>
          <w:divId w:val="1061054871"/>
        </w:trPr>
        <w:tc>
          <w:tcPr>
            <w:tcW w:w="351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Impaired loans individually evaluated for impairment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1,328</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1,603</w:t>
            </w:r>
          </w:p>
        </w:tc>
      </w:tr>
      <w:tr w:rsidR="00000000">
        <w:trPr>
          <w:divId w:val="1061054871"/>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Specific reserve against impaired loans</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437</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558</w:t>
            </w:r>
          </w:p>
        </w:tc>
      </w:tr>
      <w:tr w:rsidR="00000000">
        <w:trPr>
          <w:divId w:val="1061054871"/>
        </w:trPr>
        <w:tc>
          <w:tcPr>
            <w:tcW w:w="3511"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Other loans collectively evaluated for allowance</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123,761</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114,036</w:t>
            </w:r>
          </w:p>
        </w:tc>
      </w:tr>
      <w:tr w:rsidR="00000000">
        <w:trPr>
          <w:divId w:val="1061054871"/>
        </w:trPr>
        <w:tc>
          <w:tcPr>
            <w:tcW w:w="3511"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General allowance for loan losses</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365</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347</w:t>
            </w:r>
          </w:p>
        </w:tc>
      </w:tr>
    </w:tbl>
    <w:p w:rsidR="00000000" w:rsidRDefault="00594BF7">
      <w:pPr>
        <w:pStyle w:val="a3"/>
        <w:spacing w:before="0" w:beforeAutospacing="0" w:after="0" w:afterAutospacing="0"/>
        <w:divId w:val="1061054871"/>
        <w:rPr>
          <w:sz w:val="20"/>
          <w:szCs w:val="20"/>
        </w:rPr>
      </w:pPr>
      <w:r>
        <w:rPr>
          <w:sz w:val="20"/>
          <w:szCs w:val="20"/>
        </w:rPr>
        <w:t>​</w:t>
      </w:r>
    </w:p>
    <w:p w:rsidR="00000000" w:rsidRDefault="00594BF7">
      <w:pPr>
        <w:pStyle w:val="a3"/>
        <w:spacing w:before="0" w:beforeAutospacing="0" w:after="200" w:afterAutospacing="0"/>
        <w:ind w:firstLine="720"/>
        <w:divId w:val="1061054871"/>
        <w:rPr>
          <w:sz w:val="20"/>
          <w:szCs w:val="20"/>
        </w:rPr>
      </w:pPr>
      <w:r>
        <w:rPr>
          <w:sz w:val="20"/>
          <w:szCs w:val="20"/>
        </w:rPr>
        <w:t>As of September 30, 2021 and December 31, 2020, the total principal outstanding for consumer loans on nonaccrual status was $1,328 and $1,603, respectively. A detailed aging of consumer loans receivable that are past due as of September 30, 2021 and Decemb</w:t>
      </w:r>
      <w:r>
        <w:rPr>
          <w:sz w:val="20"/>
          <w:szCs w:val="20"/>
        </w:rPr>
        <w:t>er 31, 2020 were as follows:</w:t>
      </w:r>
    </w:p>
    <w:p w:rsidR="00000000" w:rsidRDefault="00594BF7">
      <w:pPr>
        <w:pStyle w:val="a3"/>
        <w:spacing w:before="0" w:beforeAutospacing="0" w:after="0" w:afterAutospacing="0"/>
        <w:divId w:val="1061054871"/>
        <w:rPr>
          <w:sz w:val="20"/>
          <w:szCs w:val="20"/>
        </w:rPr>
      </w:pPr>
      <w:r>
        <w:rPr>
          <w:sz w:val="2"/>
          <w:szCs w:val="2"/>
        </w:rPr>
        <w:t>​</w:t>
      </w:r>
    </w:p>
    <w:tbl>
      <w:tblPr>
        <w:tblW w:w="4053" w:type="pct"/>
        <w:tblCellMar>
          <w:top w:w="15" w:type="dxa"/>
          <w:left w:w="0" w:type="dxa"/>
          <w:bottom w:w="15" w:type="dxa"/>
          <w:right w:w="0" w:type="dxa"/>
        </w:tblCellMar>
        <w:tblLook w:val="04A0" w:firstRow="1" w:lastRow="0" w:firstColumn="1" w:lastColumn="0" w:noHBand="0" w:noVBand="1"/>
      </w:tblPr>
      <w:tblGrid>
        <w:gridCol w:w="2340"/>
        <w:gridCol w:w="120"/>
        <w:gridCol w:w="158"/>
        <w:gridCol w:w="1251"/>
        <w:gridCol w:w="160"/>
        <w:gridCol w:w="510"/>
        <w:gridCol w:w="160"/>
        <w:gridCol w:w="153"/>
        <w:gridCol w:w="1211"/>
        <w:gridCol w:w="160"/>
        <w:gridCol w:w="510"/>
      </w:tblGrid>
      <w:tr w:rsidR="00000000">
        <w:trPr>
          <w:divId w:val="1061054871"/>
          <w:trHeight w:val="20"/>
        </w:trPr>
        <w:tc>
          <w:tcPr>
            <w:tcW w:w="2217" w:type="pct"/>
            <w:tcMar>
              <w:top w:w="0" w:type="dxa"/>
              <w:left w:w="0" w:type="dxa"/>
              <w:bottom w:w="0" w:type="dxa"/>
              <w:right w:w="0" w:type="dxa"/>
            </w:tcMar>
            <w:vAlign w:val="bottom"/>
            <w:hideMark/>
          </w:tcPr>
          <w:p w:rsidR="00000000" w:rsidRDefault="00594BF7">
            <w:pPr>
              <w:pStyle w:val="a3"/>
              <w:spacing w:before="0" w:beforeAutospacing="0" w:after="0" w:afterAutospacing="0"/>
              <w:divId w:val="2073309211"/>
              <w:rPr>
                <w:sz w:val="20"/>
                <w:szCs w:val="20"/>
              </w:rPr>
            </w:pPr>
            <w:r>
              <w:rPr>
                <w:sz w:val="2"/>
                <w:szCs w:val="2"/>
              </w:rPr>
              <w:t>​</w:t>
            </w:r>
          </w:p>
        </w:tc>
        <w:tc>
          <w:tcPr>
            <w:tcW w:w="3" w:type="pct"/>
            <w:tcMar>
              <w:top w:w="0" w:type="dxa"/>
              <w:left w:w="0" w:type="dxa"/>
              <w:bottom w:w="0" w:type="dxa"/>
              <w:right w:w="0" w:type="dxa"/>
            </w:tcMar>
            <w:vAlign w:val="bottom"/>
            <w:hideMark/>
          </w:tcPr>
          <w:p w:rsidR="00000000" w:rsidRDefault="00594BF7">
            <w:pPr>
              <w:pStyle w:val="a3"/>
              <w:spacing w:before="0" w:beforeAutospacing="0" w:after="0" w:afterAutospacing="0"/>
              <w:divId w:val="9333262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039160757"/>
              <w:rPr>
                <w:sz w:val="20"/>
                <w:szCs w:val="20"/>
              </w:rPr>
            </w:pPr>
            <w:r>
              <w:rPr>
                <w:sz w:val="2"/>
                <w:szCs w:val="2"/>
              </w:rPr>
              <w:t>​</w:t>
            </w:r>
          </w:p>
        </w:tc>
        <w:tc>
          <w:tcPr>
            <w:tcW w:w="79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67768246"/>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12871407"/>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397705369"/>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2524555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64349137"/>
              <w:rPr>
                <w:sz w:val="20"/>
                <w:szCs w:val="20"/>
              </w:rPr>
            </w:pPr>
            <w:r>
              <w:rPr>
                <w:sz w:val="2"/>
                <w:szCs w:val="2"/>
              </w:rPr>
              <w:t>​</w:t>
            </w:r>
          </w:p>
        </w:tc>
        <w:tc>
          <w:tcPr>
            <w:tcW w:w="76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33833966"/>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81209795"/>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980234403"/>
              <w:rPr>
                <w:sz w:val="20"/>
                <w:szCs w:val="20"/>
              </w:rPr>
            </w:pPr>
            <w:r>
              <w:rPr>
                <w:sz w:val="2"/>
                <w:szCs w:val="2"/>
              </w:rPr>
              <w:t>​</w:t>
            </w:r>
          </w:p>
        </w:tc>
      </w:tr>
      <w:tr w:rsidR="00000000">
        <w:trPr>
          <w:divId w:val="1061054871"/>
        </w:trPr>
        <w:tc>
          <w:tcPr>
            <w:tcW w:w="221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895" w:type="pct"/>
            <w:gridSpan w:val="2"/>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September 30, </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c>
          <w:tcPr>
            <w:tcW w:w="355"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866" w:type="pct"/>
            <w:gridSpan w:val="2"/>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December 31, </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c>
          <w:tcPr>
            <w:tcW w:w="355"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r>
      <w:tr w:rsidR="00000000">
        <w:trPr>
          <w:divId w:val="1061054871"/>
        </w:trPr>
        <w:tc>
          <w:tcPr>
            <w:tcW w:w="221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895"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86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w:t>
            </w:r>
          </w:p>
        </w:tc>
      </w:tr>
      <w:tr w:rsidR="00000000">
        <w:trPr>
          <w:divId w:val="1061054871"/>
        </w:trPr>
        <w:tc>
          <w:tcPr>
            <w:tcW w:w="22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 consumer loans receivable</w:t>
            </w:r>
          </w:p>
        </w:tc>
        <w:tc>
          <w:tcPr>
            <w:tcW w:w="3"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125,089</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100.0</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0"/>
                <w:szCs w:val="20"/>
              </w:rPr>
              <w:t>   </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115,639</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100.0</w:t>
            </w:r>
          </w:p>
        </w:tc>
      </w:tr>
      <w:tr w:rsidR="00000000">
        <w:trPr>
          <w:divId w:val="1061054871"/>
        </w:trPr>
        <w:tc>
          <w:tcPr>
            <w:tcW w:w="221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Past due consumer loans:</w:t>
            </w:r>
          </w:p>
        </w:tc>
        <w:tc>
          <w:tcPr>
            <w:tcW w:w="3"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794"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769"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r>
      <w:tr w:rsidR="00000000">
        <w:trPr>
          <w:divId w:val="1061054871"/>
        </w:trPr>
        <w:tc>
          <w:tcPr>
            <w:tcW w:w="22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31 - 60 days past due</w:t>
            </w:r>
          </w:p>
        </w:tc>
        <w:tc>
          <w:tcPr>
            <w:tcW w:w="3"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9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316</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0.3</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6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954</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0.8</w:t>
            </w:r>
          </w:p>
        </w:tc>
      </w:tr>
      <w:tr w:rsidR="00000000">
        <w:trPr>
          <w:divId w:val="1061054871"/>
        </w:trPr>
        <w:tc>
          <w:tcPr>
            <w:tcW w:w="2217"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61 - 90 days past due</w:t>
            </w:r>
          </w:p>
        </w:tc>
        <w:tc>
          <w:tcPr>
            <w:tcW w:w="3"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79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440</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0.4</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769"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221</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0.2</w:t>
            </w:r>
          </w:p>
        </w:tc>
      </w:tr>
      <w:tr w:rsidR="00000000">
        <w:trPr>
          <w:divId w:val="1061054871"/>
        </w:trPr>
        <w:tc>
          <w:tcPr>
            <w:tcW w:w="22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91 - 120 days past due</w:t>
            </w:r>
          </w:p>
        </w:tc>
        <w:tc>
          <w:tcPr>
            <w:tcW w:w="3"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79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111</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0.1</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76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141</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0.1</w:t>
            </w:r>
          </w:p>
        </w:tc>
      </w:tr>
      <w:tr w:rsidR="00000000">
        <w:trPr>
          <w:divId w:val="1061054871"/>
        </w:trPr>
        <w:tc>
          <w:tcPr>
            <w:tcW w:w="2217"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Greater than 120 days past due</w:t>
            </w:r>
          </w:p>
        </w:tc>
        <w:tc>
          <w:tcPr>
            <w:tcW w:w="3"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w:t>
            </w:r>
          </w:p>
        </w:tc>
        <w:tc>
          <w:tcPr>
            <w:tcW w:w="10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79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885</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0.7</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9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1,261</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w:t>
            </w:r>
          </w:p>
        </w:tc>
      </w:tr>
      <w:tr w:rsidR="00000000">
        <w:trPr>
          <w:divId w:val="1061054871"/>
        </w:trPr>
        <w:tc>
          <w:tcPr>
            <w:tcW w:w="22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 past due</w:t>
            </w:r>
          </w:p>
        </w:tc>
        <w:tc>
          <w:tcPr>
            <w:tcW w:w="3"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1,752</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2,577</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2.2</w:t>
            </w:r>
          </w:p>
        </w:tc>
      </w:tr>
    </w:tbl>
    <w:p w:rsidR="00000000" w:rsidRDefault="00594BF7">
      <w:pPr>
        <w:pStyle w:val="a3"/>
        <w:spacing w:before="0" w:beforeAutospacing="0" w:after="0" w:afterAutospacing="0"/>
        <w:divId w:val="1061054871"/>
        <w:rPr>
          <w:sz w:val="20"/>
          <w:szCs w:val="20"/>
        </w:rPr>
      </w:pPr>
      <w:r>
        <w:rPr>
          <w:sz w:val="2"/>
          <w:szCs w:val="2"/>
        </w:rPr>
        <w:t>​</w:t>
      </w:r>
    </w:p>
    <w:p w:rsidR="00000000" w:rsidRDefault="00594BF7">
      <w:pPr>
        <w:pStyle w:val="a3"/>
        <w:spacing w:before="0" w:beforeAutospacing="0" w:after="0" w:afterAutospacing="0"/>
        <w:divId w:val="1061054871"/>
        <w:rPr>
          <w:sz w:val="20"/>
          <w:szCs w:val="20"/>
        </w:rPr>
      </w:pPr>
      <w:r>
        <w:rPr>
          <w:sz w:val="20"/>
          <w:szCs w:val="20"/>
        </w:rPr>
        <w:t>​</w:t>
      </w:r>
    </w:p>
    <w:p w:rsidR="00000000" w:rsidRDefault="00594BF7">
      <w:pPr>
        <w:pStyle w:val="a3"/>
        <w:spacing w:before="0" w:beforeAutospacing="0" w:after="200" w:afterAutospacing="0"/>
        <w:divId w:val="1061054871"/>
        <w:rPr>
          <w:b/>
          <w:bCs/>
          <w:sz w:val="20"/>
          <w:szCs w:val="20"/>
        </w:rPr>
      </w:pPr>
      <w:r>
        <w:rPr>
          <w:b/>
          <w:bCs/>
          <w:sz w:val="20"/>
          <w:szCs w:val="20"/>
        </w:rPr>
        <w:t>3. NOTES RECEIVABLE FROM MOBILE HOME PARKS</w:t>
      </w:r>
    </w:p>
    <w:p w:rsidR="00000000" w:rsidRDefault="00594BF7">
      <w:pPr>
        <w:pStyle w:val="a3"/>
        <w:spacing w:before="0" w:beforeAutospacing="0" w:after="0" w:afterAutospacing="0"/>
        <w:ind w:firstLine="720"/>
        <w:divId w:val="1061054871"/>
        <w:rPr>
          <w:sz w:val="20"/>
          <w:szCs w:val="20"/>
        </w:rPr>
      </w:pPr>
      <w:r>
        <w:rPr>
          <w:sz w:val="20"/>
          <w:szCs w:val="20"/>
        </w:rPr>
        <w:t>The notes receivable from mobile home parks (“MHP Notes”</w:t>
      </w:r>
      <w:r>
        <w:rPr>
          <w:sz w:val="20"/>
          <w:szCs w:val="20"/>
        </w:rPr>
        <w:t>) relate to mobile homes sold to mobile home parks and financed through notes receivable. The MHP Notes have varying maturity dates and call for monthly principal and interest payments. The interest rate on the MHP Notes can be fixed or variable. Approxima</w:t>
      </w:r>
      <w:r>
        <w:rPr>
          <w:sz w:val="20"/>
          <w:szCs w:val="20"/>
        </w:rPr>
        <w:t xml:space="preserve">tely $82 million of the </w:t>
      </w:r>
    </w:p>
    <w:p w:rsidR="00000000" w:rsidRDefault="00594BF7">
      <w:pPr>
        <w:pStyle w:val="a3"/>
        <w:spacing w:before="480" w:beforeAutospacing="0" w:after="0" w:afterAutospacing="0"/>
        <w:jc w:val="center"/>
        <w:divId w:val="1999992612"/>
        <w:rPr>
          <w:sz w:val="20"/>
          <w:szCs w:val="20"/>
        </w:rPr>
      </w:pPr>
      <w:r>
        <w:rPr>
          <w:sz w:val="20"/>
          <w:szCs w:val="20"/>
        </w:rPr>
        <w:t>13</w:t>
      </w:r>
    </w:p>
    <w:p w:rsidR="00000000" w:rsidRDefault="00594BF7">
      <w:pPr>
        <w:pStyle w:val="a3"/>
        <w:spacing w:before="0" w:beforeAutospacing="0" w:after="200" w:afterAutospacing="0"/>
        <w:divId w:val="1386375836"/>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386375836"/>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386375836"/>
        <w:rPr>
          <w:b/>
          <w:bCs/>
          <w:sz w:val="20"/>
          <w:szCs w:val="20"/>
        </w:rPr>
      </w:pPr>
      <w:r>
        <w:rPr>
          <w:b/>
          <w:bCs/>
          <w:sz w:val="20"/>
          <w:szCs w:val="20"/>
        </w:rPr>
        <w:t>NOTES TO CONDENSED FINANCIAL STATEMENTS (UNAUDITED)</w:t>
      </w:r>
    </w:p>
    <w:p w:rsidR="00000000" w:rsidRDefault="00594BF7">
      <w:pPr>
        <w:pStyle w:val="a3"/>
        <w:spacing w:before="0" w:beforeAutospacing="0" w:after="120" w:afterAutospacing="0"/>
        <w:jc w:val="center"/>
        <w:divId w:val="1386375836"/>
        <w:rPr>
          <w:sz w:val="20"/>
          <w:szCs w:val="20"/>
        </w:rPr>
      </w:pPr>
      <w:r>
        <w:rPr>
          <w:b/>
          <w:bCs/>
          <w:sz w:val="20"/>
          <w:szCs w:val="20"/>
        </w:rPr>
        <w:t>(dollars in thousands)</w:t>
      </w:r>
    </w:p>
    <w:p w:rsidR="00000000" w:rsidRDefault="00594BF7">
      <w:pPr>
        <w:pStyle w:val="a3"/>
        <w:spacing w:before="0" w:beforeAutospacing="0" w:after="0" w:afterAutospacing="0"/>
        <w:divId w:val="1386375836"/>
        <w:rPr>
          <w:sz w:val="20"/>
          <w:szCs w:val="20"/>
        </w:rPr>
      </w:pPr>
      <w:r>
        <w:rPr>
          <w:sz w:val="20"/>
          <w:szCs w:val="20"/>
        </w:rPr>
        <w:t>​</w:t>
      </w:r>
    </w:p>
    <w:p w:rsidR="00000000" w:rsidRDefault="00594BF7">
      <w:pPr>
        <w:pStyle w:val="a3"/>
        <w:spacing w:before="0" w:beforeAutospacing="0" w:after="200" w:afterAutospacing="0"/>
        <w:divId w:val="1054767773"/>
        <w:rPr>
          <w:sz w:val="20"/>
          <w:szCs w:val="20"/>
        </w:rPr>
      </w:pPr>
      <w:r>
        <w:rPr>
          <w:sz w:val="20"/>
          <w:szCs w:val="20"/>
        </w:rPr>
        <w:t>MHP Notes have a fixed interest rate ranging from 6.9% to 8.9%. The remaining MHP Notes have a variable rate typically set at 4.0% above prime with a minimum of 8.0%. The average interest rate per loan was approximately 7.7% and 7.7% as of September 30, 20</w:t>
      </w:r>
      <w:r>
        <w:rPr>
          <w:sz w:val="20"/>
          <w:szCs w:val="20"/>
        </w:rPr>
        <w:t>21 and December 31, 2020, respectively, with maturities that range from 1 to 20 years. The collateral underlying the MHP Notes are individual mobile homes which can be repossessed and resold. The MHP Notes are generally guaranteed by the borrowers personal</w:t>
      </w:r>
      <w:r>
        <w:rPr>
          <w:sz w:val="20"/>
          <w:szCs w:val="20"/>
        </w:rPr>
        <w:t>ly.</w:t>
      </w:r>
    </w:p>
    <w:p w:rsidR="00000000" w:rsidRDefault="00594BF7">
      <w:pPr>
        <w:pStyle w:val="a3"/>
        <w:spacing w:before="0" w:beforeAutospacing="0" w:after="200" w:afterAutospacing="0"/>
        <w:ind w:firstLine="720"/>
        <w:divId w:val="1054767773"/>
        <w:rPr>
          <w:sz w:val="20"/>
          <w:szCs w:val="20"/>
        </w:rPr>
      </w:pPr>
      <w:r>
        <w:rPr>
          <w:sz w:val="20"/>
          <w:szCs w:val="20"/>
        </w:rPr>
        <w:t>The Company had concentrations of MHP Notes with an independent third-party and its affiliates that equaled 29.8% and 52.9% of the principal balance outstanding, all of which was secured by the mobile homes, as of September 30, 2021 and December 31, 20</w:t>
      </w:r>
      <w:r>
        <w:rPr>
          <w:sz w:val="20"/>
          <w:szCs w:val="20"/>
        </w:rPr>
        <w:t>20, respectively.</w:t>
      </w:r>
    </w:p>
    <w:p w:rsidR="00000000" w:rsidRDefault="00594BF7">
      <w:pPr>
        <w:pStyle w:val="a3"/>
        <w:spacing w:before="0" w:beforeAutospacing="0" w:after="200" w:afterAutospacing="0"/>
        <w:ind w:firstLine="720"/>
        <w:divId w:val="1054767773"/>
        <w:rPr>
          <w:sz w:val="20"/>
          <w:szCs w:val="20"/>
        </w:rPr>
      </w:pPr>
      <w:r>
        <w:rPr>
          <w:sz w:val="20"/>
          <w:szCs w:val="20"/>
        </w:rPr>
        <w:t>MHP Notes are stated at amounts due from customers, net of allowance for loan losses. The Company determines the allowance by considering several factors including the aging of the past due balance, the customer’s payment history, and the</w:t>
      </w:r>
      <w:r>
        <w:rPr>
          <w:sz w:val="20"/>
          <w:szCs w:val="20"/>
        </w:rPr>
        <w:t xml:space="preserve"> Company’s previous loss history. The Company establishes an allowance reserve composed of specific and general reserve amounts. There were minimal past due balances on the MHP Notes as of September 30, 2021 and December 31, 2020 and no charge offs were re</w:t>
      </w:r>
      <w:r>
        <w:rPr>
          <w:sz w:val="20"/>
          <w:szCs w:val="20"/>
        </w:rPr>
        <w:t>corded for MHP Notes during the three and nine months ended September 30, 2021 and 2020, respectively. Allowance for loan loss is considered immaterial and accordingly no loss is recorded against the MHP Notes as of September 30, 2021 and December 31, 2020</w:t>
      </w:r>
      <w:r>
        <w:rPr>
          <w:sz w:val="20"/>
          <w:szCs w:val="20"/>
        </w:rPr>
        <w:t>.</w:t>
      </w:r>
    </w:p>
    <w:p w:rsidR="00000000" w:rsidRDefault="00594BF7">
      <w:pPr>
        <w:pStyle w:val="a3"/>
        <w:spacing w:before="0" w:beforeAutospacing="0" w:after="200" w:afterAutospacing="0"/>
        <w:divId w:val="1054767773"/>
        <w:rPr>
          <w:b/>
          <w:bCs/>
          <w:sz w:val="20"/>
          <w:szCs w:val="20"/>
        </w:rPr>
      </w:pPr>
      <w:r>
        <w:rPr>
          <w:b/>
          <w:bCs/>
          <w:sz w:val="20"/>
          <w:szCs w:val="20"/>
        </w:rPr>
        <w:t>4. OTHER NOTES RECEIVABLE</w:t>
      </w:r>
    </w:p>
    <w:p w:rsidR="00000000" w:rsidRDefault="00594BF7">
      <w:pPr>
        <w:pStyle w:val="a3"/>
        <w:spacing w:before="0" w:beforeAutospacing="0" w:after="200" w:afterAutospacing="0"/>
        <w:ind w:firstLine="720"/>
        <w:divId w:val="1054767773"/>
        <w:rPr>
          <w:sz w:val="20"/>
          <w:szCs w:val="20"/>
        </w:rPr>
      </w:pPr>
      <w:r>
        <w:rPr>
          <w:sz w:val="20"/>
          <w:szCs w:val="20"/>
        </w:rPr>
        <w:t>Other notes receivable relate to various notes issued to mobile home park owners and dealers, which are not directly tied to sales of mobile homes. The other notes have varying maturity dates and call for monthly principal and i</w:t>
      </w:r>
      <w:r>
        <w:rPr>
          <w:sz w:val="20"/>
          <w:szCs w:val="20"/>
        </w:rPr>
        <w:t>nterest payments. The other notes are collateralized by mortgages on real estate, units being financed and used as offices, as well as vehicles, and are typically guaranteed by the borrowers personally. The interest rate on the other notes are fixed and ra</w:t>
      </w:r>
      <w:r>
        <w:rPr>
          <w:sz w:val="20"/>
          <w:szCs w:val="20"/>
        </w:rPr>
        <w:t xml:space="preserve">nge from 6.25% to 12.00%. The Company reserves for estimated losses on the other notes based on current economic conditions that may affect the borrower’s ability to pay, the borrower’s financial strength, and historical loss experience. </w:t>
      </w:r>
    </w:p>
    <w:p w:rsidR="00000000" w:rsidRDefault="00594BF7">
      <w:pPr>
        <w:pStyle w:val="a3"/>
        <w:spacing w:before="0" w:beforeAutospacing="0" w:after="200" w:afterAutospacing="0"/>
        <w:ind w:firstLine="720"/>
        <w:divId w:val="1054767773"/>
        <w:rPr>
          <w:sz w:val="20"/>
          <w:szCs w:val="20"/>
        </w:rPr>
      </w:pPr>
      <w:r>
        <w:rPr>
          <w:sz w:val="20"/>
          <w:szCs w:val="20"/>
        </w:rPr>
        <w:t>The balance outst</w:t>
      </w:r>
      <w:r>
        <w:rPr>
          <w:sz w:val="20"/>
          <w:szCs w:val="20"/>
        </w:rPr>
        <w:t>anding on the other notes receivable were as follows:</w:t>
      </w:r>
    </w:p>
    <w:p w:rsidR="00000000" w:rsidRDefault="00594BF7">
      <w:pPr>
        <w:pStyle w:val="a3"/>
        <w:spacing w:before="0" w:beforeAutospacing="0" w:after="0" w:afterAutospacing="0"/>
        <w:divId w:val="105476777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12"/>
        <w:gridCol w:w="906"/>
        <w:gridCol w:w="160"/>
        <w:gridCol w:w="108"/>
        <w:gridCol w:w="865"/>
      </w:tblGrid>
      <w:tr w:rsidR="00000000">
        <w:trPr>
          <w:divId w:val="1054767773"/>
          <w:trHeight w:val="20"/>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divId w:val="39342921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5361405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385444229"/>
              <w:rPr>
                <w:sz w:val="20"/>
                <w:szCs w:val="20"/>
              </w:rPr>
            </w:pPr>
            <w:r>
              <w:rPr>
                <w:sz w:val="2"/>
                <w:szCs w:val="2"/>
              </w:rPr>
              <w:t>​</w:t>
            </w:r>
          </w:p>
        </w:tc>
        <w:tc>
          <w:tcPr>
            <w:tcW w:w="5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051496551"/>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86800083"/>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4615189"/>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647246666"/>
              <w:rPr>
                <w:sz w:val="20"/>
                <w:szCs w:val="20"/>
              </w:rPr>
            </w:pPr>
            <w:r>
              <w:rPr>
                <w:sz w:val="2"/>
                <w:szCs w:val="2"/>
              </w:rPr>
              <w:t>​</w:t>
            </w:r>
          </w:p>
        </w:tc>
      </w:tr>
      <w:tr w:rsidR="00000000">
        <w:trPr>
          <w:divId w:val="1054767773"/>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55"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September 30, </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26"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December 31, </w:t>
            </w:r>
          </w:p>
        </w:tc>
      </w:tr>
      <w:tr w:rsidR="00000000">
        <w:trPr>
          <w:divId w:val="1054767773"/>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r>
      <w:tr w:rsidR="00000000">
        <w:trPr>
          <w:divId w:val="1054767773"/>
        </w:trPr>
        <w:tc>
          <w:tcPr>
            <w:tcW w:w="350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Outstanding principal balance</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34,544</w:t>
            </w:r>
          </w:p>
        </w:tc>
        <w:tc>
          <w:tcPr>
            <w:tcW w:w="1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15,179</w:t>
            </w:r>
          </w:p>
        </w:tc>
      </w:tr>
      <w:tr w:rsidR="00000000">
        <w:trPr>
          <w:divId w:val="1054767773"/>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Allowance for loan losses</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(74)</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(75)</w:t>
            </w:r>
          </w:p>
        </w:tc>
      </w:tr>
      <w:tr w:rsidR="00000000">
        <w:trPr>
          <w:divId w:val="1054767773"/>
        </w:trPr>
        <w:tc>
          <w:tcPr>
            <w:tcW w:w="350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34,470</w:t>
            </w:r>
          </w:p>
        </w:tc>
        <w:tc>
          <w:tcPr>
            <w:tcW w:w="1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15,104</w:t>
            </w:r>
          </w:p>
        </w:tc>
      </w:tr>
    </w:tbl>
    <w:p w:rsidR="00000000" w:rsidRDefault="00594BF7">
      <w:pPr>
        <w:pStyle w:val="a3"/>
        <w:spacing w:before="0" w:beforeAutospacing="0" w:after="0" w:afterAutospacing="0"/>
        <w:divId w:val="1054767773"/>
        <w:rPr>
          <w:sz w:val="20"/>
          <w:szCs w:val="20"/>
        </w:rPr>
      </w:pPr>
      <w:r>
        <w:rPr>
          <w:sz w:val="2"/>
          <w:szCs w:val="2"/>
        </w:rPr>
        <w:t>​</w:t>
      </w:r>
    </w:p>
    <w:p w:rsidR="00000000" w:rsidRDefault="00594BF7">
      <w:pPr>
        <w:pStyle w:val="a3"/>
        <w:spacing w:before="0" w:beforeAutospacing="0" w:after="0" w:afterAutospacing="0"/>
        <w:divId w:val="1054767773"/>
        <w:rPr>
          <w:sz w:val="20"/>
          <w:szCs w:val="20"/>
        </w:rPr>
      </w:pPr>
      <w:r>
        <w:rPr>
          <w:sz w:val="20"/>
          <w:szCs w:val="20"/>
        </w:rPr>
        <w:t>​</w:t>
      </w:r>
    </w:p>
    <w:p w:rsidR="00000000" w:rsidRDefault="00594BF7">
      <w:pPr>
        <w:pStyle w:val="a3"/>
        <w:spacing w:before="0" w:beforeAutospacing="0" w:after="200" w:afterAutospacing="0"/>
        <w:divId w:val="1054767773"/>
        <w:rPr>
          <w:b/>
          <w:bCs/>
          <w:sz w:val="20"/>
          <w:szCs w:val="20"/>
        </w:rPr>
      </w:pPr>
      <w:r>
        <w:rPr>
          <w:b/>
          <w:bCs/>
          <w:sz w:val="20"/>
          <w:szCs w:val="20"/>
        </w:rPr>
        <w:t>5. INVENTORIES</w:t>
      </w:r>
    </w:p>
    <w:p w:rsidR="00000000" w:rsidRDefault="00594BF7">
      <w:pPr>
        <w:pStyle w:val="a3"/>
        <w:spacing w:before="0" w:beforeAutospacing="0" w:after="200" w:afterAutospacing="0"/>
        <w:ind w:firstLine="720"/>
        <w:divId w:val="1054767773"/>
        <w:rPr>
          <w:sz w:val="20"/>
          <w:szCs w:val="20"/>
        </w:rPr>
      </w:pPr>
      <w:r>
        <w:rPr>
          <w:sz w:val="20"/>
          <w:szCs w:val="20"/>
        </w:rPr>
        <w:t>Inventories consists of the following:</w:t>
      </w:r>
    </w:p>
    <w:p w:rsidR="00000000" w:rsidRDefault="00594BF7">
      <w:pPr>
        <w:pStyle w:val="a3"/>
        <w:spacing w:before="0" w:beforeAutospacing="0" w:after="0" w:afterAutospacing="0"/>
        <w:divId w:val="105476777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14"/>
        <w:gridCol w:w="904"/>
        <w:gridCol w:w="160"/>
        <w:gridCol w:w="109"/>
        <w:gridCol w:w="864"/>
      </w:tblGrid>
      <w:tr w:rsidR="00000000">
        <w:trPr>
          <w:divId w:val="1054767773"/>
          <w:trHeight w:val="20"/>
        </w:trPr>
        <w:tc>
          <w:tcPr>
            <w:tcW w:w="3505" w:type="pct"/>
            <w:tcMar>
              <w:top w:w="0" w:type="dxa"/>
              <w:left w:w="0" w:type="dxa"/>
              <w:bottom w:w="0" w:type="dxa"/>
              <w:right w:w="0" w:type="dxa"/>
            </w:tcMar>
            <w:vAlign w:val="bottom"/>
            <w:hideMark/>
          </w:tcPr>
          <w:p w:rsidR="00000000" w:rsidRDefault="00594BF7">
            <w:pPr>
              <w:pStyle w:val="a3"/>
              <w:spacing w:before="0" w:beforeAutospacing="0" w:after="0" w:afterAutospacing="0"/>
              <w:divId w:val="25533087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6897630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507871036"/>
              <w:rPr>
                <w:sz w:val="20"/>
                <w:szCs w:val="20"/>
              </w:rPr>
            </w:pPr>
            <w:r>
              <w:rPr>
                <w:sz w:val="2"/>
                <w:szCs w:val="2"/>
              </w:rPr>
              <w:t>​</w:t>
            </w:r>
          </w:p>
        </w:tc>
        <w:tc>
          <w:tcPr>
            <w:tcW w:w="5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10213897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80534512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94357705"/>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886986927"/>
              <w:rPr>
                <w:sz w:val="20"/>
                <w:szCs w:val="20"/>
              </w:rPr>
            </w:pPr>
            <w:r>
              <w:rPr>
                <w:sz w:val="2"/>
                <w:szCs w:val="2"/>
              </w:rPr>
              <w:t>​</w:t>
            </w:r>
          </w:p>
        </w:tc>
      </w:tr>
      <w:tr w:rsidR="00000000">
        <w:trPr>
          <w:divId w:val="1054767773"/>
        </w:trPr>
        <w:tc>
          <w:tcPr>
            <w:tcW w:w="350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56"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September 30, </w:t>
            </w:r>
          </w:p>
        </w:tc>
        <w:tc>
          <w:tcPr>
            <w:tcW w:w="10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27"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December 31, </w:t>
            </w:r>
          </w:p>
        </w:tc>
      </w:tr>
      <w:tr w:rsidR="00000000">
        <w:trPr>
          <w:divId w:val="1054767773"/>
        </w:trPr>
        <w:tc>
          <w:tcPr>
            <w:tcW w:w="350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r>
      <w:tr w:rsidR="00000000">
        <w:trPr>
          <w:divId w:val="1054767773"/>
        </w:trPr>
        <w:tc>
          <w:tcPr>
            <w:tcW w:w="350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Raw materials</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16,398</w:t>
            </w:r>
          </w:p>
        </w:tc>
        <w:tc>
          <w:tcPr>
            <w:tcW w:w="10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12,713</w:t>
            </w:r>
          </w:p>
        </w:tc>
      </w:tr>
      <w:tr w:rsidR="00000000">
        <w:trPr>
          <w:divId w:val="1054767773"/>
        </w:trPr>
        <w:tc>
          <w:tcPr>
            <w:tcW w:w="350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Work in progress</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339</w:t>
            </w:r>
          </w:p>
        </w:tc>
        <w:tc>
          <w:tcPr>
            <w:tcW w:w="10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412</w:t>
            </w:r>
          </w:p>
        </w:tc>
      </w:tr>
      <w:tr w:rsidR="00000000">
        <w:trPr>
          <w:divId w:val="1054767773"/>
        </w:trPr>
        <w:tc>
          <w:tcPr>
            <w:tcW w:w="350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Finished goods (1)</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24,207</w:t>
            </w:r>
          </w:p>
        </w:tc>
        <w:tc>
          <w:tcPr>
            <w:tcW w:w="10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23,375</w:t>
            </w:r>
          </w:p>
        </w:tc>
      </w:tr>
      <w:tr w:rsidR="00000000">
        <w:trPr>
          <w:divId w:val="1054767773"/>
        </w:trPr>
        <w:tc>
          <w:tcPr>
            <w:tcW w:w="350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Allowance for obsolescence</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8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(469)</w:t>
            </w:r>
          </w:p>
        </w:tc>
        <w:tc>
          <w:tcPr>
            <w:tcW w:w="10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(620)</w:t>
            </w:r>
          </w:p>
        </w:tc>
      </w:tr>
      <w:tr w:rsidR="00000000">
        <w:trPr>
          <w:divId w:val="1054767773"/>
        </w:trPr>
        <w:tc>
          <w:tcPr>
            <w:tcW w:w="350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40,475</w:t>
            </w:r>
          </w:p>
        </w:tc>
        <w:tc>
          <w:tcPr>
            <w:tcW w:w="10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35,880</w:t>
            </w:r>
          </w:p>
        </w:tc>
      </w:tr>
    </w:tbl>
    <w:p w:rsidR="00000000" w:rsidRDefault="00594BF7">
      <w:pPr>
        <w:pStyle w:val="a3"/>
        <w:spacing w:before="120" w:beforeAutospacing="0" w:after="0" w:afterAutospacing="0"/>
        <w:divId w:val="1054767773"/>
        <w:rPr>
          <w:sz w:val="20"/>
          <w:szCs w:val="20"/>
        </w:rPr>
      </w:pPr>
      <w:r>
        <w:rPr>
          <w:sz w:val="20"/>
          <w:szCs w:val="20"/>
        </w:rPr>
        <w:t>(1) Finished goods includes $3,524 and $8,656 as of September 30, 2021 and December </w:t>
      </w:r>
      <w:r>
        <w:rPr>
          <w:sz w:val="20"/>
          <w:szCs w:val="20"/>
        </w:rPr>
        <w:t>31, 2020, respectively, is held for more than twelve months and classified as long-term.</w:t>
      </w:r>
    </w:p>
    <w:p w:rsidR="00000000" w:rsidRDefault="00594BF7">
      <w:pPr>
        <w:pStyle w:val="a3"/>
        <w:spacing w:before="0" w:beforeAutospacing="0" w:after="0" w:afterAutospacing="0"/>
        <w:divId w:val="1054767773"/>
        <w:rPr>
          <w:sz w:val="20"/>
          <w:szCs w:val="20"/>
        </w:rPr>
      </w:pPr>
      <w:r>
        <w:rPr>
          <w:sz w:val="2"/>
          <w:szCs w:val="2"/>
        </w:rPr>
        <w:t>​</w:t>
      </w:r>
    </w:p>
    <w:p w:rsidR="00000000" w:rsidRDefault="00594BF7">
      <w:pPr>
        <w:pStyle w:val="a3"/>
        <w:spacing w:before="480" w:beforeAutospacing="0" w:after="0" w:afterAutospacing="0"/>
        <w:jc w:val="center"/>
        <w:divId w:val="2099056417"/>
        <w:rPr>
          <w:sz w:val="20"/>
          <w:szCs w:val="20"/>
        </w:rPr>
      </w:pPr>
      <w:r>
        <w:rPr>
          <w:sz w:val="20"/>
          <w:szCs w:val="20"/>
        </w:rPr>
        <w:t>14</w:t>
      </w:r>
    </w:p>
    <w:p w:rsidR="00000000" w:rsidRDefault="00594BF7">
      <w:pPr>
        <w:pStyle w:val="a3"/>
        <w:spacing w:before="0" w:beforeAutospacing="0" w:after="200" w:afterAutospacing="0"/>
        <w:divId w:val="1083572545"/>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083572545"/>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083572545"/>
        <w:rPr>
          <w:b/>
          <w:bCs/>
          <w:sz w:val="20"/>
          <w:szCs w:val="20"/>
        </w:rPr>
      </w:pPr>
      <w:r>
        <w:rPr>
          <w:b/>
          <w:bCs/>
          <w:sz w:val="20"/>
          <w:szCs w:val="20"/>
        </w:rPr>
        <w:t>NOTES </w:t>
      </w:r>
      <w:r>
        <w:rPr>
          <w:b/>
          <w:bCs/>
          <w:sz w:val="20"/>
          <w:szCs w:val="20"/>
        </w:rPr>
        <w:t>TO CONDENSED FINANCIAL STATEMENTS (UNAUDITED)</w:t>
      </w:r>
    </w:p>
    <w:p w:rsidR="00000000" w:rsidRDefault="00594BF7">
      <w:pPr>
        <w:pStyle w:val="a3"/>
        <w:spacing w:before="0" w:beforeAutospacing="0" w:after="120" w:afterAutospacing="0"/>
        <w:jc w:val="center"/>
        <w:divId w:val="1083572545"/>
        <w:rPr>
          <w:sz w:val="20"/>
          <w:szCs w:val="20"/>
        </w:rPr>
      </w:pPr>
      <w:r>
        <w:rPr>
          <w:b/>
          <w:bCs/>
          <w:sz w:val="20"/>
          <w:szCs w:val="20"/>
        </w:rPr>
        <w:t>(dollars in thousands)</w:t>
      </w:r>
    </w:p>
    <w:p w:rsidR="00000000" w:rsidRDefault="00594BF7">
      <w:pPr>
        <w:pStyle w:val="a3"/>
        <w:spacing w:before="0" w:beforeAutospacing="0" w:after="0" w:afterAutospacing="0"/>
        <w:divId w:val="1083572545"/>
        <w:rPr>
          <w:sz w:val="20"/>
          <w:szCs w:val="20"/>
        </w:rPr>
      </w:pPr>
      <w:r>
        <w:rPr>
          <w:sz w:val="20"/>
          <w:szCs w:val="20"/>
        </w:rPr>
        <w:t>​</w:t>
      </w:r>
    </w:p>
    <w:p w:rsidR="00000000" w:rsidRDefault="00594BF7">
      <w:pPr>
        <w:pStyle w:val="a3"/>
        <w:spacing w:before="0" w:beforeAutospacing="0" w:after="200" w:afterAutospacing="0"/>
        <w:divId w:val="686559615"/>
        <w:rPr>
          <w:b/>
          <w:bCs/>
          <w:sz w:val="20"/>
          <w:szCs w:val="20"/>
        </w:rPr>
      </w:pPr>
      <w:r>
        <w:rPr>
          <w:b/>
          <w:bCs/>
          <w:sz w:val="20"/>
          <w:szCs w:val="20"/>
        </w:rPr>
        <w:t>6. PROPERTY, PLANT AND EQUIPMENT</w:t>
      </w:r>
    </w:p>
    <w:p w:rsidR="00000000" w:rsidRDefault="00594BF7">
      <w:pPr>
        <w:pStyle w:val="a3"/>
        <w:spacing w:before="0" w:beforeAutospacing="0" w:after="200" w:afterAutospacing="0"/>
        <w:ind w:firstLine="720"/>
        <w:divId w:val="686559615"/>
        <w:rPr>
          <w:sz w:val="20"/>
          <w:szCs w:val="20"/>
        </w:rPr>
      </w:pPr>
      <w:r>
        <w:rPr>
          <w:sz w:val="20"/>
          <w:szCs w:val="20"/>
        </w:rPr>
        <w:t>Property, plant and equipment consists of the following:</w:t>
      </w:r>
    </w:p>
    <w:p w:rsidR="00000000" w:rsidRDefault="00594BF7">
      <w:pPr>
        <w:pStyle w:val="a3"/>
        <w:spacing w:before="0" w:beforeAutospacing="0" w:after="0" w:afterAutospacing="0"/>
        <w:divId w:val="686559615"/>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12"/>
        <w:gridCol w:w="906"/>
        <w:gridCol w:w="160"/>
        <w:gridCol w:w="108"/>
        <w:gridCol w:w="865"/>
      </w:tblGrid>
      <w:tr w:rsidR="00000000">
        <w:trPr>
          <w:divId w:val="686559615"/>
          <w:trHeight w:val="20"/>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divId w:val="84012726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91327485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50856887"/>
              <w:rPr>
                <w:sz w:val="20"/>
                <w:szCs w:val="20"/>
              </w:rPr>
            </w:pPr>
            <w:r>
              <w:rPr>
                <w:sz w:val="2"/>
                <w:szCs w:val="2"/>
              </w:rPr>
              <w:t>​</w:t>
            </w:r>
          </w:p>
        </w:tc>
        <w:tc>
          <w:tcPr>
            <w:tcW w:w="5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928928142"/>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75833422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15883540"/>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59824104"/>
              <w:rPr>
                <w:sz w:val="20"/>
                <w:szCs w:val="20"/>
              </w:rPr>
            </w:pPr>
            <w:r>
              <w:rPr>
                <w:sz w:val="2"/>
                <w:szCs w:val="2"/>
              </w:rPr>
              <w:t>​</w:t>
            </w:r>
          </w:p>
        </w:tc>
      </w:tr>
      <w:tr w:rsidR="00000000">
        <w:trPr>
          <w:divId w:val="686559615"/>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55"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September 30, </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26"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December 31, </w:t>
            </w:r>
          </w:p>
        </w:tc>
      </w:tr>
      <w:tr w:rsidR="00000000">
        <w:trPr>
          <w:divId w:val="686559615"/>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r>
      <w:tr w:rsidR="00000000">
        <w:trPr>
          <w:divId w:val="686559615"/>
        </w:trPr>
        <w:tc>
          <w:tcPr>
            <w:tcW w:w="350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Land</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14,850</w:t>
            </w:r>
          </w:p>
        </w:tc>
        <w:tc>
          <w:tcPr>
            <w:tcW w:w="1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12,968</w:t>
            </w:r>
          </w:p>
        </w:tc>
      </w:tr>
      <w:tr w:rsidR="00000000">
        <w:trPr>
          <w:divId w:val="686559615"/>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Buildings and leasehold improvements</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13,037</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10,700</w:t>
            </w:r>
          </w:p>
        </w:tc>
      </w:tr>
      <w:tr w:rsidR="00000000">
        <w:trPr>
          <w:divId w:val="686559615"/>
        </w:trPr>
        <w:tc>
          <w:tcPr>
            <w:tcW w:w="350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Vehicles</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1,682</w:t>
            </w:r>
          </w:p>
        </w:tc>
        <w:tc>
          <w:tcPr>
            <w:tcW w:w="1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1,664</w:t>
            </w:r>
          </w:p>
        </w:tc>
      </w:tr>
      <w:tr w:rsidR="00000000">
        <w:trPr>
          <w:divId w:val="686559615"/>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Machinery and equipment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4,486</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4,127</w:t>
            </w:r>
          </w:p>
        </w:tc>
      </w:tr>
      <w:tr w:rsidR="00000000">
        <w:trPr>
          <w:divId w:val="686559615"/>
        </w:trPr>
        <w:tc>
          <w:tcPr>
            <w:tcW w:w="350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Furniture and fixtures</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298</w:t>
            </w:r>
          </w:p>
        </w:tc>
        <w:tc>
          <w:tcPr>
            <w:tcW w:w="1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298</w:t>
            </w:r>
          </w:p>
        </w:tc>
      </w:tr>
      <w:tr w:rsidR="00000000">
        <w:trPr>
          <w:divId w:val="686559615"/>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34,353</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29,757</w:t>
            </w:r>
          </w:p>
        </w:tc>
      </w:tr>
      <w:tr w:rsidR="00000000">
        <w:trPr>
          <w:divId w:val="686559615"/>
        </w:trPr>
        <w:tc>
          <w:tcPr>
            <w:tcW w:w="350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Less accumulated depreciation</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(7,925)</w:t>
            </w:r>
          </w:p>
        </w:tc>
        <w:tc>
          <w:tcPr>
            <w:tcW w:w="1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(7,141)</w:t>
            </w:r>
          </w:p>
        </w:tc>
      </w:tr>
      <w:tr w:rsidR="00000000">
        <w:trPr>
          <w:divId w:val="686559615"/>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 property, plant and equipment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82"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26,428</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22,616</w:t>
            </w:r>
          </w:p>
        </w:tc>
      </w:tr>
    </w:tbl>
    <w:p w:rsidR="00000000" w:rsidRDefault="00594BF7">
      <w:pPr>
        <w:pStyle w:val="a3"/>
        <w:spacing w:before="0" w:beforeAutospacing="0" w:after="0" w:afterAutospacing="0"/>
        <w:divId w:val="686559615"/>
        <w:rPr>
          <w:sz w:val="20"/>
          <w:szCs w:val="20"/>
        </w:rPr>
      </w:pPr>
      <w:r>
        <w:rPr>
          <w:sz w:val="20"/>
          <w:szCs w:val="20"/>
        </w:rPr>
        <w:t>​</w:t>
      </w:r>
    </w:p>
    <w:p w:rsidR="00000000" w:rsidRDefault="00594BF7">
      <w:pPr>
        <w:pStyle w:val="a3"/>
        <w:spacing w:before="0" w:beforeAutospacing="0" w:after="200" w:afterAutospacing="0"/>
        <w:ind w:firstLine="720"/>
        <w:divId w:val="686559615"/>
        <w:rPr>
          <w:sz w:val="20"/>
          <w:szCs w:val="20"/>
        </w:rPr>
      </w:pPr>
      <w:r>
        <w:rPr>
          <w:sz w:val="20"/>
          <w:szCs w:val="20"/>
        </w:rPr>
        <w:t xml:space="preserve">Depreciation expense was $403 with $113 </w:t>
      </w:r>
      <w:r>
        <w:rPr>
          <w:sz w:val="20"/>
          <w:szCs w:val="20"/>
        </w:rPr>
        <w:t>included as a component of cost of product sales for the three months ended September 30, 2021 and $249 with $88 included as a component of cost of product sales for the three months ended September 30, 2020. Depreciation expense was $784 with $327 include</w:t>
      </w:r>
      <w:r>
        <w:rPr>
          <w:sz w:val="20"/>
          <w:szCs w:val="20"/>
        </w:rPr>
        <w:t>d as a component of cost of product sales for the nine months ended September 30, 2021 and $750 with $267 included as a component of cost of product sales for the nine months ended September 30, 2020.</w:t>
      </w:r>
    </w:p>
    <w:p w:rsidR="00000000" w:rsidRDefault="00594BF7">
      <w:pPr>
        <w:pStyle w:val="a3"/>
        <w:spacing w:before="0" w:beforeAutospacing="0" w:after="200" w:afterAutospacing="0"/>
        <w:divId w:val="686559615"/>
        <w:rPr>
          <w:b/>
          <w:bCs/>
          <w:sz w:val="20"/>
          <w:szCs w:val="20"/>
        </w:rPr>
      </w:pPr>
      <w:r>
        <w:rPr>
          <w:b/>
          <w:bCs/>
          <w:sz w:val="20"/>
          <w:szCs w:val="20"/>
        </w:rPr>
        <w:t>7. OTHER ASSETS</w:t>
      </w:r>
    </w:p>
    <w:p w:rsidR="00000000" w:rsidRDefault="00594BF7">
      <w:pPr>
        <w:pStyle w:val="a3"/>
        <w:spacing w:before="0" w:beforeAutospacing="0" w:after="200" w:afterAutospacing="0"/>
        <w:ind w:firstLine="720"/>
        <w:divId w:val="686559615"/>
        <w:rPr>
          <w:sz w:val="20"/>
          <w:szCs w:val="20"/>
        </w:rPr>
      </w:pPr>
      <w:r>
        <w:rPr>
          <w:sz w:val="20"/>
          <w:szCs w:val="20"/>
        </w:rPr>
        <w:t>Other assets consists of the following:</w:t>
      </w:r>
    </w:p>
    <w:p w:rsidR="00000000" w:rsidRDefault="00594BF7">
      <w:pPr>
        <w:pStyle w:val="a3"/>
        <w:spacing w:before="0" w:beforeAutospacing="0" w:after="0" w:afterAutospacing="0"/>
        <w:divId w:val="68655961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33"/>
        <w:gridCol w:w="200"/>
        <w:gridCol w:w="156"/>
        <w:gridCol w:w="1253"/>
        <w:gridCol w:w="200"/>
        <w:gridCol w:w="152"/>
        <w:gridCol w:w="1212"/>
      </w:tblGrid>
      <w:tr w:rsidR="00000000">
        <w:trPr>
          <w:divId w:val="686559615"/>
          <w:trHeight w:val="20"/>
        </w:trPr>
        <w:tc>
          <w:tcPr>
            <w:tcW w:w="3365" w:type="pct"/>
            <w:tcMar>
              <w:top w:w="0" w:type="dxa"/>
              <w:left w:w="0" w:type="dxa"/>
              <w:bottom w:w="0" w:type="dxa"/>
              <w:right w:w="0" w:type="dxa"/>
            </w:tcMar>
            <w:vAlign w:val="bottom"/>
            <w:hideMark/>
          </w:tcPr>
          <w:p w:rsidR="00000000" w:rsidRDefault="00594BF7">
            <w:pPr>
              <w:pStyle w:val="a3"/>
              <w:spacing w:before="0" w:beforeAutospacing="0" w:after="1" w:afterAutospacing="0"/>
              <w:divId w:val="564531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79309273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970742531"/>
              <w:rPr>
                <w:sz w:val="20"/>
                <w:szCs w:val="20"/>
              </w:rPr>
            </w:pPr>
            <w:r>
              <w:rPr>
                <w:sz w:val="2"/>
                <w:szCs w:val="2"/>
              </w:rPr>
              <w:t>​</w:t>
            </w:r>
          </w:p>
        </w:tc>
        <w:tc>
          <w:tcPr>
            <w:tcW w:w="64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202632709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65159600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501820171"/>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00270283"/>
              <w:rPr>
                <w:sz w:val="20"/>
                <w:szCs w:val="20"/>
              </w:rPr>
            </w:pPr>
            <w:r>
              <w:rPr>
                <w:sz w:val="2"/>
                <w:szCs w:val="2"/>
              </w:rPr>
              <w:t>​</w:t>
            </w:r>
          </w:p>
        </w:tc>
      </w:tr>
      <w:tr w:rsidR="00000000">
        <w:trPr>
          <w:divId w:val="686559615"/>
        </w:trPr>
        <w:tc>
          <w:tcPr>
            <w:tcW w:w="3365"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725" w:type="pct"/>
            <w:gridSpan w:val="2"/>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As of September 30, </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702" w:type="pct"/>
            <w:gridSpan w:val="2"/>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As of December 31, </w:t>
            </w:r>
          </w:p>
        </w:tc>
      </w:tr>
      <w:tr w:rsidR="00000000">
        <w:trPr>
          <w:divId w:val="686559615"/>
        </w:trPr>
        <w:tc>
          <w:tcPr>
            <w:tcW w:w="3365"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725"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702"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2020</w:t>
            </w:r>
          </w:p>
        </w:tc>
      </w:tr>
      <w:tr w:rsidR="00000000">
        <w:trPr>
          <w:divId w:val="686559615"/>
        </w:trPr>
        <w:tc>
          <w:tcPr>
            <w:tcW w:w="336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Leased property, net of accumulated depreciation</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9,909</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7,218</w:t>
            </w:r>
          </w:p>
        </w:tc>
      </w:tr>
      <w:tr w:rsidR="00000000">
        <w:trPr>
          <w:divId w:val="686559615"/>
        </w:trPr>
        <w:tc>
          <w:tcPr>
            <w:tcW w:w="3365"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Prepaid rent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644"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255</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274</w:t>
            </w:r>
          </w:p>
        </w:tc>
      </w:tr>
      <w:tr w:rsidR="00000000">
        <w:trPr>
          <w:divId w:val="686559615"/>
        </w:trPr>
        <w:tc>
          <w:tcPr>
            <w:tcW w:w="336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Repossessed homes</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6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698</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1,395</w:t>
            </w:r>
          </w:p>
        </w:tc>
      </w:tr>
      <w:tr w:rsidR="00000000">
        <w:trPr>
          <w:divId w:val="686559615"/>
        </w:trPr>
        <w:tc>
          <w:tcPr>
            <w:tcW w:w="3365"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Total</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44"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10,862</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22"/>
                <w:szCs w:val="22"/>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8,887</w:t>
            </w:r>
          </w:p>
        </w:tc>
      </w:tr>
    </w:tbl>
    <w:p w:rsidR="00000000" w:rsidRDefault="00594BF7">
      <w:pPr>
        <w:pStyle w:val="a3"/>
        <w:spacing w:before="0" w:beforeAutospacing="0" w:after="200" w:afterAutospacing="0"/>
        <w:ind w:firstLine="720"/>
        <w:divId w:val="686559615"/>
        <w:rPr>
          <w:sz w:val="20"/>
          <w:szCs w:val="20"/>
        </w:rPr>
      </w:pPr>
      <w:r>
        <w:rPr>
          <w:sz w:val="20"/>
          <w:szCs w:val="20"/>
        </w:rPr>
        <w:t>​</w:t>
      </w:r>
    </w:p>
    <w:p w:rsidR="00000000" w:rsidRDefault="00594BF7">
      <w:pPr>
        <w:pStyle w:val="a3"/>
        <w:spacing w:before="0" w:beforeAutospacing="0" w:after="200" w:afterAutospacing="0"/>
        <w:ind w:firstLine="720"/>
        <w:divId w:val="686559615"/>
        <w:rPr>
          <w:sz w:val="20"/>
          <w:szCs w:val="20"/>
        </w:rPr>
      </w:pPr>
      <w:r>
        <w:rPr>
          <w:sz w:val="20"/>
          <w:szCs w:val="20"/>
        </w:rPr>
        <w:t xml:space="preserve">Depreciation expense for the leased property was $143 and $53 for the three months ended September 30, 2021 and 2020, respectively, and $373 and $124 </w:t>
      </w:r>
      <w:r>
        <w:rPr>
          <w:sz w:val="20"/>
          <w:szCs w:val="20"/>
        </w:rPr>
        <w:t xml:space="preserve">for the nine months ended September 30, 2021 and 2020, respectively. </w:t>
      </w:r>
    </w:p>
    <w:p w:rsidR="00000000" w:rsidRDefault="00594BF7">
      <w:pPr>
        <w:pStyle w:val="a3"/>
        <w:spacing w:before="0" w:beforeAutospacing="0" w:after="200" w:afterAutospacing="0"/>
        <w:ind w:firstLine="720"/>
        <w:divId w:val="686559615"/>
        <w:rPr>
          <w:sz w:val="20"/>
          <w:szCs w:val="20"/>
        </w:rPr>
      </w:pPr>
      <w:r>
        <w:rPr>
          <w:sz w:val="20"/>
          <w:szCs w:val="20"/>
        </w:rPr>
        <w:t>​</w:t>
      </w:r>
    </w:p>
    <w:p w:rsidR="00000000" w:rsidRDefault="00594BF7">
      <w:pPr>
        <w:pStyle w:val="a3"/>
        <w:spacing w:before="0" w:beforeAutospacing="0" w:after="200" w:afterAutospacing="0"/>
        <w:divId w:val="686559615"/>
        <w:rPr>
          <w:b/>
          <w:bCs/>
          <w:sz w:val="20"/>
          <w:szCs w:val="20"/>
        </w:rPr>
      </w:pPr>
      <w:r>
        <w:rPr>
          <w:b/>
          <w:bCs/>
          <w:sz w:val="20"/>
          <w:szCs w:val="20"/>
        </w:rPr>
        <w:t>8. ACCRUED LIABILITIES</w:t>
      </w:r>
    </w:p>
    <w:p w:rsidR="00000000" w:rsidRDefault="00594BF7">
      <w:pPr>
        <w:pStyle w:val="a3"/>
        <w:spacing w:before="0" w:beforeAutospacing="0" w:after="200" w:afterAutospacing="0"/>
        <w:ind w:firstLine="720"/>
        <w:divId w:val="686559615"/>
        <w:rPr>
          <w:sz w:val="20"/>
          <w:szCs w:val="20"/>
        </w:rPr>
      </w:pPr>
      <w:r>
        <w:rPr>
          <w:sz w:val="20"/>
          <w:szCs w:val="20"/>
        </w:rPr>
        <w:t>Accrued liabilities consists of the following:</w:t>
      </w:r>
    </w:p>
    <w:p w:rsidR="00000000" w:rsidRDefault="00594BF7">
      <w:pPr>
        <w:pStyle w:val="a3"/>
        <w:spacing w:before="0" w:beforeAutospacing="0" w:after="0" w:afterAutospacing="0"/>
        <w:divId w:val="686559615"/>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12"/>
        <w:gridCol w:w="906"/>
        <w:gridCol w:w="160"/>
        <w:gridCol w:w="108"/>
        <w:gridCol w:w="865"/>
      </w:tblGrid>
      <w:tr w:rsidR="00000000">
        <w:trPr>
          <w:divId w:val="686559615"/>
          <w:trHeight w:val="20"/>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divId w:val="394359304"/>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12456606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82910177"/>
              <w:rPr>
                <w:sz w:val="20"/>
                <w:szCs w:val="20"/>
              </w:rPr>
            </w:pPr>
            <w:r>
              <w:rPr>
                <w:sz w:val="2"/>
                <w:szCs w:val="2"/>
              </w:rPr>
              <w:t>​</w:t>
            </w:r>
          </w:p>
        </w:tc>
        <w:tc>
          <w:tcPr>
            <w:tcW w:w="5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536818320"/>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7570106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642804790"/>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20479764"/>
              <w:rPr>
                <w:sz w:val="20"/>
                <w:szCs w:val="20"/>
              </w:rPr>
            </w:pPr>
            <w:r>
              <w:rPr>
                <w:sz w:val="2"/>
                <w:szCs w:val="2"/>
              </w:rPr>
              <w:t>​</w:t>
            </w:r>
          </w:p>
        </w:tc>
      </w:tr>
      <w:tr w:rsidR="00000000">
        <w:trPr>
          <w:divId w:val="686559615"/>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55"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September 30, </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26" w:type="pct"/>
            <w:gridSpan w:val="2"/>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As of December 31, </w:t>
            </w:r>
          </w:p>
        </w:tc>
      </w:tr>
      <w:tr w:rsidR="00000000">
        <w:trPr>
          <w:divId w:val="686559615"/>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r>
      <w:tr w:rsidR="00000000">
        <w:trPr>
          <w:divId w:val="686559615"/>
        </w:trPr>
        <w:tc>
          <w:tcPr>
            <w:tcW w:w="350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Warranty liability</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2,494</w:t>
            </w:r>
          </w:p>
        </w:tc>
        <w:tc>
          <w:tcPr>
            <w:tcW w:w="1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2,594</w:t>
            </w:r>
          </w:p>
        </w:tc>
      </w:tr>
      <w:tr w:rsidR="00000000">
        <w:trPr>
          <w:divId w:val="686559615"/>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Litigation reserve</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607</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899</w:t>
            </w:r>
          </w:p>
        </w:tc>
      </w:tr>
      <w:tr w:rsidR="00000000">
        <w:trPr>
          <w:divId w:val="686559615"/>
        </w:trPr>
        <w:tc>
          <w:tcPr>
            <w:tcW w:w="350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Federal and state income taxes payable</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5,353</w:t>
            </w:r>
          </w:p>
        </w:tc>
        <w:tc>
          <w:tcPr>
            <w:tcW w:w="1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5,603</w:t>
            </w:r>
          </w:p>
        </w:tc>
      </w:tr>
      <w:tr w:rsidR="00000000">
        <w:trPr>
          <w:divId w:val="686559615"/>
        </w:trPr>
        <w:tc>
          <w:tcPr>
            <w:tcW w:w="350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Accrued expenses &amp; other accrued liabilities</w:t>
            </w:r>
          </w:p>
        </w:tc>
        <w:tc>
          <w:tcPr>
            <w:tcW w:w="10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8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8,619</w:t>
            </w:r>
          </w:p>
        </w:tc>
        <w:tc>
          <w:tcPr>
            <w:tcW w:w="1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6,394</w:t>
            </w:r>
          </w:p>
        </w:tc>
      </w:tr>
      <w:tr w:rsidR="00000000">
        <w:trPr>
          <w:divId w:val="686559615"/>
        </w:trPr>
        <w:tc>
          <w:tcPr>
            <w:tcW w:w="350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w:t>
            </w:r>
          </w:p>
        </w:tc>
        <w:tc>
          <w:tcPr>
            <w:tcW w:w="1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17,073</w:t>
            </w:r>
          </w:p>
        </w:tc>
        <w:tc>
          <w:tcPr>
            <w:tcW w:w="1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15,490</w:t>
            </w:r>
          </w:p>
        </w:tc>
      </w:tr>
    </w:tbl>
    <w:p w:rsidR="00000000" w:rsidRDefault="00594BF7">
      <w:pPr>
        <w:pStyle w:val="a3"/>
        <w:spacing w:before="0" w:beforeAutospacing="0" w:after="0" w:afterAutospacing="0"/>
        <w:divId w:val="686559615"/>
        <w:rPr>
          <w:sz w:val="20"/>
          <w:szCs w:val="20"/>
        </w:rPr>
      </w:pPr>
      <w:r>
        <w:rPr>
          <w:sz w:val="2"/>
          <w:szCs w:val="2"/>
        </w:rPr>
        <w:t>​</w:t>
      </w:r>
    </w:p>
    <w:p w:rsidR="00000000" w:rsidRDefault="00594BF7">
      <w:pPr>
        <w:pStyle w:val="a3"/>
        <w:spacing w:before="480" w:beforeAutospacing="0" w:after="0" w:afterAutospacing="0"/>
        <w:jc w:val="center"/>
        <w:divId w:val="960109688"/>
        <w:rPr>
          <w:sz w:val="20"/>
          <w:szCs w:val="20"/>
        </w:rPr>
      </w:pPr>
      <w:r>
        <w:rPr>
          <w:sz w:val="20"/>
          <w:szCs w:val="20"/>
        </w:rPr>
        <w:t>15</w:t>
      </w:r>
    </w:p>
    <w:p w:rsidR="00000000" w:rsidRDefault="00594BF7">
      <w:pPr>
        <w:pStyle w:val="a3"/>
        <w:spacing w:before="0" w:beforeAutospacing="0" w:after="200" w:afterAutospacing="0"/>
        <w:divId w:val="1269392122"/>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269392122"/>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269392122"/>
        <w:rPr>
          <w:b/>
          <w:bCs/>
          <w:sz w:val="20"/>
          <w:szCs w:val="20"/>
        </w:rPr>
      </w:pPr>
      <w:r>
        <w:rPr>
          <w:b/>
          <w:bCs/>
          <w:sz w:val="20"/>
          <w:szCs w:val="20"/>
        </w:rPr>
        <w:t>NOTES TO CONDENSED FINANCIAL STATEMENTS (UNAUDITED)</w:t>
      </w:r>
    </w:p>
    <w:p w:rsidR="00000000" w:rsidRDefault="00594BF7">
      <w:pPr>
        <w:pStyle w:val="a3"/>
        <w:spacing w:before="0" w:beforeAutospacing="0" w:after="120" w:afterAutospacing="0"/>
        <w:jc w:val="center"/>
        <w:divId w:val="1269392122"/>
        <w:rPr>
          <w:sz w:val="20"/>
          <w:szCs w:val="20"/>
        </w:rPr>
      </w:pPr>
      <w:r>
        <w:rPr>
          <w:b/>
          <w:bCs/>
          <w:sz w:val="20"/>
          <w:szCs w:val="20"/>
        </w:rPr>
        <w:t>(dollars in thousands)</w:t>
      </w:r>
    </w:p>
    <w:p w:rsidR="00000000" w:rsidRDefault="00594BF7">
      <w:pPr>
        <w:pStyle w:val="a3"/>
        <w:spacing w:before="0" w:beforeAutospacing="0" w:after="0" w:afterAutospacing="0"/>
        <w:divId w:val="1269392122"/>
        <w:rPr>
          <w:sz w:val="20"/>
          <w:szCs w:val="20"/>
        </w:rPr>
      </w:pPr>
      <w:r>
        <w:rPr>
          <w:sz w:val="20"/>
          <w:szCs w:val="20"/>
        </w:rPr>
        <w:t>​</w:t>
      </w:r>
    </w:p>
    <w:p w:rsidR="00000000" w:rsidRDefault="00594BF7">
      <w:pPr>
        <w:pStyle w:val="a3"/>
        <w:spacing w:before="0" w:beforeAutospacing="0" w:after="0" w:afterAutospacing="0"/>
        <w:divId w:val="1046369182"/>
        <w:rPr>
          <w:sz w:val="20"/>
          <w:szCs w:val="20"/>
        </w:rPr>
      </w:pPr>
      <w:r>
        <w:rPr>
          <w:sz w:val="20"/>
          <w:szCs w:val="20"/>
        </w:rPr>
        <w:t>​</w:t>
      </w:r>
    </w:p>
    <w:p w:rsidR="00000000" w:rsidRDefault="00594BF7">
      <w:pPr>
        <w:pStyle w:val="a3"/>
        <w:spacing w:before="0" w:beforeAutospacing="0" w:after="200" w:afterAutospacing="0"/>
        <w:divId w:val="1046369182"/>
        <w:rPr>
          <w:b/>
          <w:bCs/>
          <w:sz w:val="20"/>
          <w:szCs w:val="20"/>
        </w:rPr>
      </w:pPr>
      <w:r>
        <w:rPr>
          <w:b/>
          <w:bCs/>
          <w:sz w:val="20"/>
          <w:szCs w:val="20"/>
        </w:rPr>
        <w:t>9. DEBT</w:t>
      </w:r>
    </w:p>
    <w:p w:rsidR="00000000" w:rsidRDefault="00594BF7">
      <w:pPr>
        <w:pStyle w:val="a3"/>
        <w:spacing w:before="0" w:beforeAutospacing="0" w:after="200" w:afterAutospacing="0"/>
        <w:divId w:val="1046369182"/>
        <w:rPr>
          <w:b/>
          <w:bCs/>
          <w:sz w:val="20"/>
          <w:szCs w:val="20"/>
        </w:rPr>
      </w:pPr>
      <w:r>
        <w:rPr>
          <w:b/>
          <w:bCs/>
          <w:sz w:val="20"/>
          <w:szCs w:val="20"/>
        </w:rPr>
        <w:t>Lines of Credit</w:t>
      </w:r>
    </w:p>
    <w:p w:rsidR="00000000" w:rsidRDefault="00594BF7">
      <w:pPr>
        <w:pStyle w:val="a3"/>
        <w:spacing w:before="0" w:beforeAutospacing="0" w:after="200" w:afterAutospacing="0"/>
        <w:divId w:val="1046369182"/>
        <w:rPr>
          <w:b/>
          <w:bCs/>
          <w:i/>
          <w:iCs/>
          <w:sz w:val="20"/>
          <w:szCs w:val="20"/>
        </w:rPr>
      </w:pPr>
      <w:r>
        <w:rPr>
          <w:b/>
          <w:bCs/>
          <w:i/>
          <w:iCs/>
          <w:sz w:val="20"/>
          <w:szCs w:val="20"/>
        </w:rPr>
        <w:t>Revolver 1</w:t>
      </w:r>
    </w:p>
    <w:p w:rsidR="00000000" w:rsidRDefault="00594BF7">
      <w:pPr>
        <w:pStyle w:val="a3"/>
        <w:spacing w:before="0" w:beforeAutospacing="0" w:after="200" w:afterAutospacing="0"/>
        <w:ind w:firstLine="720"/>
        <w:divId w:val="1046369182"/>
        <w:rPr>
          <w:sz w:val="20"/>
          <w:szCs w:val="20"/>
        </w:rPr>
      </w:pPr>
      <w:r>
        <w:rPr>
          <w:sz w:val="20"/>
          <w:szCs w:val="20"/>
        </w:rPr>
        <w:t>At December 31, 2019, the Company had a revolving line of credit (“Revolver 1”) with Capital One, N.A. with a maximum credit limit of $45,000 and a maturity date of May 11, 2020. On March 30, 2020, the Company entered into an agreement with Capital One, N.</w:t>
      </w:r>
      <w:r>
        <w:rPr>
          <w:sz w:val="20"/>
          <w:szCs w:val="20"/>
        </w:rPr>
        <w:t xml:space="preserve">A. to replace Revolver 1 with a new revolving line of credit (“New Revolver”). The New Revolver has a maximum credit limit of $70,000 and a maturity date of March 30, 2024. For the period January 1, 2020 through March 30, 2020, Revolver 1 accrued interest </w:t>
      </w:r>
      <w:r>
        <w:rPr>
          <w:sz w:val="20"/>
          <w:szCs w:val="20"/>
        </w:rPr>
        <w:t xml:space="preserve">at one-month LIBOR plus 2.40%. Amounts available under Revolver 1 were subject to a formula based on eligible consumer loans and MHP Notes and were secured by all accounts receivable, consumer loans and MHP Notes. </w:t>
      </w:r>
    </w:p>
    <w:p w:rsidR="00000000" w:rsidRDefault="00594BF7">
      <w:pPr>
        <w:pStyle w:val="a3"/>
        <w:spacing w:before="0" w:beforeAutospacing="0" w:after="200" w:afterAutospacing="0"/>
        <w:ind w:firstLine="720"/>
        <w:divId w:val="1046369182"/>
        <w:rPr>
          <w:sz w:val="20"/>
          <w:szCs w:val="20"/>
        </w:rPr>
      </w:pPr>
      <w:r>
        <w:rPr>
          <w:sz w:val="20"/>
          <w:szCs w:val="20"/>
        </w:rPr>
        <w:t>The New Revolver accrues interest at one-</w:t>
      </w:r>
      <w:r>
        <w:rPr>
          <w:sz w:val="20"/>
          <w:szCs w:val="20"/>
        </w:rPr>
        <w:t>month LIBOR plus 2.00%. The interest rate in effect as of September 30, 2021 and December 31, 2020 was 2.14% and 2.15%, respectively. As with Revolver 1, amounts available under the New Revolver are subject to a formula based on eligible consumer loans and</w:t>
      </w:r>
      <w:r>
        <w:rPr>
          <w:sz w:val="20"/>
          <w:szCs w:val="20"/>
        </w:rPr>
        <w:t xml:space="preserve"> MHP Notes and are secured by all accounts receivable, consumer loans and MHP Notes. The New Revolver requires the Company to comply with certain quarterly financial and non-financial covenants. The amount of available credit under the New Revolver was $61</w:t>
      </w:r>
      <w:r>
        <w:rPr>
          <w:sz w:val="20"/>
          <w:szCs w:val="20"/>
        </w:rPr>
        <w:t>,719 and $33,826 as of September 30, 2021 and December 31, 2020, respectively. In connection with the New Revolver, we paid certain arrangement fees and other fees of approximately $300, which were capitalized as deferred debt issuance costs and will be am</w:t>
      </w:r>
      <w:r>
        <w:rPr>
          <w:sz w:val="20"/>
          <w:szCs w:val="20"/>
        </w:rPr>
        <w:t xml:space="preserve">ortized to interest expense over the life of the New Revolver. </w:t>
      </w:r>
    </w:p>
    <w:p w:rsidR="00000000" w:rsidRDefault="00594BF7">
      <w:pPr>
        <w:pStyle w:val="a3"/>
        <w:spacing w:before="0" w:beforeAutospacing="0" w:after="200" w:afterAutospacing="0"/>
        <w:ind w:firstLine="720"/>
        <w:divId w:val="1046369182"/>
        <w:rPr>
          <w:sz w:val="20"/>
          <w:szCs w:val="20"/>
        </w:rPr>
      </w:pPr>
      <w:r>
        <w:rPr>
          <w:sz w:val="20"/>
          <w:szCs w:val="20"/>
        </w:rPr>
        <w:t>For the three months ended September 30, 2021 and 2020, interest expense under the Capital One Revolvers was $318 and $239, respectively. For the nine months ended September 30, 2021 and 2020,</w:t>
      </w:r>
      <w:r>
        <w:rPr>
          <w:sz w:val="20"/>
          <w:szCs w:val="20"/>
        </w:rPr>
        <w:t xml:space="preserve"> interest expense under the Capital One Revolvers was $827 and $785, respectively. The outstanding balance as of September 30, 2021 and December 31, 2020 was $8,281 and $36,174, respectively. </w:t>
      </w:r>
    </w:p>
    <w:p w:rsidR="00000000" w:rsidRDefault="00594BF7">
      <w:pPr>
        <w:pStyle w:val="a3"/>
        <w:spacing w:before="0" w:beforeAutospacing="0" w:after="200" w:afterAutospacing="0"/>
        <w:divId w:val="1046369182"/>
        <w:rPr>
          <w:b/>
          <w:bCs/>
          <w:i/>
          <w:iCs/>
          <w:sz w:val="20"/>
          <w:szCs w:val="20"/>
        </w:rPr>
      </w:pPr>
      <w:r>
        <w:rPr>
          <w:b/>
          <w:bCs/>
          <w:i/>
          <w:iCs/>
          <w:sz w:val="20"/>
          <w:szCs w:val="20"/>
        </w:rPr>
        <w:t>Revolver 2</w:t>
      </w:r>
    </w:p>
    <w:p w:rsidR="00000000" w:rsidRDefault="00594BF7">
      <w:pPr>
        <w:pStyle w:val="a3"/>
        <w:spacing w:before="0" w:beforeAutospacing="0" w:after="200" w:afterAutospacing="0"/>
        <w:ind w:firstLine="720"/>
        <w:divId w:val="1046369182"/>
        <w:rPr>
          <w:sz w:val="20"/>
          <w:szCs w:val="20"/>
        </w:rPr>
      </w:pPr>
      <w:r>
        <w:rPr>
          <w:sz w:val="20"/>
          <w:szCs w:val="20"/>
        </w:rPr>
        <w:t>In April 2016, the Company entered into an agreement</w:t>
      </w:r>
      <w:r>
        <w:rPr>
          <w:sz w:val="20"/>
          <w:szCs w:val="20"/>
        </w:rPr>
        <w:t xml:space="preserve"> with Veritex Community Bank to secure an additional revolving line of credit of $15,000 (“Revolver 2”). On May 12, 2017, the Company entered into an agreement to increase the line of credit to $20,000. On October 15, 2018, Revolver 2 was amended to extend</w:t>
      </w:r>
      <w:r>
        <w:rPr>
          <w:sz w:val="20"/>
          <w:szCs w:val="20"/>
        </w:rPr>
        <w:t xml:space="preserve"> the maturity date from April 4, 2019 to April 4, 2021. Revolver 2 accrues interest at one month LIBOR plus 2.50% and all unpaid principal and interest is due at maturity on April 4, 2021. Revolver 2 is secured by all finished goods inventory excluding rep</w:t>
      </w:r>
      <w:r>
        <w:rPr>
          <w:sz w:val="20"/>
          <w:szCs w:val="20"/>
        </w:rPr>
        <w:t>ossessed homes. Revolver 2 requires the Company to comply with certain quarterly financial and non-financial covenants. Amounts available under Revolver 2 are subject to a formula based on eligible inventory. The interest rate in effect as of March 31, 202</w:t>
      </w:r>
      <w:r>
        <w:rPr>
          <w:sz w:val="20"/>
          <w:szCs w:val="20"/>
        </w:rPr>
        <w:t>0 was 4.17%. The amount of available credit under Revolver 2 was $12,028 at March 31, 2020. For the three and nine months ended September 30, 2020 interest expense was $0 and $17. In April 2020, this note was paid in full and the facility was terminated.</w:t>
      </w:r>
    </w:p>
    <w:p w:rsidR="00000000" w:rsidRDefault="00594BF7">
      <w:pPr>
        <w:pStyle w:val="a3"/>
        <w:spacing w:before="0" w:beforeAutospacing="0" w:after="200" w:afterAutospacing="0"/>
        <w:divId w:val="1046369182"/>
        <w:rPr>
          <w:b/>
          <w:bCs/>
          <w:sz w:val="20"/>
          <w:szCs w:val="20"/>
        </w:rPr>
      </w:pPr>
      <w:r>
        <w:rPr>
          <w:b/>
          <w:bCs/>
          <w:sz w:val="20"/>
          <w:szCs w:val="20"/>
        </w:rPr>
        <w:t>P</w:t>
      </w:r>
      <w:r>
        <w:rPr>
          <w:b/>
          <w:bCs/>
          <w:sz w:val="20"/>
          <w:szCs w:val="20"/>
        </w:rPr>
        <w:t>PP Loan</w:t>
      </w:r>
    </w:p>
    <w:p w:rsidR="00000000" w:rsidRDefault="00594BF7">
      <w:pPr>
        <w:pStyle w:val="a3"/>
        <w:spacing w:before="0" w:beforeAutospacing="0" w:after="200" w:afterAutospacing="0"/>
        <w:ind w:firstLine="720"/>
        <w:divId w:val="1046369182"/>
        <w:rPr>
          <w:sz w:val="20"/>
          <w:szCs w:val="20"/>
        </w:rPr>
      </w:pPr>
      <w:r>
        <w:rPr>
          <w:sz w:val="20"/>
          <w:szCs w:val="20"/>
        </w:rPr>
        <w:t>On April 10, 2020, the Company entered into a loan with Peoples Bank as the lender in an aggregate principal amount of $6,546 (the “PPP Loan”) pursuant to the Paycheck Protection Program under the Coronavirus Aid, Relief, and Economic Security Act.</w:t>
      </w:r>
      <w:r>
        <w:rPr>
          <w:sz w:val="20"/>
          <w:szCs w:val="20"/>
        </w:rPr>
        <w:t xml:space="preserve"> The PPP Loan was evidenced by a promissory note dated April 10, 2020 and had a maturity date of April 10, 2022. The PPP Loan had an interest rate of 1.00% per annum, with the first six months of interest deferred. Principal and interest were payable month</w:t>
      </w:r>
      <w:r>
        <w:rPr>
          <w:sz w:val="20"/>
          <w:szCs w:val="20"/>
        </w:rPr>
        <w:t xml:space="preserve">ly commencing on November 10, 2020 and could be prepaid by the Company at any time prior to maturity with no prepayment penalties. On May 1, 2020, this loan was paid in full. </w:t>
      </w:r>
    </w:p>
    <w:p w:rsidR="00000000" w:rsidRDefault="00594BF7">
      <w:pPr>
        <w:pStyle w:val="a3"/>
        <w:spacing w:before="480" w:beforeAutospacing="0" w:after="0" w:afterAutospacing="0"/>
        <w:jc w:val="center"/>
        <w:divId w:val="2108840739"/>
        <w:rPr>
          <w:sz w:val="20"/>
          <w:szCs w:val="20"/>
        </w:rPr>
      </w:pPr>
      <w:r>
        <w:rPr>
          <w:sz w:val="20"/>
          <w:szCs w:val="20"/>
        </w:rPr>
        <w:t>16</w:t>
      </w:r>
    </w:p>
    <w:p w:rsidR="00000000" w:rsidRDefault="00594BF7">
      <w:pPr>
        <w:pStyle w:val="a3"/>
        <w:spacing w:before="0" w:beforeAutospacing="0" w:after="200" w:afterAutospacing="0"/>
        <w:divId w:val="145166852"/>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45166852"/>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45166852"/>
        <w:rPr>
          <w:b/>
          <w:bCs/>
          <w:sz w:val="20"/>
          <w:szCs w:val="20"/>
        </w:rPr>
      </w:pPr>
      <w:r>
        <w:rPr>
          <w:b/>
          <w:bCs/>
          <w:sz w:val="20"/>
          <w:szCs w:val="20"/>
        </w:rPr>
        <w:t>NOTES </w:t>
      </w:r>
      <w:r>
        <w:rPr>
          <w:b/>
          <w:bCs/>
          <w:sz w:val="20"/>
          <w:szCs w:val="20"/>
        </w:rPr>
        <w:t>TO CONDENSED FINANCIAL STATEMENTS (UNAUDITED)</w:t>
      </w:r>
    </w:p>
    <w:p w:rsidR="00000000" w:rsidRDefault="00594BF7">
      <w:pPr>
        <w:pStyle w:val="a3"/>
        <w:spacing w:before="0" w:beforeAutospacing="0" w:after="120" w:afterAutospacing="0"/>
        <w:jc w:val="center"/>
        <w:divId w:val="145166852"/>
        <w:rPr>
          <w:sz w:val="20"/>
          <w:szCs w:val="20"/>
        </w:rPr>
      </w:pPr>
      <w:r>
        <w:rPr>
          <w:b/>
          <w:bCs/>
          <w:sz w:val="20"/>
          <w:szCs w:val="20"/>
        </w:rPr>
        <w:t>(dollars in thousands)</w:t>
      </w:r>
    </w:p>
    <w:p w:rsidR="00000000" w:rsidRDefault="00594BF7">
      <w:pPr>
        <w:pStyle w:val="a3"/>
        <w:spacing w:before="0" w:beforeAutospacing="0" w:after="0" w:afterAutospacing="0"/>
        <w:divId w:val="145166852"/>
        <w:rPr>
          <w:sz w:val="20"/>
          <w:szCs w:val="20"/>
        </w:rPr>
      </w:pPr>
      <w:r>
        <w:rPr>
          <w:sz w:val="20"/>
          <w:szCs w:val="20"/>
        </w:rPr>
        <w:t>​</w:t>
      </w:r>
    </w:p>
    <w:p w:rsidR="00000000" w:rsidRDefault="00594BF7">
      <w:pPr>
        <w:pStyle w:val="a3"/>
        <w:spacing w:before="0" w:beforeAutospacing="0" w:after="200" w:afterAutospacing="0"/>
        <w:divId w:val="602228370"/>
        <w:rPr>
          <w:b/>
          <w:bCs/>
          <w:sz w:val="20"/>
          <w:szCs w:val="20"/>
        </w:rPr>
      </w:pPr>
      <w:r>
        <w:rPr>
          <w:b/>
          <w:bCs/>
          <w:sz w:val="20"/>
          <w:szCs w:val="20"/>
        </w:rPr>
        <w:t>PILOT Agreement</w:t>
      </w:r>
    </w:p>
    <w:p w:rsidR="00000000" w:rsidRDefault="00594BF7">
      <w:pPr>
        <w:pStyle w:val="a3"/>
        <w:spacing w:before="0" w:beforeAutospacing="0" w:after="200" w:afterAutospacing="0"/>
        <w:ind w:firstLine="720"/>
        <w:divId w:val="602228370"/>
        <w:rPr>
          <w:sz w:val="20"/>
          <w:szCs w:val="20"/>
        </w:rPr>
      </w:pPr>
      <w:r>
        <w:rPr>
          <w:sz w:val="20"/>
          <w:szCs w:val="20"/>
        </w:rPr>
        <w:t>In December 2016, the Company entered into a Payment in Lieu of Taxes (“PILOT”) agreement commonly offered in Georgia by local community development programs to encourag</w:t>
      </w:r>
      <w:r>
        <w:rPr>
          <w:sz w:val="20"/>
          <w:szCs w:val="20"/>
        </w:rPr>
        <w:t>e industry development. The net effect of the PILOT agreement is to provide the Company with incentives through the abatement of local, city and county property taxes and to provide financing for improvements to the Company’s Georgia plant (the “Project”).</w:t>
      </w:r>
      <w:r>
        <w:rPr>
          <w:sz w:val="20"/>
          <w:szCs w:val="20"/>
        </w:rPr>
        <w:t xml:space="preserve"> In connection with the PILOT agreement, the Putman County Development Authority provides a credit facility for up to $10,000, which can be drawn upon to fund Project improvements and capital expenditures as defined in the agreement. If funds are drawn, th</w:t>
      </w:r>
      <w:r>
        <w:rPr>
          <w:sz w:val="20"/>
          <w:szCs w:val="20"/>
        </w:rPr>
        <w:t>e Company would pay transaction costs and debt service payments. The PILOT agreement requires interest payments of 6.00% per annum on outstanding balances, which are due each December 1st through maturity on December 1, 2021, at which time all unpaid princ</w:t>
      </w:r>
      <w:r>
        <w:rPr>
          <w:sz w:val="20"/>
          <w:szCs w:val="20"/>
        </w:rPr>
        <w:t>ipal and interest are due. The PILOT agreement is collateralized by the assets of the Project. As of September 30, 2021 and December 31, 2020, the Company had not drawn on this credit facility.</w:t>
      </w:r>
    </w:p>
    <w:p w:rsidR="00000000" w:rsidRDefault="00594BF7">
      <w:pPr>
        <w:pStyle w:val="a3"/>
        <w:spacing w:before="0" w:beforeAutospacing="0" w:after="200" w:afterAutospacing="0"/>
        <w:divId w:val="602228370"/>
        <w:rPr>
          <w:b/>
          <w:bCs/>
          <w:sz w:val="20"/>
          <w:szCs w:val="20"/>
        </w:rPr>
      </w:pPr>
      <w:r>
        <w:rPr>
          <w:b/>
          <w:bCs/>
          <w:sz w:val="20"/>
          <w:szCs w:val="20"/>
        </w:rPr>
        <w:t>10. SHARE-BASED COMPENSATION</w:t>
      </w:r>
    </w:p>
    <w:p w:rsidR="00000000" w:rsidRDefault="00594BF7">
      <w:pPr>
        <w:pStyle w:val="a3"/>
        <w:spacing w:before="0" w:beforeAutospacing="0" w:after="200" w:afterAutospacing="0"/>
        <w:ind w:firstLine="720"/>
        <w:divId w:val="602228370"/>
        <w:rPr>
          <w:sz w:val="20"/>
          <w:szCs w:val="20"/>
        </w:rPr>
      </w:pPr>
      <w:r>
        <w:rPr>
          <w:sz w:val="20"/>
          <w:szCs w:val="20"/>
        </w:rPr>
        <w:t>Pursuant to the Legacy Housing Corporation 2018 Incentive Compensation Plan (the “Compensation Plan”), the Company may issue up to 10.0 million equity awards to employees, directors, consultants and nonemployee service providers in the form of stock option</w:t>
      </w:r>
      <w:r>
        <w:rPr>
          <w:sz w:val="20"/>
          <w:szCs w:val="20"/>
        </w:rPr>
        <w:t>s, stock and stock appreciation rights. Stock options may be granted with a contractual life of up to ten years. At September 30, 2021, the Company had 9.7 million shares available for grant under the Compensation Plan.</w:t>
      </w:r>
    </w:p>
    <w:p w:rsidR="00000000" w:rsidRDefault="00594BF7">
      <w:pPr>
        <w:pStyle w:val="a3"/>
        <w:spacing w:before="0" w:beforeAutospacing="0" w:after="200" w:afterAutospacing="0"/>
        <w:ind w:firstLine="720"/>
        <w:divId w:val="602228370"/>
        <w:rPr>
          <w:sz w:val="20"/>
          <w:szCs w:val="20"/>
        </w:rPr>
      </w:pPr>
      <w:r>
        <w:rPr>
          <w:sz w:val="20"/>
          <w:szCs w:val="20"/>
        </w:rPr>
        <w:t>In February 2019, the Company grante</w:t>
      </w:r>
      <w:r>
        <w:rPr>
          <w:sz w:val="20"/>
          <w:szCs w:val="20"/>
        </w:rPr>
        <w:t>d 120,000 restricted shares of its common stock to members of senior management. The shares were granted on February 7, 2019 and had a grant date fair value of $1,636. The shares vest at a rate of 14.3% annually, beginning on February 7, 2019, and becoming</w:t>
      </w:r>
      <w:r>
        <w:rPr>
          <w:sz w:val="20"/>
          <w:szCs w:val="20"/>
        </w:rPr>
        <w:t xml:space="preserve"> fully vested on February 7, 2025. During the second quarter of 2020, 42,857 of these restricted shares were forfeited due to the departure of a member of senior management.</w:t>
      </w:r>
    </w:p>
    <w:p w:rsidR="00000000" w:rsidRDefault="00594BF7">
      <w:pPr>
        <w:pStyle w:val="a3"/>
        <w:spacing w:before="0" w:beforeAutospacing="0" w:after="200" w:afterAutospacing="0"/>
        <w:ind w:firstLine="720"/>
        <w:divId w:val="602228370"/>
        <w:rPr>
          <w:sz w:val="20"/>
          <w:szCs w:val="20"/>
        </w:rPr>
      </w:pPr>
      <w:r>
        <w:rPr>
          <w:sz w:val="20"/>
          <w:szCs w:val="20"/>
        </w:rPr>
        <w:t xml:space="preserve">In February 2019, the Company granted 2,936 restricted shares of its common stock </w:t>
      </w:r>
      <w:r>
        <w:rPr>
          <w:sz w:val="20"/>
          <w:szCs w:val="20"/>
        </w:rPr>
        <w:t xml:space="preserve">to the independent directors on the Company’s Board of Directors. The shares were granted on February 7, 2019 and had a grant date fair value of $40. The shares became fully vested on December 13, 2019. </w:t>
      </w:r>
    </w:p>
    <w:p w:rsidR="00000000" w:rsidRDefault="00594BF7">
      <w:pPr>
        <w:pStyle w:val="a3"/>
        <w:spacing w:before="0" w:beforeAutospacing="0" w:after="200" w:afterAutospacing="0"/>
        <w:ind w:firstLine="720"/>
        <w:divId w:val="602228370"/>
        <w:rPr>
          <w:sz w:val="20"/>
          <w:szCs w:val="20"/>
        </w:rPr>
      </w:pPr>
      <w:r>
        <w:rPr>
          <w:sz w:val="20"/>
          <w:szCs w:val="20"/>
        </w:rPr>
        <w:t>In August 2019, the Company granted 39,526 restricte</w:t>
      </w:r>
      <w:r>
        <w:rPr>
          <w:sz w:val="20"/>
          <w:szCs w:val="20"/>
        </w:rPr>
        <w:t>d shares of its common stock to a member of senior management. The shares were granted on August 2, 2019 and had a grant date fair value of $496. The shares vest at a rate of 20.0% annually, beginning on August 2, 2020, becoming fully vested on August 2, 2</w:t>
      </w:r>
      <w:r>
        <w:rPr>
          <w:sz w:val="20"/>
          <w:szCs w:val="20"/>
        </w:rPr>
        <w:t>024. This grant was canceled during the second quarter of 2020 due to the departure of the member of senior management.</w:t>
      </w:r>
    </w:p>
    <w:p w:rsidR="00000000" w:rsidRDefault="00594BF7">
      <w:pPr>
        <w:pStyle w:val="a3"/>
        <w:spacing w:before="0" w:beforeAutospacing="0" w:after="200" w:afterAutospacing="0"/>
        <w:ind w:firstLine="720"/>
        <w:divId w:val="602228370"/>
        <w:rPr>
          <w:sz w:val="20"/>
          <w:szCs w:val="20"/>
        </w:rPr>
      </w:pPr>
      <w:r>
        <w:rPr>
          <w:sz w:val="20"/>
          <w:szCs w:val="20"/>
        </w:rPr>
        <w:t>In March 2020, the Company granted 1,903 restricted shares of its common stock to the independent directors on the Company’s Board of Di</w:t>
      </w:r>
      <w:r>
        <w:rPr>
          <w:sz w:val="20"/>
          <w:szCs w:val="20"/>
        </w:rPr>
        <w:t>rectors. The shares were granted on March 27, 2020 and had a grant date fair value of $18. The shares became fully vested on December 13, 2020.</w:t>
      </w:r>
    </w:p>
    <w:p w:rsidR="00000000" w:rsidRDefault="00594BF7">
      <w:pPr>
        <w:pStyle w:val="a3"/>
        <w:spacing w:before="0" w:beforeAutospacing="0" w:after="200" w:afterAutospacing="0"/>
        <w:ind w:firstLine="720"/>
        <w:divId w:val="602228370"/>
        <w:rPr>
          <w:sz w:val="20"/>
          <w:szCs w:val="20"/>
        </w:rPr>
      </w:pPr>
      <w:r>
        <w:rPr>
          <w:sz w:val="20"/>
          <w:szCs w:val="20"/>
        </w:rPr>
        <w:t>In December 2020, the Company granted 2,022 restricted shares of its common stock to the independent directors o</w:t>
      </w:r>
      <w:r>
        <w:rPr>
          <w:sz w:val="20"/>
          <w:szCs w:val="20"/>
        </w:rPr>
        <w:t>n the Company’s Board of Directors. The shares were granted on December 2, 2020 and had a grant date fair value of $30. The shares become fully vested on October 4, 2021.</w:t>
      </w:r>
    </w:p>
    <w:p w:rsidR="00000000" w:rsidRDefault="00594BF7">
      <w:pPr>
        <w:pStyle w:val="a3"/>
        <w:spacing w:before="480" w:beforeAutospacing="0" w:after="0" w:afterAutospacing="0"/>
        <w:jc w:val="center"/>
        <w:divId w:val="1621256373"/>
        <w:rPr>
          <w:sz w:val="20"/>
          <w:szCs w:val="20"/>
        </w:rPr>
      </w:pPr>
      <w:r>
        <w:rPr>
          <w:sz w:val="20"/>
          <w:szCs w:val="20"/>
        </w:rPr>
        <w:t>17</w:t>
      </w:r>
    </w:p>
    <w:p w:rsidR="00000000" w:rsidRDefault="00594BF7">
      <w:pPr>
        <w:pStyle w:val="a3"/>
        <w:spacing w:before="0" w:beforeAutospacing="0" w:after="200" w:afterAutospacing="0"/>
        <w:divId w:val="173807533"/>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73807533"/>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73807533"/>
        <w:rPr>
          <w:b/>
          <w:bCs/>
          <w:sz w:val="20"/>
          <w:szCs w:val="20"/>
        </w:rPr>
      </w:pPr>
      <w:r>
        <w:rPr>
          <w:b/>
          <w:bCs/>
          <w:sz w:val="20"/>
          <w:szCs w:val="20"/>
        </w:rPr>
        <w:t>NOTES TO CO</w:t>
      </w:r>
      <w:r>
        <w:rPr>
          <w:b/>
          <w:bCs/>
          <w:sz w:val="20"/>
          <w:szCs w:val="20"/>
        </w:rPr>
        <w:t>NDENSED FINANCIAL STATEMENTS (UNAUDITED)</w:t>
      </w:r>
    </w:p>
    <w:p w:rsidR="00000000" w:rsidRDefault="00594BF7">
      <w:pPr>
        <w:pStyle w:val="a3"/>
        <w:spacing w:before="0" w:beforeAutospacing="0" w:after="120" w:afterAutospacing="0"/>
        <w:jc w:val="center"/>
        <w:divId w:val="173807533"/>
        <w:rPr>
          <w:sz w:val="20"/>
          <w:szCs w:val="20"/>
        </w:rPr>
      </w:pPr>
      <w:r>
        <w:rPr>
          <w:b/>
          <w:bCs/>
          <w:sz w:val="20"/>
          <w:szCs w:val="20"/>
        </w:rPr>
        <w:t>(dollars in thousands)</w:t>
      </w:r>
    </w:p>
    <w:p w:rsidR="00000000" w:rsidRDefault="00594BF7">
      <w:pPr>
        <w:pStyle w:val="a3"/>
        <w:spacing w:before="0" w:beforeAutospacing="0" w:after="0" w:afterAutospacing="0"/>
        <w:divId w:val="173807533"/>
        <w:rPr>
          <w:sz w:val="20"/>
          <w:szCs w:val="20"/>
        </w:rPr>
      </w:pPr>
      <w:r>
        <w:rPr>
          <w:sz w:val="20"/>
          <w:szCs w:val="20"/>
        </w:rPr>
        <w:t>​</w:t>
      </w:r>
    </w:p>
    <w:p w:rsidR="00000000" w:rsidRDefault="00594BF7">
      <w:pPr>
        <w:pStyle w:val="a3"/>
        <w:spacing w:before="0" w:beforeAutospacing="0" w:after="200" w:afterAutospacing="0"/>
        <w:ind w:firstLine="720"/>
        <w:divId w:val="1153838623"/>
        <w:rPr>
          <w:sz w:val="20"/>
          <w:szCs w:val="20"/>
        </w:rPr>
      </w:pPr>
      <w:r>
        <w:rPr>
          <w:sz w:val="20"/>
          <w:szCs w:val="20"/>
        </w:rPr>
        <w:t>The following is a summary of restricted stock units (the “RSU”) activity (in thousands, except per unit data):</w:t>
      </w:r>
    </w:p>
    <w:tbl>
      <w:tblPr>
        <w:tblW w:w="4499" w:type="pct"/>
        <w:tblCellMar>
          <w:top w:w="15" w:type="dxa"/>
          <w:left w:w="0" w:type="dxa"/>
          <w:bottom w:w="15" w:type="dxa"/>
          <w:right w:w="0" w:type="dxa"/>
        </w:tblCellMar>
        <w:tblLook w:val="04A0" w:firstRow="1" w:lastRow="0" w:firstColumn="1" w:lastColumn="0" w:noHBand="0" w:noVBand="1"/>
      </w:tblPr>
      <w:tblGrid>
        <w:gridCol w:w="5748"/>
        <w:gridCol w:w="127"/>
        <w:gridCol w:w="640"/>
        <w:gridCol w:w="129"/>
        <w:gridCol w:w="90"/>
        <w:gridCol w:w="740"/>
      </w:tblGrid>
      <w:tr w:rsidR="00000000">
        <w:trPr>
          <w:divId w:val="1153838623"/>
          <w:trHeight w:val="20"/>
        </w:trPr>
        <w:tc>
          <w:tcPr>
            <w:tcW w:w="3878"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553425866"/>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403335880"/>
              <w:rPr>
                <w:sz w:val="20"/>
                <w:szCs w:val="20"/>
              </w:rPr>
            </w:pPr>
            <w:r>
              <w:rPr>
                <w:sz w:val="2"/>
                <w:szCs w:val="2"/>
              </w:rPr>
              <w:t>​</w:t>
            </w:r>
          </w:p>
        </w:tc>
        <w:tc>
          <w:tcPr>
            <w:tcW w:w="379" w:type="pct"/>
            <w:tcMar>
              <w:top w:w="0" w:type="dxa"/>
              <w:left w:w="0" w:type="dxa"/>
              <w:bottom w:w="0" w:type="dxa"/>
              <w:right w:w="0" w:type="dxa"/>
            </w:tcMar>
            <w:vAlign w:val="bottom"/>
            <w:hideMark/>
          </w:tcPr>
          <w:p w:rsidR="00000000" w:rsidRDefault="00594BF7">
            <w:pPr>
              <w:pStyle w:val="a3"/>
              <w:spacing w:before="0" w:beforeAutospacing="0" w:after="1" w:afterAutospacing="0"/>
              <w:divId w:val="634678310"/>
              <w:rPr>
                <w:sz w:val="20"/>
                <w:szCs w:val="20"/>
              </w:rPr>
            </w:pPr>
            <w:r>
              <w:rPr>
                <w:sz w:val="2"/>
                <w:szCs w:val="2"/>
              </w:rPr>
              <w:t>​</w:t>
            </w:r>
          </w:p>
        </w:tc>
        <w:tc>
          <w:tcPr>
            <w:tcW w:w="121" w:type="pct"/>
            <w:tcMar>
              <w:top w:w="0" w:type="dxa"/>
              <w:left w:w="0" w:type="dxa"/>
              <w:bottom w:w="0" w:type="dxa"/>
              <w:right w:w="0" w:type="dxa"/>
            </w:tcMar>
            <w:vAlign w:val="bottom"/>
            <w:hideMark/>
          </w:tcPr>
          <w:p w:rsidR="00000000" w:rsidRDefault="00594BF7">
            <w:pPr>
              <w:pStyle w:val="a3"/>
              <w:spacing w:before="0" w:beforeAutospacing="0" w:after="1" w:afterAutospacing="0"/>
              <w:divId w:val="1699313924"/>
              <w:rPr>
                <w:sz w:val="20"/>
                <w:szCs w:val="20"/>
              </w:rPr>
            </w:pPr>
            <w:r>
              <w:rPr>
                <w:sz w:val="2"/>
                <w:szCs w:val="2"/>
              </w:rPr>
              <w:t>​</w:t>
            </w:r>
          </w:p>
        </w:tc>
        <w:tc>
          <w:tcPr>
            <w:tcW w:w="76" w:type="pct"/>
            <w:tcMar>
              <w:top w:w="0" w:type="dxa"/>
              <w:left w:w="0" w:type="dxa"/>
              <w:bottom w:w="0" w:type="dxa"/>
              <w:right w:w="0" w:type="dxa"/>
            </w:tcMar>
            <w:vAlign w:val="bottom"/>
            <w:hideMark/>
          </w:tcPr>
          <w:p w:rsidR="00000000" w:rsidRDefault="00594BF7">
            <w:pPr>
              <w:pStyle w:val="a3"/>
              <w:spacing w:before="0" w:beforeAutospacing="0" w:after="1" w:afterAutospacing="0"/>
              <w:divId w:val="1468085171"/>
              <w:rPr>
                <w:sz w:val="20"/>
                <w:szCs w:val="20"/>
              </w:rPr>
            </w:pPr>
            <w:r>
              <w:rPr>
                <w:sz w:val="2"/>
                <w:szCs w:val="2"/>
              </w:rPr>
              <w:t>​</w:t>
            </w:r>
          </w:p>
        </w:tc>
        <w:tc>
          <w:tcPr>
            <w:tcW w:w="423" w:type="pct"/>
            <w:tcMar>
              <w:top w:w="0" w:type="dxa"/>
              <w:left w:w="0" w:type="dxa"/>
              <w:bottom w:w="0" w:type="dxa"/>
              <w:right w:w="0" w:type="dxa"/>
            </w:tcMar>
            <w:vAlign w:val="bottom"/>
            <w:hideMark/>
          </w:tcPr>
          <w:p w:rsidR="00000000" w:rsidRDefault="00594BF7">
            <w:pPr>
              <w:pStyle w:val="a3"/>
              <w:spacing w:before="0" w:beforeAutospacing="0" w:after="1" w:afterAutospacing="0"/>
              <w:divId w:val="984818824"/>
              <w:rPr>
                <w:sz w:val="20"/>
                <w:szCs w:val="20"/>
              </w:rPr>
            </w:pPr>
            <w:r>
              <w:rPr>
                <w:sz w:val="2"/>
                <w:szCs w:val="2"/>
              </w:rPr>
              <w:t>​</w:t>
            </w:r>
          </w:p>
        </w:tc>
      </w:tr>
      <w:tr w:rsidR="00000000">
        <w:trPr>
          <w:divId w:val="1153838623"/>
        </w:trPr>
        <w:tc>
          <w:tcPr>
            <w:tcW w:w="3878"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8"/>
                <w:szCs w:val="18"/>
              </w:rPr>
              <w:t>​</w:t>
            </w:r>
          </w:p>
        </w:tc>
        <w:tc>
          <w:tcPr>
            <w:tcW w:w="12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8"/>
                <w:szCs w:val="18"/>
              </w:rPr>
              <w:t>​</w:t>
            </w:r>
          </w:p>
        </w:tc>
        <w:tc>
          <w:tcPr>
            <w:tcW w:w="379" w:type="pct"/>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8"/>
                <w:szCs w:val="18"/>
              </w:rPr>
            </w:pPr>
            <w:r>
              <w:rPr>
                <w:b/>
                <w:bCs/>
                <w:sz w:val="18"/>
                <w:szCs w:val="18"/>
              </w:rPr>
              <w:t>Number of Units</w:t>
            </w:r>
          </w:p>
        </w:tc>
        <w:tc>
          <w:tcPr>
            <w:tcW w:w="121" w:type="pct"/>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20"/>
                <w:szCs w:val="20"/>
              </w:rPr>
            </w:pPr>
            <w:r>
              <w:rPr>
                <w:rFonts w:ascii="Calibri" w:hAnsi="Calibri" w:cs="Calibri"/>
                <w:sz w:val="18"/>
                <w:szCs w:val="18"/>
              </w:rPr>
              <w:t>​</w:t>
            </w:r>
          </w:p>
        </w:tc>
        <w:tc>
          <w:tcPr>
            <w:tcW w:w="76" w:type="pct"/>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20"/>
                <w:szCs w:val="20"/>
              </w:rPr>
            </w:pPr>
            <w:r>
              <w:rPr>
                <w:rFonts w:ascii="Calibri" w:hAnsi="Calibri" w:cs="Calibri"/>
                <w:sz w:val="18"/>
                <w:szCs w:val="18"/>
              </w:rPr>
              <w:t>​</w:t>
            </w:r>
          </w:p>
        </w:tc>
        <w:tc>
          <w:tcPr>
            <w:tcW w:w="423" w:type="pct"/>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8"/>
                <w:szCs w:val="18"/>
              </w:rPr>
            </w:pPr>
            <w:r>
              <w:rPr>
                <w:b/>
                <w:bCs/>
                <w:sz w:val="18"/>
                <w:szCs w:val="18"/>
              </w:rPr>
              <w:t>Weighted Average Grant Date Fair Value Per Unit</w:t>
            </w:r>
          </w:p>
        </w:tc>
      </w:tr>
      <w:tr w:rsidR="00000000">
        <w:trPr>
          <w:divId w:val="1153838623"/>
        </w:trPr>
        <w:tc>
          <w:tcPr>
            <w:tcW w:w="387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8"/>
                <w:szCs w:val="18"/>
              </w:rPr>
              <w:t>Nonvested, January 1, 2021</w:t>
            </w:r>
          </w:p>
        </w:tc>
        <w:tc>
          <w:tcPr>
            <w:tcW w:w="1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8"/>
                <w:szCs w:val="18"/>
              </w:rPr>
              <w:t>45</w:t>
            </w:r>
          </w:p>
        </w:tc>
        <w:tc>
          <w:tcPr>
            <w:tcW w:w="12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8"/>
                <w:szCs w:val="18"/>
              </w:rPr>
              <w:t>13.68</w:t>
            </w:r>
          </w:p>
        </w:tc>
      </w:tr>
      <w:tr w:rsidR="00000000">
        <w:trPr>
          <w:divId w:val="1153838623"/>
        </w:trPr>
        <w:tc>
          <w:tcPr>
            <w:tcW w:w="3878"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8"/>
                <w:szCs w:val="18"/>
              </w:rPr>
              <w:t>Granted</w:t>
            </w:r>
          </w:p>
        </w:tc>
        <w:tc>
          <w:tcPr>
            <w:tcW w:w="12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8"/>
                <w:szCs w:val="18"/>
              </w:rPr>
              <w:t>​</w:t>
            </w:r>
          </w:p>
        </w:tc>
        <w:tc>
          <w:tcPr>
            <w:tcW w:w="379"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8"/>
                <w:szCs w:val="18"/>
              </w:rPr>
              <w:t>-</w:t>
            </w:r>
          </w:p>
        </w:tc>
        <w:tc>
          <w:tcPr>
            <w:tcW w:w="121"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8"/>
                <w:szCs w:val="18"/>
              </w:rPr>
              <w:t>-</w:t>
            </w:r>
          </w:p>
        </w:tc>
      </w:tr>
      <w:tr w:rsidR="00000000">
        <w:trPr>
          <w:divId w:val="1153838623"/>
        </w:trPr>
        <w:tc>
          <w:tcPr>
            <w:tcW w:w="387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8"/>
                <w:szCs w:val="18"/>
              </w:rPr>
              <w:t>Vested</w:t>
            </w:r>
          </w:p>
        </w:tc>
        <w:tc>
          <w:tcPr>
            <w:tcW w:w="1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8"/>
                <w:szCs w:val="18"/>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18"/>
                <w:szCs w:val="18"/>
              </w:rPr>
            </w:pPr>
            <w:r>
              <w:rPr>
                <w:sz w:val="18"/>
                <w:szCs w:val="18"/>
              </w:rPr>
              <w:t>(9)</w:t>
            </w:r>
          </w:p>
        </w:tc>
        <w:tc>
          <w:tcPr>
            <w:tcW w:w="12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8"/>
                <w:szCs w:val="18"/>
              </w:rPr>
              <w:t>13.63</w:t>
            </w:r>
          </w:p>
        </w:tc>
      </w:tr>
      <w:tr w:rsidR="00000000">
        <w:trPr>
          <w:divId w:val="1153838623"/>
        </w:trPr>
        <w:tc>
          <w:tcPr>
            <w:tcW w:w="3878"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8"/>
                <w:szCs w:val="18"/>
              </w:rPr>
              <w:t>Nonvested, September 30, 2021</w:t>
            </w:r>
          </w:p>
        </w:tc>
        <w:tc>
          <w:tcPr>
            <w:tcW w:w="12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8"/>
                <w:szCs w:val="18"/>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8"/>
                <w:szCs w:val="18"/>
              </w:rPr>
              <w:t>36</w:t>
            </w:r>
          </w:p>
        </w:tc>
        <w:tc>
          <w:tcPr>
            <w:tcW w:w="121"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18"/>
                <w:szCs w:val="18"/>
              </w:rPr>
            </w:pPr>
            <w:r>
              <w:rPr>
                <w:sz w:val="18"/>
                <w:szCs w:val="18"/>
              </w:rPr>
              <w:t>13.70</w:t>
            </w:r>
          </w:p>
        </w:tc>
      </w:tr>
    </w:tbl>
    <w:p w:rsidR="00000000" w:rsidRDefault="00594BF7">
      <w:pPr>
        <w:pStyle w:val="a3"/>
        <w:spacing w:before="0" w:beforeAutospacing="0" w:after="0" w:afterAutospacing="0"/>
        <w:divId w:val="1153838623"/>
        <w:rPr>
          <w:sz w:val="20"/>
          <w:szCs w:val="20"/>
        </w:rPr>
      </w:pPr>
      <w:r>
        <w:rPr>
          <w:sz w:val="2"/>
          <w:szCs w:val="2"/>
        </w:rPr>
        <w:t>​</w:t>
      </w:r>
    </w:p>
    <w:p w:rsidR="00000000" w:rsidRDefault="00594BF7">
      <w:pPr>
        <w:pStyle w:val="a3"/>
        <w:spacing w:before="120" w:beforeAutospacing="0" w:after="200" w:afterAutospacing="0"/>
        <w:ind w:firstLine="720"/>
        <w:divId w:val="1153838623"/>
        <w:rPr>
          <w:sz w:val="20"/>
          <w:szCs w:val="20"/>
        </w:rPr>
      </w:pPr>
      <w:r>
        <w:rPr>
          <w:sz w:val="20"/>
          <w:szCs w:val="20"/>
        </w:rPr>
        <w:t xml:space="preserve">As of September 30, 2021, approximately 36,000 RSUs remained unvested. Unrecognized compensation expense related to these RSUs at September 30, 2021 was $392 and is expected to be recognized over 3.36 years. </w:t>
      </w:r>
    </w:p>
    <w:p w:rsidR="00000000" w:rsidRDefault="00594BF7">
      <w:pPr>
        <w:pStyle w:val="a3"/>
        <w:spacing w:before="0" w:beforeAutospacing="0" w:after="200" w:afterAutospacing="0"/>
        <w:ind w:firstLine="720"/>
        <w:divId w:val="1153838623"/>
        <w:rPr>
          <w:sz w:val="20"/>
          <w:szCs w:val="20"/>
        </w:rPr>
      </w:pPr>
      <w:r>
        <w:rPr>
          <w:sz w:val="20"/>
          <w:szCs w:val="20"/>
        </w:rPr>
        <w:t>The Company granted 58,694 incentive stock opti</w:t>
      </w:r>
      <w:r>
        <w:rPr>
          <w:sz w:val="20"/>
          <w:szCs w:val="20"/>
        </w:rPr>
        <w:t>ons to a member of senior management. The options were granted on February 7, 2019 at an exercise price of $13.63 per share. The options vest at a rate of 12.5% annually, beginning on February 7, 2019, and becoming fully vested on February 7, 2026. All opt</w:t>
      </w:r>
      <w:r>
        <w:rPr>
          <w:sz w:val="20"/>
          <w:szCs w:val="20"/>
        </w:rPr>
        <w:t>ions expire</w:t>
      </w:r>
      <w:r>
        <w:rPr>
          <w:sz w:val="20"/>
          <w:szCs w:val="20"/>
        </w:rPr>
        <w:t xml:space="preserve"> </w:t>
      </w:r>
      <w:r>
        <w:rPr>
          <w:sz w:val="20"/>
          <w:szCs w:val="20"/>
        </w:rPr>
        <w:t>ten year</w:t>
      </w:r>
      <w:r>
        <w:rPr>
          <w:sz w:val="20"/>
          <w:szCs w:val="20"/>
        </w:rPr>
        <w:t>s</w:t>
      </w:r>
      <w:r>
        <w:rPr>
          <w:sz w:val="20"/>
          <w:szCs w:val="20"/>
        </w:rPr>
        <w:t xml:space="preserve"> after the date of grant. Weighted-average assumptions used in the Black-Scholes option pricing model for stock options granted were as follows: risk free interest rate of</w:t>
      </w:r>
      <w:r>
        <w:rPr>
          <w:sz w:val="20"/>
          <w:szCs w:val="20"/>
        </w:rPr>
        <w:t xml:space="preserve"> </w:t>
      </w:r>
      <w:r>
        <w:rPr>
          <w:sz w:val="20"/>
          <w:szCs w:val="20"/>
        </w:rPr>
        <w:t>2.41%; dividend yield of 0.00%; expected volatility of common s</w:t>
      </w:r>
      <w:r>
        <w:rPr>
          <w:sz w:val="20"/>
          <w:szCs w:val="20"/>
        </w:rPr>
        <w:t>tock of 65.0% and expected life of options of 7.9 years. During the second quarter of 2020, these options were forfeited due to the departure of the senior manager.</w:t>
      </w:r>
    </w:p>
    <w:p w:rsidR="00000000" w:rsidRDefault="00594BF7">
      <w:pPr>
        <w:pStyle w:val="a3"/>
        <w:spacing w:before="0" w:beforeAutospacing="0" w:after="200" w:afterAutospacing="0"/>
        <w:ind w:firstLine="720"/>
        <w:divId w:val="1153838623"/>
        <w:rPr>
          <w:sz w:val="20"/>
          <w:szCs w:val="20"/>
        </w:rPr>
      </w:pPr>
      <w:r>
        <w:rPr>
          <w:sz w:val="20"/>
          <w:szCs w:val="20"/>
        </w:rPr>
        <w:t>The Company granted 34,626 incentive stock options to a member of senior management. The op</w:t>
      </w:r>
      <w:r>
        <w:rPr>
          <w:sz w:val="20"/>
          <w:szCs w:val="20"/>
        </w:rPr>
        <w:t>tions were granted on August 10, 2020 at an exercise price of $14.44 per share. The options vest at a rate of 20.0% annually, beginning on August 10, 2021, and becoming fully vested on August 10, 2025. All options expire</w:t>
      </w:r>
      <w:r>
        <w:rPr>
          <w:sz w:val="20"/>
          <w:szCs w:val="20"/>
        </w:rPr>
        <w:t xml:space="preserve"> </w:t>
      </w:r>
      <w:r>
        <w:rPr>
          <w:sz w:val="20"/>
          <w:szCs w:val="20"/>
        </w:rPr>
        <w:t>ten year</w:t>
      </w:r>
      <w:r>
        <w:rPr>
          <w:sz w:val="20"/>
          <w:szCs w:val="20"/>
        </w:rPr>
        <w:t>s</w:t>
      </w:r>
      <w:r>
        <w:rPr>
          <w:sz w:val="20"/>
          <w:szCs w:val="20"/>
        </w:rPr>
        <w:t xml:space="preserve"> after the date of grant. </w:t>
      </w:r>
      <w:r>
        <w:rPr>
          <w:sz w:val="20"/>
          <w:szCs w:val="20"/>
        </w:rPr>
        <w:t>Weighted-average assumptions used in the Black-Scholes option pricing model for stock options granted were as follows: risk free interest rate of</w:t>
      </w:r>
      <w:r>
        <w:rPr>
          <w:sz w:val="20"/>
          <w:szCs w:val="20"/>
        </w:rPr>
        <w:t xml:space="preserve"> </w:t>
      </w:r>
      <w:r>
        <w:rPr>
          <w:sz w:val="20"/>
          <w:szCs w:val="20"/>
        </w:rPr>
        <w:t>0.24%; dividend yield of 0.00%; expected volatility of common stock of 75.0% and expected life of options of 6</w:t>
      </w:r>
      <w:r>
        <w:rPr>
          <w:sz w:val="20"/>
          <w:szCs w:val="20"/>
        </w:rPr>
        <w:t xml:space="preserve">.5 years. </w:t>
      </w:r>
    </w:p>
    <w:p w:rsidR="00000000" w:rsidRDefault="00594BF7">
      <w:pPr>
        <w:pStyle w:val="a3"/>
        <w:spacing w:before="0" w:beforeAutospacing="0" w:after="200" w:afterAutospacing="0"/>
        <w:ind w:firstLine="720"/>
        <w:divId w:val="1153838623"/>
        <w:rPr>
          <w:sz w:val="20"/>
          <w:szCs w:val="20"/>
        </w:rPr>
      </w:pPr>
      <w:r>
        <w:rPr>
          <w:sz w:val="20"/>
          <w:szCs w:val="20"/>
        </w:rPr>
        <w:t>The Company granted 55,490 incentive stock options to a member of management. The options were granted on September 23, 2021 at an exercise price of $18.02 per share. The options vest at a rate of 10.0% annually, beginning on September 23, 2022,</w:t>
      </w:r>
      <w:r>
        <w:rPr>
          <w:sz w:val="20"/>
          <w:szCs w:val="20"/>
        </w:rPr>
        <w:t xml:space="preserve"> and becoming fully vested on September 23, 2031. All options expire</w:t>
      </w:r>
      <w:r>
        <w:rPr>
          <w:sz w:val="20"/>
          <w:szCs w:val="20"/>
        </w:rPr>
        <w:t xml:space="preserve"> </w:t>
      </w:r>
      <w:r>
        <w:rPr>
          <w:sz w:val="20"/>
          <w:szCs w:val="20"/>
        </w:rPr>
        <w:t>ten year</w:t>
      </w:r>
      <w:r>
        <w:rPr>
          <w:sz w:val="20"/>
          <w:szCs w:val="20"/>
        </w:rPr>
        <w:t>s</w:t>
      </w:r>
      <w:r>
        <w:rPr>
          <w:sz w:val="20"/>
          <w:szCs w:val="20"/>
        </w:rPr>
        <w:t xml:space="preserve"> after the date of grant. Weighted-average assumptions used in the Black-Scholes option pricing model for stock options granted were as follows: risk free interest rate of</w:t>
      </w:r>
      <w:r>
        <w:rPr>
          <w:sz w:val="20"/>
          <w:szCs w:val="20"/>
        </w:rPr>
        <w:t xml:space="preserve"> </w:t>
      </w:r>
      <w:r>
        <w:rPr>
          <w:sz w:val="20"/>
          <w:szCs w:val="20"/>
        </w:rPr>
        <w:t>1.41%;</w:t>
      </w:r>
      <w:r>
        <w:rPr>
          <w:sz w:val="20"/>
          <w:szCs w:val="20"/>
        </w:rPr>
        <w:t xml:space="preserve"> dividend yield of 0.00%; expected volatility of common stock of 75.0% and expected life of options of 7.8 years.</w:t>
      </w:r>
    </w:p>
    <w:p w:rsidR="00000000" w:rsidRDefault="00594BF7">
      <w:pPr>
        <w:pStyle w:val="a3"/>
        <w:spacing w:before="0" w:beforeAutospacing="0" w:after="200" w:afterAutospacing="0"/>
        <w:ind w:firstLine="720"/>
        <w:divId w:val="1153838623"/>
        <w:rPr>
          <w:sz w:val="20"/>
          <w:szCs w:val="20"/>
        </w:rPr>
      </w:pPr>
      <w:r>
        <w:rPr>
          <w:sz w:val="20"/>
          <w:szCs w:val="20"/>
        </w:rPr>
        <w:t>The following is a summary of option activity (in thousands, except per unit data):</w:t>
      </w:r>
    </w:p>
    <w:tbl>
      <w:tblPr>
        <w:tblW w:w="5009" w:type="pct"/>
        <w:tblCellMar>
          <w:top w:w="15" w:type="dxa"/>
          <w:left w:w="0" w:type="dxa"/>
          <w:bottom w:w="15" w:type="dxa"/>
          <w:right w:w="0" w:type="dxa"/>
        </w:tblCellMar>
        <w:tblLook w:val="04A0" w:firstRow="1" w:lastRow="0" w:firstColumn="1" w:lastColumn="0" w:noHBand="0" w:noVBand="1"/>
      </w:tblPr>
      <w:tblGrid>
        <w:gridCol w:w="3666"/>
        <w:gridCol w:w="163"/>
        <w:gridCol w:w="640"/>
        <w:gridCol w:w="163"/>
        <w:gridCol w:w="123"/>
        <w:gridCol w:w="617"/>
        <w:gridCol w:w="163"/>
        <w:gridCol w:w="117"/>
        <w:gridCol w:w="623"/>
        <w:gridCol w:w="163"/>
        <w:gridCol w:w="930"/>
        <w:gridCol w:w="163"/>
        <w:gridCol w:w="125"/>
        <w:gridCol w:w="665"/>
      </w:tblGrid>
      <w:tr w:rsidR="00000000">
        <w:trPr>
          <w:divId w:val="1153838623"/>
          <w:trHeight w:val="20"/>
        </w:trPr>
        <w:tc>
          <w:tcPr>
            <w:tcW w:w="26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31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
                <w:szCs w:val="2"/>
              </w:rPr>
              <w:t>​</w:t>
            </w:r>
          </w:p>
        </w:tc>
      </w:tr>
      <w:tr w:rsidR="00000000">
        <w:trPr>
          <w:divId w:val="1153838623"/>
        </w:trPr>
        <w:tc>
          <w:tcPr>
            <w:tcW w:w="26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rFonts w:ascii="Calibri" w:hAnsi="Calibri" w:cs="Calibri"/>
                <w:sz w:val="18"/>
                <w:szCs w:val="18"/>
              </w:rPr>
              <w:t>    </w:t>
            </w:r>
          </w:p>
        </w:tc>
        <w:tc>
          <w:tcPr>
            <w:tcW w:w="329" w:type="pct"/>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8"/>
                <w:szCs w:val="18"/>
              </w:rPr>
            </w:pPr>
            <w:r>
              <w:rPr>
                <w:b/>
                <w:bCs/>
                <w:sz w:val="18"/>
                <w:szCs w:val="18"/>
              </w:rPr>
              <w:t>Number of Units</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rFonts w:ascii="Calibri" w:hAnsi="Calibri" w:cs="Calibri"/>
                <w:sz w:val="18"/>
                <w:szCs w:val="18"/>
              </w:rPr>
              <w:t>    </w:t>
            </w:r>
          </w:p>
        </w:tc>
        <w:tc>
          <w:tcPr>
            <w:tcW w:w="381" w:type="pct"/>
            <w:gridSpan w:val="2"/>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Exercise Price Per Unit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8"/>
                <w:szCs w:val="18"/>
              </w:rPr>
            </w:pPr>
            <w:r>
              <w:rPr>
                <w:b/>
                <w:bCs/>
                <w:sz w:val="18"/>
                <w:szCs w:val="18"/>
              </w:rPr>
              <w:t xml:space="preserve">Weighted </w:t>
            </w:r>
            <w:r>
              <w:rPr>
                <w:b/>
                <w:bCs/>
                <w:sz w:val="18"/>
                <w:szCs w:val="18"/>
              </w:rPr>
              <w:br/>
              <w:t>Average Grant Date</w:t>
            </w:r>
            <w:r>
              <w:rPr>
                <w:b/>
                <w:bCs/>
                <w:sz w:val="18"/>
                <w:szCs w:val="18"/>
              </w:rPr>
              <w:br/>
              <w:t>Fair Value Per Unit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rFonts w:ascii="Calibri" w:hAnsi="Calibri" w:cs="Calibri"/>
                <w:sz w:val="18"/>
                <w:szCs w:val="18"/>
              </w:rPr>
              <w:t>    </w:t>
            </w:r>
          </w:p>
        </w:tc>
        <w:tc>
          <w:tcPr>
            <w:tcW w:w="478" w:type="pct"/>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 xml:space="preserve">Remaining </w:t>
            </w:r>
            <w:r>
              <w:rPr>
                <w:b/>
                <w:bCs/>
                <w:sz w:val="18"/>
                <w:szCs w:val="18"/>
              </w:rPr>
              <w:br/>
              <w:t>Contractual Life</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rFonts w:ascii="Calibri" w:hAnsi="Calibri" w:cs="Calibri"/>
                <w:sz w:val="18"/>
                <w:szCs w:val="18"/>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8"/>
                <w:szCs w:val="18"/>
              </w:rPr>
            </w:pPr>
            <w:r>
              <w:rPr>
                <w:b/>
                <w:bCs/>
                <w:sz w:val="18"/>
                <w:szCs w:val="18"/>
              </w:rPr>
              <w:t xml:space="preserve">Aggregate </w:t>
            </w:r>
            <w:r>
              <w:rPr>
                <w:b/>
                <w:bCs/>
                <w:sz w:val="18"/>
                <w:szCs w:val="18"/>
              </w:rPr>
              <w:br/>
              <w:t xml:space="preserve">Intrinsic </w:t>
            </w:r>
            <w:r>
              <w:rPr>
                <w:b/>
                <w:bCs/>
                <w:sz w:val="18"/>
                <w:szCs w:val="18"/>
              </w:rPr>
              <w:br/>
              <w:t>Value</w:t>
            </w:r>
          </w:p>
        </w:tc>
      </w:tr>
      <w:tr w:rsidR="00000000">
        <w:trPr>
          <w:divId w:val="1153838623"/>
        </w:trPr>
        <w:tc>
          <w:tcPr>
            <w:tcW w:w="26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Outstanding, January 1, 2021, nonvested</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35</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1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14.44</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8.67</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18"/>
                <w:szCs w:val="18"/>
              </w:rPr>
              <w:t>8.86</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8"/>
                <w:szCs w:val="18"/>
              </w:rPr>
              <w:t>​</w:t>
            </w:r>
          </w:p>
        </w:tc>
      </w:tr>
      <w:tr w:rsidR="00000000">
        <w:trPr>
          <w:divId w:val="1153838623"/>
        </w:trPr>
        <w:tc>
          <w:tcPr>
            <w:tcW w:w="26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Granted</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8"/>
                <w:szCs w:val="18"/>
              </w:rPr>
              <w:t>​</w:t>
            </w:r>
          </w:p>
        </w:tc>
        <w:tc>
          <w:tcPr>
            <w:tcW w:w="329"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55</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1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18.02</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14.07</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18"/>
                <w:szCs w:val="18"/>
              </w:rPr>
              <w:t>9.98</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8"/>
                <w:szCs w:val="18"/>
              </w:rPr>
              <w:t>​</w:t>
            </w:r>
          </w:p>
        </w:tc>
        <w:tc>
          <w:tcPr>
            <w:tcW w:w="34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8"/>
                <w:szCs w:val="18"/>
              </w:rPr>
              <w:t>​</w:t>
            </w:r>
          </w:p>
        </w:tc>
      </w:tr>
      <w:tr w:rsidR="00000000">
        <w:trPr>
          <w:divId w:val="1153838623"/>
        </w:trPr>
        <w:tc>
          <w:tcPr>
            <w:tcW w:w="26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Exercised</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18"/>
                <w:szCs w:val="18"/>
              </w:rPr>
            </w:pPr>
            <w:r>
              <w:rPr>
                <w:sz w:val="18"/>
                <w:szCs w:val="18"/>
              </w:rPr>
              <w:t>(7)</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1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14.44</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8.67</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8"/>
                <w:szCs w:val="18"/>
              </w:rPr>
              <w:t>​</w:t>
            </w:r>
          </w:p>
        </w:tc>
      </w:tr>
      <w:tr w:rsidR="00000000">
        <w:trPr>
          <w:divId w:val="1153838623"/>
        </w:trPr>
        <w:tc>
          <w:tcPr>
            <w:tcW w:w="260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Outstanding, September 30, 2021, nonvested</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83</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1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16.83</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12.27</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18"/>
                <w:szCs w:val="18"/>
              </w:rPr>
              <w:t>9.61</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4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98</w:t>
            </w:r>
          </w:p>
        </w:tc>
      </w:tr>
      <w:tr w:rsidR="00000000">
        <w:trPr>
          <w:divId w:val="1153838623"/>
        </w:trPr>
        <w:tc>
          <w:tcPr>
            <w:tcW w:w="260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Exercisable, September 30, 2021</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8"/>
                <w:szCs w:val="18"/>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1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18"/>
                <w:szCs w:val="18"/>
              </w:rPr>
            </w:pPr>
            <w:r>
              <w:rPr>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18"/>
                <w:szCs w:val="18"/>
              </w:rPr>
            </w:pPr>
            <w:r>
              <w:rPr>
                <w:sz w:val="18"/>
                <w:szCs w:val="18"/>
              </w:rPr>
              <w:t>—</w:t>
            </w:r>
          </w:p>
        </w:tc>
      </w:tr>
    </w:tbl>
    <w:p w:rsidR="00000000" w:rsidRDefault="00594BF7">
      <w:pPr>
        <w:pStyle w:val="a3"/>
        <w:spacing w:before="0" w:beforeAutospacing="0" w:after="0" w:afterAutospacing="0"/>
        <w:divId w:val="1153838623"/>
        <w:rPr>
          <w:sz w:val="20"/>
          <w:szCs w:val="20"/>
        </w:rPr>
      </w:pPr>
      <w:r>
        <w:rPr>
          <w:sz w:val="20"/>
          <w:szCs w:val="20"/>
        </w:rPr>
        <w:t>​</w:t>
      </w:r>
    </w:p>
    <w:p w:rsidR="00000000" w:rsidRDefault="00594BF7">
      <w:pPr>
        <w:pStyle w:val="a3"/>
        <w:spacing w:before="480" w:beforeAutospacing="0" w:after="0" w:afterAutospacing="0"/>
        <w:jc w:val="center"/>
        <w:divId w:val="1969621126"/>
        <w:rPr>
          <w:sz w:val="20"/>
          <w:szCs w:val="20"/>
        </w:rPr>
      </w:pPr>
      <w:r>
        <w:rPr>
          <w:sz w:val="20"/>
          <w:szCs w:val="20"/>
        </w:rPr>
        <w:t>18</w:t>
      </w:r>
    </w:p>
    <w:p w:rsidR="00000000" w:rsidRDefault="00594BF7">
      <w:pPr>
        <w:pStyle w:val="a3"/>
        <w:spacing w:before="0" w:beforeAutospacing="0" w:after="200" w:afterAutospacing="0"/>
        <w:divId w:val="1667711564"/>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667711564"/>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667711564"/>
        <w:rPr>
          <w:b/>
          <w:bCs/>
          <w:sz w:val="20"/>
          <w:szCs w:val="20"/>
        </w:rPr>
      </w:pPr>
      <w:r>
        <w:rPr>
          <w:b/>
          <w:bCs/>
          <w:sz w:val="20"/>
          <w:szCs w:val="20"/>
        </w:rPr>
        <w:t>NOTES TO CONDENSED FINANCIAL STATEMENTS (UNAUDITED)</w:t>
      </w:r>
    </w:p>
    <w:p w:rsidR="00000000" w:rsidRDefault="00594BF7">
      <w:pPr>
        <w:pStyle w:val="a3"/>
        <w:spacing w:before="0" w:beforeAutospacing="0" w:after="120" w:afterAutospacing="0"/>
        <w:jc w:val="center"/>
        <w:divId w:val="1667711564"/>
        <w:rPr>
          <w:sz w:val="20"/>
          <w:szCs w:val="20"/>
        </w:rPr>
      </w:pPr>
      <w:r>
        <w:rPr>
          <w:b/>
          <w:bCs/>
          <w:sz w:val="20"/>
          <w:szCs w:val="20"/>
        </w:rPr>
        <w:t>(dollars in thousands)</w:t>
      </w:r>
    </w:p>
    <w:p w:rsidR="00000000" w:rsidRDefault="00594BF7">
      <w:pPr>
        <w:pStyle w:val="a3"/>
        <w:spacing w:before="0" w:beforeAutospacing="0" w:after="0" w:afterAutospacing="0"/>
        <w:divId w:val="1667711564"/>
        <w:rPr>
          <w:sz w:val="20"/>
          <w:szCs w:val="20"/>
        </w:rPr>
      </w:pPr>
      <w:r>
        <w:rPr>
          <w:sz w:val="20"/>
          <w:szCs w:val="20"/>
        </w:rPr>
        <w:t>​</w:t>
      </w:r>
    </w:p>
    <w:p w:rsidR="00000000" w:rsidRDefault="00594BF7">
      <w:pPr>
        <w:pStyle w:val="a3"/>
        <w:spacing w:before="0" w:beforeAutospacing="0" w:after="200" w:afterAutospacing="0"/>
        <w:ind w:firstLine="720"/>
        <w:divId w:val="135150310"/>
        <w:rPr>
          <w:sz w:val="20"/>
          <w:szCs w:val="20"/>
        </w:rPr>
      </w:pPr>
      <w:r>
        <w:rPr>
          <w:sz w:val="20"/>
          <w:szCs w:val="20"/>
        </w:rPr>
        <w:t>As of September 30, 2021, approximately 83,000 options remained nonvested. Unrecognized compensation expense related to these options at September 30, 2021 was $1,011 and is expected to be recognized over 9.98 years.</w:t>
      </w:r>
    </w:p>
    <w:p w:rsidR="00000000" w:rsidRDefault="00594BF7">
      <w:pPr>
        <w:pStyle w:val="a3"/>
        <w:spacing w:before="0" w:beforeAutospacing="0" w:after="0" w:afterAutospacing="0"/>
        <w:ind w:firstLine="720"/>
        <w:divId w:val="135150310"/>
        <w:rPr>
          <w:sz w:val="20"/>
          <w:szCs w:val="20"/>
        </w:rPr>
      </w:pPr>
      <w:r>
        <w:rPr>
          <w:sz w:val="20"/>
          <w:szCs w:val="20"/>
        </w:rPr>
        <w:t xml:space="preserve">On March 31, 2020, the Company filed a </w:t>
      </w:r>
      <w:r>
        <w:rPr>
          <w:sz w:val="20"/>
          <w:szCs w:val="20"/>
        </w:rPr>
        <w:t>registration statement on Form S-8 to register with the SEC approximately 2.3 million shares of Legacy common stock available for issuance under the 2018 Incentive Compensation Plan. The registration statement became effective upon filing.</w:t>
      </w:r>
    </w:p>
    <w:p w:rsidR="00000000" w:rsidRDefault="00594BF7">
      <w:pPr>
        <w:pStyle w:val="a3"/>
        <w:spacing w:before="0" w:beforeAutospacing="0" w:after="0" w:afterAutospacing="0"/>
        <w:divId w:val="135150310"/>
        <w:rPr>
          <w:sz w:val="20"/>
          <w:szCs w:val="20"/>
        </w:rPr>
      </w:pPr>
      <w:r>
        <w:rPr>
          <w:sz w:val="20"/>
          <w:szCs w:val="20"/>
        </w:rPr>
        <w:t>​</w:t>
      </w:r>
    </w:p>
    <w:p w:rsidR="00000000" w:rsidRDefault="00594BF7">
      <w:pPr>
        <w:pStyle w:val="a3"/>
        <w:spacing w:before="0" w:beforeAutospacing="0" w:after="200" w:afterAutospacing="0"/>
        <w:divId w:val="135150310"/>
        <w:rPr>
          <w:b/>
          <w:bCs/>
          <w:sz w:val="20"/>
          <w:szCs w:val="20"/>
        </w:rPr>
      </w:pPr>
      <w:r>
        <w:rPr>
          <w:b/>
          <w:bCs/>
          <w:sz w:val="20"/>
          <w:szCs w:val="20"/>
        </w:rPr>
        <w:t>11. INCOME TAX</w:t>
      </w:r>
      <w:r>
        <w:rPr>
          <w:b/>
          <w:bCs/>
          <w:sz w:val="20"/>
          <w:szCs w:val="20"/>
        </w:rPr>
        <w:t>ES</w:t>
      </w:r>
    </w:p>
    <w:p w:rsidR="00000000" w:rsidRDefault="00594BF7">
      <w:pPr>
        <w:pStyle w:val="a3"/>
        <w:spacing w:before="0" w:beforeAutospacing="0" w:after="0" w:afterAutospacing="0"/>
        <w:divId w:val="135150310"/>
        <w:rPr>
          <w:sz w:val="20"/>
          <w:szCs w:val="20"/>
        </w:rPr>
      </w:pPr>
      <w:r>
        <w:rPr>
          <w:sz w:val="20"/>
          <w:szCs w:val="20"/>
        </w:rPr>
        <w:t xml:space="preserve">The provision for income tax expense for the nine months ended September 30, 2021 and 2020 was $7,581 and $8,097, respectively. The effective tax rate for the nine months ended September 30, 2021 was 17.3% and differs from the federal statutory rate of </w:t>
      </w:r>
      <w:r>
        <w:rPr>
          <w:sz w:val="20"/>
          <w:szCs w:val="20"/>
        </w:rPr>
        <w:t xml:space="preserve">21% primarily due to a federal tax credit for energy efficient construction and partially offset by state income taxes. The effective tax rate for the nine months ended September 30, 2020 was 22.7% and differs from the federal statutory rate of 21% due to </w:t>
      </w:r>
      <w:r>
        <w:rPr>
          <w:sz w:val="20"/>
          <w:szCs w:val="20"/>
        </w:rPr>
        <w:t>state income taxes.</w:t>
      </w:r>
    </w:p>
    <w:p w:rsidR="00000000" w:rsidRDefault="00594BF7">
      <w:pPr>
        <w:pStyle w:val="a3"/>
        <w:spacing w:before="0" w:beforeAutospacing="0" w:after="0" w:afterAutospacing="0"/>
        <w:divId w:val="135150310"/>
        <w:rPr>
          <w:sz w:val="20"/>
          <w:szCs w:val="20"/>
        </w:rPr>
      </w:pPr>
      <w:r>
        <w:rPr>
          <w:sz w:val="20"/>
          <w:szCs w:val="20"/>
        </w:rPr>
        <w:t>​</w:t>
      </w:r>
    </w:p>
    <w:p w:rsidR="00000000" w:rsidRDefault="00594BF7">
      <w:pPr>
        <w:pStyle w:val="a3"/>
        <w:spacing w:before="0" w:beforeAutospacing="0" w:after="200" w:afterAutospacing="0"/>
        <w:divId w:val="135150310"/>
        <w:rPr>
          <w:b/>
          <w:bCs/>
          <w:sz w:val="20"/>
          <w:szCs w:val="20"/>
        </w:rPr>
      </w:pPr>
      <w:r>
        <w:rPr>
          <w:b/>
          <w:bCs/>
          <w:sz w:val="20"/>
          <w:szCs w:val="20"/>
        </w:rPr>
        <w:t>12. COMMITMENTS AND CONTINGENCIES</w:t>
      </w:r>
    </w:p>
    <w:p w:rsidR="00000000" w:rsidRDefault="00594BF7">
      <w:pPr>
        <w:pStyle w:val="a3"/>
        <w:spacing w:before="0" w:beforeAutospacing="0" w:after="200" w:afterAutospacing="0"/>
        <w:ind w:firstLine="720"/>
        <w:divId w:val="135150310"/>
        <w:rPr>
          <w:sz w:val="20"/>
          <w:szCs w:val="20"/>
        </w:rPr>
      </w:pPr>
      <w:r>
        <w:rPr>
          <w:sz w:val="20"/>
          <w:szCs w:val="20"/>
        </w:rPr>
        <w:t>As of January 1, 2020, the Company instituted a self-insured health benefits plan with a stop-loss policy, which provides medical benefits to employees electing coverage under the plan. The Company es</w:t>
      </w:r>
      <w:r>
        <w:rPr>
          <w:sz w:val="20"/>
          <w:szCs w:val="20"/>
        </w:rPr>
        <w:t>timates and records costs for incurred but not reported medical claims and claim development. This reserve is based on historical experience and other assumptions, some of which are subjective. The Company will adjust its self-insured medical benefits rese</w:t>
      </w:r>
      <w:r>
        <w:rPr>
          <w:sz w:val="20"/>
          <w:szCs w:val="20"/>
        </w:rPr>
        <w:t xml:space="preserve">rve based on actual experience, estimated costs and changes to assumptions. At September 30, 2021 and December 31, 2020, the Company accrued a $323 and $110, respectively, liability for incurred but not reported claims. </w:t>
      </w:r>
    </w:p>
    <w:p w:rsidR="00000000" w:rsidRDefault="00594BF7">
      <w:pPr>
        <w:pStyle w:val="a3"/>
        <w:spacing w:before="0" w:beforeAutospacing="0" w:after="200" w:afterAutospacing="0"/>
        <w:ind w:firstLine="720"/>
        <w:divId w:val="135150310"/>
        <w:rPr>
          <w:sz w:val="20"/>
          <w:szCs w:val="20"/>
        </w:rPr>
      </w:pPr>
      <w:r>
        <w:rPr>
          <w:sz w:val="20"/>
          <w:szCs w:val="20"/>
        </w:rPr>
        <w:t xml:space="preserve">The Company is contingently liable </w:t>
      </w:r>
      <w:r>
        <w:rPr>
          <w:sz w:val="20"/>
          <w:szCs w:val="20"/>
        </w:rPr>
        <w:t>under terms of repurchase agreements with financial institutions providing inventory financing for independent retailers of its products. These arrangements, which are customary in the industry, provide for the repurchase of products sold to retailers in t</w:t>
      </w:r>
      <w:r>
        <w:rPr>
          <w:sz w:val="20"/>
          <w:szCs w:val="20"/>
        </w:rPr>
        <w:t>he event of default by the retailer. The Company’s obligation under these repurchase agreements ceases upon the purchase of the home by the retail customer. The maximum amount for which the Company was liable under such agreements totaled $5,292 and $2,967</w:t>
      </w:r>
      <w:r>
        <w:rPr>
          <w:sz w:val="20"/>
          <w:szCs w:val="20"/>
        </w:rPr>
        <w:t xml:space="preserve"> at September 30, 2021 and December 31, 2020, respectively, without reduction for the resale value of the homes. The Company considers its obligations on current contracts to be insignificant and accordingly have not recorded any reserve for repurchase com</w:t>
      </w:r>
      <w:r>
        <w:rPr>
          <w:sz w:val="20"/>
          <w:szCs w:val="20"/>
        </w:rPr>
        <w:t>mitment as of September 30, 2021 or December 31, 2020.</w:t>
      </w:r>
    </w:p>
    <w:p w:rsidR="00000000" w:rsidRDefault="00594BF7">
      <w:pPr>
        <w:pStyle w:val="a3"/>
        <w:spacing w:before="0" w:beforeAutospacing="0" w:after="200" w:afterAutospacing="0"/>
        <w:ind w:firstLine="720"/>
        <w:divId w:val="135150310"/>
        <w:rPr>
          <w:sz w:val="20"/>
          <w:szCs w:val="20"/>
        </w:rPr>
      </w:pPr>
      <w:r>
        <w:rPr>
          <w:i/>
          <w:iCs/>
          <w:sz w:val="20"/>
          <w:szCs w:val="20"/>
        </w:rPr>
        <w:t xml:space="preserve">Leases. </w:t>
      </w:r>
      <w:r>
        <w:rPr>
          <w:sz w:val="20"/>
          <w:szCs w:val="20"/>
        </w:rPr>
        <w:t>The Company leases facilities under operating leases that typically have 10-year terms. These leases usually offer the Company a right of first refusal that affords the Company the option to pu</w:t>
      </w:r>
      <w:r>
        <w:rPr>
          <w:sz w:val="20"/>
          <w:szCs w:val="20"/>
        </w:rPr>
        <w:t xml:space="preserve">rchase the leased premises under certain terms in the event the landlord attempts to sell the leased premises to a third party. Rent expense was $140 and $135 for the three months ended September 30, 2021, and 2020, respectively, and $436 and $423 for the </w:t>
      </w:r>
      <w:r>
        <w:rPr>
          <w:sz w:val="20"/>
          <w:szCs w:val="20"/>
        </w:rPr>
        <w:t>nine months ended September 30, 2021, and 2020, respectively. The Company also subleases properties to third parties, ranging from 3-year to 11-year terms with various renewal options. Rental income from the subleased property was approximately $82 and $90</w:t>
      </w:r>
      <w:r>
        <w:rPr>
          <w:sz w:val="20"/>
          <w:szCs w:val="20"/>
        </w:rPr>
        <w:t xml:space="preserve"> for the three months ended September 30, 2021 and 2020, respectively, and $263 and $264 for the nine months ended September 30, 2021 and 2020, respectively.</w:t>
      </w:r>
    </w:p>
    <w:p w:rsidR="00000000" w:rsidRDefault="00594BF7">
      <w:pPr>
        <w:pStyle w:val="a3"/>
        <w:spacing w:before="480" w:beforeAutospacing="0" w:after="0" w:afterAutospacing="0"/>
        <w:jc w:val="center"/>
        <w:divId w:val="746852514"/>
        <w:rPr>
          <w:sz w:val="20"/>
          <w:szCs w:val="20"/>
        </w:rPr>
      </w:pPr>
      <w:r>
        <w:rPr>
          <w:sz w:val="20"/>
          <w:szCs w:val="20"/>
        </w:rPr>
        <w:t>19</w:t>
      </w:r>
    </w:p>
    <w:p w:rsidR="00000000" w:rsidRDefault="00594BF7">
      <w:pPr>
        <w:pStyle w:val="a3"/>
        <w:spacing w:before="0" w:beforeAutospacing="0" w:after="200" w:afterAutospacing="0"/>
        <w:divId w:val="1158155293"/>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1158155293"/>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1158155293"/>
        <w:rPr>
          <w:b/>
          <w:bCs/>
          <w:sz w:val="20"/>
          <w:szCs w:val="20"/>
        </w:rPr>
      </w:pPr>
      <w:r>
        <w:rPr>
          <w:b/>
          <w:bCs/>
          <w:sz w:val="20"/>
          <w:szCs w:val="20"/>
        </w:rPr>
        <w:t>NOTES TO CONDENSED FINAN</w:t>
      </w:r>
      <w:r>
        <w:rPr>
          <w:b/>
          <w:bCs/>
          <w:sz w:val="20"/>
          <w:szCs w:val="20"/>
        </w:rPr>
        <w:t>CIAL STATEMENTS (UNAUDITED)</w:t>
      </w:r>
    </w:p>
    <w:p w:rsidR="00000000" w:rsidRDefault="00594BF7">
      <w:pPr>
        <w:pStyle w:val="a3"/>
        <w:spacing w:before="0" w:beforeAutospacing="0" w:after="120" w:afterAutospacing="0"/>
        <w:jc w:val="center"/>
        <w:divId w:val="1158155293"/>
        <w:rPr>
          <w:sz w:val="20"/>
          <w:szCs w:val="20"/>
        </w:rPr>
      </w:pPr>
      <w:r>
        <w:rPr>
          <w:b/>
          <w:bCs/>
          <w:sz w:val="20"/>
          <w:szCs w:val="20"/>
        </w:rPr>
        <w:t>(dollars in thousands)</w:t>
      </w:r>
    </w:p>
    <w:p w:rsidR="00000000" w:rsidRDefault="00594BF7">
      <w:pPr>
        <w:pStyle w:val="a3"/>
        <w:spacing w:before="0" w:beforeAutospacing="0" w:after="0" w:afterAutospacing="0"/>
        <w:divId w:val="1158155293"/>
        <w:rPr>
          <w:sz w:val="20"/>
          <w:szCs w:val="20"/>
        </w:rPr>
      </w:pPr>
      <w:r>
        <w:rPr>
          <w:sz w:val="20"/>
          <w:szCs w:val="20"/>
        </w:rPr>
        <w:t>​</w:t>
      </w:r>
    </w:p>
    <w:p w:rsidR="00000000" w:rsidRDefault="00594BF7">
      <w:pPr>
        <w:pStyle w:val="a3"/>
        <w:spacing w:before="0" w:beforeAutospacing="0" w:after="200" w:afterAutospacing="0"/>
        <w:ind w:firstLine="720"/>
        <w:divId w:val="2047637085"/>
        <w:rPr>
          <w:sz w:val="20"/>
          <w:szCs w:val="20"/>
        </w:rPr>
      </w:pPr>
      <w:r>
        <w:rPr>
          <w:sz w:val="20"/>
          <w:szCs w:val="20"/>
        </w:rPr>
        <w:t>Future minimum lease commitments under all non-cancelable operating leases for each of the next five years at September 30, 2021, are as follows:</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2047637085"/>
          <w:trHeight w:val="20"/>
        </w:trPr>
        <w:tc>
          <w:tcPr>
            <w:tcW w:w="4127" w:type="pct"/>
            <w:tcMar>
              <w:top w:w="0" w:type="dxa"/>
              <w:left w:w="0" w:type="dxa"/>
              <w:bottom w:w="0" w:type="dxa"/>
              <w:right w:w="0" w:type="dxa"/>
            </w:tcMar>
            <w:vAlign w:val="bottom"/>
            <w:hideMark/>
          </w:tcPr>
          <w:p w:rsidR="00000000" w:rsidRDefault="00594BF7">
            <w:pPr>
              <w:pStyle w:val="a3"/>
              <w:spacing w:before="0" w:beforeAutospacing="0" w:after="0" w:afterAutospacing="0"/>
              <w:divId w:val="1169906246"/>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02680965"/>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657805036"/>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0145119"/>
              <w:rPr>
                <w:sz w:val="20"/>
                <w:szCs w:val="20"/>
              </w:rPr>
            </w:pPr>
            <w:r>
              <w:rPr>
                <w:sz w:val="2"/>
                <w:szCs w:val="2"/>
              </w:rPr>
              <w:t>​</w:t>
            </w:r>
          </w:p>
        </w:tc>
      </w:tr>
      <w:tr w:rsidR="00000000">
        <w:trPr>
          <w:divId w:val="2047637085"/>
        </w:trPr>
        <w:tc>
          <w:tcPr>
            <w:tcW w:w="412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2021</w:t>
            </w:r>
          </w:p>
        </w:tc>
        <w:tc>
          <w:tcPr>
            <w:tcW w:w="13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124</w:t>
            </w:r>
          </w:p>
        </w:tc>
      </w:tr>
      <w:tr w:rsidR="00000000">
        <w:trPr>
          <w:divId w:val="2047637085"/>
        </w:trPr>
        <w:tc>
          <w:tcPr>
            <w:tcW w:w="412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2022</w:t>
            </w:r>
          </w:p>
        </w:tc>
        <w:tc>
          <w:tcPr>
            <w:tcW w:w="13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490</w:t>
            </w:r>
          </w:p>
        </w:tc>
      </w:tr>
      <w:tr w:rsidR="00000000">
        <w:trPr>
          <w:divId w:val="2047637085"/>
        </w:trPr>
        <w:tc>
          <w:tcPr>
            <w:tcW w:w="412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2023</w:t>
            </w:r>
          </w:p>
        </w:tc>
        <w:tc>
          <w:tcPr>
            <w:tcW w:w="13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481</w:t>
            </w:r>
          </w:p>
        </w:tc>
      </w:tr>
      <w:tr w:rsidR="00000000">
        <w:trPr>
          <w:divId w:val="2047637085"/>
        </w:trPr>
        <w:tc>
          <w:tcPr>
            <w:tcW w:w="412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2024</w:t>
            </w:r>
          </w:p>
        </w:tc>
        <w:tc>
          <w:tcPr>
            <w:tcW w:w="13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371</w:t>
            </w:r>
          </w:p>
        </w:tc>
      </w:tr>
      <w:tr w:rsidR="00000000">
        <w:trPr>
          <w:divId w:val="2047637085"/>
        </w:trPr>
        <w:tc>
          <w:tcPr>
            <w:tcW w:w="412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2025</w:t>
            </w:r>
          </w:p>
        </w:tc>
        <w:tc>
          <w:tcPr>
            <w:tcW w:w="13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335</w:t>
            </w:r>
          </w:p>
        </w:tc>
      </w:tr>
      <w:tr w:rsidR="00000000">
        <w:trPr>
          <w:divId w:val="2047637085"/>
        </w:trPr>
        <w:tc>
          <w:tcPr>
            <w:tcW w:w="4127"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665</w:t>
            </w:r>
          </w:p>
        </w:tc>
      </w:tr>
      <w:tr w:rsidR="00000000">
        <w:trPr>
          <w:divId w:val="2047637085"/>
        </w:trPr>
        <w:tc>
          <w:tcPr>
            <w:tcW w:w="412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2,466</w:t>
            </w:r>
          </w:p>
        </w:tc>
      </w:tr>
    </w:tbl>
    <w:p w:rsidR="00000000" w:rsidRDefault="00594BF7">
      <w:pPr>
        <w:pStyle w:val="a3"/>
        <w:spacing w:before="0" w:beforeAutospacing="0" w:after="0" w:afterAutospacing="0"/>
        <w:divId w:val="2047637085"/>
        <w:rPr>
          <w:sz w:val="20"/>
          <w:szCs w:val="20"/>
        </w:rPr>
      </w:pPr>
      <w:r>
        <w:rPr>
          <w:sz w:val="20"/>
          <w:szCs w:val="20"/>
        </w:rPr>
        <w:t>​</w:t>
      </w:r>
    </w:p>
    <w:p w:rsidR="00000000" w:rsidRDefault="00594BF7">
      <w:pPr>
        <w:pStyle w:val="a3"/>
        <w:spacing w:before="0" w:beforeAutospacing="0" w:after="200" w:afterAutospacing="0"/>
        <w:divId w:val="2047637085"/>
        <w:rPr>
          <w:b/>
          <w:bCs/>
          <w:sz w:val="20"/>
          <w:szCs w:val="20"/>
        </w:rPr>
      </w:pPr>
      <w:r>
        <w:rPr>
          <w:b/>
          <w:bCs/>
          <w:sz w:val="20"/>
          <w:szCs w:val="20"/>
        </w:rPr>
        <w:t>Legal Matters</w:t>
      </w:r>
    </w:p>
    <w:p w:rsidR="00000000" w:rsidRDefault="00594BF7">
      <w:pPr>
        <w:pStyle w:val="a3"/>
        <w:spacing w:before="0" w:beforeAutospacing="0" w:after="200" w:afterAutospacing="0"/>
        <w:ind w:firstLine="720"/>
        <w:divId w:val="2047637085"/>
        <w:rPr>
          <w:sz w:val="20"/>
          <w:szCs w:val="20"/>
        </w:rPr>
      </w:pPr>
      <w:r>
        <w:rPr>
          <w:sz w:val="20"/>
          <w:szCs w:val="20"/>
        </w:rPr>
        <w:t>The Company is party to certain legal proceedings that arise in the ordinary course and are incidental to its business. Certain of the claims pending against the Company in these proceedings allege, among other things, breach of contract and warranty, prod</w:t>
      </w:r>
      <w:r>
        <w:rPr>
          <w:sz w:val="20"/>
          <w:szCs w:val="20"/>
        </w:rPr>
        <w:t>uct liability and personal injury. Although litigation is inherently uncertain, based on past experience and the information currently available, management does not believe that the currently pending and threatened litigation or claims will have a materia</w:t>
      </w:r>
      <w:r>
        <w:rPr>
          <w:sz w:val="20"/>
          <w:szCs w:val="20"/>
        </w:rPr>
        <w:t>l adverse effect on the Company’s financial position, liquidity or results of operations. However, future events or circumstances currently unknown to management will determine whether the resolution of pending or threatened litigation or claims will ultim</w:t>
      </w:r>
      <w:r>
        <w:rPr>
          <w:sz w:val="20"/>
          <w:szCs w:val="20"/>
        </w:rPr>
        <w:t>ately have a material effect on the Company’s financial position, liquidity or results of operations in any future reporting periods.</w:t>
      </w:r>
    </w:p>
    <w:p w:rsidR="00000000" w:rsidRDefault="00594BF7">
      <w:pPr>
        <w:pStyle w:val="a3"/>
        <w:spacing w:before="0" w:beforeAutospacing="0" w:after="200" w:afterAutospacing="0"/>
        <w:divId w:val="2047637085"/>
        <w:rPr>
          <w:b/>
          <w:bCs/>
          <w:sz w:val="20"/>
          <w:szCs w:val="20"/>
        </w:rPr>
      </w:pPr>
      <w:r>
        <w:rPr>
          <w:b/>
          <w:bCs/>
          <w:sz w:val="20"/>
          <w:szCs w:val="20"/>
        </w:rPr>
        <w:t>13. DERIVATIVE FINANCIAL INSTRUMENTS AND FAIR VALUE MEASUREMENTS</w:t>
      </w:r>
    </w:p>
    <w:p w:rsidR="00000000" w:rsidRDefault="00594BF7">
      <w:pPr>
        <w:pStyle w:val="a3"/>
        <w:spacing w:before="0" w:beforeAutospacing="0" w:after="200" w:afterAutospacing="0"/>
        <w:divId w:val="2047637085"/>
        <w:rPr>
          <w:b/>
          <w:bCs/>
          <w:sz w:val="20"/>
          <w:szCs w:val="20"/>
        </w:rPr>
      </w:pPr>
      <w:r>
        <w:rPr>
          <w:b/>
          <w:bCs/>
          <w:sz w:val="20"/>
          <w:szCs w:val="20"/>
        </w:rPr>
        <w:t>Derivative Financial Instruments</w:t>
      </w:r>
    </w:p>
    <w:p w:rsidR="00000000" w:rsidRDefault="00594BF7">
      <w:pPr>
        <w:pStyle w:val="a3"/>
        <w:spacing w:before="0" w:beforeAutospacing="0" w:after="200" w:afterAutospacing="0"/>
        <w:ind w:firstLine="720"/>
        <w:divId w:val="2047637085"/>
        <w:rPr>
          <w:sz w:val="20"/>
          <w:szCs w:val="20"/>
        </w:rPr>
      </w:pPr>
      <w:r>
        <w:rPr>
          <w:sz w:val="20"/>
          <w:szCs w:val="20"/>
        </w:rPr>
        <w:t>On February 2, 2012, the</w:t>
      </w:r>
      <w:r>
        <w:rPr>
          <w:sz w:val="20"/>
          <w:szCs w:val="20"/>
        </w:rPr>
        <w:t xml:space="preserve"> Company entered into a master interest rate swap agreement. The Company elected not to designate the interest rate swap agreements as cash flow hedges and, therefore, gains or losses on the agreements as well as the other offsetting gains or losses on the</w:t>
      </w:r>
      <w:r>
        <w:rPr>
          <w:sz w:val="20"/>
          <w:szCs w:val="20"/>
        </w:rPr>
        <w:t xml:space="preserve"> hedged items attributable to the hedged risk are recognized in current earnings. ASC 815-10,</w:t>
      </w:r>
      <w:r>
        <w:rPr>
          <w:i/>
          <w:iCs/>
          <w:sz w:val="20"/>
          <w:szCs w:val="20"/>
        </w:rPr>
        <w:t xml:space="preserve"> Derivatives and Hedging</w:t>
      </w:r>
      <w:r>
        <w:rPr>
          <w:sz w:val="20"/>
          <w:szCs w:val="20"/>
        </w:rPr>
        <w:t>, requires derivative instruments to be measured at fair value and recorded in the statements of financial position as either assets or lia</w:t>
      </w:r>
      <w:r>
        <w:rPr>
          <w:sz w:val="20"/>
          <w:szCs w:val="20"/>
        </w:rPr>
        <w:t>bilities</w:t>
      </w:r>
      <w:r>
        <w:rPr>
          <w:sz w:val="20"/>
          <w:szCs w:val="20"/>
        </w:rPr>
        <w:t>.</w:t>
      </w:r>
      <w:r>
        <w:rPr>
          <w:sz w:val="20"/>
          <w:szCs w:val="20"/>
        </w:rPr>
        <w:t xml:space="preserve"> The Company entered into interest rate swap agreement with Capital One Bank on June 12, 2017 to fix the variable rate portion for</w:t>
      </w:r>
      <w:r>
        <w:rPr>
          <w:sz w:val="20"/>
          <w:szCs w:val="20"/>
        </w:rPr>
        <w:t xml:space="preserve"> </w:t>
      </w:r>
      <w:r>
        <w:rPr>
          <w:sz w:val="20"/>
          <w:szCs w:val="20"/>
        </w:rPr>
        <w:t xml:space="preserve">$8,000 of the line of credit. This interest rate swap agreement matured on May 11, 2020. Included in the statements </w:t>
      </w:r>
      <w:r>
        <w:rPr>
          <w:sz w:val="20"/>
          <w:szCs w:val="20"/>
        </w:rPr>
        <w:t>of operations for the nine months ended September 30, 2020 is a loss of $15 which was the result of the change in the fair value of the interest rate swap agreement.</w:t>
      </w:r>
    </w:p>
    <w:p w:rsidR="00000000" w:rsidRDefault="00594BF7">
      <w:pPr>
        <w:pStyle w:val="a3"/>
        <w:spacing w:before="0" w:beforeAutospacing="0" w:after="200" w:afterAutospacing="0"/>
        <w:divId w:val="2047637085"/>
        <w:rPr>
          <w:b/>
          <w:bCs/>
          <w:sz w:val="20"/>
          <w:szCs w:val="20"/>
        </w:rPr>
      </w:pPr>
      <w:r>
        <w:rPr>
          <w:b/>
          <w:bCs/>
          <w:sz w:val="20"/>
          <w:szCs w:val="20"/>
        </w:rPr>
        <w:t>Fair Value Measurements</w:t>
      </w:r>
    </w:p>
    <w:p w:rsidR="00000000" w:rsidRDefault="00594BF7">
      <w:pPr>
        <w:pStyle w:val="a3"/>
        <w:spacing w:before="0" w:beforeAutospacing="0" w:after="200" w:afterAutospacing="0"/>
        <w:ind w:firstLine="720"/>
        <w:divId w:val="2047637085"/>
        <w:rPr>
          <w:sz w:val="20"/>
          <w:szCs w:val="20"/>
        </w:rPr>
      </w:pPr>
      <w:r>
        <w:rPr>
          <w:sz w:val="20"/>
          <w:szCs w:val="20"/>
        </w:rPr>
        <w:t>The Company accounts for its investments and derivative instrument</w:t>
      </w:r>
      <w:r>
        <w:rPr>
          <w:sz w:val="20"/>
          <w:szCs w:val="20"/>
        </w:rPr>
        <w:t xml:space="preserve">s in accordance with ASC 820-10, </w:t>
      </w:r>
      <w:r>
        <w:rPr>
          <w:i/>
          <w:iCs/>
          <w:sz w:val="20"/>
          <w:szCs w:val="20"/>
        </w:rPr>
        <w:t>Fair Value Measurement,</w:t>
      </w:r>
      <w:r>
        <w:rPr>
          <w:sz w:val="20"/>
          <w:szCs w:val="20"/>
        </w:rPr>
        <w:t xml:space="preserve"> which among other things provides the framework for measuring fair value. That framework provides a fair value hierarchy that prioritizes the inputs to valuation techniques used to measure fair value</w:t>
      </w:r>
      <w:r>
        <w:rPr>
          <w:sz w:val="20"/>
          <w:szCs w:val="20"/>
        </w:rPr>
        <w:t>. The hierarchy gives the highest priority to unadjusted quoted prices in active markets for identical assets or liabilities (Level I measurement) and the lowest priority to unobservable inputs (Level III measurements). The three levels of fair value hiera</w:t>
      </w:r>
      <w:r>
        <w:rPr>
          <w:sz w:val="20"/>
          <w:szCs w:val="20"/>
        </w:rPr>
        <w:t xml:space="preserve">rchy under ASC 820-10, </w:t>
      </w:r>
      <w:r>
        <w:rPr>
          <w:i/>
          <w:iCs/>
          <w:sz w:val="20"/>
          <w:szCs w:val="20"/>
        </w:rPr>
        <w:t>Fair Value Measurement</w:t>
      </w:r>
      <w:r>
        <w:rPr>
          <w:sz w:val="20"/>
          <w:szCs w:val="20"/>
        </w:rPr>
        <w:t>, are as follows:</w:t>
      </w:r>
    </w:p>
    <w:p w:rsidR="00000000" w:rsidRDefault="00594BF7">
      <w:pPr>
        <w:pStyle w:val="a3"/>
        <w:spacing w:before="0" w:beforeAutospacing="0" w:after="0" w:afterAutospacing="0"/>
        <w:ind w:left="720" w:hanging="936"/>
        <w:divId w:val="2047637085"/>
        <w:rPr>
          <w:sz w:val="20"/>
          <w:szCs w:val="20"/>
        </w:rPr>
      </w:pPr>
      <w:r>
        <w:rPr>
          <w:sz w:val="20"/>
          <w:szCs w:val="20"/>
        </w:rPr>
        <w:t>Level I       Quoted prices are available in active markets for identical assets or liabilities that the reporting entity has the ability to access at the measurement date.</w:t>
      </w:r>
    </w:p>
    <w:p w:rsidR="00000000" w:rsidRDefault="00594BF7">
      <w:pPr>
        <w:pStyle w:val="a3"/>
        <w:spacing w:before="0" w:beforeAutospacing="0" w:after="0" w:afterAutospacing="0"/>
        <w:ind w:left="720" w:hanging="936"/>
        <w:divId w:val="2047637085"/>
        <w:rPr>
          <w:sz w:val="20"/>
          <w:szCs w:val="20"/>
        </w:rPr>
      </w:pPr>
      <w:r>
        <w:rPr>
          <w:sz w:val="20"/>
          <w:szCs w:val="20"/>
        </w:rPr>
        <w:t>Level II      Signif</w:t>
      </w:r>
      <w:r>
        <w:rPr>
          <w:sz w:val="20"/>
          <w:szCs w:val="20"/>
        </w:rPr>
        <w:t>icant observable inputs other than quoted prices in active markets for which inputs to the valuation methodology include: (1) Quoted prices for similar assets or liabilities in active markets; (2) Quoted prices for identical or similar assets or liabilitie</w:t>
      </w:r>
      <w:r>
        <w:rPr>
          <w:sz w:val="20"/>
          <w:szCs w:val="20"/>
        </w:rPr>
        <w:t xml:space="preserve">s in inactive markets; (3) Inputs other than quoted prices that are observable; (4) Inputs that are derived principally from or corroborated </w:t>
      </w:r>
    </w:p>
    <w:p w:rsidR="00000000" w:rsidRDefault="00594BF7">
      <w:pPr>
        <w:pStyle w:val="a3"/>
        <w:spacing w:before="480" w:beforeAutospacing="0" w:after="0" w:afterAutospacing="0"/>
        <w:jc w:val="center"/>
        <w:divId w:val="18943748"/>
        <w:rPr>
          <w:sz w:val="20"/>
          <w:szCs w:val="20"/>
        </w:rPr>
      </w:pPr>
      <w:r>
        <w:rPr>
          <w:sz w:val="20"/>
          <w:szCs w:val="20"/>
        </w:rPr>
        <w:t>20</w:t>
      </w:r>
    </w:p>
    <w:p w:rsidR="00000000" w:rsidRDefault="00594BF7">
      <w:pPr>
        <w:pStyle w:val="a3"/>
        <w:spacing w:before="0" w:beforeAutospacing="0" w:after="200" w:afterAutospacing="0"/>
        <w:divId w:val="378945190"/>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378945190"/>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378945190"/>
        <w:rPr>
          <w:b/>
          <w:bCs/>
          <w:sz w:val="20"/>
          <w:szCs w:val="20"/>
        </w:rPr>
      </w:pPr>
      <w:r>
        <w:rPr>
          <w:b/>
          <w:bCs/>
          <w:sz w:val="20"/>
          <w:szCs w:val="20"/>
        </w:rPr>
        <w:t xml:space="preserve">NOTES TO CONDENSED FINANCIAL STATEMENTS </w:t>
      </w:r>
      <w:r>
        <w:rPr>
          <w:b/>
          <w:bCs/>
          <w:sz w:val="20"/>
          <w:szCs w:val="20"/>
        </w:rPr>
        <w:t>(UNAUDITED)</w:t>
      </w:r>
    </w:p>
    <w:p w:rsidR="00000000" w:rsidRDefault="00594BF7">
      <w:pPr>
        <w:pStyle w:val="a3"/>
        <w:spacing w:before="0" w:beforeAutospacing="0" w:after="120" w:afterAutospacing="0"/>
        <w:jc w:val="center"/>
        <w:divId w:val="378945190"/>
        <w:rPr>
          <w:sz w:val="20"/>
          <w:szCs w:val="20"/>
        </w:rPr>
      </w:pPr>
      <w:r>
        <w:rPr>
          <w:b/>
          <w:bCs/>
          <w:sz w:val="20"/>
          <w:szCs w:val="20"/>
        </w:rPr>
        <w:t>(dollars in thousands)</w:t>
      </w:r>
    </w:p>
    <w:p w:rsidR="00000000" w:rsidRDefault="00594BF7">
      <w:pPr>
        <w:pStyle w:val="a3"/>
        <w:spacing w:before="0" w:beforeAutospacing="0" w:after="0" w:afterAutospacing="0"/>
        <w:divId w:val="378945190"/>
        <w:rPr>
          <w:sz w:val="20"/>
          <w:szCs w:val="20"/>
        </w:rPr>
      </w:pPr>
      <w:r>
        <w:rPr>
          <w:sz w:val="20"/>
          <w:szCs w:val="20"/>
        </w:rPr>
        <w:t>​</w:t>
      </w:r>
    </w:p>
    <w:p w:rsidR="00000000" w:rsidRDefault="00594BF7">
      <w:pPr>
        <w:pStyle w:val="a3"/>
        <w:spacing w:before="0" w:beforeAutospacing="0" w:after="0" w:afterAutospacing="0"/>
        <w:ind w:left="1656"/>
        <w:divId w:val="2016301190"/>
        <w:rPr>
          <w:sz w:val="20"/>
          <w:szCs w:val="20"/>
        </w:rPr>
      </w:pPr>
      <w:r>
        <w:rPr>
          <w:sz w:val="20"/>
          <w:szCs w:val="20"/>
        </w:rPr>
        <w:t>by observable market data by correlation or other means. If the asset or liability has a specified (contractual) term, the Level II input must be observable for substantially the full term of the asset or liability.</w:t>
      </w:r>
    </w:p>
    <w:p w:rsidR="00000000" w:rsidRDefault="00594BF7">
      <w:pPr>
        <w:pStyle w:val="a3"/>
        <w:spacing w:before="0" w:beforeAutospacing="0" w:after="200" w:afterAutospacing="0"/>
        <w:ind w:left="720" w:hanging="936"/>
        <w:divId w:val="2016301190"/>
        <w:rPr>
          <w:sz w:val="20"/>
          <w:szCs w:val="20"/>
        </w:rPr>
      </w:pPr>
      <w:r>
        <w:rPr>
          <w:sz w:val="20"/>
          <w:szCs w:val="20"/>
        </w:rPr>
        <w:t>Lev</w:t>
      </w:r>
      <w:r>
        <w:rPr>
          <w:sz w:val="20"/>
          <w:szCs w:val="20"/>
        </w:rPr>
        <w:t>el III     Significant unobservable inputs that reflect an entity’s own assumptions that market participants would use in pricing the assets or liabilities.</w:t>
      </w:r>
    </w:p>
    <w:p w:rsidR="00000000" w:rsidRDefault="00594BF7">
      <w:pPr>
        <w:pStyle w:val="a3"/>
        <w:spacing w:before="0" w:beforeAutospacing="0" w:after="200" w:afterAutospacing="0"/>
        <w:ind w:firstLine="720"/>
        <w:divId w:val="2016301190"/>
        <w:rPr>
          <w:sz w:val="20"/>
          <w:szCs w:val="20"/>
        </w:rPr>
      </w:pPr>
      <w:r>
        <w:rPr>
          <w:sz w:val="20"/>
          <w:szCs w:val="20"/>
        </w:rPr>
        <w:t>The asset or liability fair value measurement level within the fair value hierarchy is based on the</w:t>
      </w:r>
      <w:r>
        <w:rPr>
          <w:sz w:val="20"/>
          <w:szCs w:val="20"/>
        </w:rPr>
        <w:t xml:space="preserve"> lowest level of any input that is significant to the fair value measurement.</w:t>
      </w:r>
    </w:p>
    <w:p w:rsidR="00000000" w:rsidRDefault="00594BF7">
      <w:pPr>
        <w:pStyle w:val="a3"/>
        <w:spacing w:before="0" w:beforeAutospacing="0" w:after="200" w:afterAutospacing="0"/>
        <w:ind w:firstLine="720"/>
        <w:divId w:val="2016301190"/>
        <w:rPr>
          <w:sz w:val="20"/>
          <w:szCs w:val="20"/>
        </w:rPr>
      </w:pPr>
      <w:r>
        <w:rPr>
          <w:sz w:val="20"/>
          <w:szCs w:val="20"/>
        </w:rPr>
        <w:t>The Company has used derivatives to manage risks related to interest rate movements. The Company does not enter into derivative contracts for speculative purposes. Interest rate swap contracts are recognized as assets or liabilities on the balance sheets a</w:t>
      </w:r>
      <w:r>
        <w:rPr>
          <w:sz w:val="20"/>
          <w:szCs w:val="20"/>
        </w:rPr>
        <w:t xml:space="preserve">nd are measured at fair value. The fair value was calculated and provided by the lender, a Level II valuation technique. Management reviewed the fair values for the instruments as provided by the lender and determined the related asset and liability to be </w:t>
      </w:r>
      <w:r>
        <w:rPr>
          <w:sz w:val="20"/>
          <w:szCs w:val="20"/>
        </w:rPr>
        <w:t>an accurate estimate of future gains and losses to the Company. The Company is not a party to any interest rate swaps as of September 30, 2021.</w:t>
      </w:r>
    </w:p>
    <w:p w:rsidR="00000000" w:rsidRDefault="00594BF7">
      <w:pPr>
        <w:pStyle w:val="a3"/>
        <w:spacing w:before="0" w:beforeAutospacing="0" w:after="200" w:afterAutospacing="0"/>
        <w:divId w:val="2016301190"/>
        <w:rPr>
          <w:b/>
          <w:bCs/>
          <w:sz w:val="20"/>
          <w:szCs w:val="20"/>
        </w:rPr>
      </w:pPr>
      <w:r>
        <w:rPr>
          <w:b/>
          <w:bCs/>
          <w:sz w:val="20"/>
          <w:szCs w:val="20"/>
        </w:rPr>
        <w:t>Fair Value of Financial Instruments</w:t>
      </w:r>
    </w:p>
    <w:p w:rsidR="00000000" w:rsidRDefault="00594BF7">
      <w:pPr>
        <w:pStyle w:val="a3"/>
        <w:spacing w:before="0" w:beforeAutospacing="0" w:after="200" w:afterAutospacing="0"/>
        <w:ind w:firstLine="720"/>
        <w:divId w:val="2016301190"/>
        <w:rPr>
          <w:sz w:val="20"/>
          <w:szCs w:val="20"/>
        </w:rPr>
      </w:pPr>
      <w:r>
        <w:rPr>
          <w:sz w:val="20"/>
          <w:szCs w:val="20"/>
        </w:rPr>
        <w:t>The Company’s financial instruments consist primarily of cash and cash equiv</w:t>
      </w:r>
      <w:r>
        <w:rPr>
          <w:sz w:val="20"/>
          <w:szCs w:val="20"/>
        </w:rPr>
        <w:t>alents, accounts receivable, consumer loans, MHP Notes, other note receivables, accounts payable, lines of credit, notes payable, and dealer portion of consumer loans.</w:t>
      </w:r>
    </w:p>
    <w:p w:rsidR="00000000" w:rsidRDefault="00594BF7">
      <w:pPr>
        <w:pStyle w:val="a3"/>
        <w:spacing w:before="0" w:beforeAutospacing="0" w:after="200" w:afterAutospacing="0"/>
        <w:ind w:firstLine="720"/>
        <w:divId w:val="2016301190"/>
        <w:rPr>
          <w:sz w:val="20"/>
          <w:szCs w:val="20"/>
        </w:rPr>
      </w:pPr>
      <w:r>
        <w:rPr>
          <w:sz w:val="20"/>
          <w:szCs w:val="20"/>
        </w:rPr>
        <w:t>The carrying amounts of cash and cash equivalents, accounts receivable, and accounts pay</w:t>
      </w:r>
      <w:r>
        <w:rPr>
          <w:sz w:val="20"/>
          <w:szCs w:val="20"/>
        </w:rPr>
        <w:t>able approximate their respective fair values because of the short-term maturities or expected settlement dates of these instruments. This is considered a Level I valuation technique. The lines of credit, notes payable, part of the MHP Notes and part of th</w:t>
      </w:r>
      <w:r>
        <w:rPr>
          <w:sz w:val="20"/>
          <w:szCs w:val="20"/>
        </w:rPr>
        <w:t>e other note receivables have variable interest rates that reflect market rates and their fair value approximates their carrying value. This is considered a Level II valuation technique. The Company also assessed the fair value of the consumer loans receiv</w:t>
      </w:r>
      <w:r>
        <w:rPr>
          <w:sz w:val="20"/>
          <w:szCs w:val="20"/>
        </w:rPr>
        <w:t>able, the fixed rate MHP Notes and the portion of other note receivables with fixed rates based on the discounted value of the remaining principal and interest cash flows. The Company determined that the fair value of the consumer loan portfolio was approx</w:t>
      </w:r>
      <w:r>
        <w:rPr>
          <w:sz w:val="20"/>
          <w:szCs w:val="20"/>
        </w:rPr>
        <w:t>imately $123,000 compared to the book value of $121,637 as of September 30, 2021, and a fair value of approximately $115,000 compared to the book value of $111,920 as of December 31, 2020. The Company determined that the fair value of the fixed rate MHP No</w:t>
      </w:r>
      <w:r>
        <w:rPr>
          <w:sz w:val="20"/>
          <w:szCs w:val="20"/>
        </w:rPr>
        <w:t>tes was approximately $81,000 compared to the book value of $82,118 as of September 30, 2021, and a fair value of approximately $108,000 compared to the book value of $109,806 as of December 31, 2020. The Company determined that the fair value of the other</w:t>
      </w:r>
      <w:r>
        <w:rPr>
          <w:sz w:val="20"/>
          <w:szCs w:val="20"/>
        </w:rPr>
        <w:t xml:space="preserve"> notes was approximately $33,859 compared to the book value of $34,066 as of September 30, 2021, and a fair value of approximately $15,000 compared to the book value of $15,104 as of December 31, 2020. This is a Level III valuation technique.</w:t>
      </w:r>
    </w:p>
    <w:p w:rsidR="00000000" w:rsidRDefault="00594BF7">
      <w:pPr>
        <w:pStyle w:val="a3"/>
        <w:spacing w:before="0" w:beforeAutospacing="0" w:after="0" w:afterAutospacing="0"/>
        <w:ind w:firstLine="720"/>
        <w:divId w:val="2016301190"/>
        <w:rPr>
          <w:sz w:val="20"/>
          <w:szCs w:val="20"/>
        </w:rPr>
      </w:pPr>
      <w:r>
        <w:rPr>
          <w:sz w:val="2"/>
          <w:szCs w:val="2"/>
        </w:rPr>
        <w:t>​</w:t>
      </w:r>
    </w:p>
    <w:p w:rsidR="00000000" w:rsidRDefault="00594BF7">
      <w:pPr>
        <w:pStyle w:val="a3"/>
        <w:spacing w:before="480" w:beforeAutospacing="0" w:after="0" w:afterAutospacing="0"/>
        <w:jc w:val="center"/>
        <w:divId w:val="1461411477"/>
        <w:rPr>
          <w:sz w:val="20"/>
          <w:szCs w:val="20"/>
        </w:rPr>
      </w:pPr>
      <w:r>
        <w:rPr>
          <w:sz w:val="20"/>
          <w:szCs w:val="20"/>
        </w:rPr>
        <w:t>21</w:t>
      </w:r>
    </w:p>
    <w:p w:rsidR="00000000" w:rsidRDefault="00594BF7">
      <w:pPr>
        <w:pStyle w:val="a3"/>
        <w:spacing w:before="0" w:beforeAutospacing="0" w:after="200" w:afterAutospacing="0"/>
        <w:divId w:val="470752165"/>
        <w:rPr>
          <w:sz w:val="20"/>
          <w:szCs w:val="20"/>
        </w:rPr>
      </w:pPr>
      <w:hyperlink w:anchor="TOC" w:history="1">
        <w:r>
          <w:rPr>
            <w:rStyle w:val="a4"/>
            <w:sz w:val="20"/>
            <w:szCs w:val="20"/>
          </w:rPr>
          <w:t>Table of Contents</w:t>
        </w:r>
      </w:hyperlink>
    </w:p>
    <w:p w:rsidR="00000000" w:rsidRDefault="00594BF7">
      <w:pPr>
        <w:pStyle w:val="a3"/>
        <w:spacing w:before="0" w:beforeAutospacing="0" w:after="120" w:afterAutospacing="0"/>
        <w:jc w:val="center"/>
        <w:divId w:val="470752165"/>
        <w:rPr>
          <w:b/>
          <w:bCs/>
          <w:sz w:val="20"/>
          <w:szCs w:val="20"/>
        </w:rPr>
      </w:pPr>
      <w:r>
        <w:rPr>
          <w:b/>
          <w:bCs/>
          <w:sz w:val="20"/>
          <w:szCs w:val="20"/>
        </w:rPr>
        <w:t>LEGACY HOUSING CORPORATION</w:t>
      </w:r>
    </w:p>
    <w:p w:rsidR="00000000" w:rsidRDefault="00594BF7">
      <w:pPr>
        <w:pStyle w:val="a3"/>
        <w:spacing w:before="0" w:beforeAutospacing="0" w:after="120" w:afterAutospacing="0"/>
        <w:jc w:val="center"/>
        <w:divId w:val="470752165"/>
        <w:rPr>
          <w:b/>
          <w:bCs/>
          <w:sz w:val="20"/>
          <w:szCs w:val="20"/>
        </w:rPr>
      </w:pPr>
      <w:r>
        <w:rPr>
          <w:b/>
          <w:bCs/>
          <w:sz w:val="20"/>
          <w:szCs w:val="20"/>
        </w:rPr>
        <w:t>NOTES TO CONDENSED FINANCIAL STATEMENTS (UNAUDITED)</w:t>
      </w:r>
    </w:p>
    <w:p w:rsidR="00000000" w:rsidRDefault="00594BF7">
      <w:pPr>
        <w:pStyle w:val="a3"/>
        <w:spacing w:before="0" w:beforeAutospacing="0" w:after="120" w:afterAutospacing="0"/>
        <w:jc w:val="center"/>
        <w:divId w:val="470752165"/>
        <w:rPr>
          <w:sz w:val="20"/>
          <w:szCs w:val="20"/>
        </w:rPr>
      </w:pPr>
      <w:r>
        <w:rPr>
          <w:b/>
          <w:bCs/>
          <w:sz w:val="20"/>
          <w:szCs w:val="20"/>
        </w:rPr>
        <w:t>(dollars in thousands)</w:t>
      </w:r>
    </w:p>
    <w:p w:rsidR="00000000" w:rsidRDefault="00594BF7">
      <w:pPr>
        <w:pStyle w:val="a3"/>
        <w:spacing w:before="0" w:beforeAutospacing="0" w:after="0" w:afterAutospacing="0"/>
        <w:divId w:val="470752165"/>
        <w:rPr>
          <w:sz w:val="20"/>
          <w:szCs w:val="20"/>
        </w:rPr>
      </w:pPr>
      <w:r>
        <w:rPr>
          <w:sz w:val="20"/>
          <w:szCs w:val="20"/>
        </w:rPr>
        <w:t>​</w:t>
      </w:r>
    </w:p>
    <w:p w:rsidR="00000000" w:rsidRDefault="00594BF7">
      <w:pPr>
        <w:pStyle w:val="a3"/>
        <w:spacing w:before="0" w:beforeAutospacing="0" w:after="200" w:afterAutospacing="0"/>
        <w:divId w:val="743064271"/>
        <w:rPr>
          <w:b/>
          <w:bCs/>
          <w:sz w:val="20"/>
          <w:szCs w:val="20"/>
        </w:rPr>
      </w:pPr>
      <w:r>
        <w:rPr>
          <w:b/>
          <w:bCs/>
          <w:sz w:val="20"/>
          <w:szCs w:val="20"/>
        </w:rPr>
        <w:t>14. EARNINGS PER SHARE</w:t>
      </w:r>
    </w:p>
    <w:p w:rsidR="00000000" w:rsidRDefault="00594BF7">
      <w:pPr>
        <w:pStyle w:val="a3"/>
        <w:spacing w:before="0" w:beforeAutospacing="0" w:after="200" w:afterAutospacing="0"/>
        <w:ind w:firstLine="720"/>
        <w:divId w:val="743064271"/>
        <w:rPr>
          <w:sz w:val="20"/>
          <w:szCs w:val="20"/>
        </w:rPr>
      </w:pPr>
      <w:r>
        <w:rPr>
          <w:sz w:val="20"/>
          <w:szCs w:val="20"/>
        </w:rPr>
        <w:t>Basic earnings per common share (“EPS”) is computed based on the weighted-average number of c</w:t>
      </w:r>
      <w:r>
        <w:rPr>
          <w:sz w:val="20"/>
          <w:szCs w:val="20"/>
        </w:rPr>
        <w:t>ommon shares outstanding during each reporting period. Diluted EPS is based on the weighted-average number of common shares outstanding plus the number of additional shares that would have been outstanding had the dilutive common shares been issued. The fo</w:t>
      </w:r>
      <w:r>
        <w:rPr>
          <w:sz w:val="20"/>
          <w:szCs w:val="20"/>
        </w:rPr>
        <w:t>llowing table reconciles the numerators and denominators used in the computations of both basic and diluted EPS.</w:t>
      </w:r>
    </w:p>
    <w:p w:rsidR="00000000" w:rsidRDefault="00594BF7">
      <w:pPr>
        <w:pStyle w:val="a3"/>
        <w:spacing w:before="0" w:beforeAutospacing="0" w:after="0" w:afterAutospacing="0"/>
        <w:divId w:val="743064271"/>
        <w:rPr>
          <w:sz w:val="20"/>
          <w:szCs w:val="20"/>
        </w:rPr>
      </w:pPr>
      <w:r>
        <w:rPr>
          <w:sz w:val="2"/>
          <w:szCs w:val="2"/>
        </w:rPr>
        <w:t>​</w:t>
      </w:r>
    </w:p>
    <w:tbl>
      <w:tblPr>
        <w:tblW w:w="4097" w:type="pct"/>
        <w:tblCellMar>
          <w:top w:w="15" w:type="dxa"/>
          <w:left w:w="0" w:type="dxa"/>
          <w:bottom w:w="15" w:type="dxa"/>
          <w:right w:w="0" w:type="dxa"/>
        </w:tblCellMar>
        <w:tblLook w:val="04A0" w:firstRow="1" w:lastRow="0" w:firstColumn="1" w:lastColumn="0" w:noHBand="0" w:noVBand="1"/>
      </w:tblPr>
      <w:tblGrid>
        <w:gridCol w:w="2234"/>
        <w:gridCol w:w="6"/>
        <w:gridCol w:w="100"/>
        <w:gridCol w:w="960"/>
        <w:gridCol w:w="160"/>
        <w:gridCol w:w="100"/>
        <w:gridCol w:w="960"/>
        <w:gridCol w:w="6"/>
        <w:gridCol w:w="100"/>
        <w:gridCol w:w="960"/>
        <w:gridCol w:w="160"/>
        <w:gridCol w:w="100"/>
        <w:gridCol w:w="960"/>
      </w:tblGrid>
      <w:tr w:rsidR="00000000">
        <w:trPr>
          <w:divId w:val="743064271"/>
          <w:trHeight w:val="20"/>
        </w:trPr>
        <w:tc>
          <w:tcPr>
            <w:tcW w:w="2000" w:type="pct"/>
            <w:tcMar>
              <w:top w:w="0" w:type="dxa"/>
              <w:left w:w="0" w:type="dxa"/>
              <w:bottom w:w="0" w:type="dxa"/>
              <w:right w:w="0" w:type="dxa"/>
            </w:tcMar>
            <w:vAlign w:val="bottom"/>
            <w:hideMark/>
          </w:tcPr>
          <w:p w:rsidR="00000000" w:rsidRDefault="00594BF7">
            <w:pPr>
              <w:pStyle w:val="a3"/>
              <w:spacing w:before="0" w:beforeAutospacing="0" w:after="0" w:afterAutospacing="0"/>
              <w:divId w:val="294138693"/>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7697502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98880264"/>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1604754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04621893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0728155"/>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102140363"/>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2555638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100247590"/>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2694365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41552244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884829670"/>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35398055"/>
              <w:rPr>
                <w:sz w:val="20"/>
                <w:szCs w:val="20"/>
              </w:rPr>
            </w:pPr>
            <w:r>
              <w:rPr>
                <w:sz w:val="2"/>
                <w:szCs w:val="2"/>
              </w:rPr>
              <w:t>​</w:t>
            </w:r>
          </w:p>
        </w:tc>
      </w:tr>
      <w:tr w:rsidR="00000000">
        <w:trPr>
          <w:divId w:val="743064271"/>
        </w:trPr>
        <w:tc>
          <w:tcPr>
            <w:tcW w:w="20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1495" w:type="pct"/>
            <w:gridSpan w:val="5"/>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xml:space="preserve">Three months ended </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1495" w:type="pct"/>
            <w:gridSpan w:val="5"/>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xml:space="preserve">Nine months ended </w:t>
            </w:r>
          </w:p>
        </w:tc>
      </w:tr>
      <w:tr w:rsidR="00000000">
        <w:trPr>
          <w:divId w:val="743064271"/>
        </w:trPr>
        <w:tc>
          <w:tcPr>
            <w:tcW w:w="20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1495" w:type="pct"/>
            <w:gridSpan w:val="5"/>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September 30, </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1495" w:type="pct"/>
            <w:gridSpan w:val="5"/>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September 30, </w:t>
            </w:r>
          </w:p>
        </w:tc>
      </w:tr>
      <w:tr w:rsidR="00000000">
        <w:trPr>
          <w:divId w:val="743064271"/>
        </w:trPr>
        <w:tc>
          <w:tcPr>
            <w:tcW w:w="20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r>
      <w:tr w:rsidR="00000000">
        <w:trPr>
          <w:divId w:val="743064271"/>
        </w:trPr>
        <w:tc>
          <w:tcPr>
            <w:tcW w:w="200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Numerator:</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43064271"/>
        </w:trPr>
        <w:tc>
          <w:tcPr>
            <w:tcW w:w="200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Net income (in 000's)</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14,733</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8,446</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36,183</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27,507</w:t>
            </w:r>
          </w:p>
        </w:tc>
      </w:tr>
      <w:tr w:rsidR="00000000">
        <w:trPr>
          <w:divId w:val="743064271"/>
        </w:trPr>
        <w:tc>
          <w:tcPr>
            <w:tcW w:w="200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Denominator:</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43064271"/>
        </w:trPr>
        <w:tc>
          <w:tcPr>
            <w:tcW w:w="200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Basic weighted-average common shares outstanding</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24,204,362</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24,192,157</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24,202,053</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24,237,402</w:t>
            </w:r>
          </w:p>
        </w:tc>
      </w:tr>
      <w:tr w:rsidR="00000000">
        <w:trPr>
          <w:divId w:val="743064271"/>
        </w:trPr>
        <w:tc>
          <w:tcPr>
            <w:tcW w:w="20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Effect of dilutive securities:</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43064271"/>
        </w:trPr>
        <w:tc>
          <w:tcPr>
            <w:tcW w:w="200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Restricted stock grants</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13,280</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9,450</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10,478</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879</w:t>
            </w:r>
          </w:p>
        </w:tc>
      </w:tr>
      <w:tr w:rsidR="00000000">
        <w:trPr>
          <w:divId w:val="743064271"/>
        </w:trPr>
        <w:tc>
          <w:tcPr>
            <w:tcW w:w="200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Stock options</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66,024</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12,672</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67,315</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5,646</w:t>
            </w:r>
          </w:p>
        </w:tc>
      </w:tr>
      <w:tr w:rsidR="00000000">
        <w:trPr>
          <w:divId w:val="743064271"/>
        </w:trPr>
        <w:tc>
          <w:tcPr>
            <w:tcW w:w="200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Diluted weighted-average common shares outstanding</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24,283,666</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24,214,279</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24,279,846</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24,243,927</w:t>
            </w:r>
          </w:p>
        </w:tc>
      </w:tr>
      <w:tr w:rsidR="00000000">
        <w:trPr>
          <w:divId w:val="743064271"/>
        </w:trPr>
        <w:tc>
          <w:tcPr>
            <w:tcW w:w="200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Earnings per share attributable to Legacy Housing Corporation</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43064271"/>
        </w:trPr>
        <w:tc>
          <w:tcPr>
            <w:tcW w:w="200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Basic</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0.61</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0.35</w:t>
            </w:r>
          </w:p>
        </w:tc>
        <w:tc>
          <w:tcPr>
            <w:tcW w:w="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1.50</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1.13</w:t>
            </w:r>
          </w:p>
        </w:tc>
      </w:tr>
      <w:tr w:rsidR="00000000">
        <w:trPr>
          <w:divId w:val="743064271"/>
        </w:trPr>
        <w:tc>
          <w:tcPr>
            <w:tcW w:w="200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Diluted</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0.61</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0.35</w:t>
            </w:r>
          </w:p>
        </w:tc>
        <w:tc>
          <w:tcPr>
            <w:tcW w:w="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1.49</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1.13</w:t>
            </w:r>
          </w:p>
        </w:tc>
      </w:tr>
    </w:tbl>
    <w:p w:rsidR="00000000" w:rsidRDefault="00594BF7">
      <w:pPr>
        <w:pStyle w:val="a3"/>
        <w:spacing w:before="0" w:beforeAutospacing="0" w:after="0" w:afterAutospacing="0"/>
        <w:divId w:val="743064271"/>
        <w:rPr>
          <w:sz w:val="20"/>
          <w:szCs w:val="20"/>
        </w:rPr>
      </w:pPr>
      <w:r>
        <w:rPr>
          <w:sz w:val="20"/>
          <w:szCs w:val="20"/>
        </w:rPr>
        <w:t>​</w:t>
      </w:r>
    </w:p>
    <w:p w:rsidR="00000000" w:rsidRDefault="00594BF7">
      <w:pPr>
        <w:pStyle w:val="a3"/>
        <w:spacing w:before="0" w:beforeAutospacing="0" w:after="240" w:afterAutospacing="0"/>
        <w:ind w:firstLine="720"/>
        <w:divId w:val="743064271"/>
        <w:rPr>
          <w:sz w:val="20"/>
          <w:szCs w:val="20"/>
        </w:rPr>
      </w:pPr>
      <w:r>
        <w:rPr>
          <w:sz w:val="20"/>
          <w:szCs w:val="20"/>
        </w:rPr>
        <w:t xml:space="preserve">The diluted earnings per share calculation excludes zero and 54,446 potential shares for the three and nine months ended September 30, 2020, because the effect of including theses potential shares would be antidilutive. </w:t>
      </w:r>
    </w:p>
    <w:p w:rsidR="00000000" w:rsidRDefault="00594BF7">
      <w:pPr>
        <w:pStyle w:val="a3"/>
        <w:spacing w:before="0" w:beforeAutospacing="0" w:after="0" w:afterAutospacing="0"/>
        <w:divId w:val="743064271"/>
        <w:rPr>
          <w:sz w:val="20"/>
          <w:szCs w:val="20"/>
        </w:rPr>
      </w:pPr>
      <w:r>
        <w:rPr>
          <w:sz w:val="2"/>
          <w:szCs w:val="2"/>
        </w:rPr>
        <w:t>​</w:t>
      </w:r>
    </w:p>
    <w:p w:rsidR="00000000" w:rsidRDefault="00594BF7">
      <w:pPr>
        <w:pStyle w:val="a3"/>
        <w:spacing w:before="0" w:beforeAutospacing="0" w:after="200" w:afterAutospacing="0"/>
        <w:divId w:val="743064271"/>
        <w:rPr>
          <w:b/>
          <w:bCs/>
          <w:sz w:val="20"/>
          <w:szCs w:val="20"/>
        </w:rPr>
      </w:pPr>
      <w:r>
        <w:rPr>
          <w:b/>
          <w:bCs/>
          <w:sz w:val="20"/>
          <w:szCs w:val="20"/>
        </w:rPr>
        <w:t>15. RELATED PARTY TRANSACTIONS</w:t>
      </w:r>
    </w:p>
    <w:p w:rsidR="00000000" w:rsidRDefault="00594BF7">
      <w:pPr>
        <w:pStyle w:val="a3"/>
        <w:spacing w:before="0" w:beforeAutospacing="0" w:after="200" w:afterAutospacing="0"/>
        <w:ind w:firstLine="720"/>
        <w:divId w:val="743064271"/>
        <w:rPr>
          <w:sz w:val="20"/>
          <w:szCs w:val="20"/>
        </w:rPr>
      </w:pPr>
      <w:r>
        <w:rPr>
          <w:sz w:val="20"/>
          <w:szCs w:val="20"/>
        </w:rPr>
        <w:t>Be</w:t>
      </w:r>
      <w:r>
        <w:rPr>
          <w:sz w:val="20"/>
          <w:szCs w:val="20"/>
        </w:rPr>
        <w:t>ll Mobile Homes, a retailer owned by one of the Company’s significant owners, purchases manufactured homes from the Company. Accounts receivable balances due from Bell Mobile Homes were $124 and $1 as of September 30, 2021 and December 31, 2020, respective</w:t>
      </w:r>
      <w:r>
        <w:rPr>
          <w:sz w:val="20"/>
          <w:szCs w:val="20"/>
        </w:rPr>
        <w:t>ly. Accounts payable balances due to Bell Mobile Homes for maintenance and related services were $84 and $61 as of September 30, 2021 and December 31, 2020, respectively. Home sales to Bell Mobile Homes were $1,750 and $383 for the three months ended Septe</w:t>
      </w:r>
      <w:r>
        <w:rPr>
          <w:sz w:val="20"/>
          <w:szCs w:val="20"/>
        </w:rPr>
        <w:t>mber 30, 2021 and 2020, respectively and $3,143 and $1,800 for the nine months ended September 30, 2021 and 2020, respectively.</w:t>
      </w:r>
    </w:p>
    <w:p w:rsidR="00000000" w:rsidRDefault="00594BF7">
      <w:pPr>
        <w:pStyle w:val="a3"/>
        <w:spacing w:before="0" w:beforeAutospacing="0" w:after="200" w:afterAutospacing="0"/>
        <w:divId w:val="743064271"/>
        <w:rPr>
          <w:b/>
          <w:bCs/>
          <w:sz w:val="20"/>
          <w:szCs w:val="20"/>
        </w:rPr>
      </w:pPr>
      <w:r>
        <w:rPr>
          <w:b/>
          <w:bCs/>
          <w:sz w:val="20"/>
          <w:szCs w:val="20"/>
        </w:rPr>
        <w:t>16. SUBSEQUENT EVENTS</w:t>
      </w:r>
    </w:p>
    <w:p w:rsidR="00000000" w:rsidRDefault="00594BF7">
      <w:pPr>
        <w:pStyle w:val="a3"/>
        <w:spacing w:before="0" w:beforeAutospacing="0" w:after="200" w:afterAutospacing="0"/>
        <w:ind w:firstLine="720"/>
        <w:divId w:val="743064271"/>
        <w:rPr>
          <w:sz w:val="20"/>
          <w:szCs w:val="20"/>
        </w:rPr>
      </w:pPr>
      <w:r>
        <w:rPr>
          <w:sz w:val="20"/>
          <w:szCs w:val="20"/>
        </w:rPr>
        <w:t>In connection with the preparation of these financial statements, an evaluation of subsequent events was p</w:t>
      </w:r>
      <w:r>
        <w:rPr>
          <w:sz w:val="20"/>
          <w:szCs w:val="20"/>
        </w:rPr>
        <w:t>erformed through the date of filing and there were no other events that have occurred that would require adjustments to the financial statements.</w:t>
      </w:r>
    </w:p>
    <w:p w:rsidR="00000000" w:rsidRDefault="00594BF7">
      <w:pPr>
        <w:pStyle w:val="a3"/>
        <w:spacing w:before="0" w:beforeAutospacing="0" w:after="0" w:afterAutospacing="0"/>
        <w:divId w:val="743064271"/>
        <w:rPr>
          <w:sz w:val="20"/>
          <w:szCs w:val="20"/>
        </w:rPr>
      </w:pPr>
      <w:r>
        <w:rPr>
          <w:sz w:val="20"/>
          <w:szCs w:val="20"/>
        </w:rPr>
        <w:t>​</w:t>
      </w:r>
    </w:p>
    <w:p w:rsidR="00000000" w:rsidRDefault="00594BF7">
      <w:pPr>
        <w:pStyle w:val="a3"/>
        <w:spacing w:before="0" w:beforeAutospacing="0" w:after="0" w:afterAutospacing="0" w:line="0" w:lineRule="atLeast"/>
        <w:divId w:val="743064271"/>
        <w:rPr>
          <w:vanish/>
        </w:rPr>
      </w:pPr>
      <w:r>
        <w:rPr>
          <w:vanish/>
          <w:sz w:val="2"/>
          <w:szCs w:val="2"/>
        </w:rPr>
        <w:t>​</w:t>
      </w:r>
    </w:p>
    <w:p w:rsidR="00000000" w:rsidRDefault="00594BF7">
      <w:pPr>
        <w:pStyle w:val="a3"/>
        <w:spacing w:before="480" w:beforeAutospacing="0" w:after="0" w:afterAutospacing="0"/>
        <w:jc w:val="center"/>
        <w:divId w:val="208154378"/>
        <w:rPr>
          <w:sz w:val="20"/>
          <w:szCs w:val="20"/>
        </w:rPr>
      </w:pPr>
      <w:r>
        <w:rPr>
          <w:sz w:val="20"/>
          <w:szCs w:val="20"/>
        </w:rPr>
        <w:t>22</w:t>
      </w:r>
    </w:p>
    <w:p w:rsidR="00000000" w:rsidRDefault="00594BF7">
      <w:pPr>
        <w:pStyle w:val="a3"/>
        <w:spacing w:before="0" w:beforeAutospacing="0" w:after="200" w:afterAutospacing="0"/>
        <w:divId w:val="907350796"/>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divId w:val="944263662"/>
        <w:rPr>
          <w:b/>
          <w:bCs/>
          <w:sz w:val="20"/>
          <w:szCs w:val="20"/>
        </w:rPr>
      </w:pPr>
      <w:r>
        <w:rPr>
          <w:b/>
          <w:bCs/>
          <w:sz w:val="20"/>
          <w:szCs w:val="20"/>
        </w:rPr>
        <w:t>Item 2. Management’s Discussion and Analysis of Financial C</w:t>
      </w:r>
      <w:r>
        <w:rPr>
          <w:b/>
          <w:bCs/>
          <w:sz w:val="20"/>
          <w:szCs w:val="20"/>
        </w:rPr>
        <w:t>ondition and Results of Operations.</w:t>
      </w:r>
    </w:p>
    <w:p w:rsidR="00000000" w:rsidRDefault="00594BF7">
      <w:pPr>
        <w:pStyle w:val="a3"/>
        <w:spacing w:before="0" w:beforeAutospacing="0" w:after="264" w:afterAutospacing="0"/>
        <w:ind w:firstLine="792"/>
        <w:divId w:val="944263662"/>
        <w:rPr>
          <w:sz w:val="20"/>
          <w:szCs w:val="20"/>
        </w:rPr>
      </w:pPr>
      <w:r>
        <w:rPr>
          <w:i/>
          <w:iCs/>
          <w:sz w:val="20"/>
          <w:szCs w:val="20"/>
        </w:rPr>
        <w:t>The following discussion should be read in conjunction with the financial statements and accompanying notes and the information contained in other sections of this Form 10-Q. It contains forward-looking statements that i</w:t>
      </w:r>
      <w:r>
        <w:rPr>
          <w:i/>
          <w:iCs/>
          <w:sz w:val="20"/>
          <w:szCs w:val="20"/>
        </w:rPr>
        <w:t>nvolve risks and uncertainties, and is based on the beliefs of our management, as well as assumptions made by, and information currently available to, our management. Our actual results could differ materially from those anticipated by our management in th</w:t>
      </w:r>
      <w:r>
        <w:rPr>
          <w:i/>
          <w:iCs/>
          <w:sz w:val="20"/>
          <w:szCs w:val="20"/>
        </w:rPr>
        <w:t>ese forward-looking statements as a result of various factors, including those discussed in this Form 10-Q and in our Registration Statement on Form S-1, particularly under the heading “Risk Factors.”</w:t>
      </w:r>
    </w:p>
    <w:p w:rsidR="00000000" w:rsidRDefault="00594BF7">
      <w:pPr>
        <w:pStyle w:val="a3"/>
        <w:spacing w:before="0" w:beforeAutospacing="0" w:after="200" w:afterAutospacing="0"/>
        <w:divId w:val="944263662"/>
        <w:rPr>
          <w:b/>
          <w:bCs/>
          <w:sz w:val="20"/>
          <w:szCs w:val="20"/>
        </w:rPr>
      </w:pPr>
      <w:r>
        <w:rPr>
          <w:b/>
          <w:bCs/>
          <w:sz w:val="20"/>
          <w:szCs w:val="20"/>
        </w:rPr>
        <w:t>Overview</w:t>
      </w:r>
    </w:p>
    <w:p w:rsidR="00000000" w:rsidRDefault="00594BF7">
      <w:pPr>
        <w:pStyle w:val="a3"/>
        <w:spacing w:before="0" w:beforeAutospacing="0" w:after="200" w:afterAutospacing="0"/>
        <w:ind w:firstLine="720"/>
        <w:divId w:val="944263662"/>
        <w:rPr>
          <w:sz w:val="10"/>
          <w:szCs w:val="10"/>
        </w:rPr>
      </w:pPr>
      <w:r>
        <w:rPr>
          <w:sz w:val="20"/>
          <w:szCs w:val="20"/>
        </w:rPr>
        <w:t>Legacy Housing Corporation builds, sells and f</w:t>
      </w:r>
      <w:r>
        <w:rPr>
          <w:sz w:val="20"/>
          <w:szCs w:val="20"/>
        </w:rPr>
        <w:t xml:space="preserve">inances manufactured homes and “tiny houses” that are distributed through a network of independent retailers and company-owned stores and are sold directly to manufactured housing communities. We are the sixth largest producer of manufactured homes in the </w:t>
      </w:r>
      <w:r>
        <w:rPr>
          <w:sz w:val="20"/>
          <w:szCs w:val="20"/>
        </w:rPr>
        <w:t>United States as ranked by number of homes manufactured based on information available from the Manufactured Housing Institute and IBTS for the twelve month period ending June 30, 2021. With current operations focused primarily in the southern United State</w:t>
      </w:r>
      <w:r>
        <w:rPr>
          <w:sz w:val="20"/>
          <w:szCs w:val="20"/>
        </w:rPr>
        <w:t>s, we offer our customers an array of quality homes ranging in size from approximately 390 to 2,667 square feet consisting of 1 to 5 bedrooms, with 1 to 3</w:t>
      </w:r>
      <w:r>
        <w:rPr>
          <w:sz w:val="10"/>
          <w:szCs w:val="10"/>
        </w:rPr>
        <w:t>1</w:t>
      </w:r>
      <w:r>
        <w:rPr>
          <w:sz w:val="20"/>
          <w:szCs w:val="20"/>
        </w:rPr>
        <w:t>/</w:t>
      </w:r>
      <w:r>
        <w:rPr>
          <w:sz w:val="14"/>
          <w:szCs w:val="14"/>
          <w:vertAlign w:val="subscript"/>
        </w:rPr>
        <w:t>2</w:t>
      </w:r>
      <w:r>
        <w:rPr>
          <w:sz w:val="20"/>
          <w:szCs w:val="20"/>
        </w:rPr>
        <w:t xml:space="preserve"> bathrooms. Our homes range in price, at retail, from approximately $22,000 to $140,000. For the th</w:t>
      </w:r>
      <w:r>
        <w:rPr>
          <w:sz w:val="20"/>
          <w:szCs w:val="20"/>
        </w:rPr>
        <w:t xml:space="preserve">ree and nine months ended September 30, 2021, we sold 1,044 and 2,709 home sections, respectively (which are entire homes or single floors that are combined to create complete homes). For the three and nine months ended September 30, 2020, we sold 961 and </w:t>
      </w:r>
      <w:r>
        <w:rPr>
          <w:sz w:val="20"/>
          <w:szCs w:val="20"/>
        </w:rPr>
        <w:t xml:space="preserve">2,866 home sections, respectively. </w:t>
      </w:r>
    </w:p>
    <w:p w:rsidR="00000000" w:rsidRDefault="00594BF7">
      <w:pPr>
        <w:pStyle w:val="a3"/>
        <w:spacing w:before="0" w:beforeAutospacing="0" w:after="200" w:afterAutospacing="0"/>
        <w:ind w:firstLine="720"/>
        <w:divId w:val="944263662"/>
        <w:rPr>
          <w:sz w:val="20"/>
          <w:szCs w:val="20"/>
        </w:rPr>
      </w:pPr>
      <w:r>
        <w:rPr>
          <w:sz w:val="20"/>
          <w:szCs w:val="20"/>
        </w:rPr>
        <w:t>The Company has one reportable segment. All of our activities are interrelated, and each activity is dependent and assessed based on how each of the activities of Company supports the others. For example, the sale of man</w:t>
      </w:r>
      <w:r>
        <w:rPr>
          <w:sz w:val="20"/>
          <w:szCs w:val="20"/>
        </w:rPr>
        <w:t>ufactured homes includes providing transportation and consignment arrangements with dealers. We also provide financing options to the customers to facilitate such sale of homes. In addition, the sale of homes is directly related to financing provided by us</w:t>
      </w:r>
      <w:r>
        <w:rPr>
          <w:sz w:val="20"/>
          <w:szCs w:val="20"/>
        </w:rPr>
        <w:t>. Accordingly, all significant operating and strategic decisions by the chief operating decision-maker, the Executive Chairman of the Board, are based upon analyses of our company as one segment or unit.</w:t>
      </w:r>
    </w:p>
    <w:p w:rsidR="00000000" w:rsidRDefault="00594BF7">
      <w:pPr>
        <w:pStyle w:val="a3"/>
        <w:spacing w:before="0" w:beforeAutospacing="0" w:after="264" w:afterAutospacing="0"/>
        <w:ind w:firstLine="792"/>
        <w:divId w:val="944263662"/>
        <w:rPr>
          <w:sz w:val="20"/>
          <w:szCs w:val="20"/>
        </w:rPr>
      </w:pPr>
      <w:r>
        <w:rPr>
          <w:sz w:val="20"/>
          <w:szCs w:val="20"/>
        </w:rPr>
        <w:t>We believe our company is one of the most vertically</w:t>
      </w:r>
      <w:r>
        <w:rPr>
          <w:sz w:val="20"/>
          <w:szCs w:val="20"/>
        </w:rPr>
        <w:t xml:space="preserve"> integrated in the manufactured housing industry, allowing us to offer a complete solution to our customers, from manufacturing custom-made homes using quality materials and distributing those homes through our expansive network of independent retailers an</w:t>
      </w:r>
      <w:r>
        <w:rPr>
          <w:sz w:val="20"/>
          <w:szCs w:val="20"/>
        </w:rPr>
        <w:t>d company-owned distribution locations, to providing tailored financing solutions for our customers. Our homes are constructed in the United States at one of our three manufacturing facilities in accordance with the construction and safety standards of the</w:t>
      </w:r>
      <w:r>
        <w:rPr>
          <w:sz w:val="20"/>
          <w:szCs w:val="20"/>
        </w:rPr>
        <w:t xml:space="preserve"> U.S. Department of Housing and Urban Development (“HUD”). Our factories employ high-volume production techniques that allow us to produce, on average, approximately 75 home sections, or 62 fully-completed homes depending on product mix, in total per week.</w:t>
      </w:r>
      <w:r>
        <w:rPr>
          <w:sz w:val="20"/>
          <w:szCs w:val="20"/>
        </w:rPr>
        <w:t xml:space="preserve"> We use quality materials and operate our own component manufacturing facilities for many of the items used in the construction of our homes. Each home can be configured according to a variety of floor plans and equipped with such features as fireplaces, c</w:t>
      </w:r>
      <w:r>
        <w:rPr>
          <w:sz w:val="20"/>
          <w:szCs w:val="20"/>
        </w:rPr>
        <w:t>entral air conditioning and state-of-the-art kitchens.</w:t>
      </w:r>
    </w:p>
    <w:p w:rsidR="00000000" w:rsidRDefault="00594BF7">
      <w:pPr>
        <w:pStyle w:val="a3"/>
        <w:spacing w:before="0" w:beforeAutospacing="0" w:after="200" w:afterAutospacing="0"/>
        <w:ind w:firstLine="720"/>
        <w:divId w:val="944263662"/>
        <w:rPr>
          <w:sz w:val="20"/>
          <w:szCs w:val="20"/>
        </w:rPr>
      </w:pPr>
      <w:r>
        <w:rPr>
          <w:sz w:val="20"/>
          <w:szCs w:val="20"/>
        </w:rPr>
        <w:t>Our homes are marketed under our premier “Legacy” brand name and currently are sold primarily across 15 states through a network of 106 independent retail locations, 13 company-owned retail locations a</w:t>
      </w:r>
      <w:r>
        <w:rPr>
          <w:sz w:val="20"/>
          <w:szCs w:val="20"/>
        </w:rPr>
        <w:t>nd through direct sales to owners of manufactured home communities. Our 13 company-owned retail locations, including 11 Heritage Housing stores and two Tiny House Outlet stores exclusively sell our homes. For the nine months ended September 30, 2021, appro</w:t>
      </w:r>
      <w:r>
        <w:rPr>
          <w:sz w:val="20"/>
          <w:szCs w:val="20"/>
        </w:rPr>
        <w:t>ximately 47% of our manufactured homes were sold in Texas, followed by 15% in Georgia, 10% in Louisiana and 6% in Alabama. For the nine months ended September 30, 2020, approximately 45% of our manufactured homes were sold in Texas, followed by 11% in Mich</w:t>
      </w:r>
      <w:r>
        <w:rPr>
          <w:sz w:val="20"/>
          <w:szCs w:val="20"/>
        </w:rPr>
        <w:t>igan, 7% in Georgia, 5% in Kansas, 5% in North Carolina, and 5% in Kentucky. We plan to deepen our distribution channel by using cash from operations and borrowings from our lines of credit to expand our company-owned retail locations in new and existing m</w:t>
      </w:r>
      <w:r>
        <w:rPr>
          <w:sz w:val="20"/>
          <w:szCs w:val="20"/>
        </w:rPr>
        <w:t>arkets.</w:t>
      </w:r>
    </w:p>
    <w:p w:rsidR="00000000" w:rsidRDefault="00594BF7">
      <w:pPr>
        <w:pStyle w:val="a3"/>
        <w:spacing w:before="0" w:beforeAutospacing="0" w:after="0" w:afterAutospacing="0"/>
        <w:ind w:firstLine="720"/>
        <w:divId w:val="944263662"/>
        <w:rPr>
          <w:sz w:val="20"/>
          <w:szCs w:val="20"/>
        </w:rPr>
      </w:pPr>
      <w:r>
        <w:rPr>
          <w:sz w:val="20"/>
          <w:szCs w:val="20"/>
        </w:rPr>
        <w:t>We offer three types of financing solutions to our customers. We provide floor plan financing for our independent retailers, which takes the form of a consignment arrangement between the retailer and us. We also provide consumer financing for our p</w:t>
      </w:r>
      <w:r>
        <w:rPr>
          <w:sz w:val="20"/>
          <w:szCs w:val="20"/>
        </w:rPr>
        <w:t>roducts which are sold to end-users through both independent and company-owned retail locations, and we provide financing solutions to manufactured housing community owners that buy our products for use in their manufactured housing communities. Our abilit</w:t>
      </w:r>
      <w:r>
        <w:rPr>
          <w:sz w:val="20"/>
          <w:szCs w:val="20"/>
        </w:rPr>
        <w:t xml:space="preserve">y to offer competitive financing options at our retail locations </w:t>
      </w:r>
    </w:p>
    <w:p w:rsidR="00000000" w:rsidRDefault="00594BF7">
      <w:pPr>
        <w:pStyle w:val="a3"/>
        <w:spacing w:before="480" w:beforeAutospacing="0" w:after="0" w:afterAutospacing="0"/>
        <w:jc w:val="center"/>
        <w:divId w:val="972253747"/>
        <w:rPr>
          <w:sz w:val="20"/>
          <w:szCs w:val="20"/>
        </w:rPr>
      </w:pPr>
      <w:r>
        <w:rPr>
          <w:sz w:val="20"/>
          <w:szCs w:val="20"/>
        </w:rPr>
        <w:t>23</w:t>
      </w:r>
    </w:p>
    <w:p w:rsidR="00000000" w:rsidRDefault="00594BF7">
      <w:pPr>
        <w:pStyle w:val="a3"/>
        <w:spacing w:before="0" w:beforeAutospacing="0" w:after="200" w:afterAutospacing="0"/>
        <w:divId w:val="205148640"/>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divId w:val="556817264"/>
        <w:rPr>
          <w:sz w:val="20"/>
          <w:szCs w:val="20"/>
        </w:rPr>
      </w:pPr>
      <w:r>
        <w:rPr>
          <w:sz w:val="20"/>
          <w:szCs w:val="20"/>
        </w:rPr>
        <w:t>provides us with several competitive advantages and allows us to capture sales which may not have otherwise occurred without our ability to offer consumer financing.</w:t>
      </w:r>
    </w:p>
    <w:p w:rsidR="00000000" w:rsidRDefault="00594BF7">
      <w:pPr>
        <w:pStyle w:val="a3"/>
        <w:spacing w:before="0" w:beforeAutospacing="0" w:after="200" w:afterAutospacing="0"/>
        <w:divId w:val="556817264"/>
        <w:rPr>
          <w:b/>
          <w:bCs/>
          <w:sz w:val="20"/>
          <w:szCs w:val="20"/>
        </w:rPr>
      </w:pPr>
      <w:r>
        <w:rPr>
          <w:b/>
          <w:bCs/>
          <w:sz w:val="20"/>
          <w:szCs w:val="20"/>
        </w:rPr>
        <w:t>Corporate Conversion</w:t>
      </w:r>
    </w:p>
    <w:p w:rsidR="00000000" w:rsidRDefault="00594BF7">
      <w:pPr>
        <w:pStyle w:val="a3"/>
        <w:spacing w:before="0" w:beforeAutospacing="0" w:after="200" w:afterAutospacing="0"/>
        <w:ind w:firstLine="720"/>
        <w:divId w:val="556817264"/>
        <w:rPr>
          <w:sz w:val="20"/>
          <w:szCs w:val="20"/>
        </w:rPr>
      </w:pPr>
      <w:r>
        <w:rPr>
          <w:sz w:val="20"/>
          <w:szCs w:val="20"/>
        </w:rPr>
        <w:t>Prior to January 1, 2018, we were a Texas limited partnership named L</w:t>
      </w:r>
      <w:r>
        <w:rPr>
          <w:sz w:val="20"/>
          <w:szCs w:val="20"/>
        </w:rPr>
        <w:t>egacy Housing, Ltd. Effective January 1, 2018, we converted into a Delaware corporation pursuant to a statutory conversion, or the Corporate Conversion, and changed our name to Legacy Housing Corporation. All of our outstanding partnership interests were c</w:t>
      </w:r>
      <w:r>
        <w:rPr>
          <w:sz w:val="20"/>
          <w:szCs w:val="20"/>
        </w:rPr>
        <w:t>onverted on a proportional basis into shares of common stock of Legacy Housing Corporation. Effective December 31, 2019, the Company reincorporated from a Delaware corporation to a Texas corporation. For more information, see “Corporate Conversion” in Note</w:t>
      </w:r>
      <w:r>
        <w:rPr>
          <w:sz w:val="20"/>
          <w:szCs w:val="20"/>
        </w:rPr>
        <w:t xml:space="preserve"> 1.</w:t>
      </w:r>
    </w:p>
    <w:p w:rsidR="00000000" w:rsidRDefault="00594BF7">
      <w:pPr>
        <w:pStyle w:val="a3"/>
        <w:spacing w:before="0" w:beforeAutospacing="0" w:after="200" w:afterAutospacing="0"/>
        <w:ind w:firstLine="720"/>
        <w:divId w:val="556817264"/>
        <w:rPr>
          <w:sz w:val="20"/>
          <w:szCs w:val="20"/>
        </w:rPr>
      </w:pPr>
      <w:r>
        <w:rPr>
          <w:sz w:val="20"/>
          <w:szCs w:val="20"/>
        </w:rPr>
        <w:t>Following the Corporate Conversion, Legacy Housing Corporation continues to hold all of the property and assets of Legacy Housing, Ltd. and all of the debts and obligations of Legacy Housing, Ltd. continue as the debts and obligations of Legacy Housing</w:t>
      </w:r>
      <w:r>
        <w:rPr>
          <w:sz w:val="20"/>
          <w:szCs w:val="20"/>
        </w:rPr>
        <w:t xml:space="preserve"> Corporation. The purpose of the Corporate Conversion was to reorganize our corporate structure so that the top-tier entity in our corporate structure is a corporation rather than a limited partnership and so that our existing owners own shares of our comm</w:t>
      </w:r>
      <w:r>
        <w:rPr>
          <w:sz w:val="20"/>
          <w:szCs w:val="20"/>
        </w:rPr>
        <w:t>on stock rather than partnership interests in a limited partnership. Except as otherwise noted, the financial statements included in this Form 10-Q are those of Legacy Housing Corporation.</w:t>
      </w:r>
    </w:p>
    <w:p w:rsidR="00000000" w:rsidRDefault="00594BF7">
      <w:pPr>
        <w:pStyle w:val="a3"/>
        <w:spacing w:before="0" w:beforeAutospacing="0" w:after="200" w:afterAutospacing="0"/>
        <w:divId w:val="556817264"/>
        <w:rPr>
          <w:b/>
          <w:bCs/>
          <w:sz w:val="20"/>
          <w:szCs w:val="20"/>
        </w:rPr>
      </w:pPr>
      <w:r>
        <w:rPr>
          <w:b/>
          <w:bCs/>
          <w:sz w:val="20"/>
          <w:szCs w:val="20"/>
        </w:rPr>
        <w:t>Factors Affecting Our Performance</w:t>
      </w:r>
    </w:p>
    <w:p w:rsidR="00000000" w:rsidRDefault="00594BF7">
      <w:pPr>
        <w:pStyle w:val="a3"/>
        <w:spacing w:before="0" w:beforeAutospacing="0" w:after="200" w:afterAutospacing="0"/>
        <w:ind w:firstLine="720"/>
        <w:divId w:val="556817264"/>
        <w:rPr>
          <w:sz w:val="20"/>
          <w:szCs w:val="20"/>
        </w:rPr>
      </w:pPr>
      <w:r>
        <w:rPr>
          <w:sz w:val="20"/>
          <w:szCs w:val="20"/>
        </w:rPr>
        <w:t>We believe that the growth of our</w:t>
      </w:r>
      <w:r>
        <w:rPr>
          <w:sz w:val="20"/>
          <w:szCs w:val="20"/>
        </w:rPr>
        <w:t xml:space="preserve"> business and our future success depend on various opportunities, challenges, trends and other factors,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6817264"/>
        </w:trPr>
        <w:tc>
          <w:tcPr>
            <w:tcW w:w="720" w:type="dxa"/>
            <w:vAlign w:val="center"/>
            <w:hideMark/>
          </w:tcPr>
          <w:p w:rsidR="00000000" w:rsidRDefault="00594BF7">
            <w:pPr>
              <w:rPr>
                <w:sz w:val="20"/>
                <w:szCs w:val="20"/>
              </w:rPr>
            </w:pPr>
          </w:p>
        </w:tc>
        <w:tc>
          <w:tcPr>
            <w:tcW w:w="360" w:type="dxa"/>
            <w:noWrap/>
            <w:tcMar>
              <w:top w:w="0" w:type="dxa"/>
              <w:left w:w="0" w:type="dxa"/>
              <w:bottom w:w="0" w:type="dxa"/>
              <w:right w:w="0" w:type="dxa"/>
            </w:tcMar>
            <w:hideMark/>
          </w:tcPr>
          <w:p w:rsidR="00000000" w:rsidRDefault="00594BF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94BF7">
            <w:pPr>
              <w:spacing w:after="200"/>
              <w:rPr>
                <w:rFonts w:eastAsia="Times New Roman"/>
                <w:sz w:val="20"/>
                <w:szCs w:val="20"/>
              </w:rPr>
            </w:pPr>
            <w:r>
              <w:rPr>
                <w:rFonts w:eastAsia="Times New Roman"/>
                <w:sz w:val="20"/>
                <w:szCs w:val="20"/>
              </w:rPr>
              <w:t xml:space="preserve">Consistent with our long-term strategy of conservatively deploying our capital to achieve above average rates of return, we </w:t>
            </w:r>
            <w:r>
              <w:rPr>
                <w:rFonts w:eastAsia="Times New Roman"/>
                <w:sz w:val="20"/>
                <w:szCs w:val="20"/>
              </w:rPr>
              <w:t xml:space="preserve">intend to expand our retail presence in the geographic markets we now serve, particularly in the southern United States. Each retail center requires between $500,000 and $1,500,000 to acquire the location, situate an office, provide inventory, and provide </w:t>
            </w:r>
            <w:r>
              <w:rPr>
                <w:rFonts w:eastAsia="Times New Roman"/>
                <w:sz w:val="20"/>
                <w:szCs w:val="20"/>
              </w:rPr>
              <w:t xml:space="preserve">the initial working capital. </w:t>
            </w:r>
          </w:p>
        </w:tc>
      </w:tr>
    </w:tbl>
    <w:p w:rsidR="00000000" w:rsidRDefault="00594BF7">
      <w:pPr>
        <w:divId w:val="55681726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6817264"/>
        </w:trPr>
        <w:tc>
          <w:tcPr>
            <w:tcW w:w="72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94BF7">
            <w:pPr>
              <w:rPr>
                <w:rFonts w:eastAsia="Times New Roman"/>
                <w:sz w:val="20"/>
                <w:szCs w:val="20"/>
              </w:rPr>
            </w:pPr>
            <w:r>
              <w:rPr>
                <w:rFonts w:eastAsia="Times New Roman"/>
                <w:sz w:val="20"/>
                <w:szCs w:val="20"/>
              </w:rPr>
              <w:t>We have purchased several properties in our market area for the purpose of developing manufactured housing communities and subdivisions. As of September 30, 2021, these properties include the following (dollars in 000’s):</w:t>
            </w:r>
          </w:p>
        </w:tc>
      </w:tr>
    </w:tbl>
    <w:p w:rsidR="00000000" w:rsidRDefault="00594BF7">
      <w:pPr>
        <w:divId w:val="556817264"/>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2350"/>
        <w:gridCol w:w="200"/>
        <w:gridCol w:w="934"/>
        <w:gridCol w:w="250"/>
        <w:gridCol w:w="1578"/>
        <w:gridCol w:w="6"/>
        <w:gridCol w:w="200"/>
        <w:gridCol w:w="610"/>
        <w:gridCol w:w="6"/>
        <w:gridCol w:w="200"/>
        <w:gridCol w:w="1156"/>
        <w:gridCol w:w="6"/>
        <w:gridCol w:w="200"/>
        <w:gridCol w:w="610"/>
      </w:tblGrid>
      <w:tr w:rsidR="00000000">
        <w:trPr>
          <w:divId w:val="556817264"/>
          <w:trHeight w:val="20"/>
        </w:trPr>
        <w:tc>
          <w:tcPr>
            <w:tcW w:w="1753" w:type="pct"/>
            <w:tcMar>
              <w:top w:w="0" w:type="dxa"/>
              <w:left w:w="0" w:type="dxa"/>
              <w:bottom w:w="0" w:type="dxa"/>
              <w:right w:w="0" w:type="dxa"/>
            </w:tcMar>
            <w:vAlign w:val="bottom"/>
            <w:hideMark/>
          </w:tcPr>
          <w:p w:rsidR="00000000" w:rsidRDefault="00594BF7">
            <w:pPr>
              <w:pStyle w:val="a3"/>
              <w:spacing w:before="0" w:beforeAutospacing="0" w:after="0" w:afterAutospacing="0"/>
              <w:divId w:val="184169619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154297850"/>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929266970"/>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705446043"/>
              <w:rPr>
                <w:sz w:val="20"/>
                <w:szCs w:val="20"/>
              </w:rPr>
            </w:pPr>
            <w:r>
              <w:rPr>
                <w:sz w:val="2"/>
                <w:szCs w:val="2"/>
              </w:rPr>
              <w:t>​</w:t>
            </w:r>
          </w:p>
        </w:tc>
        <w:tc>
          <w:tcPr>
            <w:tcW w:w="81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268463589"/>
              <w:rPr>
                <w:sz w:val="20"/>
                <w:szCs w:val="20"/>
              </w:rPr>
            </w:pPr>
            <w:r>
              <w:rPr>
                <w:sz w:val="2"/>
                <w:szCs w:val="2"/>
              </w:rPr>
              <w:t>​</w:t>
            </w:r>
          </w:p>
        </w:tc>
        <w:tc>
          <w:tcPr>
            <w:tcW w:w="28"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2532499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16844604"/>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11219853"/>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2688047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141872040"/>
              <w:rPr>
                <w:sz w:val="20"/>
                <w:szCs w:val="20"/>
              </w:rPr>
            </w:pPr>
            <w:r>
              <w:rPr>
                <w:sz w:val="2"/>
                <w:szCs w:val="2"/>
              </w:rPr>
              <w:t>​</w:t>
            </w:r>
          </w:p>
        </w:tc>
        <w:tc>
          <w:tcPr>
            <w:tcW w:w="59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16366017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02770934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37405270"/>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100686761"/>
              <w:rPr>
                <w:sz w:val="20"/>
                <w:szCs w:val="20"/>
              </w:rPr>
            </w:pPr>
            <w:r>
              <w:rPr>
                <w:sz w:val="2"/>
                <w:szCs w:val="2"/>
              </w:rPr>
              <w:t>​</w:t>
            </w:r>
          </w:p>
        </w:tc>
      </w:tr>
      <w:tr w:rsidR="00000000">
        <w:trPr>
          <w:divId w:val="556817264"/>
        </w:trPr>
        <w:tc>
          <w:tcPr>
            <w:tcW w:w="1753" w:type="pct"/>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20"/>
                <w:szCs w:val="20"/>
              </w:rPr>
              <w:t>Location</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Description</w:t>
            </w:r>
          </w:p>
        </w:tc>
        <w:tc>
          <w:tcPr>
            <w:tcW w:w="12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1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Date of Acquisition</w:t>
            </w:r>
          </w:p>
        </w:tc>
        <w:tc>
          <w:tcPr>
            <w:tcW w:w="2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20"/>
                <w:szCs w:val="20"/>
              </w:rPr>
              <w:t>Land</w:t>
            </w:r>
          </w:p>
        </w:tc>
        <w:tc>
          <w:tcPr>
            <w:tcW w:w="4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95"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Improvements</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20"/>
                <w:szCs w:val="20"/>
              </w:rPr>
              <w:t>Total</w:t>
            </w:r>
          </w:p>
        </w:tc>
      </w:tr>
      <w:tr w:rsidR="00000000">
        <w:trPr>
          <w:divId w:val="556817264"/>
        </w:trPr>
        <w:tc>
          <w:tcPr>
            <w:tcW w:w="1753"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Bastrop County, Texas</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400 Acres</w:t>
            </w:r>
          </w:p>
        </w:tc>
        <w:tc>
          <w:tcPr>
            <w:tcW w:w="12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April 2018</w:t>
            </w:r>
          </w:p>
        </w:tc>
        <w:tc>
          <w:tcPr>
            <w:tcW w:w="2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4,40</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76</w:t>
            </w:r>
            <w:r>
              <w:rPr>
                <w:sz w:val="20"/>
                <w:szCs w:val="20"/>
              </w:rPr>
              <w:t>2</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5,16</w:t>
            </w:r>
            <w:r>
              <w:rPr>
                <w:sz w:val="20"/>
                <w:szCs w:val="20"/>
              </w:rPr>
              <w:t>2</w:t>
            </w:r>
          </w:p>
        </w:tc>
      </w:tr>
      <w:tr w:rsidR="00000000">
        <w:trPr>
          <w:divId w:val="556817264"/>
        </w:trPr>
        <w:tc>
          <w:tcPr>
            <w:tcW w:w="1753"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Bexar County, Texas</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100 Acres</w:t>
            </w:r>
          </w:p>
        </w:tc>
        <w:tc>
          <w:tcPr>
            <w:tcW w:w="128"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November 2018</w:t>
            </w:r>
          </w:p>
        </w:tc>
        <w:tc>
          <w:tcPr>
            <w:tcW w:w="2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1,30</w:t>
            </w:r>
            <w:r>
              <w:rPr>
                <w:sz w:val="20"/>
                <w:szCs w:val="20"/>
              </w:rPr>
              <w:t>0</w:t>
            </w:r>
          </w:p>
        </w:tc>
        <w:tc>
          <w:tcPr>
            <w:tcW w:w="4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w:t>
            </w:r>
            <w:r>
              <w:rPr>
                <w:sz w:val="20"/>
                <w:szCs w:val="20"/>
              </w:rPr>
              <w:t>4</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1,41</w:t>
            </w:r>
            <w:r>
              <w:rPr>
                <w:sz w:val="20"/>
                <w:szCs w:val="20"/>
              </w:rPr>
              <w:t>4</w:t>
            </w:r>
          </w:p>
        </w:tc>
      </w:tr>
      <w:tr w:rsidR="00000000">
        <w:trPr>
          <w:divId w:val="556817264"/>
        </w:trPr>
        <w:tc>
          <w:tcPr>
            <w:tcW w:w="1753"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Horseshoe Bay, Texas</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133 Acres</w:t>
            </w:r>
          </w:p>
        </w:tc>
        <w:tc>
          <w:tcPr>
            <w:tcW w:w="12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Various 2018-2019</w:t>
            </w:r>
          </w:p>
        </w:tc>
        <w:tc>
          <w:tcPr>
            <w:tcW w:w="2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2,43</w:t>
            </w:r>
            <w:r>
              <w:rPr>
                <w:sz w:val="20"/>
                <w:szCs w:val="20"/>
              </w:rPr>
              <w:t>1</w:t>
            </w:r>
          </w:p>
        </w:tc>
        <w:tc>
          <w:tcPr>
            <w:tcW w:w="4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1,56</w:t>
            </w:r>
            <w:r>
              <w:rPr>
                <w:sz w:val="20"/>
                <w:szCs w:val="20"/>
              </w:rPr>
              <w:t>3</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3,99</w:t>
            </w:r>
            <w:r>
              <w:rPr>
                <w:sz w:val="20"/>
                <w:szCs w:val="20"/>
              </w:rPr>
              <w:t>4</w:t>
            </w:r>
          </w:p>
        </w:tc>
      </w:tr>
      <w:tr w:rsidR="00000000">
        <w:trPr>
          <w:divId w:val="556817264"/>
        </w:trPr>
        <w:tc>
          <w:tcPr>
            <w:tcW w:w="1753"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Johnson County, Texas</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91.5 Acres</w:t>
            </w:r>
          </w:p>
        </w:tc>
        <w:tc>
          <w:tcPr>
            <w:tcW w:w="128"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July 2019</w:t>
            </w:r>
          </w:p>
        </w:tc>
        <w:tc>
          <w:tcPr>
            <w:tcW w:w="2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44</w:t>
            </w:r>
            <w:r>
              <w:rPr>
                <w:sz w:val="20"/>
                <w:szCs w:val="20"/>
              </w:rPr>
              <w:t>5</w:t>
            </w:r>
          </w:p>
        </w:tc>
        <w:tc>
          <w:tcPr>
            <w:tcW w:w="4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w:t>
            </w:r>
            <w:r>
              <w:rPr>
                <w:sz w:val="20"/>
                <w:szCs w:val="20"/>
              </w:rPr>
              <w:t>5</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46</w:t>
            </w:r>
            <w:r>
              <w:rPr>
                <w:sz w:val="20"/>
                <w:szCs w:val="20"/>
              </w:rPr>
              <w:t>0</w:t>
            </w:r>
          </w:p>
        </w:tc>
      </w:tr>
      <w:tr w:rsidR="00000000">
        <w:trPr>
          <w:divId w:val="556817264"/>
        </w:trPr>
        <w:tc>
          <w:tcPr>
            <w:tcW w:w="1753"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Venus, Texas</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50 Acres</w:t>
            </w:r>
          </w:p>
        </w:tc>
        <w:tc>
          <w:tcPr>
            <w:tcW w:w="12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August 2019</w:t>
            </w:r>
          </w:p>
        </w:tc>
        <w:tc>
          <w:tcPr>
            <w:tcW w:w="2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42</w:t>
            </w:r>
            <w:r>
              <w:rPr>
                <w:sz w:val="20"/>
                <w:szCs w:val="20"/>
              </w:rPr>
              <w:t>2</w:t>
            </w:r>
          </w:p>
        </w:tc>
        <w:tc>
          <w:tcPr>
            <w:tcW w:w="4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42</w:t>
            </w:r>
            <w:r>
              <w:rPr>
                <w:sz w:val="20"/>
                <w:szCs w:val="20"/>
              </w:rPr>
              <w:t>9</w:t>
            </w:r>
          </w:p>
        </w:tc>
      </w:tr>
      <w:tr w:rsidR="00000000">
        <w:trPr>
          <w:divId w:val="556817264"/>
        </w:trPr>
        <w:tc>
          <w:tcPr>
            <w:tcW w:w="1753"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Wise County, Texas</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81.5 Acres</w:t>
            </w:r>
          </w:p>
        </w:tc>
        <w:tc>
          <w:tcPr>
            <w:tcW w:w="128"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September 2020</w:t>
            </w:r>
          </w:p>
        </w:tc>
        <w:tc>
          <w:tcPr>
            <w:tcW w:w="2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34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88</w:t>
            </w:r>
            <w:r>
              <w:rPr>
                <w:sz w:val="20"/>
                <w:szCs w:val="20"/>
              </w:rPr>
              <w:t>9</w:t>
            </w:r>
          </w:p>
        </w:tc>
        <w:tc>
          <w:tcPr>
            <w:tcW w:w="4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59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34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88</w:t>
            </w:r>
            <w:r>
              <w:rPr>
                <w:sz w:val="20"/>
                <w:szCs w:val="20"/>
              </w:rPr>
              <w:t>9</w:t>
            </w:r>
          </w:p>
        </w:tc>
      </w:tr>
      <w:tr w:rsidR="00000000">
        <w:trPr>
          <w:divId w:val="556817264"/>
        </w:trPr>
        <w:tc>
          <w:tcPr>
            <w:tcW w:w="1753"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Bexar County, Texas</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233 Acres</w:t>
            </w:r>
          </w:p>
        </w:tc>
        <w:tc>
          <w:tcPr>
            <w:tcW w:w="12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1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February 2021</w:t>
            </w:r>
          </w:p>
        </w:tc>
        <w:tc>
          <w:tcPr>
            <w:tcW w:w="2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1,55</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5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w:t>
            </w:r>
            <w:r>
              <w:rPr>
                <w:sz w:val="20"/>
                <w:szCs w:val="20"/>
              </w:rPr>
              <w:t>9</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1,61</w:t>
            </w:r>
            <w:r>
              <w:rPr>
                <w:sz w:val="20"/>
                <w:szCs w:val="20"/>
              </w:rPr>
              <w:t>9</w:t>
            </w:r>
          </w:p>
        </w:tc>
      </w:tr>
      <w:tr w:rsidR="00000000">
        <w:trPr>
          <w:divId w:val="556817264"/>
        </w:trPr>
        <w:tc>
          <w:tcPr>
            <w:tcW w:w="1753"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2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11,43</w:t>
            </w:r>
            <w:r>
              <w:rPr>
                <w:sz w:val="20"/>
                <w:szCs w:val="20"/>
              </w:rPr>
              <w:t>7</w:t>
            </w:r>
          </w:p>
        </w:tc>
        <w:tc>
          <w:tcPr>
            <w:tcW w:w="4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2,53</w:t>
            </w:r>
            <w:r>
              <w:rPr>
                <w:sz w:val="20"/>
                <w:szCs w:val="20"/>
              </w:rPr>
              <w:t>0</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13,96</w:t>
            </w:r>
            <w:r>
              <w:rPr>
                <w:sz w:val="20"/>
                <w:szCs w:val="20"/>
              </w:rPr>
              <w:t>7</w:t>
            </w:r>
          </w:p>
        </w:tc>
      </w:tr>
    </w:tbl>
    <w:p w:rsidR="00000000" w:rsidRDefault="00594BF7">
      <w:pPr>
        <w:pStyle w:val="a3"/>
        <w:spacing w:before="0" w:beforeAutospacing="0" w:after="0" w:afterAutospacing="0"/>
        <w:divId w:val="556817264"/>
        <w:rPr>
          <w:sz w:val="20"/>
          <w:szCs w:val="20"/>
        </w:rPr>
      </w:pPr>
      <w:r>
        <w:rPr>
          <w:sz w:val="20"/>
          <w:szCs w:val="20"/>
          <w:shd w:val="clear" w:color="auto" w:fill="FFFF0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6817264"/>
        </w:trPr>
        <w:tc>
          <w:tcPr>
            <w:tcW w:w="720" w:type="dxa"/>
            <w:vAlign w:val="center"/>
            <w:hideMark/>
          </w:tcPr>
          <w:p w:rsidR="00000000" w:rsidRDefault="00594BF7">
            <w:pPr>
              <w:rPr>
                <w:sz w:val="20"/>
                <w:szCs w:val="20"/>
              </w:rPr>
            </w:pPr>
          </w:p>
        </w:tc>
        <w:tc>
          <w:tcPr>
            <w:tcW w:w="360" w:type="dxa"/>
            <w:noWrap/>
            <w:tcMar>
              <w:top w:w="0" w:type="dxa"/>
              <w:left w:w="0" w:type="dxa"/>
              <w:bottom w:w="0" w:type="dxa"/>
              <w:right w:w="0" w:type="dxa"/>
            </w:tcMar>
            <w:hideMark/>
          </w:tcPr>
          <w:p w:rsidR="00000000" w:rsidRDefault="00594BF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94BF7">
            <w:pPr>
              <w:spacing w:after="200"/>
              <w:rPr>
                <w:rFonts w:eastAsia="Times New Roman"/>
                <w:sz w:val="20"/>
                <w:szCs w:val="20"/>
              </w:rPr>
            </w:pPr>
            <w:r>
              <w:rPr>
                <w:rFonts w:eastAsia="Times New Roman"/>
                <w:sz w:val="20"/>
                <w:szCs w:val="20"/>
              </w:rPr>
              <w:t xml:space="preserve">We </w:t>
            </w:r>
            <w:r>
              <w:rPr>
                <w:rFonts w:eastAsia="Times New Roman"/>
                <w:sz w:val="20"/>
                <w:szCs w:val="20"/>
              </w:rPr>
              <w:t>also expect to provide financing solutions to a select group of our manufactured housing community-owner customers in a manner that includes developing new sites for products in or near urban locations where there is a shortage of sites to place our produc</w:t>
            </w:r>
            <w:r>
              <w:rPr>
                <w:rFonts w:eastAsia="Times New Roman"/>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p w:rsidR="00000000" w:rsidRDefault="00594BF7">
      <w:pPr>
        <w:divId w:val="55681726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6817264"/>
        </w:trPr>
        <w:tc>
          <w:tcPr>
            <w:tcW w:w="72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94BF7">
            <w:pPr>
              <w:spacing w:after="200"/>
              <w:rPr>
                <w:rFonts w:eastAsia="Times New Roman"/>
                <w:sz w:val="20"/>
                <w:szCs w:val="20"/>
              </w:rPr>
            </w:pPr>
            <w:r>
              <w:rPr>
                <w:rFonts w:eastAsia="Times New Roman"/>
                <w:sz w:val="20"/>
                <w:szCs w:val="20"/>
              </w:rPr>
              <w:t xml:space="preserve">Finally, </w:t>
            </w:r>
            <w:r>
              <w:rPr>
                <w:rFonts w:eastAsia="Times New Roman"/>
                <w:sz w:val="20"/>
                <w:szCs w:val="20"/>
              </w:rPr>
              <w:t>our financial performance will be impacted by our ability to fulfill current orders for our manufactured homes from dealers and customers. Currently, our two Texas manufacturing facilities are operating at near peak capacity, with limited ability to increa</w:t>
            </w:r>
            <w:r>
              <w:rPr>
                <w:rFonts w:eastAsia="Times New Roman"/>
                <w:sz w:val="20"/>
                <w:szCs w:val="20"/>
              </w:rPr>
              <w:t xml:space="preserve">se the volume of homes produced at those plants. Our Georgia manufacturing facility has unutilized square footage available and with additional investment can add capacity to increase the number of homes that can be manufactured. We intend to </w:t>
            </w:r>
          </w:p>
        </w:tc>
      </w:tr>
    </w:tbl>
    <w:p w:rsidR="00000000" w:rsidRDefault="00594BF7">
      <w:pPr>
        <w:pStyle w:val="a3"/>
        <w:spacing w:before="480" w:beforeAutospacing="0" w:after="0" w:afterAutospacing="0"/>
        <w:jc w:val="center"/>
        <w:divId w:val="104157359"/>
        <w:rPr>
          <w:sz w:val="20"/>
          <w:szCs w:val="20"/>
        </w:rPr>
      </w:pPr>
      <w:r>
        <w:rPr>
          <w:sz w:val="20"/>
          <w:szCs w:val="20"/>
        </w:rPr>
        <w:t>24</w:t>
      </w:r>
    </w:p>
    <w:p w:rsidR="00000000" w:rsidRDefault="00594BF7">
      <w:pPr>
        <w:pStyle w:val="a3"/>
        <w:spacing w:before="0" w:beforeAutospacing="0" w:after="200" w:afterAutospacing="0"/>
        <w:divId w:val="184335710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2003045487"/>
        </w:trPr>
        <w:tc>
          <w:tcPr>
            <w:tcW w:w="720" w:type="dxa"/>
            <w:vAlign w:val="center"/>
            <w:hideMark/>
          </w:tcPr>
          <w:p w:rsidR="00000000" w:rsidRDefault="00594BF7">
            <w:pPr>
              <w:rPr>
                <w:sz w:val="20"/>
                <w:szCs w:val="20"/>
              </w:rPr>
            </w:pPr>
          </w:p>
        </w:tc>
        <w:tc>
          <w:tcPr>
            <w:tcW w:w="360" w:type="dxa"/>
            <w:noWrap/>
            <w:tcMar>
              <w:top w:w="0" w:type="dxa"/>
              <w:left w:w="0" w:type="dxa"/>
              <w:bottom w:w="0" w:type="dxa"/>
              <w:right w:w="0" w:type="dxa"/>
            </w:tcMar>
            <w:hideMark/>
          </w:tcPr>
          <w:p w:rsidR="00000000" w:rsidRDefault="00594BF7">
            <w:pPr>
              <w:spacing w:after="200"/>
              <w:rPr>
                <w:rFonts w:eastAsia="Times New Roman"/>
                <w:sz w:val="20"/>
                <w:szCs w:val="20"/>
              </w:rPr>
            </w:pPr>
          </w:p>
        </w:tc>
        <w:tc>
          <w:tcPr>
            <w:tcW w:w="0" w:type="auto"/>
            <w:tcMar>
              <w:top w:w="0" w:type="dxa"/>
              <w:left w:w="0" w:type="dxa"/>
              <w:bottom w:w="0" w:type="dxa"/>
              <w:right w:w="0" w:type="dxa"/>
            </w:tcMar>
            <w:vAlign w:val="center"/>
            <w:hideMark/>
          </w:tcPr>
          <w:p w:rsidR="00000000" w:rsidRDefault="00594BF7">
            <w:pPr>
              <w:spacing w:after="200"/>
              <w:rPr>
                <w:rFonts w:eastAsia="Times New Roman"/>
                <w:sz w:val="20"/>
                <w:szCs w:val="20"/>
              </w:rPr>
            </w:pPr>
            <w:r>
              <w:rPr>
                <w:rFonts w:eastAsia="Times New Roman"/>
                <w:sz w:val="20"/>
                <w:szCs w:val="20"/>
              </w:rPr>
              <w:t xml:space="preserve">increase production at the Georgia facility over time, particularly in response to orders increasingly being generated from new markets in Florida and the Carolinas. In order to maintain our growth, we will need to be </w:t>
            </w:r>
            <w:r>
              <w:rPr>
                <w:rFonts w:eastAsia="Times New Roman"/>
                <w:sz w:val="20"/>
                <w:szCs w:val="20"/>
              </w:rPr>
              <w:t xml:space="preserve">able to continue to properly estimate anticipated future volumes when making commitments regarding the level of business that we will seek and accept, the mix of products that we intend to manufacture, the timing of production schedules and the levels and </w:t>
            </w:r>
            <w:r>
              <w:rPr>
                <w:rFonts w:eastAsia="Times New Roman"/>
                <w:sz w:val="20"/>
                <w:szCs w:val="20"/>
              </w:rPr>
              <w:t>utilization of inventory, equipment and personnel.</w:t>
            </w:r>
          </w:p>
        </w:tc>
      </w:tr>
    </w:tbl>
    <w:p w:rsidR="00000000" w:rsidRDefault="00594BF7">
      <w:pPr>
        <w:divId w:val="20030454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03045487"/>
        </w:trPr>
        <w:tc>
          <w:tcPr>
            <w:tcW w:w="72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94BF7">
            <w:pPr>
              <w:spacing w:after="240"/>
              <w:rPr>
                <w:rFonts w:eastAsia="Times New Roman"/>
                <w:sz w:val="20"/>
                <w:szCs w:val="20"/>
              </w:rPr>
            </w:pPr>
            <w:r>
              <w:rPr>
                <w:rFonts w:eastAsia="Times New Roman"/>
                <w:sz w:val="20"/>
                <w:szCs w:val="20"/>
              </w:rPr>
              <w:t>The coronavirus pandemic is an evolving threat to the economy and all businesses. At this time both the duration of the pandemic and the magnitude of the economic consequences are unknown. Risks to th</w:t>
            </w:r>
            <w:r>
              <w:rPr>
                <w:rFonts w:eastAsia="Times New Roman"/>
                <w:sz w:val="20"/>
                <w:szCs w:val="20"/>
              </w:rPr>
              <w:t>e Company include but are not limited to:</w:t>
            </w:r>
            <w:r>
              <w:rPr>
                <w:rFonts w:eastAsia="Times New Roman"/>
                <w:sz w:val="20"/>
                <w:szCs w:val="20"/>
              </w:rPr>
              <w:t xml:space="preserve"> </w:t>
            </w:r>
          </w:p>
        </w:tc>
      </w:tr>
    </w:tbl>
    <w:p w:rsidR="00000000" w:rsidRDefault="00594BF7">
      <w:pPr>
        <w:divId w:val="20030454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003045487"/>
        </w:trPr>
        <w:tc>
          <w:tcPr>
            <w:tcW w:w="144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594BF7">
            <w:pPr>
              <w:spacing w:after="240"/>
              <w:rPr>
                <w:rFonts w:eastAsia="Times New Roman"/>
                <w:sz w:val="20"/>
                <w:szCs w:val="20"/>
              </w:rPr>
            </w:pPr>
            <w:r>
              <w:rPr>
                <w:rFonts w:eastAsia="Times New Roman"/>
                <w:sz w:val="20"/>
                <w:szCs w:val="20"/>
              </w:rPr>
              <w:t xml:space="preserve">increased loan losses or deferred loan payments as loan obligors suffer cash flow issues resulting from reduced employment, reduced rental income or unit sales, or other factors; </w:t>
            </w:r>
          </w:p>
        </w:tc>
      </w:tr>
    </w:tbl>
    <w:p w:rsidR="00000000" w:rsidRDefault="00594BF7">
      <w:pPr>
        <w:divId w:val="20030454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003045487"/>
        </w:trPr>
        <w:tc>
          <w:tcPr>
            <w:tcW w:w="144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594BF7">
            <w:pPr>
              <w:spacing w:after="240"/>
              <w:rPr>
                <w:rFonts w:eastAsia="Times New Roman"/>
                <w:sz w:val="20"/>
                <w:szCs w:val="20"/>
              </w:rPr>
            </w:pPr>
            <w:r>
              <w:rPr>
                <w:rFonts w:eastAsia="Times New Roman"/>
                <w:sz w:val="20"/>
                <w:szCs w:val="20"/>
              </w:rPr>
              <w:t>reduced sales volume as potential customers are unable to shop for new homes or cannot qualify for a home purchase, retail dealers or company stores reduce or stop operations, or MHP owners reduce their future home purchases;</w:t>
            </w:r>
          </w:p>
        </w:tc>
      </w:tr>
    </w:tbl>
    <w:p w:rsidR="00000000" w:rsidRDefault="00594BF7">
      <w:pPr>
        <w:divId w:val="20030454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003045487"/>
        </w:trPr>
        <w:tc>
          <w:tcPr>
            <w:tcW w:w="144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594BF7">
            <w:pPr>
              <w:spacing w:after="240"/>
              <w:rPr>
                <w:rFonts w:eastAsia="Times New Roman"/>
                <w:sz w:val="20"/>
                <w:szCs w:val="20"/>
              </w:rPr>
            </w:pPr>
            <w:r>
              <w:rPr>
                <w:rFonts w:eastAsia="Times New Roman"/>
                <w:sz w:val="20"/>
                <w:szCs w:val="20"/>
              </w:rPr>
              <w:t>reduced production result</w:t>
            </w:r>
            <w:r>
              <w:rPr>
                <w:rFonts w:eastAsia="Times New Roman"/>
                <w:sz w:val="20"/>
                <w:szCs w:val="20"/>
              </w:rPr>
              <w:t>ing from factors such as the spread of the illness through the Company’s workforce or the impact of government interventions on labor force participation, reduced product demand, or government-mandated closures of our factories, company-owned stores, or re</w:t>
            </w:r>
            <w:r>
              <w:rPr>
                <w:rFonts w:eastAsia="Times New Roman"/>
                <w:sz w:val="20"/>
                <w:szCs w:val="20"/>
              </w:rPr>
              <w:t xml:space="preserve">tail lots of independent dealers who carry our products; </w:t>
            </w:r>
          </w:p>
        </w:tc>
      </w:tr>
    </w:tbl>
    <w:p w:rsidR="00000000" w:rsidRDefault="00594BF7">
      <w:pPr>
        <w:divId w:val="20030454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003045487"/>
        </w:trPr>
        <w:tc>
          <w:tcPr>
            <w:tcW w:w="144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594BF7">
            <w:pPr>
              <w:spacing w:after="240"/>
              <w:rPr>
                <w:rFonts w:eastAsia="Times New Roman"/>
                <w:sz w:val="20"/>
                <w:szCs w:val="20"/>
              </w:rPr>
            </w:pPr>
            <w:r>
              <w:rPr>
                <w:rFonts w:eastAsia="Times New Roman"/>
                <w:sz w:val="20"/>
                <w:szCs w:val="20"/>
              </w:rPr>
              <w:t xml:space="preserve">delays in development projects as zoning, regulatory, and permitting decisions are likely to be postponed and the expected negative impact of the pandemic on the construction industry; </w:t>
            </w:r>
          </w:p>
        </w:tc>
      </w:tr>
    </w:tbl>
    <w:p w:rsidR="00000000" w:rsidRDefault="00594BF7">
      <w:pPr>
        <w:divId w:val="20030454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003045487"/>
        </w:trPr>
        <w:tc>
          <w:tcPr>
            <w:tcW w:w="144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594BF7">
            <w:pPr>
              <w:spacing w:after="240"/>
              <w:rPr>
                <w:rFonts w:eastAsia="Times New Roman"/>
                <w:sz w:val="20"/>
                <w:szCs w:val="20"/>
              </w:rPr>
            </w:pPr>
            <w:r>
              <w:rPr>
                <w:rFonts w:eastAsia="Times New Roman"/>
                <w:sz w:val="20"/>
                <w:szCs w:val="20"/>
              </w:rPr>
              <w:t xml:space="preserve">reduced raw material availability related to global supply chain </w:t>
            </w:r>
            <w:r>
              <w:rPr>
                <w:rFonts w:eastAsia="Times New Roman"/>
                <w:sz w:val="20"/>
                <w:szCs w:val="20"/>
              </w:rPr>
              <w:t>disruption from the pandemic, including possible border closures;</w:t>
            </w:r>
          </w:p>
        </w:tc>
      </w:tr>
    </w:tbl>
    <w:p w:rsidR="00000000" w:rsidRDefault="00594BF7">
      <w:pPr>
        <w:divId w:val="20030454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003045487"/>
        </w:trPr>
        <w:tc>
          <w:tcPr>
            <w:tcW w:w="144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594BF7">
            <w:pPr>
              <w:spacing w:after="240"/>
              <w:rPr>
                <w:rFonts w:eastAsia="Times New Roman"/>
                <w:sz w:val="20"/>
                <w:szCs w:val="20"/>
              </w:rPr>
            </w:pPr>
            <w:r>
              <w:rPr>
                <w:rFonts w:eastAsia="Times New Roman"/>
                <w:sz w:val="20"/>
                <w:szCs w:val="20"/>
              </w:rPr>
              <w:t>decreased cash flow from operations which could negatively affect our liquidity;</w:t>
            </w:r>
          </w:p>
        </w:tc>
      </w:tr>
    </w:tbl>
    <w:p w:rsidR="00000000" w:rsidRDefault="00594BF7">
      <w:pPr>
        <w:divId w:val="20030454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003045487"/>
        </w:trPr>
        <w:tc>
          <w:tcPr>
            <w:tcW w:w="144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594BF7">
            <w:pPr>
              <w:rPr>
                <w:rFonts w:eastAsia="Times New Roman"/>
                <w:sz w:val="20"/>
                <w:szCs w:val="20"/>
              </w:rPr>
            </w:pPr>
            <w:r>
              <w:rPr>
                <w:rFonts w:eastAsia="Times New Roman"/>
                <w:sz w:val="20"/>
                <w:szCs w:val="20"/>
              </w:rPr>
              <w:t>an outbreak of illness among our management and accounting staff could negatively affect our ability to maintain operations, operate our financial systems, delay our statutory reporting, and reduce our internal control of financial reporting.</w:t>
            </w:r>
          </w:p>
        </w:tc>
      </w:tr>
    </w:tbl>
    <w:p w:rsidR="00000000" w:rsidRDefault="00594BF7">
      <w:pPr>
        <w:pStyle w:val="a3"/>
        <w:spacing w:before="0" w:beforeAutospacing="0" w:after="240" w:afterAutospacing="0"/>
        <w:ind w:left="1080"/>
        <w:divId w:val="2003045487"/>
        <w:rPr>
          <w:sz w:val="20"/>
          <w:szCs w:val="20"/>
        </w:rPr>
      </w:pPr>
      <w:r>
        <w:rPr>
          <w:sz w:val="20"/>
          <w:szCs w:val="20"/>
        </w:rPr>
        <w:t xml:space="preserve">We continue </w:t>
      </w:r>
      <w:r>
        <w:rPr>
          <w:sz w:val="20"/>
          <w:szCs w:val="20"/>
        </w:rPr>
        <w:t>to monitor government responses to support the economy and evaluate how those actions might mitigate the risks noted above. At this time, we believe that the pandemic will have a negative effect on our financial results that could range from minor to mater</w:t>
      </w:r>
      <w:r>
        <w:rPr>
          <w:sz w:val="20"/>
          <w:szCs w:val="20"/>
        </w:rPr>
        <w:t>ial.</w:t>
      </w:r>
      <w:r>
        <w:rPr>
          <w:sz w:val="20"/>
          <w:szCs w:val="20"/>
        </w:rPr>
        <w:t xml:space="preserve"> </w:t>
      </w:r>
    </w:p>
    <w:p w:rsidR="00000000" w:rsidRDefault="00594BF7">
      <w:pPr>
        <w:pStyle w:val="a3"/>
        <w:spacing w:before="0" w:beforeAutospacing="0" w:after="200" w:afterAutospacing="0"/>
        <w:divId w:val="2003045487"/>
        <w:rPr>
          <w:b/>
          <w:bCs/>
          <w:sz w:val="20"/>
          <w:szCs w:val="20"/>
        </w:rPr>
      </w:pPr>
      <w:r>
        <w:rPr>
          <w:b/>
          <w:bCs/>
          <w:sz w:val="20"/>
          <w:szCs w:val="20"/>
        </w:rPr>
        <w:t>Results of Operations</w:t>
      </w:r>
    </w:p>
    <w:p w:rsidR="00000000" w:rsidRDefault="00594BF7">
      <w:pPr>
        <w:pStyle w:val="a3"/>
        <w:spacing w:before="0" w:beforeAutospacing="0" w:after="200" w:afterAutospacing="0"/>
        <w:ind w:firstLine="720"/>
        <w:divId w:val="2003045487"/>
        <w:rPr>
          <w:sz w:val="20"/>
          <w:szCs w:val="20"/>
        </w:rPr>
      </w:pPr>
      <w:r>
        <w:rPr>
          <w:sz w:val="20"/>
          <w:szCs w:val="20"/>
        </w:rPr>
        <w:t>The following discussion should be read in conjunction with the information set forth in the financial statements and the accompanying notes appearing elsewhere in this Form 10-Q.</w:t>
      </w:r>
    </w:p>
    <w:p w:rsidR="00000000" w:rsidRDefault="00594BF7">
      <w:pPr>
        <w:pStyle w:val="a3"/>
        <w:spacing w:before="480" w:beforeAutospacing="0" w:after="0" w:afterAutospacing="0"/>
        <w:jc w:val="center"/>
        <w:divId w:val="145823641"/>
        <w:rPr>
          <w:sz w:val="20"/>
          <w:szCs w:val="20"/>
        </w:rPr>
      </w:pPr>
      <w:r>
        <w:rPr>
          <w:sz w:val="20"/>
          <w:szCs w:val="20"/>
        </w:rPr>
        <w:t>25</w:t>
      </w:r>
    </w:p>
    <w:p w:rsidR="00000000" w:rsidRDefault="00594BF7">
      <w:pPr>
        <w:pStyle w:val="a3"/>
        <w:spacing w:before="0" w:beforeAutospacing="0" w:after="200" w:afterAutospacing="0"/>
        <w:divId w:val="703873912"/>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ind w:left="720"/>
        <w:divId w:val="791024471"/>
        <w:rPr>
          <w:b/>
          <w:bCs/>
          <w:i/>
          <w:iCs/>
          <w:sz w:val="20"/>
          <w:szCs w:val="20"/>
        </w:rPr>
      </w:pPr>
      <w:r>
        <w:rPr>
          <w:b/>
          <w:bCs/>
          <w:i/>
          <w:iCs/>
          <w:sz w:val="20"/>
          <w:szCs w:val="20"/>
        </w:rPr>
        <w:t>C</w:t>
      </w:r>
      <w:r>
        <w:rPr>
          <w:b/>
          <w:bCs/>
          <w:i/>
          <w:iCs/>
          <w:sz w:val="20"/>
          <w:szCs w:val="20"/>
        </w:rPr>
        <w:t>omparison of Three Months ended September 30, 2021 and 2020 (in thousands)</w:t>
      </w:r>
    </w:p>
    <w:tbl>
      <w:tblPr>
        <w:tblW w:w="5000" w:type="pct"/>
        <w:tblCellMar>
          <w:top w:w="15" w:type="dxa"/>
          <w:left w:w="0" w:type="dxa"/>
          <w:bottom w:w="15" w:type="dxa"/>
          <w:right w:w="0" w:type="dxa"/>
        </w:tblCellMar>
        <w:tblLook w:val="04A0" w:firstRow="1" w:lastRow="0" w:firstColumn="1" w:lastColumn="0" w:noHBand="0" w:noVBand="1"/>
      </w:tblPr>
      <w:tblGrid>
        <w:gridCol w:w="4001"/>
        <w:gridCol w:w="162"/>
        <w:gridCol w:w="101"/>
        <w:gridCol w:w="780"/>
        <w:gridCol w:w="162"/>
        <w:gridCol w:w="101"/>
        <w:gridCol w:w="784"/>
        <w:gridCol w:w="163"/>
        <w:gridCol w:w="160"/>
        <w:gridCol w:w="781"/>
        <w:gridCol w:w="163"/>
        <w:gridCol w:w="781"/>
        <w:gridCol w:w="167"/>
      </w:tblGrid>
      <w:tr w:rsidR="00000000">
        <w:trPr>
          <w:divId w:val="791024471"/>
          <w:trHeight w:val="20"/>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divId w:val="163220572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97426357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00153238"/>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34882851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3134166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31222216"/>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5510291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78381166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990059500"/>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2609143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61013218"/>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89917173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354695594"/>
              <w:rPr>
                <w:sz w:val="20"/>
                <w:szCs w:val="20"/>
              </w:rPr>
            </w:pPr>
            <w:r>
              <w:rPr>
                <w:sz w:val="2"/>
                <w:szCs w:val="2"/>
              </w:rPr>
              <w:t>​</w:t>
            </w:r>
          </w:p>
        </w:tc>
      </w:tr>
      <w:tr w:rsidR="00000000">
        <w:trPr>
          <w:divId w:val="791024471"/>
        </w:trPr>
        <w:tc>
          <w:tcPr>
            <w:tcW w:w="240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167" w:type="pct"/>
            <w:gridSpan w:val="5"/>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sz w:val="16"/>
                <w:szCs w:val="16"/>
              </w:rPr>
              <w:t>    </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r>
      <w:tr w:rsidR="00000000">
        <w:trPr>
          <w:divId w:val="791024471"/>
        </w:trPr>
        <w:tc>
          <w:tcPr>
            <w:tcW w:w="2408"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167" w:type="pct"/>
            <w:gridSpan w:val="5"/>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r>
      <w:tr w:rsidR="00000000">
        <w:trPr>
          <w:divId w:val="791024471"/>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r>
      <w:tr w:rsidR="00000000">
        <w:trPr>
          <w:divId w:val="791024471"/>
        </w:trPr>
        <w:tc>
          <w:tcPr>
            <w:tcW w:w="2408"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revenue:</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Product sales</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48,30</w:t>
            </w:r>
            <w:r>
              <w:rPr>
                <w:sz w:val="20"/>
                <w:szCs w:val="20"/>
              </w:rPr>
              <w:t>0</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36,56</w:t>
            </w:r>
            <w:r>
              <w:rPr>
                <w:sz w:val="20"/>
                <w:szCs w:val="20"/>
              </w:rPr>
              <w:t>6</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11,73</w:t>
            </w:r>
            <w:r>
              <w:rPr>
                <w:sz w:val="20"/>
                <w:szCs w:val="20"/>
              </w:rPr>
              <w:t>4</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32.</w:t>
            </w:r>
            <w:r>
              <w:rPr>
                <w:sz w:val="20"/>
                <w:szCs w:val="20"/>
              </w:rPr>
              <w:t>1</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Consumer and MHP loans interest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7,25</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6,42</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83</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Other</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91</w:t>
            </w:r>
            <w:r>
              <w:rPr>
                <w:sz w:val="20"/>
                <w:szCs w:val="20"/>
              </w:rPr>
              <w:t>1</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74</w:t>
            </w:r>
            <w:r>
              <w:rPr>
                <w:sz w:val="20"/>
                <w:szCs w:val="20"/>
              </w:rPr>
              <w:t>9</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w:t>
            </w:r>
            <w:r>
              <w:rPr>
                <w:sz w:val="20"/>
                <w:szCs w:val="20"/>
              </w:rPr>
              <w:t>2</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21.</w:t>
            </w:r>
            <w:r>
              <w:rPr>
                <w:sz w:val="20"/>
                <w:szCs w:val="20"/>
              </w:rPr>
              <w:t>6</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 net revenue</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56,47</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43,74</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12,72</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29.</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Operating expenses:</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Cost of product sales</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33,39</w:t>
            </w:r>
            <w:r>
              <w:rPr>
                <w:sz w:val="20"/>
                <w:szCs w:val="20"/>
              </w:rPr>
              <w:t>2</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27,83</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5,55</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19.</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Selling, general administrative expenses</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5,04</w:t>
            </w:r>
            <w:r>
              <w:rPr>
                <w:sz w:val="20"/>
                <w:szCs w:val="20"/>
              </w:rPr>
              <w:t>5</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4,52</w:t>
            </w:r>
            <w:r>
              <w:rPr>
                <w:sz w:val="20"/>
                <w:szCs w:val="20"/>
              </w:rPr>
              <w:t>5</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52</w:t>
            </w:r>
            <w:r>
              <w:rPr>
                <w:sz w:val="20"/>
                <w:szCs w:val="20"/>
              </w:rPr>
              <w:t>0</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w:t>
            </w:r>
            <w:r>
              <w:rPr>
                <w:sz w:val="20"/>
                <w:szCs w:val="20"/>
              </w:rPr>
              <w:t>5</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Dealer incentive</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42</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55</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(129</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(23.5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Income from operations</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17,61</w:t>
            </w:r>
            <w:r>
              <w:rPr>
                <w:sz w:val="20"/>
                <w:szCs w:val="20"/>
              </w:rPr>
              <w:t>2</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10,82</w:t>
            </w:r>
            <w:r>
              <w:rPr>
                <w:sz w:val="20"/>
                <w:szCs w:val="20"/>
              </w:rPr>
              <w:t>9</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6,78</w:t>
            </w:r>
            <w:r>
              <w:rPr>
                <w:sz w:val="20"/>
                <w:szCs w:val="20"/>
              </w:rPr>
              <w:t>3</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62.</w:t>
            </w:r>
            <w:r>
              <w:rPr>
                <w:sz w:val="20"/>
                <w:szCs w:val="20"/>
              </w:rPr>
              <w:t>6</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Other income (expense)</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58</w:t>
            </w:r>
            <w:r>
              <w:rPr>
                <w:sz w:val="20"/>
                <w:szCs w:val="20"/>
              </w:rPr>
              <w:t>8</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w:t>
            </w:r>
            <w:r>
              <w:rPr>
                <w:sz w:val="20"/>
                <w:szCs w:val="20"/>
              </w:rPr>
              <w:t>6</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34</w:t>
            </w:r>
            <w:r>
              <w:rPr>
                <w:sz w:val="20"/>
                <w:szCs w:val="20"/>
              </w:rPr>
              <w:t>2</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139.</w:t>
            </w:r>
            <w:r>
              <w:rPr>
                <w:sz w:val="20"/>
                <w:szCs w:val="20"/>
              </w:rPr>
              <w:t>0</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Miscellaneous, net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20.</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Interest expense</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(318</w:t>
            </w:r>
            <w:r>
              <w:rPr>
                <w:sz w:val="20"/>
                <w:szCs w:val="20"/>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(239</w:t>
            </w:r>
            <w:r>
              <w:rPr>
                <w:sz w:val="20"/>
                <w:szCs w:val="20"/>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(79</w:t>
            </w:r>
            <w:r>
              <w:rPr>
                <w:sz w:val="20"/>
                <w:szCs w:val="20"/>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33.</w:t>
            </w:r>
            <w:r>
              <w:rPr>
                <w:sz w:val="20"/>
                <w:szCs w:val="20"/>
              </w:rPr>
              <w:t>1</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Total other</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38</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28</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274.</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ind w:left="240"/>
              <w:rPr>
                <w:sz w:val="20"/>
                <w:szCs w:val="20"/>
              </w:rPr>
            </w:pPr>
            <w:r>
              <w:rPr>
                <w:sz w:val="20"/>
                <w:szCs w:val="20"/>
              </w:rPr>
              <w:t>Income before income tax expense</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17,99</w:t>
            </w:r>
            <w:r>
              <w:rPr>
                <w:sz w:val="20"/>
                <w:szCs w:val="20"/>
              </w:rPr>
              <w:t>8</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10,93</w:t>
            </w:r>
            <w:r>
              <w:rPr>
                <w:sz w:val="20"/>
                <w:szCs w:val="20"/>
              </w:rPr>
              <w:t>2</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7,06</w:t>
            </w:r>
            <w:r>
              <w:rPr>
                <w:sz w:val="20"/>
                <w:szCs w:val="20"/>
              </w:rPr>
              <w:t>6</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64.</w:t>
            </w:r>
            <w:r>
              <w:rPr>
                <w:sz w:val="20"/>
                <w:szCs w:val="20"/>
              </w:rPr>
              <w:t>6</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Income tax expense</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(3,265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(2,486</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(779</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31.</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08"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income</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14,73</w:t>
            </w:r>
            <w:r>
              <w:rPr>
                <w:sz w:val="20"/>
                <w:szCs w:val="20"/>
              </w:rPr>
              <w:t>3</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2"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8,44</w:t>
            </w:r>
            <w:r>
              <w:rPr>
                <w:sz w:val="20"/>
                <w:szCs w:val="20"/>
              </w:rPr>
              <w:t>6</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6,28</w:t>
            </w:r>
            <w:r>
              <w:rPr>
                <w:sz w:val="20"/>
                <w:szCs w:val="20"/>
              </w:rPr>
              <w:t>7</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1" w:type="pct"/>
            <w:tcBorders>
              <w:bottom w:val="doub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74.</w:t>
            </w:r>
            <w:r>
              <w:rPr>
                <w:sz w:val="20"/>
                <w:szCs w:val="20"/>
              </w:rPr>
              <w:t>4</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bl>
    <w:p w:rsidR="00000000" w:rsidRDefault="00594BF7">
      <w:pPr>
        <w:pStyle w:val="a3"/>
        <w:spacing w:before="0" w:beforeAutospacing="0" w:after="0" w:afterAutospacing="0"/>
        <w:divId w:val="791024471"/>
        <w:rPr>
          <w:sz w:val="20"/>
          <w:szCs w:val="20"/>
        </w:rPr>
      </w:pPr>
      <w:r>
        <w:rPr>
          <w:sz w:val="20"/>
          <w:szCs w:val="20"/>
        </w:rPr>
        <w:t>​</w:t>
      </w:r>
    </w:p>
    <w:p w:rsidR="00000000" w:rsidRDefault="00594BF7">
      <w:pPr>
        <w:pStyle w:val="a3"/>
        <w:spacing w:before="0" w:beforeAutospacing="0" w:after="200" w:afterAutospacing="0"/>
        <w:ind w:firstLine="720"/>
        <w:divId w:val="791024471"/>
        <w:rPr>
          <w:sz w:val="20"/>
          <w:szCs w:val="20"/>
        </w:rPr>
      </w:pPr>
      <w:r>
        <w:rPr>
          <w:sz w:val="20"/>
          <w:szCs w:val="20"/>
        </w:rPr>
        <w:t>Product sales primarily consist of direct sales, commercial sales, consignment sales and retail store sales. Product sales increased $11.7 million, or 32.1%, during the three months ended September 30, 2021 as compared to the same period in 2020. This incr</w:t>
      </w:r>
      <w:r>
        <w:rPr>
          <w:sz w:val="20"/>
          <w:szCs w:val="20"/>
        </w:rPr>
        <w:t>ease was driven by higher average sales price partially offset by slightly lower unit volumes.</w:t>
      </w:r>
      <w:r>
        <w:rPr>
          <w:sz w:val="20"/>
          <w:szCs w:val="20"/>
          <w:shd w:val="clear" w:color="auto" w:fill="FFFF00"/>
        </w:rPr>
        <w:t xml:space="preserve"> </w:t>
      </w:r>
    </w:p>
    <w:p w:rsidR="00000000" w:rsidRDefault="00594BF7">
      <w:pPr>
        <w:pStyle w:val="a3"/>
        <w:spacing w:before="0" w:beforeAutospacing="0" w:after="200" w:afterAutospacing="0"/>
        <w:ind w:firstLine="720"/>
        <w:divId w:val="791024471"/>
        <w:rPr>
          <w:sz w:val="20"/>
          <w:szCs w:val="20"/>
        </w:rPr>
      </w:pPr>
      <w:r>
        <w:rPr>
          <w:sz w:val="20"/>
          <w:szCs w:val="20"/>
        </w:rPr>
        <w:t>Net revenue attributable to our factory-built housing consisted of the following during the three months of 2021 and 2020:</w:t>
      </w:r>
    </w:p>
    <w:tbl>
      <w:tblPr>
        <w:tblW w:w="5000" w:type="pct"/>
        <w:tblCellMar>
          <w:top w:w="15" w:type="dxa"/>
          <w:left w:w="0" w:type="dxa"/>
          <w:bottom w:w="15" w:type="dxa"/>
          <w:right w:w="0" w:type="dxa"/>
        </w:tblCellMar>
        <w:tblLook w:val="04A0" w:firstRow="1" w:lastRow="0" w:firstColumn="1" w:lastColumn="0" w:noHBand="0" w:noVBand="1"/>
      </w:tblPr>
      <w:tblGrid>
        <w:gridCol w:w="4007"/>
        <w:gridCol w:w="167"/>
        <w:gridCol w:w="105"/>
        <w:gridCol w:w="787"/>
        <w:gridCol w:w="166"/>
        <w:gridCol w:w="105"/>
        <w:gridCol w:w="792"/>
        <w:gridCol w:w="166"/>
        <w:gridCol w:w="105"/>
        <w:gridCol w:w="787"/>
        <w:gridCol w:w="166"/>
        <w:gridCol w:w="786"/>
        <w:gridCol w:w="167"/>
      </w:tblGrid>
      <w:tr w:rsidR="00000000">
        <w:trPr>
          <w:divId w:val="791024471"/>
          <w:trHeight w:val="20"/>
        </w:trPr>
        <w:tc>
          <w:tcPr>
            <w:tcW w:w="2410" w:type="pct"/>
            <w:tcMar>
              <w:top w:w="0" w:type="dxa"/>
              <w:left w:w="0" w:type="dxa"/>
              <w:bottom w:w="0" w:type="dxa"/>
              <w:right w:w="0" w:type="dxa"/>
            </w:tcMar>
            <w:vAlign w:val="bottom"/>
            <w:hideMark/>
          </w:tcPr>
          <w:p w:rsidR="00000000" w:rsidRDefault="00594BF7">
            <w:pPr>
              <w:pStyle w:val="a3"/>
              <w:spacing w:before="0" w:beforeAutospacing="0" w:after="0" w:afterAutospacing="0"/>
              <w:divId w:val="198091686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93166592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075006444"/>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455685053"/>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5924415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08167462"/>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677145863"/>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40704595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19043231"/>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3852707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395667512"/>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7680103"/>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819998471"/>
              <w:rPr>
                <w:sz w:val="20"/>
                <w:szCs w:val="20"/>
              </w:rPr>
            </w:pPr>
            <w:r>
              <w:rPr>
                <w:sz w:val="2"/>
                <w:szCs w:val="2"/>
              </w:rPr>
              <w:t>​</w:t>
            </w:r>
          </w:p>
        </w:tc>
      </w:tr>
      <w:tr w:rsidR="00000000">
        <w:trPr>
          <w:divId w:val="791024471"/>
        </w:trPr>
        <w:tc>
          <w:tcPr>
            <w:tcW w:w="2410"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1175" w:type="pct"/>
            <w:gridSpan w:val="5"/>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xml:space="preserve">Three months ended </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sz w:val="16"/>
                <w:szCs w:val="16"/>
              </w:rPr>
              <w:t>    </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r>
      <w:tr w:rsidR="00000000">
        <w:trPr>
          <w:divId w:val="791024471"/>
        </w:trPr>
        <w:tc>
          <w:tcPr>
            <w:tcW w:w="2410"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175" w:type="pct"/>
            <w:gridSpan w:val="5"/>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September 30, </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r>
      <w:tr w:rsidR="00000000">
        <w:trPr>
          <w:divId w:val="791024471"/>
        </w:trPr>
        <w:tc>
          <w:tcPr>
            <w:tcW w:w="2410"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(in thousands)</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sz w:val="16"/>
                <w:szCs w:val="16"/>
              </w:rPr>
              <w:t> </w:t>
            </w:r>
          </w:p>
        </w:tc>
      </w:tr>
      <w:tr w:rsidR="00000000">
        <w:trPr>
          <w:divId w:val="791024471"/>
        </w:trPr>
        <w:tc>
          <w:tcPr>
            <w:tcW w:w="2410"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r>
      <w:tr w:rsidR="00000000">
        <w:trPr>
          <w:divId w:val="791024471"/>
        </w:trPr>
        <w:tc>
          <w:tcPr>
            <w:tcW w:w="241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revenue:</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10" w:type="pct"/>
            <w:tcMar>
              <w:top w:w="0" w:type="dxa"/>
              <w:left w:w="0" w:type="dxa"/>
              <w:bottom w:w="0" w:type="dxa"/>
              <w:right w:w="0" w:type="dxa"/>
            </w:tcMar>
            <w:vAlign w:val="bottom"/>
            <w:hideMark/>
          </w:tcPr>
          <w:p w:rsidR="00000000" w:rsidRDefault="00594BF7">
            <w:pPr>
              <w:pStyle w:val="a3"/>
              <w:spacing w:before="0" w:beforeAutospacing="0" w:after="0" w:afterAutospacing="0"/>
              <w:ind w:left="120"/>
              <w:rPr>
                <w:sz w:val="20"/>
                <w:szCs w:val="20"/>
              </w:rPr>
            </w:pPr>
            <w:r>
              <w:rPr>
                <w:sz w:val="20"/>
                <w:szCs w:val="20"/>
              </w:rPr>
              <w:t>Products sold</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48,30</w:t>
            </w:r>
            <w:r>
              <w:rPr>
                <w:sz w:val="20"/>
                <w:szCs w:val="20"/>
              </w:rPr>
              <w:t>0</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36,56</w:t>
            </w:r>
            <w:r>
              <w:rPr>
                <w:sz w:val="20"/>
                <w:szCs w:val="20"/>
              </w:rPr>
              <w:t>6</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11,73</w:t>
            </w:r>
            <w:r>
              <w:rPr>
                <w:sz w:val="20"/>
                <w:szCs w:val="20"/>
              </w:rPr>
              <w:t>4</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32.</w:t>
            </w:r>
            <w:r>
              <w:rPr>
                <w:sz w:val="20"/>
                <w:szCs w:val="20"/>
              </w:rPr>
              <w:t>1</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10"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Total products sold</w:t>
            </w:r>
          </w:p>
        </w:tc>
        <w:tc>
          <w:tcPr>
            <w:tcW w:w="1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81</w:t>
            </w:r>
            <w:r>
              <w:rPr>
                <w:sz w:val="20"/>
                <w:szCs w:val="20"/>
              </w:rPr>
              <w:t>6</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83</w:t>
            </w:r>
            <w:r>
              <w:rPr>
                <w:sz w:val="20"/>
                <w:szCs w:val="20"/>
              </w:rPr>
              <w:t>0</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(14</w:t>
            </w: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(1.7</w:t>
            </w: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r w:rsidR="00000000">
        <w:trPr>
          <w:divId w:val="791024471"/>
        </w:trPr>
        <w:tc>
          <w:tcPr>
            <w:tcW w:w="2410"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revenue per product sold</w:t>
            </w:r>
          </w:p>
        </w:tc>
        <w:tc>
          <w:tcPr>
            <w:tcW w:w="101"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59.</w:t>
            </w:r>
            <w:r>
              <w:rPr>
                <w:sz w:val="20"/>
                <w:szCs w:val="20"/>
              </w:rPr>
              <w:t>2</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44.</w:t>
            </w:r>
            <w:r>
              <w:rPr>
                <w:sz w:val="20"/>
                <w:szCs w:val="20"/>
              </w:rPr>
              <w:t>1</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w:t>
            </w:r>
            <w:r>
              <w:rPr>
                <w:sz w:val="20"/>
                <w:szCs w:val="20"/>
              </w:rPr>
              <w:t>5</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34.</w:t>
            </w:r>
            <w:r>
              <w:rPr>
                <w:sz w:val="20"/>
                <w:szCs w:val="20"/>
              </w:rPr>
              <w:t>4</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r>
    </w:tbl>
    <w:p w:rsidR="00000000" w:rsidRDefault="00594BF7">
      <w:pPr>
        <w:pStyle w:val="a3"/>
        <w:spacing w:before="0" w:beforeAutospacing="0" w:after="0" w:afterAutospacing="0"/>
        <w:divId w:val="791024471"/>
        <w:rPr>
          <w:sz w:val="20"/>
          <w:szCs w:val="20"/>
        </w:rPr>
      </w:pPr>
      <w:r>
        <w:rPr>
          <w:sz w:val="20"/>
          <w:szCs w:val="20"/>
        </w:rPr>
        <w:t>​</w:t>
      </w:r>
    </w:p>
    <w:p w:rsidR="00000000" w:rsidRDefault="00594BF7">
      <w:pPr>
        <w:pStyle w:val="a3"/>
        <w:spacing w:before="0" w:beforeAutospacing="0" w:after="200" w:afterAutospacing="0"/>
        <w:ind w:firstLine="720"/>
        <w:divId w:val="791024471"/>
        <w:rPr>
          <w:sz w:val="20"/>
          <w:szCs w:val="20"/>
        </w:rPr>
      </w:pPr>
      <w:r>
        <w:rPr>
          <w:sz w:val="20"/>
          <w:szCs w:val="20"/>
        </w:rPr>
        <w:t>For the three months ended September 30, 2021, our net revenue per product sold increased because of increases to our product prices in the third quarter of 2021 due to rising material and labor costs, which resulted in higher home sales prices and more re</w:t>
      </w:r>
      <w:r>
        <w:rPr>
          <w:sz w:val="20"/>
          <w:szCs w:val="20"/>
        </w:rPr>
        <w:t>venue generated per home sold. We had increases in consignment sales, direct sales, retail store sales and other product sales partially offset by a decline in commercial sales. Sales through our company-owned retail stores have higher margins than our dir</w:t>
      </w:r>
      <w:r>
        <w:rPr>
          <w:sz w:val="20"/>
          <w:szCs w:val="20"/>
        </w:rPr>
        <w:t>ect sales and consignment sales.</w:t>
      </w:r>
    </w:p>
    <w:p w:rsidR="00000000" w:rsidRDefault="00594BF7">
      <w:pPr>
        <w:pStyle w:val="a3"/>
        <w:spacing w:before="0" w:beforeAutospacing="0" w:after="200" w:afterAutospacing="0"/>
        <w:ind w:firstLine="720"/>
        <w:divId w:val="791024471"/>
        <w:rPr>
          <w:sz w:val="20"/>
          <w:szCs w:val="20"/>
        </w:rPr>
      </w:pPr>
      <w:r>
        <w:rPr>
          <w:sz w:val="20"/>
          <w:szCs w:val="20"/>
        </w:rPr>
        <w:t>Consumer and MHP loans interest income grew $0.8 million, or 12.9%, during the three months ended September 30, 2021 as compared to the same period in 2020 and is related to our increase in outstanding MHP Note portfolio an</w:t>
      </w:r>
      <w:r>
        <w:rPr>
          <w:sz w:val="20"/>
          <w:szCs w:val="20"/>
        </w:rPr>
        <w:t>d consumer loan portfolio. Between September 29, 2021 and September 30, 2020 our MHP Note portfolio increased by $15.5 million and the consumer loan portfolio increased by $13.1 million. On September 30, 2021, we collected $44.9 million in principal paymen</w:t>
      </w:r>
      <w:r>
        <w:rPr>
          <w:sz w:val="20"/>
          <w:szCs w:val="20"/>
        </w:rPr>
        <w:t>t from one of our borrowers. As a result of this payment, MHP loan interest income is expected to decrease in the fourth quarter of 2021.</w:t>
      </w:r>
    </w:p>
    <w:p w:rsidR="00000000" w:rsidRDefault="00594BF7">
      <w:pPr>
        <w:pStyle w:val="a3"/>
        <w:spacing w:before="480" w:beforeAutospacing="0" w:after="0" w:afterAutospacing="0"/>
        <w:jc w:val="center"/>
        <w:divId w:val="262037391"/>
        <w:rPr>
          <w:sz w:val="20"/>
          <w:szCs w:val="20"/>
        </w:rPr>
      </w:pPr>
      <w:r>
        <w:rPr>
          <w:sz w:val="20"/>
          <w:szCs w:val="20"/>
        </w:rPr>
        <w:t>26</w:t>
      </w:r>
    </w:p>
    <w:p w:rsidR="00000000" w:rsidRDefault="00594BF7">
      <w:pPr>
        <w:pStyle w:val="a3"/>
        <w:spacing w:before="0" w:beforeAutospacing="0" w:after="200" w:afterAutospacing="0"/>
        <w:divId w:val="594553791"/>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ind w:firstLine="720"/>
        <w:divId w:val="494034074"/>
        <w:rPr>
          <w:sz w:val="20"/>
          <w:szCs w:val="20"/>
        </w:rPr>
      </w:pPr>
      <w:r>
        <w:rPr>
          <w:sz w:val="20"/>
          <w:szCs w:val="20"/>
        </w:rPr>
        <w:t xml:space="preserve">Other revenue primarily consists of consignment fees, commercial lease </w:t>
      </w:r>
      <w:r>
        <w:rPr>
          <w:sz w:val="20"/>
          <w:szCs w:val="20"/>
        </w:rPr>
        <w:t>rents and servicer fee revenue and increased $0.2 million, or 21.8% during the three months ended September 30, 2021 as compared to the same period in 2020.</w:t>
      </w:r>
    </w:p>
    <w:p w:rsidR="00000000" w:rsidRDefault="00594BF7">
      <w:pPr>
        <w:pStyle w:val="a3"/>
        <w:spacing w:before="0" w:beforeAutospacing="0" w:after="200" w:afterAutospacing="0"/>
        <w:ind w:firstLine="720"/>
        <w:divId w:val="494034074"/>
        <w:rPr>
          <w:sz w:val="20"/>
          <w:szCs w:val="20"/>
        </w:rPr>
      </w:pPr>
      <w:r>
        <w:rPr>
          <w:sz w:val="20"/>
          <w:szCs w:val="20"/>
        </w:rPr>
        <w:t>The cost of product sales increased $5.6 million, or 19.9%, during the three months ended September</w:t>
      </w:r>
      <w:r>
        <w:rPr>
          <w:sz w:val="20"/>
          <w:szCs w:val="20"/>
        </w:rPr>
        <w:t xml:space="preserve"> 30, 2021 as compared to the same period in 2020. The increase in costs is primarily related to increases in the cost of materials and labor in 2021 and was materially passed along to our end-customer.</w:t>
      </w:r>
    </w:p>
    <w:p w:rsidR="00000000" w:rsidRDefault="00594BF7">
      <w:pPr>
        <w:pStyle w:val="a3"/>
        <w:spacing w:before="0" w:beforeAutospacing="0" w:after="200" w:afterAutospacing="0"/>
        <w:ind w:firstLine="792"/>
        <w:divId w:val="494034074"/>
        <w:rPr>
          <w:sz w:val="20"/>
          <w:szCs w:val="20"/>
        </w:rPr>
      </w:pPr>
      <w:r>
        <w:rPr>
          <w:sz w:val="20"/>
          <w:szCs w:val="20"/>
        </w:rPr>
        <w:t>Selling, general and administrative expenses increased $0.5 million, or 11.5%, during the three months ended September 30, 2021 as compared to the same period in 2020. This increase was primarily due to a $0.8 million increase in salaries and incentive cos</w:t>
      </w:r>
      <w:r>
        <w:rPr>
          <w:sz w:val="20"/>
          <w:szCs w:val="20"/>
        </w:rPr>
        <w:t xml:space="preserve">ts and a $0.1 million increase in depreciation expense partially offset by a $0.4 million decrease in advertising expense. </w:t>
      </w:r>
    </w:p>
    <w:p w:rsidR="00000000" w:rsidRDefault="00594BF7">
      <w:pPr>
        <w:pStyle w:val="a3"/>
        <w:spacing w:before="0" w:beforeAutospacing="0" w:after="200" w:afterAutospacing="0"/>
        <w:ind w:firstLine="792"/>
        <w:divId w:val="494034074"/>
        <w:rPr>
          <w:sz w:val="20"/>
          <w:szCs w:val="20"/>
        </w:rPr>
      </w:pPr>
      <w:r>
        <w:rPr>
          <w:sz w:val="20"/>
          <w:szCs w:val="20"/>
        </w:rPr>
        <w:t>Dealer incentive expense decreased $0.1 million, or 23.4% in 2021 as compared to 2020.</w:t>
      </w:r>
    </w:p>
    <w:p w:rsidR="00000000" w:rsidRDefault="00594BF7">
      <w:pPr>
        <w:pStyle w:val="a3"/>
        <w:spacing w:before="0" w:beforeAutospacing="0" w:after="200" w:afterAutospacing="0"/>
        <w:ind w:firstLine="792"/>
        <w:divId w:val="494034074"/>
        <w:rPr>
          <w:sz w:val="20"/>
          <w:szCs w:val="20"/>
        </w:rPr>
      </w:pPr>
      <w:r>
        <w:rPr>
          <w:sz w:val="20"/>
          <w:szCs w:val="20"/>
        </w:rPr>
        <w:t>Other income (expense), net increased $0.3 mi</w:t>
      </w:r>
      <w:r>
        <w:rPr>
          <w:sz w:val="20"/>
          <w:szCs w:val="20"/>
        </w:rPr>
        <w:t>llion during the three months ended September 30, 2021 as compared to the same period in 2020.  This increase was primarily due to a $0.3 million increase in non-operating interest income offset by a $0.1 million increase in interest expense.</w:t>
      </w:r>
    </w:p>
    <w:p w:rsidR="00000000" w:rsidRDefault="00594BF7">
      <w:pPr>
        <w:pStyle w:val="a3"/>
        <w:spacing w:before="0" w:beforeAutospacing="0" w:after="200" w:afterAutospacing="0"/>
        <w:ind w:firstLine="720"/>
        <w:divId w:val="494034074"/>
        <w:rPr>
          <w:sz w:val="20"/>
          <w:szCs w:val="20"/>
        </w:rPr>
      </w:pPr>
      <w:r>
        <w:rPr>
          <w:sz w:val="20"/>
          <w:szCs w:val="20"/>
        </w:rPr>
        <w:t>Income tax ex</w:t>
      </w:r>
      <w:r>
        <w:rPr>
          <w:sz w:val="20"/>
          <w:szCs w:val="20"/>
        </w:rPr>
        <w:t xml:space="preserve">pense was $3.3 million during the three months ended September 30, 2021 compared to $2.5 million for the same period in 2020. The effective tax rate for the three months ended September 30, 2021 was 18.1% and differs from the federal statutory rate of 21% </w:t>
      </w:r>
      <w:r>
        <w:rPr>
          <w:sz w:val="20"/>
          <w:szCs w:val="20"/>
        </w:rPr>
        <w:t xml:space="preserve">primarily due to a federal tax credit for energy efficient construction and partially offset by state income taxes. The effective tax rate for the three months ended September 30, 2020 was 22.7% and differs from the federal statutory rate of 21% primarily </w:t>
      </w:r>
      <w:r>
        <w:rPr>
          <w:sz w:val="20"/>
          <w:szCs w:val="20"/>
        </w:rPr>
        <w:t>due to state income taxes.</w:t>
      </w:r>
    </w:p>
    <w:p w:rsidR="00000000" w:rsidRDefault="00594BF7">
      <w:pPr>
        <w:pStyle w:val="a3"/>
        <w:spacing w:before="0" w:beforeAutospacing="0" w:after="200" w:afterAutospacing="0"/>
        <w:ind w:firstLine="720"/>
        <w:divId w:val="494034074"/>
        <w:rPr>
          <w:sz w:val="20"/>
          <w:szCs w:val="20"/>
        </w:rPr>
      </w:pPr>
      <w:r>
        <w:rPr>
          <w:sz w:val="20"/>
          <w:szCs w:val="20"/>
        </w:rPr>
        <w:t>​</w:t>
      </w:r>
    </w:p>
    <w:p w:rsidR="00000000" w:rsidRDefault="00594BF7">
      <w:pPr>
        <w:pStyle w:val="a3"/>
        <w:spacing w:before="0" w:beforeAutospacing="0" w:after="200" w:afterAutospacing="0"/>
        <w:ind w:left="720"/>
        <w:divId w:val="494034074"/>
        <w:rPr>
          <w:b/>
          <w:bCs/>
          <w:i/>
          <w:iCs/>
          <w:sz w:val="20"/>
          <w:szCs w:val="20"/>
        </w:rPr>
      </w:pPr>
      <w:r>
        <w:rPr>
          <w:b/>
          <w:bCs/>
          <w:i/>
          <w:iCs/>
          <w:sz w:val="20"/>
          <w:szCs w:val="20"/>
        </w:rPr>
        <w:t>Comparison of Nine Months ended September 30, 2021 and 2020 (in thousands)</w:t>
      </w:r>
    </w:p>
    <w:tbl>
      <w:tblPr>
        <w:tblW w:w="5000" w:type="pct"/>
        <w:tblCellMar>
          <w:top w:w="15" w:type="dxa"/>
          <w:left w:w="0" w:type="dxa"/>
          <w:bottom w:w="15" w:type="dxa"/>
          <w:right w:w="0" w:type="dxa"/>
        </w:tblCellMar>
        <w:tblLook w:val="04A0" w:firstRow="1" w:lastRow="0" w:firstColumn="1" w:lastColumn="0" w:noHBand="0" w:noVBand="1"/>
      </w:tblPr>
      <w:tblGrid>
        <w:gridCol w:w="4011"/>
        <w:gridCol w:w="160"/>
        <w:gridCol w:w="100"/>
        <w:gridCol w:w="770"/>
        <w:gridCol w:w="160"/>
        <w:gridCol w:w="100"/>
        <w:gridCol w:w="766"/>
        <w:gridCol w:w="160"/>
        <w:gridCol w:w="160"/>
        <w:gridCol w:w="765"/>
        <w:gridCol w:w="160"/>
        <w:gridCol w:w="827"/>
        <w:gridCol w:w="167"/>
      </w:tblGrid>
      <w:tr w:rsidR="00000000">
        <w:trPr>
          <w:divId w:val="494034074"/>
          <w:trHeight w:val="20"/>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divId w:val="150230909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5408870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282077514"/>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51959020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84366078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75902243"/>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24599275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3714671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394162667"/>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57242814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449202561"/>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81772015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696808884"/>
              <w:rPr>
                <w:sz w:val="20"/>
                <w:szCs w:val="20"/>
              </w:rPr>
            </w:pPr>
            <w:r>
              <w:rPr>
                <w:sz w:val="2"/>
                <w:szCs w:val="2"/>
              </w:rPr>
              <w:t>​</w:t>
            </w:r>
          </w:p>
        </w:tc>
      </w:tr>
      <w:tr w:rsidR="00000000">
        <w:trPr>
          <w:divId w:val="494034074"/>
        </w:trPr>
        <w:tc>
          <w:tcPr>
            <w:tcW w:w="241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1151" w:type="pct"/>
            <w:gridSpan w:val="5"/>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 xml:space="preserve">Nine months ended </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sz w:val="16"/>
                <w:szCs w:val="16"/>
              </w:rPr>
              <w:t>    </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sz w:val="16"/>
                <w:szCs w:val="16"/>
              </w:rPr>
              <w:t> </w:t>
            </w:r>
          </w:p>
        </w:tc>
      </w:tr>
      <w:tr w:rsidR="00000000">
        <w:trPr>
          <w:divId w:val="494034074"/>
        </w:trPr>
        <w:tc>
          <w:tcPr>
            <w:tcW w:w="241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1151" w:type="pct"/>
            <w:gridSpan w:val="5"/>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September 30, </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r>
      <w:tr w:rsidR="00000000">
        <w:trPr>
          <w:divId w:val="494034074"/>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2020</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 change</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 change</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r>
      <w:tr w:rsidR="00000000">
        <w:trPr>
          <w:divId w:val="494034074"/>
        </w:trPr>
        <w:tc>
          <w:tcPr>
            <w:tcW w:w="24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Net revenue:</w:t>
            </w:r>
          </w:p>
        </w:tc>
        <w:tc>
          <w:tcPr>
            <w:tcW w:w="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Product sales</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121,68</w:t>
            </w:r>
            <w:r>
              <w:rPr>
                <w:sz w:val="20"/>
                <w:szCs w:val="20"/>
              </w:rPr>
              <w:t>9</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106,94</w:t>
            </w:r>
            <w:r>
              <w:rPr>
                <w:sz w:val="20"/>
                <w:szCs w:val="20"/>
              </w:rPr>
              <w:t>0</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14,74</w:t>
            </w:r>
            <w:r>
              <w:rPr>
                <w:sz w:val="20"/>
                <w:szCs w:val="20"/>
              </w:rPr>
              <w:t>9</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13.</w:t>
            </w:r>
            <w:r>
              <w:rPr>
                <w:sz w:val="20"/>
                <w:szCs w:val="20"/>
              </w:rPr>
              <w:t>8</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Consumer and MHP loans interest</w:t>
            </w:r>
          </w:p>
        </w:tc>
        <w:tc>
          <w:tcPr>
            <w:tcW w:w="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20,63</w:t>
            </w:r>
            <w:r>
              <w:rPr>
                <w:sz w:val="20"/>
                <w:szCs w:val="20"/>
              </w:rPr>
              <w:t>1</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18,91</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1,71</w:t>
            </w:r>
            <w:r>
              <w:rPr>
                <w:sz w:val="20"/>
                <w:szCs w:val="20"/>
              </w:rPr>
              <w:t>2</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9.</w:t>
            </w:r>
            <w:r>
              <w:rPr>
                <w:sz w:val="20"/>
                <w:szCs w:val="20"/>
              </w:rPr>
              <w:t>0</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Other</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2,67</w:t>
            </w:r>
            <w:r>
              <w:rPr>
                <w:sz w:val="20"/>
                <w:szCs w:val="20"/>
              </w:rPr>
              <w:t>9</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2,16</w:t>
            </w:r>
            <w:r>
              <w:rPr>
                <w:sz w:val="20"/>
                <w:szCs w:val="20"/>
              </w:rPr>
              <w:t>3</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51</w:t>
            </w:r>
            <w:r>
              <w:rPr>
                <w:sz w:val="20"/>
                <w:szCs w:val="20"/>
              </w:rPr>
              <w:t>6</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23.</w:t>
            </w:r>
            <w:r>
              <w:rPr>
                <w:sz w:val="20"/>
                <w:szCs w:val="20"/>
              </w:rPr>
              <w:t>9</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Total net revenue</w:t>
            </w:r>
          </w:p>
        </w:tc>
        <w:tc>
          <w:tcPr>
            <w:tcW w:w="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144,99</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128,02</w:t>
            </w:r>
            <w:r>
              <w:rPr>
                <w:sz w:val="20"/>
                <w:szCs w:val="20"/>
              </w:rPr>
              <w:t>2</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16,97</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13.</w:t>
            </w:r>
            <w:r>
              <w:rPr>
                <w:sz w:val="20"/>
                <w:szCs w:val="20"/>
              </w:rPr>
              <w:t>3</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Operating expenses:</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Cost of product sales</w:t>
            </w:r>
          </w:p>
        </w:tc>
        <w:tc>
          <w:tcPr>
            <w:tcW w:w="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86,02</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78,38</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7,63</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9.</w:t>
            </w:r>
            <w:r>
              <w:rPr>
                <w:sz w:val="20"/>
                <w:szCs w:val="20"/>
              </w:rPr>
              <w:t>7</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Selling, general administrative expenses</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15,00</w:t>
            </w:r>
            <w:r>
              <w:rPr>
                <w:sz w:val="20"/>
                <w:szCs w:val="20"/>
              </w:rPr>
              <w:t>5</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14,20</w:t>
            </w:r>
            <w:r>
              <w:rPr>
                <w:sz w:val="20"/>
                <w:szCs w:val="20"/>
              </w:rPr>
              <w:t>2</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80</w:t>
            </w:r>
            <w:r>
              <w:rPr>
                <w:sz w:val="20"/>
                <w:szCs w:val="20"/>
              </w:rPr>
              <w:t>3</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5.</w:t>
            </w:r>
            <w:r>
              <w:rPr>
                <w:sz w:val="20"/>
                <w:szCs w:val="20"/>
              </w:rPr>
              <w:t>7</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Dealer incentive</w:t>
            </w:r>
          </w:p>
        </w:tc>
        <w:tc>
          <w:tcPr>
            <w:tcW w:w="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99</w:t>
            </w:r>
            <w:r>
              <w:rPr>
                <w:sz w:val="20"/>
                <w:szCs w:val="20"/>
              </w:rPr>
              <w:t>8</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92</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6</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7.</w:t>
            </w:r>
            <w:r>
              <w:rPr>
                <w:sz w:val="20"/>
                <w:szCs w:val="20"/>
              </w:rPr>
              <w:t>4</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Income from operations</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42,97</w:t>
            </w:r>
            <w:r>
              <w:rPr>
                <w:sz w:val="20"/>
                <w:szCs w:val="20"/>
              </w:rPr>
              <w:t>2</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34,50</w:t>
            </w:r>
            <w:r>
              <w:rPr>
                <w:sz w:val="20"/>
                <w:szCs w:val="20"/>
              </w:rPr>
              <w:t>4</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8,46</w:t>
            </w:r>
            <w:r>
              <w:rPr>
                <w:sz w:val="20"/>
                <w:szCs w:val="20"/>
              </w:rPr>
              <w:t>8</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24.</w:t>
            </w:r>
            <w:r>
              <w:rPr>
                <w:sz w:val="20"/>
                <w:szCs w:val="20"/>
              </w:rPr>
              <w:t>5</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Other income (expense)</w:t>
            </w:r>
          </w:p>
        </w:tc>
        <w:tc>
          <w:tcPr>
            <w:tcW w:w="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Non</w:t>
            </w:r>
            <w:r>
              <w:rPr>
                <w:sz w:val="20"/>
                <w:szCs w:val="20"/>
              </w:rPr>
              <w:noBreakHyphen/>
              <w:t>operating interest income</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1,26</w:t>
            </w:r>
            <w:r>
              <w:rPr>
                <w:sz w:val="20"/>
                <w:szCs w:val="20"/>
              </w:rPr>
              <w:t>5</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69</w:t>
            </w:r>
            <w:r>
              <w:rPr>
                <w:sz w:val="20"/>
                <w:szCs w:val="20"/>
              </w:rPr>
              <w:t>7</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56</w:t>
            </w:r>
            <w:r>
              <w:rPr>
                <w:sz w:val="20"/>
                <w:szCs w:val="20"/>
              </w:rPr>
              <w:t>8</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81.</w:t>
            </w:r>
            <w:r>
              <w:rPr>
                <w:sz w:val="20"/>
                <w:szCs w:val="20"/>
              </w:rPr>
              <w:t>5</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Miscellaneous, net</w:t>
            </w:r>
          </w:p>
        </w:tc>
        <w:tc>
          <w:tcPr>
            <w:tcW w:w="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35</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14</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20</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144.</w:t>
            </w:r>
            <w:r>
              <w:rPr>
                <w:sz w:val="20"/>
                <w:szCs w:val="20"/>
              </w:rPr>
              <w:t>1</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Gain on settlement, net</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1,07</w:t>
            </w:r>
            <w:r>
              <w:rPr>
                <w:sz w:val="20"/>
                <w:szCs w:val="20"/>
              </w:rPr>
              <w:t>5</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(1,075</w:t>
            </w:r>
            <w:r>
              <w:rPr>
                <w:sz w:val="20"/>
                <w:szCs w:val="20"/>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Interest expense</w:t>
            </w:r>
          </w:p>
        </w:tc>
        <w:tc>
          <w:tcPr>
            <w:tcW w:w="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(827</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(817</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(10</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w:t>
            </w:r>
            <w:r>
              <w:rPr>
                <w:sz w:val="20"/>
                <w:szCs w:val="20"/>
              </w:rPr>
              <w:t>2</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ind w:left="240"/>
              <w:rPr>
                <w:sz w:val="20"/>
                <w:szCs w:val="20"/>
              </w:rPr>
            </w:pPr>
            <w:r>
              <w:rPr>
                <w:sz w:val="20"/>
                <w:szCs w:val="20"/>
              </w:rPr>
              <w:t>Total other</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79</w:t>
            </w:r>
            <w:r>
              <w:rPr>
                <w:sz w:val="20"/>
                <w:szCs w:val="20"/>
              </w:rPr>
              <w:t>2</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1,10</w:t>
            </w:r>
            <w:r>
              <w:rPr>
                <w:sz w:val="20"/>
                <w:szCs w:val="20"/>
              </w:rPr>
              <w:t>0</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(308</w:t>
            </w:r>
            <w:r>
              <w:rPr>
                <w:sz w:val="20"/>
                <w:szCs w:val="20"/>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(28.0</w:t>
            </w:r>
            <w:r>
              <w:rPr>
                <w:sz w:val="20"/>
                <w:szCs w:val="20"/>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ind w:left="240"/>
              <w:rPr>
                <w:sz w:val="20"/>
                <w:szCs w:val="20"/>
              </w:rPr>
            </w:pPr>
            <w:r>
              <w:rPr>
                <w:sz w:val="20"/>
                <w:szCs w:val="20"/>
              </w:rPr>
              <w:t>Income before income tax expense</w:t>
            </w:r>
          </w:p>
        </w:tc>
        <w:tc>
          <w:tcPr>
            <w:tcW w:w="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43,76</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35,60</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8,16</w:t>
            </w:r>
            <w:r>
              <w:rPr>
                <w:sz w:val="20"/>
                <w:szCs w:val="20"/>
              </w:rPr>
              <w:t>0</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22.</w:t>
            </w:r>
            <w:r>
              <w:rPr>
                <w:sz w:val="20"/>
                <w:szCs w:val="20"/>
              </w:rPr>
              <w:t>9</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Income tax expense</w:t>
            </w:r>
          </w:p>
        </w:tc>
        <w:tc>
          <w:tcPr>
            <w:tcW w:w="9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(7,581</w:t>
            </w:r>
            <w:r>
              <w:rPr>
                <w:sz w:val="20"/>
                <w:szCs w:val="20"/>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(8,097</w:t>
            </w:r>
            <w:r>
              <w:rPr>
                <w:sz w:val="20"/>
                <w:szCs w:val="20"/>
              </w:rPr>
              <w:t>)</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51</w:t>
            </w:r>
            <w:r>
              <w:rPr>
                <w:sz w:val="20"/>
                <w:szCs w:val="20"/>
              </w:rPr>
              <w:t>6</w:t>
            </w:r>
          </w:p>
        </w:tc>
        <w:tc>
          <w:tcPr>
            <w:tcW w:w="97"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(6.4</w:t>
            </w:r>
            <w:r>
              <w:rPr>
                <w:sz w:val="20"/>
                <w:szCs w:val="20"/>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494034074"/>
        </w:trPr>
        <w:tc>
          <w:tcPr>
            <w:tcW w:w="2417"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Net income</w:t>
            </w:r>
          </w:p>
        </w:tc>
        <w:tc>
          <w:tcPr>
            <w:tcW w:w="9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36,18</w:t>
            </w:r>
            <w:r>
              <w:rPr>
                <w:sz w:val="20"/>
                <w:szCs w:val="20"/>
              </w:rPr>
              <w:t>3</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27,50</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8,67</w:t>
            </w:r>
            <w:r>
              <w:rPr>
                <w:sz w:val="20"/>
                <w:szCs w:val="20"/>
              </w:rPr>
              <w:t>6</w:t>
            </w:r>
          </w:p>
        </w:tc>
        <w:tc>
          <w:tcPr>
            <w:tcW w:w="9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31.</w:t>
            </w:r>
            <w:r>
              <w:rPr>
                <w:sz w:val="20"/>
                <w:szCs w:val="20"/>
              </w:rPr>
              <w:t>5</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bl>
    <w:p w:rsidR="00000000" w:rsidRDefault="00594BF7">
      <w:pPr>
        <w:pStyle w:val="a3"/>
        <w:spacing w:before="0" w:beforeAutospacing="0" w:after="200" w:afterAutospacing="0"/>
        <w:ind w:firstLine="720"/>
        <w:divId w:val="494034074"/>
        <w:rPr>
          <w:sz w:val="20"/>
          <w:szCs w:val="20"/>
        </w:rPr>
      </w:pPr>
      <w:r>
        <w:rPr>
          <w:sz w:val="20"/>
          <w:szCs w:val="20"/>
        </w:rPr>
        <w:t>​</w:t>
      </w:r>
    </w:p>
    <w:p w:rsidR="00000000" w:rsidRDefault="00594BF7">
      <w:pPr>
        <w:pStyle w:val="a3"/>
        <w:spacing w:before="0" w:beforeAutospacing="0" w:after="0" w:afterAutospacing="0"/>
        <w:divId w:val="494034074"/>
        <w:rPr>
          <w:sz w:val="20"/>
          <w:szCs w:val="20"/>
        </w:rPr>
      </w:pPr>
      <w:r>
        <w:rPr>
          <w:sz w:val="20"/>
          <w:szCs w:val="20"/>
        </w:rPr>
        <w:t>​</w:t>
      </w:r>
    </w:p>
    <w:p w:rsidR="00000000" w:rsidRDefault="00594BF7">
      <w:pPr>
        <w:pStyle w:val="a3"/>
        <w:spacing w:before="480" w:beforeAutospacing="0" w:after="0" w:afterAutospacing="0"/>
        <w:jc w:val="center"/>
        <w:divId w:val="427771317"/>
        <w:rPr>
          <w:sz w:val="20"/>
          <w:szCs w:val="20"/>
        </w:rPr>
      </w:pPr>
      <w:r>
        <w:rPr>
          <w:sz w:val="20"/>
          <w:szCs w:val="20"/>
        </w:rPr>
        <w:t>27</w:t>
      </w:r>
    </w:p>
    <w:p w:rsidR="00000000" w:rsidRDefault="00594BF7">
      <w:pPr>
        <w:pStyle w:val="a3"/>
        <w:spacing w:before="0" w:beforeAutospacing="0" w:after="200" w:afterAutospacing="0"/>
        <w:divId w:val="292175777"/>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ind w:firstLine="720"/>
        <w:divId w:val="632322199"/>
        <w:rPr>
          <w:sz w:val="20"/>
          <w:szCs w:val="20"/>
        </w:rPr>
      </w:pPr>
      <w:r>
        <w:rPr>
          <w:sz w:val="20"/>
          <w:szCs w:val="20"/>
        </w:rPr>
        <w:t>Product sales increased $14.7 million, or 13.8%, during the nine months ended September 30, 2021 as compared to the same period in 2020. This increase was driven by higher average sales price partially offset by lower unit volumes.</w:t>
      </w:r>
    </w:p>
    <w:p w:rsidR="00000000" w:rsidRDefault="00594BF7">
      <w:pPr>
        <w:pStyle w:val="a3"/>
        <w:spacing w:before="0" w:beforeAutospacing="0" w:after="0" w:afterAutospacing="0"/>
        <w:divId w:val="632322199"/>
        <w:rPr>
          <w:sz w:val="20"/>
          <w:szCs w:val="20"/>
        </w:rPr>
      </w:pPr>
      <w:r>
        <w:rPr>
          <w:sz w:val="20"/>
          <w:szCs w:val="20"/>
        </w:rPr>
        <w:t>Net re</w:t>
      </w:r>
      <w:r>
        <w:rPr>
          <w:sz w:val="20"/>
          <w:szCs w:val="20"/>
        </w:rPr>
        <w:t>venue attributable to our factory-built housing consisted of the following during the nine months of 2021 and 2020:</w:t>
      </w:r>
    </w:p>
    <w:p w:rsidR="00000000" w:rsidRDefault="00594BF7">
      <w:pPr>
        <w:pStyle w:val="a3"/>
        <w:spacing w:before="0" w:beforeAutospacing="0" w:after="200" w:afterAutospacing="0"/>
        <w:ind w:firstLine="720"/>
        <w:divId w:val="63232219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020"/>
        <w:gridCol w:w="163"/>
        <w:gridCol w:w="102"/>
        <w:gridCol w:w="776"/>
        <w:gridCol w:w="161"/>
        <w:gridCol w:w="101"/>
        <w:gridCol w:w="779"/>
        <w:gridCol w:w="162"/>
        <w:gridCol w:w="101"/>
        <w:gridCol w:w="777"/>
        <w:gridCol w:w="160"/>
        <w:gridCol w:w="837"/>
        <w:gridCol w:w="167"/>
      </w:tblGrid>
      <w:tr w:rsidR="00000000">
        <w:trPr>
          <w:divId w:val="632322199"/>
          <w:trHeight w:val="20"/>
        </w:trPr>
        <w:tc>
          <w:tcPr>
            <w:tcW w:w="2419" w:type="pct"/>
            <w:tcMar>
              <w:top w:w="0" w:type="dxa"/>
              <w:left w:w="0" w:type="dxa"/>
              <w:bottom w:w="0" w:type="dxa"/>
              <w:right w:w="0" w:type="dxa"/>
            </w:tcMar>
            <w:vAlign w:val="bottom"/>
            <w:hideMark/>
          </w:tcPr>
          <w:p w:rsidR="00000000" w:rsidRDefault="00594BF7">
            <w:pPr>
              <w:pStyle w:val="a3"/>
              <w:spacing w:before="0" w:beforeAutospacing="0" w:after="1" w:afterAutospacing="0"/>
              <w:divId w:val="193274678"/>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89824749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580866895"/>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68544244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41624307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733650703"/>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214441782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55142376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453400762"/>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36867652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956791112"/>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101581019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594BF7">
            <w:pPr>
              <w:pStyle w:val="a3"/>
              <w:spacing w:before="0" w:beforeAutospacing="0" w:after="1" w:afterAutospacing="0"/>
              <w:divId w:val="674579105"/>
              <w:rPr>
                <w:sz w:val="20"/>
                <w:szCs w:val="20"/>
              </w:rPr>
            </w:pPr>
            <w:r>
              <w:rPr>
                <w:sz w:val="2"/>
                <w:szCs w:val="2"/>
              </w:rPr>
              <w:t>​</w:t>
            </w:r>
          </w:p>
        </w:tc>
      </w:tr>
      <w:tr w:rsidR="00000000">
        <w:trPr>
          <w:divId w:val="632322199"/>
        </w:trPr>
        <w:tc>
          <w:tcPr>
            <w:tcW w:w="2419"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1161" w:type="pct"/>
            <w:gridSpan w:val="5"/>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 xml:space="preserve">Nine Months Ended </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sz w:val="16"/>
                <w:szCs w:val="16"/>
              </w:rPr>
              <w:t>    </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sz w:val="16"/>
                <w:szCs w:val="16"/>
              </w:rPr>
              <w:t>    </w:t>
            </w:r>
          </w:p>
        </w:tc>
        <w:tc>
          <w:tcPr>
            <w:tcW w:w="98"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sz w:val="16"/>
                <w:szCs w:val="16"/>
              </w:rPr>
              <w:t> </w:t>
            </w:r>
          </w:p>
        </w:tc>
      </w:tr>
      <w:tr w:rsidR="00000000">
        <w:trPr>
          <w:divId w:val="632322199"/>
        </w:trPr>
        <w:tc>
          <w:tcPr>
            <w:tcW w:w="2419"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1161" w:type="pct"/>
            <w:gridSpan w:val="5"/>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r>
      <w:tr w:rsidR="00000000">
        <w:trPr>
          <w:divId w:val="632322199"/>
        </w:trPr>
        <w:tc>
          <w:tcPr>
            <w:tcW w:w="2419"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1161" w:type="pct"/>
            <w:gridSpan w:val="5"/>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(in </w:t>
            </w:r>
            <w:r>
              <w:rPr>
                <w:b/>
                <w:bCs/>
                <w:sz w:val="16"/>
                <w:szCs w:val="16"/>
              </w:rPr>
              <w:t>thousands)</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sz w:val="16"/>
                <w:szCs w:val="16"/>
              </w:rPr>
              <w:t> </w:t>
            </w:r>
          </w:p>
        </w:tc>
      </w:tr>
      <w:tr w:rsidR="00000000">
        <w:trPr>
          <w:divId w:val="632322199"/>
        </w:trPr>
        <w:tc>
          <w:tcPr>
            <w:tcW w:w="2419"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 Change</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1" w:afterAutospacing="0"/>
              <w:jc w:val="center"/>
              <w:rPr>
                <w:sz w:val="16"/>
                <w:szCs w:val="16"/>
              </w:rPr>
            </w:pPr>
            <w:r>
              <w:rPr>
                <w:b/>
                <w:bCs/>
                <w:sz w:val="16"/>
                <w:szCs w:val="16"/>
              </w:rPr>
              <w:t>% Change</w:t>
            </w:r>
          </w:p>
        </w:tc>
        <w:tc>
          <w:tcPr>
            <w:tcW w:w="98"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16"/>
                <w:szCs w:val="16"/>
              </w:rPr>
            </w:pPr>
            <w:r>
              <w:rPr>
                <w:b/>
                <w:bCs/>
                <w:sz w:val="16"/>
                <w:szCs w:val="16"/>
              </w:rPr>
              <w:t> </w:t>
            </w:r>
          </w:p>
        </w:tc>
      </w:tr>
      <w:tr w:rsidR="00000000">
        <w:trPr>
          <w:divId w:val="632322199"/>
        </w:trPr>
        <w:tc>
          <w:tcPr>
            <w:tcW w:w="241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Net revenue:</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632322199"/>
        </w:trPr>
        <w:tc>
          <w:tcPr>
            <w:tcW w:w="2419" w:type="pct"/>
            <w:tcMar>
              <w:top w:w="0" w:type="dxa"/>
              <w:left w:w="0" w:type="dxa"/>
              <w:bottom w:w="0" w:type="dxa"/>
              <w:right w:w="0" w:type="dxa"/>
            </w:tcMar>
            <w:vAlign w:val="bottom"/>
            <w:hideMark/>
          </w:tcPr>
          <w:p w:rsidR="00000000" w:rsidRDefault="00594BF7">
            <w:pPr>
              <w:pStyle w:val="a3"/>
              <w:spacing w:before="0" w:beforeAutospacing="0" w:after="1" w:afterAutospacing="0"/>
              <w:ind w:left="120"/>
              <w:rPr>
                <w:sz w:val="20"/>
                <w:szCs w:val="20"/>
              </w:rPr>
            </w:pPr>
            <w:r>
              <w:rPr>
                <w:sz w:val="20"/>
                <w:szCs w:val="20"/>
              </w:rPr>
              <w:t>Products sold</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121,68</w:t>
            </w:r>
            <w:r>
              <w:rPr>
                <w:sz w:val="20"/>
                <w:szCs w:val="20"/>
              </w:rPr>
              <w:t>9</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106,94</w:t>
            </w:r>
            <w:r>
              <w:rPr>
                <w:sz w:val="20"/>
                <w:szCs w:val="20"/>
              </w:rPr>
              <w:t>0</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14,74</w:t>
            </w:r>
            <w:r>
              <w:rPr>
                <w:sz w:val="20"/>
                <w:szCs w:val="20"/>
              </w:rPr>
              <w:t>9</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13.</w:t>
            </w:r>
            <w:r>
              <w:rPr>
                <w:sz w:val="20"/>
                <w:szCs w:val="20"/>
              </w:rPr>
              <w:t>8</w:t>
            </w:r>
          </w:p>
        </w:tc>
        <w:tc>
          <w:tcPr>
            <w:tcW w:w="98"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632322199"/>
        </w:trPr>
        <w:tc>
          <w:tcPr>
            <w:tcW w:w="2419" w:type="pct"/>
            <w:shd w:val="clear" w:color="auto" w:fill="CCEEFF"/>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Total products sold</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2,22</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2,53</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(313</w:t>
            </w: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jc w:val="right"/>
              <w:rPr>
                <w:sz w:val="20"/>
                <w:szCs w:val="20"/>
              </w:rPr>
            </w:pPr>
            <w:r>
              <w:rPr>
                <w:sz w:val="20"/>
                <w:szCs w:val="20"/>
              </w:rPr>
              <w:t>(12.3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r w:rsidR="00000000">
        <w:trPr>
          <w:divId w:val="632322199"/>
        </w:trPr>
        <w:tc>
          <w:tcPr>
            <w:tcW w:w="2419" w:type="pct"/>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Net revenue per product sold</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54.</w:t>
            </w:r>
            <w:r>
              <w:rPr>
                <w:sz w:val="20"/>
                <w:szCs w:val="20"/>
              </w:rPr>
              <w:t>7</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42.</w:t>
            </w:r>
            <w:r>
              <w:rPr>
                <w:sz w:val="20"/>
                <w:szCs w:val="20"/>
              </w:rPr>
              <w:t>1</w:t>
            </w:r>
          </w:p>
        </w:tc>
        <w:tc>
          <w:tcPr>
            <w:tcW w:w="99"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12.</w:t>
            </w:r>
            <w:r>
              <w:rPr>
                <w:sz w:val="20"/>
                <w:szCs w:val="20"/>
              </w:rPr>
              <w:t>5</w:t>
            </w:r>
          </w:p>
        </w:tc>
        <w:tc>
          <w:tcPr>
            <w:tcW w:w="83"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594BF7">
            <w:pPr>
              <w:pStyle w:val="a3"/>
              <w:spacing w:before="0" w:beforeAutospacing="0" w:after="1" w:afterAutospacing="0"/>
              <w:ind w:right="60"/>
              <w:jc w:val="right"/>
              <w:rPr>
                <w:sz w:val="20"/>
                <w:szCs w:val="20"/>
              </w:rPr>
            </w:pPr>
            <w:r>
              <w:rPr>
                <w:sz w:val="20"/>
                <w:szCs w:val="20"/>
              </w:rPr>
              <w:t>29.</w:t>
            </w:r>
            <w:r>
              <w:rPr>
                <w:sz w:val="20"/>
                <w:szCs w:val="20"/>
              </w:rPr>
              <w:t>8</w:t>
            </w:r>
          </w:p>
        </w:tc>
        <w:tc>
          <w:tcPr>
            <w:tcW w:w="98" w:type="pct"/>
            <w:noWrap/>
            <w:tcMar>
              <w:top w:w="0" w:type="dxa"/>
              <w:left w:w="0" w:type="dxa"/>
              <w:bottom w:w="0" w:type="dxa"/>
              <w:right w:w="0" w:type="dxa"/>
            </w:tcMar>
            <w:vAlign w:val="bottom"/>
            <w:hideMark/>
          </w:tcPr>
          <w:p w:rsidR="00000000" w:rsidRDefault="00594BF7">
            <w:pPr>
              <w:pStyle w:val="a3"/>
              <w:spacing w:before="0" w:beforeAutospacing="0" w:after="1" w:afterAutospacing="0"/>
              <w:rPr>
                <w:sz w:val="20"/>
                <w:szCs w:val="20"/>
              </w:rPr>
            </w:pPr>
            <w:r>
              <w:rPr>
                <w:sz w:val="20"/>
                <w:szCs w:val="20"/>
              </w:rPr>
              <w:t>%</w:t>
            </w:r>
          </w:p>
        </w:tc>
      </w:tr>
    </w:tbl>
    <w:p w:rsidR="00000000" w:rsidRDefault="00594BF7">
      <w:pPr>
        <w:pStyle w:val="a3"/>
        <w:spacing w:before="0" w:beforeAutospacing="0" w:after="200" w:afterAutospacing="0"/>
        <w:ind w:firstLine="720"/>
        <w:divId w:val="632322199"/>
        <w:rPr>
          <w:sz w:val="20"/>
          <w:szCs w:val="20"/>
        </w:rPr>
      </w:pPr>
      <w:r>
        <w:rPr>
          <w:sz w:val="20"/>
          <w:szCs w:val="20"/>
        </w:rPr>
        <w:t>​</w:t>
      </w:r>
    </w:p>
    <w:p w:rsidR="00000000" w:rsidRDefault="00594BF7">
      <w:pPr>
        <w:pStyle w:val="a3"/>
        <w:spacing w:before="0" w:beforeAutospacing="0" w:after="200" w:afterAutospacing="0"/>
        <w:ind w:firstLine="720"/>
        <w:divId w:val="632322199"/>
        <w:rPr>
          <w:sz w:val="20"/>
          <w:szCs w:val="20"/>
        </w:rPr>
      </w:pPr>
      <w:r>
        <w:rPr>
          <w:sz w:val="20"/>
          <w:szCs w:val="20"/>
        </w:rPr>
        <w:t>For the nine months ended September 30, 2021, our net revenue per product sold increased because of increases to our product prices during the first three quarters of 2021 due to rising material and labor costs, which resulted in higher home sales prices a</w:t>
      </w:r>
      <w:r>
        <w:rPr>
          <w:sz w:val="20"/>
          <w:szCs w:val="20"/>
        </w:rPr>
        <w:t>nd more revenue generated per home sold. We had increases in consignment sales, direct sales retail store sales and other product sales partially offset by a decline in commercial sales. Sales through our company-owned retail stores have higher margins tha</w:t>
      </w:r>
      <w:r>
        <w:rPr>
          <w:sz w:val="20"/>
          <w:szCs w:val="20"/>
        </w:rPr>
        <w:t>n our direct sales and consignment sales.</w:t>
      </w:r>
    </w:p>
    <w:p w:rsidR="00000000" w:rsidRDefault="00594BF7">
      <w:pPr>
        <w:pStyle w:val="a3"/>
        <w:spacing w:before="0" w:beforeAutospacing="0" w:after="200" w:afterAutospacing="0"/>
        <w:ind w:firstLine="720"/>
        <w:divId w:val="632322199"/>
        <w:rPr>
          <w:sz w:val="20"/>
          <w:szCs w:val="20"/>
        </w:rPr>
      </w:pPr>
      <w:r>
        <w:rPr>
          <w:sz w:val="20"/>
          <w:szCs w:val="20"/>
        </w:rPr>
        <w:t>Consumer and MHP loans interest income grew $1.7 million, or 9.0%, during the nine months ended September 30, 2021 as compared to the same period in 2020 and is related to our increase in outstanding MHP Note portf</w:t>
      </w:r>
      <w:r>
        <w:rPr>
          <w:sz w:val="20"/>
          <w:szCs w:val="20"/>
        </w:rPr>
        <w:t>olio and consumer loan portfolio. Between September 29, 2021 and September 30, 2020 our MHP Note portfolio increased by $15.5 million and the consumer loan portfolio increased by $13.1 million. On September 30, 2021, we collected $44.9 million in principal</w:t>
      </w:r>
      <w:r>
        <w:rPr>
          <w:sz w:val="20"/>
          <w:szCs w:val="20"/>
        </w:rPr>
        <w:t xml:space="preserve"> payment from one of our borrowers. As a result of this payment, MHP loan interest income is expected to decrease in the fourth quarter of 2021.</w:t>
      </w:r>
    </w:p>
    <w:p w:rsidR="00000000" w:rsidRDefault="00594BF7">
      <w:pPr>
        <w:pStyle w:val="a3"/>
        <w:spacing w:before="0" w:beforeAutospacing="0" w:after="200" w:afterAutospacing="0"/>
        <w:ind w:firstLine="720"/>
        <w:divId w:val="632322199"/>
        <w:rPr>
          <w:sz w:val="20"/>
          <w:szCs w:val="20"/>
        </w:rPr>
      </w:pPr>
      <w:r>
        <w:rPr>
          <w:sz w:val="20"/>
          <w:szCs w:val="20"/>
        </w:rPr>
        <w:t>Other revenue primarily consists of commercial lease rents, consignment fees and servicer fee revenue. Other re</w:t>
      </w:r>
      <w:r>
        <w:rPr>
          <w:sz w:val="20"/>
          <w:szCs w:val="20"/>
        </w:rPr>
        <w:t>venue increased $0.5 million or 23.8% during the nine months ended September 30, 2021 as compared to the same period in 2020 primarily due to a $0.7 million increase in commercial lease rents partially offset by a $0.1 million decrease in consignment fee r</w:t>
      </w:r>
      <w:r>
        <w:rPr>
          <w:sz w:val="20"/>
          <w:szCs w:val="20"/>
        </w:rPr>
        <w:t>evenue.</w:t>
      </w:r>
    </w:p>
    <w:p w:rsidR="00000000" w:rsidRDefault="00594BF7">
      <w:pPr>
        <w:pStyle w:val="a3"/>
        <w:spacing w:before="0" w:beforeAutospacing="0" w:after="200" w:afterAutospacing="0"/>
        <w:ind w:firstLine="720"/>
        <w:divId w:val="632322199"/>
        <w:rPr>
          <w:sz w:val="20"/>
          <w:szCs w:val="20"/>
        </w:rPr>
      </w:pPr>
      <w:r>
        <w:rPr>
          <w:sz w:val="20"/>
          <w:szCs w:val="20"/>
        </w:rPr>
        <w:t>The cost of product sales increased $7.6 million, or 9.7%, during the nine months ended September 30, 2021 as compared to the same period in 2020. The increase in costs is primarily related to increases in the cost of materials and labor in 2021 an</w:t>
      </w:r>
      <w:r>
        <w:rPr>
          <w:sz w:val="20"/>
          <w:szCs w:val="20"/>
        </w:rPr>
        <w:t>d was materially passed along to our end-customer.</w:t>
      </w:r>
    </w:p>
    <w:p w:rsidR="00000000" w:rsidRDefault="00594BF7">
      <w:pPr>
        <w:pStyle w:val="a3"/>
        <w:spacing w:before="0" w:beforeAutospacing="0" w:after="200" w:afterAutospacing="0"/>
        <w:ind w:firstLine="792"/>
        <w:divId w:val="632322199"/>
        <w:rPr>
          <w:sz w:val="20"/>
          <w:szCs w:val="20"/>
        </w:rPr>
      </w:pPr>
      <w:r>
        <w:rPr>
          <w:sz w:val="20"/>
          <w:szCs w:val="20"/>
        </w:rPr>
        <w:t>Selling, general and administrative expenses increased $0.8 million, or 5.7%, during the nine months ended September 30, 2021 as compared to the same period in 2020. This increase was primarily due to $1.8</w:t>
      </w:r>
      <w:r>
        <w:rPr>
          <w:sz w:val="20"/>
          <w:szCs w:val="20"/>
        </w:rPr>
        <w:t xml:space="preserve"> million increase in salaries and incentive costs, a $0.4 million increase in rent and facility costs, a $0.3 million increase in consulting and professional fees, a $0.3 million increase in depreciation &amp; amortization expense, and a net $0.2 million incre</w:t>
      </w:r>
      <w:r>
        <w:rPr>
          <w:sz w:val="20"/>
          <w:szCs w:val="20"/>
        </w:rPr>
        <w:t xml:space="preserve">ase in other miscellaneous costs. These increases were partially offset by a $0.7 million decrease in warranty costs, a $0.7 decrease in bad debt expense, a $0.6 million decrease in advertising and promotions and a $0.2 million decrease in legal expenses. </w:t>
      </w:r>
    </w:p>
    <w:p w:rsidR="00000000" w:rsidRDefault="00594BF7">
      <w:pPr>
        <w:pStyle w:val="a3"/>
        <w:spacing w:before="0" w:beforeAutospacing="0" w:after="200" w:afterAutospacing="0"/>
        <w:ind w:firstLine="792"/>
        <w:divId w:val="632322199"/>
        <w:rPr>
          <w:sz w:val="20"/>
          <w:szCs w:val="20"/>
        </w:rPr>
      </w:pPr>
      <w:r>
        <w:rPr>
          <w:sz w:val="20"/>
          <w:szCs w:val="20"/>
        </w:rPr>
        <w:t>Dealer incentive expense increased $0.1 million, or 7.4% in 2021 as compared to 2020.</w:t>
      </w:r>
    </w:p>
    <w:p w:rsidR="00000000" w:rsidRDefault="00594BF7">
      <w:pPr>
        <w:pStyle w:val="a3"/>
        <w:spacing w:before="0" w:beforeAutospacing="0" w:after="200" w:afterAutospacing="0"/>
        <w:ind w:firstLine="792"/>
        <w:divId w:val="632322199"/>
        <w:rPr>
          <w:sz w:val="20"/>
          <w:szCs w:val="20"/>
        </w:rPr>
      </w:pPr>
      <w:r>
        <w:rPr>
          <w:sz w:val="20"/>
          <w:szCs w:val="20"/>
        </w:rPr>
        <w:t xml:space="preserve">Other income (expense), net decreased $0.3 million, or 28.0%, during the nine months ended September 30, 2021 as compared to the same period in 2020.  This decrease was </w:t>
      </w:r>
      <w:r>
        <w:rPr>
          <w:sz w:val="20"/>
          <w:szCs w:val="20"/>
        </w:rPr>
        <w:t>primarily due to a $1.1 million gain in the second quarter of 2020 due to the settlement of a lawsuit with a previous vendor for the Company, partially offset by an increase of $0.6 million in non-operating interest income, an increase of $0.2 million in m</w:t>
      </w:r>
      <w:r>
        <w:rPr>
          <w:sz w:val="20"/>
          <w:szCs w:val="20"/>
        </w:rPr>
        <w:t>iscellaneous income, net.</w:t>
      </w:r>
    </w:p>
    <w:p w:rsidR="00000000" w:rsidRDefault="00594BF7">
      <w:pPr>
        <w:pStyle w:val="a3"/>
        <w:spacing w:before="0" w:beforeAutospacing="0" w:after="0" w:afterAutospacing="0"/>
        <w:ind w:firstLine="720"/>
        <w:divId w:val="632322199"/>
        <w:rPr>
          <w:sz w:val="20"/>
          <w:szCs w:val="20"/>
        </w:rPr>
      </w:pPr>
      <w:r>
        <w:rPr>
          <w:sz w:val="20"/>
          <w:szCs w:val="20"/>
        </w:rPr>
        <w:t xml:space="preserve">Income tax expense during the nine months ended September 30, 2021 was $7.6 million compared to $8.1 million for the same period in 2020. The effective tax rate for the nine months ended September 30, 2021 was 17.3% and </w:t>
      </w:r>
    </w:p>
    <w:p w:rsidR="00000000" w:rsidRDefault="00594BF7">
      <w:pPr>
        <w:pStyle w:val="a3"/>
        <w:spacing w:before="480" w:beforeAutospacing="0" w:after="0" w:afterAutospacing="0"/>
        <w:jc w:val="center"/>
        <w:divId w:val="1464889946"/>
        <w:rPr>
          <w:sz w:val="20"/>
          <w:szCs w:val="20"/>
        </w:rPr>
      </w:pPr>
      <w:r>
        <w:rPr>
          <w:sz w:val="20"/>
          <w:szCs w:val="20"/>
        </w:rPr>
        <w:t>28</w:t>
      </w:r>
    </w:p>
    <w:p w:rsidR="00000000" w:rsidRDefault="00594BF7">
      <w:pPr>
        <w:pStyle w:val="a3"/>
        <w:spacing w:before="0" w:beforeAutospacing="0" w:after="200" w:afterAutospacing="0"/>
        <w:divId w:val="1579827352"/>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divId w:val="1782258380"/>
        <w:rPr>
          <w:sz w:val="20"/>
          <w:szCs w:val="20"/>
        </w:rPr>
      </w:pPr>
      <w:r>
        <w:rPr>
          <w:sz w:val="20"/>
          <w:szCs w:val="20"/>
        </w:rPr>
        <w:t xml:space="preserve">differs from the federal statutory rate of 21% primarily due to a federal tax credit for energy efficient construction and partially offset by state income taxes. The effective tax rate for the nine months ended </w:t>
      </w:r>
      <w:r>
        <w:rPr>
          <w:sz w:val="20"/>
          <w:szCs w:val="20"/>
        </w:rPr>
        <w:t>September 30, 2020 was 22.7% and differs from the federal statutory rate of 21% primarily due to state income taxes.</w:t>
      </w:r>
    </w:p>
    <w:p w:rsidR="00000000" w:rsidRDefault="00594BF7">
      <w:pPr>
        <w:pStyle w:val="a3"/>
        <w:spacing w:before="0" w:beforeAutospacing="0" w:after="200" w:afterAutospacing="0"/>
        <w:ind w:firstLine="720"/>
        <w:divId w:val="1782258380"/>
        <w:rPr>
          <w:sz w:val="20"/>
          <w:szCs w:val="20"/>
        </w:rPr>
      </w:pPr>
      <w:r>
        <w:rPr>
          <w:sz w:val="20"/>
          <w:szCs w:val="20"/>
        </w:rPr>
        <w:t>​</w:t>
      </w:r>
    </w:p>
    <w:p w:rsidR="00000000" w:rsidRDefault="00594BF7">
      <w:pPr>
        <w:pStyle w:val="a3"/>
        <w:spacing w:before="240" w:beforeAutospacing="0" w:after="180" w:afterAutospacing="0"/>
        <w:divId w:val="1782258380"/>
        <w:rPr>
          <w:b/>
          <w:bCs/>
          <w:sz w:val="20"/>
          <w:szCs w:val="20"/>
        </w:rPr>
      </w:pPr>
      <w:r>
        <w:rPr>
          <w:b/>
          <w:bCs/>
          <w:sz w:val="20"/>
          <w:szCs w:val="20"/>
        </w:rPr>
        <w:t>Liquidity and Capital Resources</w:t>
      </w:r>
    </w:p>
    <w:p w:rsidR="00000000" w:rsidRDefault="00594BF7">
      <w:pPr>
        <w:pStyle w:val="a3"/>
        <w:spacing w:before="0" w:beforeAutospacing="0" w:after="180" w:afterAutospacing="0"/>
        <w:ind w:left="720"/>
        <w:divId w:val="1782258380"/>
        <w:rPr>
          <w:b/>
          <w:bCs/>
          <w:sz w:val="20"/>
          <w:szCs w:val="20"/>
        </w:rPr>
      </w:pPr>
      <w:r>
        <w:rPr>
          <w:b/>
          <w:bCs/>
          <w:sz w:val="20"/>
          <w:szCs w:val="20"/>
        </w:rPr>
        <w:t>Cash and Cash Equivalents</w:t>
      </w:r>
    </w:p>
    <w:p w:rsidR="00000000" w:rsidRDefault="00594BF7">
      <w:pPr>
        <w:pStyle w:val="a3"/>
        <w:spacing w:before="0" w:beforeAutospacing="0" w:after="180" w:afterAutospacing="0"/>
        <w:ind w:firstLine="720"/>
        <w:divId w:val="1782258380"/>
        <w:rPr>
          <w:sz w:val="20"/>
          <w:szCs w:val="20"/>
        </w:rPr>
      </w:pPr>
      <w:r>
        <w:rPr>
          <w:sz w:val="20"/>
          <w:szCs w:val="20"/>
        </w:rPr>
        <w:t>We consider all cash and highly liquid investments with an original maturity of</w:t>
      </w:r>
      <w:r>
        <w:rPr>
          <w:sz w:val="20"/>
          <w:szCs w:val="20"/>
        </w:rPr>
        <w:t xml:space="preserve"> three months or less to be cash equivalents. We maintain cash balances in bank accounts that may, at times, exceed federally insured limits. We have not incurred any losses from such accounts and management considers the risk of loss to be minimal. We bel</w:t>
      </w:r>
      <w:r>
        <w:rPr>
          <w:sz w:val="20"/>
          <w:szCs w:val="20"/>
        </w:rPr>
        <w:t xml:space="preserve">ieve that cash flow from operations, cash and cash equivalents at September 30, 2021, and availability on our lines of credit will be sufficient to fund our operations and provide for growth for the next 12 to 18 months and into the foreseeable future. As </w:t>
      </w:r>
      <w:r>
        <w:rPr>
          <w:sz w:val="20"/>
          <w:szCs w:val="20"/>
        </w:rPr>
        <w:t>of September 30, 2021, we had approximately $0.9 million in cash and cash equivalents, compared to $0.8 million as of December 31, 2020. In the first quarter of 2020, we</w:t>
      </w:r>
      <w:r>
        <w:rPr>
          <w:sz w:val="20"/>
          <w:szCs w:val="20"/>
        </w:rPr>
        <w:t xml:space="preserve"> </w:t>
      </w:r>
      <w:r>
        <w:rPr>
          <w:sz w:val="20"/>
          <w:szCs w:val="20"/>
        </w:rPr>
        <w:t>negotiated a new credit agreement with our primary bank that expanded and extended our</w:t>
      </w:r>
      <w:r>
        <w:rPr>
          <w:sz w:val="20"/>
          <w:szCs w:val="20"/>
        </w:rPr>
        <w:t xml:space="preserve"> credit facility. The new credit agreement closed on March 30, 2020</w:t>
      </w:r>
      <w:r>
        <w:rPr>
          <w:sz w:val="20"/>
          <w:szCs w:val="20"/>
        </w:rPr>
        <w:t>.</w:t>
      </w:r>
    </w:p>
    <w:p w:rsidR="00000000" w:rsidRDefault="00594BF7">
      <w:pPr>
        <w:pStyle w:val="a3"/>
        <w:spacing w:before="0" w:beforeAutospacing="0" w:after="160" w:afterAutospacing="0"/>
        <w:ind w:left="720"/>
        <w:divId w:val="1782258380"/>
        <w:rPr>
          <w:b/>
          <w:bCs/>
          <w:i/>
          <w:iCs/>
          <w:sz w:val="20"/>
          <w:szCs w:val="20"/>
        </w:rPr>
      </w:pPr>
      <w:r>
        <w:rPr>
          <w:b/>
          <w:bCs/>
          <w:i/>
          <w:iCs/>
          <w:sz w:val="20"/>
          <w:szCs w:val="20"/>
        </w:rPr>
        <w:t>Cash Flow Activities</w:t>
      </w:r>
    </w:p>
    <w:tbl>
      <w:tblPr>
        <w:tblW w:w="5000" w:type="pct"/>
        <w:tblCellMar>
          <w:top w:w="15" w:type="dxa"/>
          <w:left w:w="0" w:type="dxa"/>
          <w:bottom w:w="15" w:type="dxa"/>
          <w:right w:w="0" w:type="dxa"/>
        </w:tblCellMar>
        <w:tblLook w:val="04A0" w:firstRow="1" w:lastRow="0" w:firstColumn="1" w:lastColumn="0" w:noHBand="0" w:noVBand="1"/>
      </w:tblPr>
      <w:tblGrid>
        <w:gridCol w:w="5460"/>
        <w:gridCol w:w="224"/>
        <w:gridCol w:w="143"/>
        <w:gridCol w:w="1057"/>
        <w:gridCol w:w="224"/>
        <w:gridCol w:w="143"/>
        <w:gridCol w:w="1055"/>
      </w:tblGrid>
      <w:tr w:rsidR="00000000">
        <w:trPr>
          <w:divId w:val="1782258380"/>
          <w:trHeight w:val="20"/>
        </w:trPr>
        <w:tc>
          <w:tcPr>
            <w:tcW w:w="3285" w:type="pct"/>
            <w:tcMar>
              <w:top w:w="0" w:type="dxa"/>
              <w:left w:w="0" w:type="dxa"/>
              <w:bottom w:w="0" w:type="dxa"/>
              <w:right w:w="0" w:type="dxa"/>
            </w:tcMar>
            <w:vAlign w:val="bottom"/>
            <w:hideMark/>
          </w:tcPr>
          <w:p w:rsidR="00000000" w:rsidRDefault="00594BF7">
            <w:pPr>
              <w:pStyle w:val="a3"/>
              <w:spacing w:before="0" w:beforeAutospacing="0" w:after="0" w:afterAutospacing="0"/>
              <w:divId w:val="500892564"/>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05192606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89967387"/>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098747512"/>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76527391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5427304"/>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044210840"/>
              <w:rPr>
                <w:sz w:val="20"/>
                <w:szCs w:val="20"/>
              </w:rPr>
            </w:pPr>
            <w:r>
              <w:rPr>
                <w:sz w:val="2"/>
                <w:szCs w:val="2"/>
              </w:rPr>
              <w:t>​</w:t>
            </w:r>
          </w:p>
        </w:tc>
      </w:tr>
      <w:tr w:rsidR="00000000">
        <w:trPr>
          <w:divId w:val="1782258380"/>
        </w:trPr>
        <w:tc>
          <w:tcPr>
            <w:tcW w:w="32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 xml:space="preserve">Nine Months Ended </w:t>
            </w:r>
          </w:p>
        </w:tc>
      </w:tr>
      <w:tr w:rsidR="00000000">
        <w:trPr>
          <w:divId w:val="1782258380"/>
        </w:trPr>
        <w:tc>
          <w:tcPr>
            <w:tcW w:w="32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September 30, </w:t>
            </w:r>
          </w:p>
        </w:tc>
      </w:tr>
      <w:tr w:rsidR="00000000">
        <w:trPr>
          <w:divId w:val="1782258380"/>
        </w:trPr>
        <w:tc>
          <w:tcPr>
            <w:tcW w:w="32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(in thousands)</w:t>
            </w:r>
          </w:p>
        </w:tc>
      </w:tr>
      <w:tr w:rsidR="00000000">
        <w:trPr>
          <w:divId w:val="1782258380"/>
        </w:trPr>
        <w:tc>
          <w:tcPr>
            <w:tcW w:w="32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2020</w:t>
            </w:r>
          </w:p>
        </w:tc>
      </w:tr>
      <w:tr w:rsidR="00000000">
        <w:trPr>
          <w:divId w:val="1782258380"/>
        </w:trPr>
        <w:tc>
          <w:tcPr>
            <w:tcW w:w="32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16"/>
                <w:szCs w:val="16"/>
              </w:rPr>
              <w:t>​</w:t>
            </w:r>
          </w:p>
        </w:tc>
        <w:tc>
          <w:tcPr>
            <w:tcW w:w="636"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sz w:val="16"/>
                <w:szCs w:val="16"/>
              </w:rPr>
              <w:t>​</w:t>
            </w:r>
          </w:p>
        </w:tc>
      </w:tr>
      <w:tr w:rsidR="00000000">
        <w:trPr>
          <w:divId w:val="1782258380"/>
        </w:trPr>
        <w:tc>
          <w:tcPr>
            <w:tcW w:w="328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cash provided by (used in) operating activities</w:t>
            </w:r>
          </w:p>
        </w:tc>
        <w:tc>
          <w:tcPr>
            <w:tcW w:w="13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50,22</w:t>
            </w:r>
            <w:r>
              <w:rPr>
                <w:sz w:val="20"/>
                <w:szCs w:val="20"/>
              </w:rPr>
              <w:t>6</w:t>
            </w:r>
          </w:p>
        </w:tc>
        <w:tc>
          <w:tcPr>
            <w:tcW w:w="13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(7,573</w:t>
            </w:r>
            <w:r>
              <w:rPr>
                <w:sz w:val="20"/>
                <w:szCs w:val="20"/>
              </w:rPr>
              <w:t>)</w:t>
            </w:r>
          </w:p>
        </w:tc>
      </w:tr>
      <w:tr w:rsidR="00000000">
        <w:trPr>
          <w:divId w:val="1782258380"/>
        </w:trPr>
        <w:tc>
          <w:tcPr>
            <w:tcW w:w="32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cash used in investing activities</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(22,348</w:t>
            </w:r>
            <w:r>
              <w:rPr>
                <w:sz w:val="20"/>
                <w:szCs w:val="20"/>
              </w:rPr>
              <w:t>)</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(3,754</w:t>
            </w:r>
            <w:r>
              <w:rPr>
                <w:sz w:val="20"/>
                <w:szCs w:val="20"/>
              </w:rPr>
              <w:t>)</w:t>
            </w:r>
          </w:p>
        </w:tc>
      </w:tr>
      <w:tr w:rsidR="00000000">
        <w:trPr>
          <w:divId w:val="1782258380"/>
        </w:trPr>
        <w:tc>
          <w:tcPr>
            <w:tcW w:w="328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cash used in financing activities</w:t>
            </w:r>
          </w:p>
        </w:tc>
        <w:tc>
          <w:tcPr>
            <w:tcW w:w="13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(27,793</w:t>
            </w: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11,24</w:t>
            </w:r>
            <w:r>
              <w:rPr>
                <w:sz w:val="20"/>
                <w:szCs w:val="20"/>
              </w:rPr>
              <w:t>6</w:t>
            </w:r>
          </w:p>
        </w:tc>
      </w:tr>
      <w:tr w:rsidR="00000000">
        <w:trPr>
          <w:divId w:val="1782258380"/>
        </w:trPr>
        <w:tc>
          <w:tcPr>
            <w:tcW w:w="32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Net change in cash and cash equivalents</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w:t>
            </w:r>
            <w:r>
              <w:rPr>
                <w:sz w:val="20"/>
                <w:szCs w:val="20"/>
              </w:rPr>
              <w:t>5</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594BF7">
            <w:pPr>
              <w:pStyle w:val="a3"/>
              <w:spacing w:before="0" w:beforeAutospacing="0" w:after="0" w:afterAutospacing="0"/>
              <w:jc w:val="right"/>
              <w:rPr>
                <w:sz w:val="20"/>
                <w:szCs w:val="20"/>
              </w:rPr>
            </w:pPr>
            <w:r>
              <w:rPr>
                <w:sz w:val="20"/>
                <w:szCs w:val="20"/>
              </w:rPr>
              <w:t>(81</w:t>
            </w:r>
            <w:r>
              <w:rPr>
                <w:sz w:val="20"/>
                <w:szCs w:val="20"/>
              </w:rPr>
              <w:t>)</w:t>
            </w:r>
          </w:p>
        </w:tc>
      </w:tr>
      <w:tr w:rsidR="00000000">
        <w:trPr>
          <w:divId w:val="1782258380"/>
        </w:trPr>
        <w:tc>
          <w:tcPr>
            <w:tcW w:w="3285"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Cash and cash equivalents at beginning of period</w:t>
            </w:r>
          </w:p>
        </w:tc>
        <w:tc>
          <w:tcPr>
            <w:tcW w:w="13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76</w:t>
            </w:r>
            <w:r>
              <w:rPr>
                <w:sz w:val="20"/>
                <w:szCs w:val="20"/>
              </w:rPr>
              <w:t>8</w:t>
            </w:r>
          </w:p>
        </w:tc>
        <w:tc>
          <w:tcPr>
            <w:tcW w:w="135"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1,72</w:t>
            </w:r>
            <w:r>
              <w:rPr>
                <w:sz w:val="20"/>
                <w:szCs w:val="20"/>
              </w:rPr>
              <w:t>4</w:t>
            </w:r>
          </w:p>
        </w:tc>
      </w:tr>
      <w:tr w:rsidR="00000000">
        <w:trPr>
          <w:divId w:val="1782258380"/>
        </w:trPr>
        <w:tc>
          <w:tcPr>
            <w:tcW w:w="3285"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Cash and cash equivalents at end of period</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85</w:t>
            </w:r>
            <w:r>
              <w:rPr>
                <w:sz w:val="20"/>
                <w:szCs w:val="20"/>
              </w:rPr>
              <w:t>3</w:t>
            </w:r>
          </w:p>
        </w:tc>
        <w:tc>
          <w:tcPr>
            <w:tcW w:w="135"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1,64</w:t>
            </w:r>
            <w:r>
              <w:rPr>
                <w:sz w:val="20"/>
                <w:szCs w:val="20"/>
              </w:rPr>
              <w:t>3</w:t>
            </w:r>
          </w:p>
        </w:tc>
      </w:tr>
    </w:tbl>
    <w:p w:rsidR="00000000" w:rsidRDefault="00594BF7">
      <w:pPr>
        <w:pStyle w:val="a3"/>
        <w:spacing w:before="0" w:beforeAutospacing="0" w:after="0" w:afterAutospacing="0"/>
        <w:divId w:val="1782258380"/>
        <w:rPr>
          <w:sz w:val="20"/>
          <w:szCs w:val="20"/>
        </w:rPr>
      </w:pPr>
      <w:r>
        <w:rPr>
          <w:sz w:val="20"/>
          <w:szCs w:val="20"/>
        </w:rPr>
        <w:t>​</w:t>
      </w:r>
    </w:p>
    <w:p w:rsidR="00000000" w:rsidRDefault="00594BF7">
      <w:pPr>
        <w:pStyle w:val="a3"/>
        <w:spacing w:before="0" w:beforeAutospacing="0" w:after="200" w:afterAutospacing="0"/>
        <w:ind w:left="720"/>
        <w:divId w:val="1782258380"/>
        <w:rPr>
          <w:b/>
          <w:bCs/>
          <w:sz w:val="20"/>
          <w:szCs w:val="20"/>
        </w:rPr>
      </w:pPr>
      <w:r>
        <w:rPr>
          <w:b/>
          <w:bCs/>
          <w:sz w:val="20"/>
          <w:szCs w:val="20"/>
        </w:rPr>
        <w:t>Comparison of Cash Flow Activities from September 30, 2021 to September 30, 2020</w:t>
      </w:r>
    </w:p>
    <w:p w:rsidR="00000000" w:rsidRDefault="00594BF7">
      <w:pPr>
        <w:pStyle w:val="a3"/>
        <w:spacing w:before="0" w:beforeAutospacing="0" w:after="200" w:afterAutospacing="0"/>
        <w:ind w:firstLine="720"/>
        <w:divId w:val="1782258380"/>
        <w:rPr>
          <w:sz w:val="20"/>
          <w:szCs w:val="20"/>
        </w:rPr>
      </w:pPr>
      <w:r>
        <w:rPr>
          <w:sz w:val="20"/>
          <w:szCs w:val="20"/>
        </w:rPr>
        <w:t>Net cash provided by operating activities increased $57.8 million during the nine months ended September 30, 2021, compared to the comparable period in 2020, primarily as a re</w:t>
      </w:r>
      <w:r>
        <w:rPr>
          <w:sz w:val="20"/>
          <w:szCs w:val="20"/>
        </w:rPr>
        <w:t>sult of increased MHP principal collections, decreased MHP originations, and increased customer deposits and escrow. The increase in cash used in operating activities was partially offset by increased volume of consumer loan originations net of principal c</w:t>
      </w:r>
      <w:r>
        <w:rPr>
          <w:sz w:val="20"/>
          <w:szCs w:val="20"/>
        </w:rPr>
        <w:t xml:space="preserve">ollections, increased inventories, increased accounts receivable and decreased payables. </w:t>
      </w:r>
    </w:p>
    <w:p w:rsidR="00000000" w:rsidRDefault="00594BF7">
      <w:pPr>
        <w:pStyle w:val="a3"/>
        <w:spacing w:before="0" w:beforeAutospacing="0" w:after="200" w:afterAutospacing="0"/>
        <w:ind w:firstLine="720"/>
        <w:divId w:val="1782258380"/>
        <w:rPr>
          <w:sz w:val="20"/>
          <w:szCs w:val="20"/>
        </w:rPr>
      </w:pPr>
      <w:r>
        <w:rPr>
          <w:sz w:val="20"/>
          <w:szCs w:val="20"/>
        </w:rPr>
        <w:t>Net cash used in investing activities of $22.3 million in 2021 was primarily attributable to $4.6 million used for the acquisition of property plant and equipment and</w:t>
      </w:r>
      <w:r>
        <w:rPr>
          <w:sz w:val="20"/>
          <w:szCs w:val="20"/>
        </w:rPr>
        <w:t xml:space="preserve"> $27.1 million used for loans to third parties for the development of manufactured housing parks. These were offset by collections of $7.8 million of loans we made to third parties for the development of manufactured housing parks and collections of $1.6 m</w:t>
      </w:r>
      <w:r>
        <w:rPr>
          <w:sz w:val="20"/>
          <w:szCs w:val="20"/>
        </w:rPr>
        <w:t>illion from our purchased consumer loans.</w:t>
      </w:r>
    </w:p>
    <w:p w:rsidR="00000000" w:rsidRDefault="00594BF7">
      <w:pPr>
        <w:pStyle w:val="a3"/>
        <w:spacing w:before="0" w:beforeAutospacing="0" w:after="200" w:afterAutospacing="0"/>
        <w:ind w:firstLine="720"/>
        <w:divId w:val="1782258380"/>
        <w:rPr>
          <w:sz w:val="20"/>
          <w:szCs w:val="20"/>
        </w:rPr>
      </w:pPr>
      <w:r>
        <w:rPr>
          <w:sz w:val="20"/>
          <w:szCs w:val="20"/>
        </w:rPr>
        <w:t xml:space="preserve">Net cash used in financing activities of $27.8 million in 2021 was attributable to net payments of $27.9 million on our lines of credit offset by $0.1 million received from the exercise of stock options. </w:t>
      </w:r>
    </w:p>
    <w:p w:rsidR="00000000" w:rsidRDefault="00594BF7">
      <w:pPr>
        <w:pStyle w:val="a3"/>
        <w:spacing w:before="0" w:beforeAutospacing="0" w:after="200" w:afterAutospacing="0"/>
        <w:ind w:left="720"/>
        <w:divId w:val="1782258380"/>
        <w:rPr>
          <w:b/>
          <w:bCs/>
          <w:i/>
          <w:iCs/>
          <w:sz w:val="20"/>
          <w:szCs w:val="20"/>
        </w:rPr>
      </w:pPr>
      <w:r>
        <w:rPr>
          <w:b/>
          <w:bCs/>
          <w:i/>
          <w:iCs/>
          <w:sz w:val="20"/>
          <w:szCs w:val="20"/>
        </w:rPr>
        <w:t>Indebtedness</w:t>
      </w:r>
    </w:p>
    <w:p w:rsidR="00000000" w:rsidRDefault="00594BF7">
      <w:pPr>
        <w:pStyle w:val="a3"/>
        <w:spacing w:before="0" w:beforeAutospacing="0" w:after="0" w:afterAutospacing="0"/>
        <w:ind w:firstLine="720"/>
        <w:divId w:val="1782258380"/>
        <w:rPr>
          <w:sz w:val="20"/>
          <w:szCs w:val="20"/>
        </w:rPr>
      </w:pPr>
      <w:r>
        <w:rPr>
          <w:b/>
          <w:bCs/>
          <w:sz w:val="20"/>
          <w:szCs w:val="20"/>
        </w:rPr>
        <w:t xml:space="preserve">Capital One Revolver. </w:t>
      </w:r>
      <w:r>
        <w:rPr>
          <w:sz w:val="20"/>
          <w:szCs w:val="20"/>
        </w:rPr>
        <w:t>At December 31, 2019, we had a revolving line of credit (“Revolver 1”) with Capital One, N.A. with a maximum credit limit of $45,000 and a maturity date of May 11, 2020. On March 30, 2020, we entered into an agreement wit</w:t>
      </w:r>
      <w:r>
        <w:rPr>
          <w:sz w:val="20"/>
          <w:szCs w:val="20"/>
        </w:rPr>
        <w:t xml:space="preserve">h Capital One, N.A. to replace Revolver 1 with a new revolving line of credit (“New Revolver”). The New Revolver has a maximum credit limit of $70,000 and a maturity date of March 30, 2024. For the period January 1, 2020 through March 30, 2020, Revolver 1 </w:t>
      </w:r>
      <w:r>
        <w:rPr>
          <w:sz w:val="20"/>
          <w:szCs w:val="20"/>
        </w:rPr>
        <w:t xml:space="preserve">accrued interest at one-month LIBOR plus 2.40%. Amounts </w:t>
      </w:r>
    </w:p>
    <w:p w:rsidR="00000000" w:rsidRDefault="00594BF7">
      <w:pPr>
        <w:pStyle w:val="a3"/>
        <w:spacing w:before="480" w:beforeAutospacing="0" w:after="0" w:afterAutospacing="0"/>
        <w:jc w:val="center"/>
        <w:divId w:val="359864556"/>
        <w:rPr>
          <w:sz w:val="20"/>
          <w:szCs w:val="20"/>
        </w:rPr>
      </w:pPr>
      <w:r>
        <w:rPr>
          <w:sz w:val="20"/>
          <w:szCs w:val="20"/>
        </w:rPr>
        <w:t>29</w:t>
      </w:r>
    </w:p>
    <w:p w:rsidR="00000000" w:rsidRDefault="00594BF7">
      <w:pPr>
        <w:pStyle w:val="a3"/>
        <w:spacing w:before="0" w:beforeAutospacing="0" w:after="200" w:afterAutospacing="0"/>
        <w:divId w:val="1796292273"/>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divId w:val="486821485"/>
        <w:rPr>
          <w:sz w:val="20"/>
          <w:szCs w:val="20"/>
        </w:rPr>
      </w:pPr>
      <w:r>
        <w:rPr>
          <w:sz w:val="20"/>
          <w:szCs w:val="20"/>
        </w:rPr>
        <w:t>available under Revolver 1 were subject to a formula based on eligible consumer loans and MHP Notes and were secured by all accounts receivable, consume</w:t>
      </w:r>
      <w:r>
        <w:rPr>
          <w:sz w:val="20"/>
          <w:szCs w:val="20"/>
        </w:rPr>
        <w:t>r loans and MHP Notes.</w:t>
      </w:r>
    </w:p>
    <w:p w:rsidR="00000000" w:rsidRDefault="00594BF7">
      <w:pPr>
        <w:pStyle w:val="a3"/>
        <w:spacing w:before="0" w:beforeAutospacing="0" w:after="200" w:afterAutospacing="0"/>
        <w:ind w:firstLine="720"/>
        <w:divId w:val="486821485"/>
        <w:rPr>
          <w:sz w:val="20"/>
          <w:szCs w:val="20"/>
        </w:rPr>
      </w:pPr>
      <w:r>
        <w:rPr>
          <w:sz w:val="20"/>
          <w:szCs w:val="20"/>
        </w:rPr>
        <w:t>The New Revolver accrues interest at one-month LIBOR plus 2.00%. The interest rate in effect as of September 3</w:t>
      </w:r>
      <w:r>
        <w:rPr>
          <w:sz w:val="20"/>
          <w:szCs w:val="20"/>
        </w:rPr>
        <w:t>0</w:t>
      </w:r>
      <w:r>
        <w:rPr>
          <w:sz w:val="20"/>
          <w:szCs w:val="20"/>
        </w:rPr>
        <w:t xml:space="preserve">, 2021 was 2.14%. As with Revolver 1, amounts available under the New Revolver are subject to a formula based on eligible </w:t>
      </w:r>
      <w:r>
        <w:rPr>
          <w:sz w:val="20"/>
          <w:szCs w:val="20"/>
        </w:rPr>
        <w:t>consumer loans and MHP Notes and are secured by all accounts receivable, consumer loans and MHP Notes. The New Revolver requires the Company to comply with certain quarterly financial and non-financial covenants. The amount of available credit under the Ne</w:t>
      </w:r>
      <w:r>
        <w:rPr>
          <w:sz w:val="20"/>
          <w:szCs w:val="20"/>
        </w:rPr>
        <w:t>w Revolver was $61,719 as of</w:t>
      </w:r>
      <w:r>
        <w:rPr>
          <w:sz w:val="20"/>
          <w:szCs w:val="20"/>
        </w:rPr>
        <w:t xml:space="preserve"> </w:t>
      </w:r>
      <w:r>
        <w:rPr>
          <w:sz w:val="20"/>
          <w:szCs w:val="20"/>
        </w:rPr>
        <w:t>September 30, 2021. In connection with the New Revolver, we paid certain arrangement fees and other fees of approximately $300, which were capitalized as unamortized debt issuance costs and will be amortized to interest expense</w:t>
      </w:r>
      <w:r>
        <w:rPr>
          <w:sz w:val="20"/>
          <w:szCs w:val="20"/>
        </w:rPr>
        <w:t xml:space="preserve"> over the life of the New Revolver.</w:t>
      </w:r>
    </w:p>
    <w:p w:rsidR="00000000" w:rsidRDefault="00594BF7">
      <w:pPr>
        <w:pStyle w:val="a3"/>
        <w:spacing w:before="0" w:beforeAutospacing="0" w:after="200" w:afterAutospacing="0"/>
        <w:ind w:firstLine="720"/>
        <w:divId w:val="486821485"/>
        <w:rPr>
          <w:sz w:val="20"/>
          <w:szCs w:val="20"/>
        </w:rPr>
      </w:pPr>
      <w:r>
        <w:rPr>
          <w:sz w:val="20"/>
          <w:szCs w:val="20"/>
        </w:rPr>
        <w:t>For the nine months ended September 30, 2021 and 2020, interest expense under the Capital One Revolvers was $827 and $785, respectively. The outstanding balance as of September 30, 2021 and December 31, 2020 was $8,281 a</w:t>
      </w:r>
      <w:r>
        <w:rPr>
          <w:sz w:val="20"/>
          <w:szCs w:val="20"/>
        </w:rPr>
        <w:t xml:space="preserve">nd $36,174, respectively. </w:t>
      </w:r>
    </w:p>
    <w:p w:rsidR="00000000" w:rsidRDefault="00594BF7">
      <w:pPr>
        <w:pStyle w:val="a3"/>
        <w:spacing w:before="0" w:beforeAutospacing="0" w:after="200" w:afterAutospacing="0"/>
        <w:ind w:firstLine="720"/>
        <w:divId w:val="486821485"/>
        <w:rPr>
          <w:sz w:val="20"/>
          <w:szCs w:val="20"/>
        </w:rPr>
      </w:pPr>
      <w:r>
        <w:rPr>
          <w:b/>
          <w:bCs/>
          <w:sz w:val="20"/>
          <w:szCs w:val="20"/>
        </w:rPr>
        <w:t xml:space="preserve">Veritex Community Bank Revolver. </w:t>
      </w:r>
      <w:r>
        <w:rPr>
          <w:sz w:val="20"/>
          <w:szCs w:val="20"/>
        </w:rPr>
        <w:t>In April 2016, we entered into an agreement with Veritex Community Bank to secure an additional revolving line of credit of $15,000 (“Revolver 2”). On May 12, 2017, we entered into an agreement to</w:t>
      </w:r>
      <w:r>
        <w:rPr>
          <w:sz w:val="20"/>
          <w:szCs w:val="20"/>
        </w:rPr>
        <w:t xml:space="preserve"> increase the maximum borrowing availability under Revolver 2 to $20,000. On October 15, 2018, Revolver 2 was amended to extend the maturity date from April 4, 2019 to April 4, 2021. Revolver 2 accrues interest at one month LIBOR plus 2.50% and all unpaid </w:t>
      </w:r>
      <w:r>
        <w:rPr>
          <w:sz w:val="20"/>
          <w:szCs w:val="20"/>
        </w:rPr>
        <w:t>principal and interest is due at maturity on April 4, 2021. Revolver 2 is secured by all finished goods inventory excluding repossessed homes. Revolver 2 requires the Company to comply with certain quarterly financial and non-financial covenants. Amounts a</w:t>
      </w:r>
      <w:r>
        <w:rPr>
          <w:sz w:val="20"/>
          <w:szCs w:val="20"/>
        </w:rPr>
        <w:t xml:space="preserve">vailable under Revolver 2 are subject to a formula based on eligible inventory. The interest rates in effect as of March 31, 2020 was 4.17%. The amount of available credit under Revolver 2 was $12,028 at March 31, 2020. For the nine months ended September </w:t>
      </w:r>
      <w:r>
        <w:rPr>
          <w:sz w:val="20"/>
          <w:szCs w:val="20"/>
        </w:rPr>
        <w:t>30, 2020 interest expense was $17. In April 2020, this note was paid in full and the facility was terminated.</w:t>
      </w:r>
    </w:p>
    <w:p w:rsidR="00000000" w:rsidRDefault="00594BF7">
      <w:pPr>
        <w:pStyle w:val="a3"/>
        <w:spacing w:before="0" w:beforeAutospacing="0" w:after="200" w:afterAutospacing="0"/>
        <w:ind w:firstLine="720"/>
        <w:divId w:val="486821485"/>
        <w:rPr>
          <w:b/>
          <w:bCs/>
          <w:sz w:val="20"/>
          <w:szCs w:val="20"/>
        </w:rPr>
      </w:pPr>
      <w:r>
        <w:rPr>
          <w:b/>
          <w:bCs/>
          <w:sz w:val="20"/>
          <w:szCs w:val="20"/>
        </w:rPr>
        <w:t xml:space="preserve">PPP Loan. </w:t>
      </w:r>
      <w:r>
        <w:rPr>
          <w:sz w:val="20"/>
          <w:szCs w:val="20"/>
        </w:rPr>
        <w:t>On April 10, 2020, we Company entered into a loan with Peoples Bank as the lender in an aggregate principal amount of $6,546 (the “PPP L</w:t>
      </w:r>
      <w:r>
        <w:rPr>
          <w:sz w:val="20"/>
          <w:szCs w:val="20"/>
        </w:rPr>
        <w:t>oan”) pursuant to the Paycheck Protection Program under the Coronavirus Aid, Relief, and Economic Security Act. The PPP Loan was evidenced by a promissory note dated April 10, 2020 and had a maturity date of April 10, 2022. The PPP Loan had an interest rat</w:t>
      </w:r>
      <w:r>
        <w:rPr>
          <w:sz w:val="20"/>
          <w:szCs w:val="20"/>
        </w:rPr>
        <w:t>e of 1.00% per annum, with the first six months of interest deferred. Principal and interest were payable monthly commencing on November 10, 2020 and could be prepaid by us at any time prior to maturity with no prepayment penalties. On May 1, 2020, this lo</w:t>
      </w:r>
      <w:r>
        <w:rPr>
          <w:sz w:val="20"/>
          <w:szCs w:val="20"/>
        </w:rPr>
        <w:t>an was paid in full.</w:t>
      </w:r>
      <w:r>
        <w:rPr>
          <w:b/>
          <w:bCs/>
          <w:sz w:val="20"/>
          <w:szCs w:val="20"/>
        </w:rPr>
        <w:t xml:space="preserve"> </w:t>
      </w:r>
    </w:p>
    <w:p w:rsidR="00000000" w:rsidRDefault="00594BF7">
      <w:pPr>
        <w:pStyle w:val="a3"/>
        <w:spacing w:before="0" w:beforeAutospacing="0" w:after="200" w:afterAutospacing="0"/>
        <w:ind w:firstLine="720"/>
        <w:divId w:val="486821485"/>
        <w:rPr>
          <w:sz w:val="20"/>
          <w:szCs w:val="20"/>
        </w:rPr>
      </w:pPr>
      <w:r>
        <w:rPr>
          <w:b/>
          <w:bCs/>
          <w:sz w:val="20"/>
          <w:szCs w:val="20"/>
        </w:rPr>
        <w:t xml:space="preserve">PILOT Agreement. </w:t>
      </w:r>
      <w:r>
        <w:rPr>
          <w:sz w:val="20"/>
          <w:szCs w:val="20"/>
        </w:rPr>
        <w:t>In December 2016, we entered into a Payment in Lieu of Taxes (“PILOT”) agreement commonly offered in Georgia by local community development programs to encourage industry development. The net effect of the PILOT agree</w:t>
      </w:r>
      <w:r>
        <w:rPr>
          <w:sz w:val="20"/>
          <w:szCs w:val="20"/>
        </w:rPr>
        <w:t>ment is to provide us with incentives through the abatement of local, city and county property taxes and to provide financing for improvements to our Georgia plant (the “Project”). In connection with the PILOT agreement, the Putman County Development Autho</w:t>
      </w:r>
      <w:r>
        <w:rPr>
          <w:sz w:val="20"/>
          <w:szCs w:val="20"/>
        </w:rPr>
        <w:t xml:space="preserve">rity provides a credit facility for up to $10,000, which can be drawn upon to fund Project improvements and capital expenditures as defined in the agreement. If funds are drawn, we would pay transaction costs and debt service payments. The PILOT agreement </w:t>
      </w:r>
      <w:r>
        <w:rPr>
          <w:sz w:val="20"/>
          <w:szCs w:val="20"/>
        </w:rPr>
        <w:t>requires interest payments of 6.00% per annum on outstanding balances, which are due each December 1 through maturity on December 1, 2021, at which time all unpaid principal and interest are due. The PILOT agreement is collateralized by the assets of the P</w:t>
      </w:r>
      <w:r>
        <w:rPr>
          <w:sz w:val="20"/>
          <w:szCs w:val="20"/>
        </w:rPr>
        <w:t>roject. As of September 30, 2021, we had not drawn down on this credit facility.</w:t>
      </w:r>
    </w:p>
    <w:p w:rsidR="00000000" w:rsidRDefault="00594BF7">
      <w:pPr>
        <w:pStyle w:val="a3"/>
        <w:spacing w:before="0" w:beforeAutospacing="0" w:after="0" w:afterAutospacing="0"/>
        <w:divId w:val="486821485"/>
        <w:rPr>
          <w:sz w:val="20"/>
          <w:szCs w:val="20"/>
        </w:rPr>
      </w:pPr>
      <w:r>
        <w:rPr>
          <w:b/>
          <w:bCs/>
          <w:sz w:val="20"/>
          <w:szCs w:val="20"/>
        </w:rPr>
        <w:t>​</w:t>
      </w:r>
    </w:p>
    <w:p w:rsidR="00000000" w:rsidRDefault="00594BF7">
      <w:pPr>
        <w:pStyle w:val="a3"/>
        <w:spacing w:before="480" w:beforeAutospacing="0" w:after="0" w:afterAutospacing="0"/>
        <w:jc w:val="center"/>
        <w:divId w:val="1400904854"/>
        <w:rPr>
          <w:sz w:val="20"/>
          <w:szCs w:val="20"/>
        </w:rPr>
      </w:pPr>
      <w:r>
        <w:rPr>
          <w:sz w:val="20"/>
          <w:szCs w:val="20"/>
        </w:rPr>
        <w:t>30</w:t>
      </w:r>
    </w:p>
    <w:p w:rsidR="00000000" w:rsidRDefault="00594BF7">
      <w:pPr>
        <w:pStyle w:val="a3"/>
        <w:spacing w:before="0" w:beforeAutospacing="0" w:after="200" w:afterAutospacing="0"/>
        <w:divId w:val="784465977"/>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divId w:val="277103815"/>
        <w:rPr>
          <w:b/>
          <w:bCs/>
          <w:sz w:val="20"/>
          <w:szCs w:val="20"/>
        </w:rPr>
      </w:pPr>
      <w:r>
        <w:rPr>
          <w:b/>
          <w:bCs/>
          <w:sz w:val="20"/>
          <w:szCs w:val="20"/>
        </w:rPr>
        <w:t>Contractual Obligations</w:t>
      </w:r>
    </w:p>
    <w:p w:rsidR="00000000" w:rsidRDefault="00594BF7">
      <w:pPr>
        <w:pStyle w:val="a3"/>
        <w:spacing w:before="0" w:beforeAutospacing="0" w:after="200" w:afterAutospacing="0"/>
        <w:ind w:firstLine="720"/>
        <w:divId w:val="277103815"/>
        <w:rPr>
          <w:sz w:val="20"/>
          <w:szCs w:val="20"/>
        </w:rPr>
      </w:pPr>
      <w:r>
        <w:rPr>
          <w:sz w:val="20"/>
          <w:szCs w:val="20"/>
        </w:rPr>
        <w:t>The following table is a summary of contractual cash obligations as of September 30, 2021:</w:t>
      </w:r>
    </w:p>
    <w:tbl>
      <w:tblPr>
        <w:tblW w:w="5000" w:type="pct"/>
        <w:tblCellMar>
          <w:top w:w="15" w:type="dxa"/>
          <w:left w:w="0" w:type="dxa"/>
          <w:bottom w:w="15" w:type="dxa"/>
          <w:right w:w="0" w:type="dxa"/>
        </w:tblCellMar>
        <w:tblLook w:val="04A0" w:firstRow="1" w:lastRow="0" w:firstColumn="1" w:lastColumn="0" w:noHBand="0" w:noVBand="1"/>
      </w:tblPr>
      <w:tblGrid>
        <w:gridCol w:w="3989"/>
        <w:gridCol w:w="160"/>
        <w:gridCol w:w="100"/>
        <w:gridCol w:w="510"/>
        <w:gridCol w:w="200"/>
        <w:gridCol w:w="554"/>
        <w:gridCol w:w="160"/>
        <w:gridCol w:w="774"/>
        <w:gridCol w:w="160"/>
        <w:gridCol w:w="774"/>
        <w:gridCol w:w="200"/>
        <w:gridCol w:w="725"/>
      </w:tblGrid>
      <w:tr w:rsidR="00000000">
        <w:trPr>
          <w:divId w:val="277103815"/>
          <w:trHeight w:val="20"/>
        </w:trPr>
        <w:tc>
          <w:tcPr>
            <w:tcW w:w="2454" w:type="pct"/>
            <w:tcMar>
              <w:top w:w="0" w:type="dxa"/>
              <w:left w:w="0" w:type="dxa"/>
              <w:bottom w:w="0" w:type="dxa"/>
              <w:right w:w="0" w:type="dxa"/>
            </w:tcMar>
            <w:vAlign w:val="bottom"/>
            <w:hideMark/>
          </w:tcPr>
          <w:p w:rsidR="00000000" w:rsidRDefault="00594BF7">
            <w:pPr>
              <w:pStyle w:val="a3"/>
              <w:spacing w:before="0" w:beforeAutospacing="0" w:after="0" w:afterAutospacing="0"/>
              <w:divId w:val="13267374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8511666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286933260"/>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97205094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749765774"/>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8500842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364132776"/>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61809551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76860100"/>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3912707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00329311"/>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594BF7">
            <w:pPr>
              <w:pStyle w:val="a3"/>
              <w:spacing w:before="0" w:beforeAutospacing="0" w:after="0" w:afterAutospacing="0"/>
              <w:divId w:val="1403870053"/>
              <w:rPr>
                <w:sz w:val="20"/>
                <w:szCs w:val="20"/>
              </w:rPr>
            </w:pPr>
            <w:r>
              <w:rPr>
                <w:sz w:val="2"/>
                <w:szCs w:val="2"/>
              </w:rPr>
              <w:t>​</w:t>
            </w:r>
          </w:p>
        </w:tc>
      </w:tr>
      <w:tr w:rsidR="00000000">
        <w:trPr>
          <w:divId w:val="277103815"/>
        </w:trPr>
        <w:tc>
          <w:tcPr>
            <w:tcW w:w="2454"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2444" w:type="pct"/>
            <w:gridSpan w:val="10"/>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Payments Due by Period (in thousands)</w:t>
            </w:r>
          </w:p>
        </w:tc>
      </w:tr>
      <w:tr w:rsidR="00000000">
        <w:trPr>
          <w:divId w:val="277103815"/>
        </w:trPr>
        <w:tc>
          <w:tcPr>
            <w:tcW w:w="2454"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u w:val="single"/>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37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401" w:type="pct"/>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20"/>
                <w:szCs w:val="20"/>
              </w:rPr>
            </w:pPr>
            <w:r>
              <w:rPr>
                <w:b/>
                <w:bCs/>
                <w:sz w:val="16"/>
                <w:szCs w:val="16"/>
              </w:rPr>
              <w:t>​</w:t>
            </w:r>
          </w:p>
        </w:tc>
      </w:tr>
      <w:tr w:rsidR="00000000">
        <w:trPr>
          <w:divId w:val="277103815"/>
        </w:trPr>
        <w:tc>
          <w:tcPr>
            <w:tcW w:w="2454" w:type="pct"/>
            <w:tcBorders>
              <w:bottom w:val="single" w:sz="6" w:space="0" w:color="000000"/>
            </w:tcBorders>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Contractual Obligations</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436" w:type="pct"/>
            <w:gridSpan w:val="2"/>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Total</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2022 - 2023</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2024 - 2025</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16"/>
                <w:szCs w:val="16"/>
              </w:rPr>
            </w:pPr>
            <w:r>
              <w:rPr>
                <w:b/>
                <w:bCs/>
                <w:sz w:val="16"/>
                <w:szCs w:val="16"/>
              </w:rPr>
              <w:t>     </w:t>
            </w:r>
          </w:p>
        </w:tc>
        <w:tc>
          <w:tcPr>
            <w:tcW w:w="401" w:type="pct"/>
            <w:tcBorders>
              <w:bottom w:val="single" w:sz="6" w:space="0" w:color="000000"/>
            </w:tcBorders>
            <w:noWrap/>
            <w:tcMar>
              <w:top w:w="0" w:type="dxa"/>
              <w:left w:w="0" w:type="dxa"/>
              <w:bottom w:w="0" w:type="dxa"/>
              <w:right w:w="0" w:type="dxa"/>
            </w:tcMar>
            <w:vAlign w:val="bottom"/>
            <w:hideMark/>
          </w:tcPr>
          <w:p w:rsidR="00000000" w:rsidRDefault="00594BF7">
            <w:pPr>
              <w:pStyle w:val="a3"/>
              <w:spacing w:before="0" w:beforeAutospacing="0" w:after="0" w:afterAutospacing="0"/>
              <w:jc w:val="center"/>
              <w:rPr>
                <w:sz w:val="16"/>
                <w:szCs w:val="16"/>
              </w:rPr>
            </w:pPr>
            <w:r>
              <w:rPr>
                <w:b/>
                <w:bCs/>
                <w:sz w:val="16"/>
                <w:szCs w:val="16"/>
              </w:rPr>
              <w:t>After 2025</w:t>
            </w:r>
          </w:p>
        </w:tc>
      </w:tr>
      <w:tr w:rsidR="00000000">
        <w:trPr>
          <w:divId w:val="277103815"/>
        </w:trPr>
        <w:tc>
          <w:tcPr>
            <w:tcW w:w="2454" w:type="pct"/>
            <w:shd w:val="clear" w:color="auto" w:fill="CCEEFF"/>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Lines of credit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8,28</w:t>
            </w: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8,28</w:t>
            </w: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01" w:type="pct"/>
            <w:shd w:val="clear" w:color="auto" w:fill="CCEEFF"/>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w:t>
            </w:r>
          </w:p>
        </w:tc>
      </w:tr>
      <w:tr w:rsidR="00000000">
        <w:trPr>
          <w:divId w:val="277103815"/>
        </w:trPr>
        <w:tc>
          <w:tcPr>
            <w:tcW w:w="2454" w:type="pct"/>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Operating lease obligations</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2,46</w:t>
            </w:r>
            <w:r>
              <w:rPr>
                <w:sz w:val="20"/>
                <w:szCs w:val="20"/>
              </w:rPr>
              <w:t>6</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12</w:t>
            </w:r>
            <w:r>
              <w:rPr>
                <w:sz w:val="20"/>
                <w:szCs w:val="20"/>
              </w:rPr>
              <w:t>4</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97</w:t>
            </w:r>
            <w:r>
              <w:rPr>
                <w:sz w:val="20"/>
                <w:szCs w:val="20"/>
              </w:rPr>
              <w:t>1</w:t>
            </w:r>
          </w:p>
        </w:tc>
        <w:tc>
          <w:tcPr>
            <w:tcW w:w="100"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70</w:t>
            </w:r>
            <w:r>
              <w:rPr>
                <w:sz w:val="20"/>
                <w:szCs w:val="20"/>
              </w:rPr>
              <w:t>6</w:t>
            </w:r>
          </w:p>
        </w:tc>
        <w:tc>
          <w:tcPr>
            <w:tcW w:w="103" w:type="pct"/>
            <w:noWrap/>
            <w:tcMar>
              <w:top w:w="0" w:type="dxa"/>
              <w:left w:w="0" w:type="dxa"/>
              <w:bottom w:w="0" w:type="dxa"/>
              <w:right w:w="0" w:type="dxa"/>
            </w:tcMar>
            <w:vAlign w:val="bottom"/>
            <w:hideMark/>
          </w:tcPr>
          <w:p w:rsidR="00000000" w:rsidRDefault="00594BF7">
            <w:pPr>
              <w:pStyle w:val="a3"/>
              <w:spacing w:before="0" w:beforeAutospacing="0" w:after="0" w:afterAutospacing="0"/>
              <w:rPr>
                <w:sz w:val="20"/>
                <w:szCs w:val="20"/>
              </w:rPr>
            </w:pPr>
            <w:r>
              <w:rPr>
                <w:sz w:val="20"/>
                <w:szCs w:val="20"/>
              </w:rPr>
              <w:t> </w:t>
            </w:r>
          </w:p>
        </w:tc>
        <w:tc>
          <w:tcPr>
            <w:tcW w:w="401" w:type="pct"/>
            <w:noWrap/>
            <w:tcMar>
              <w:top w:w="0" w:type="dxa"/>
              <w:left w:w="0" w:type="dxa"/>
              <w:bottom w:w="0" w:type="dxa"/>
              <w:right w:w="0" w:type="dxa"/>
            </w:tcMar>
            <w:vAlign w:val="bottom"/>
            <w:hideMark/>
          </w:tcPr>
          <w:p w:rsidR="00000000" w:rsidRDefault="00594BF7">
            <w:pPr>
              <w:pStyle w:val="a3"/>
              <w:spacing w:before="0" w:beforeAutospacing="0" w:after="0" w:afterAutospacing="0"/>
              <w:ind w:right="60"/>
              <w:jc w:val="right"/>
              <w:rPr>
                <w:sz w:val="20"/>
                <w:szCs w:val="20"/>
              </w:rPr>
            </w:pPr>
            <w:r>
              <w:rPr>
                <w:sz w:val="20"/>
                <w:szCs w:val="20"/>
              </w:rPr>
              <w:t>66</w:t>
            </w:r>
            <w:r>
              <w:rPr>
                <w:sz w:val="20"/>
                <w:szCs w:val="20"/>
              </w:rPr>
              <w:t>5</w:t>
            </w:r>
          </w:p>
        </w:tc>
      </w:tr>
    </w:tbl>
    <w:p w:rsidR="00000000" w:rsidRDefault="00594BF7">
      <w:pPr>
        <w:pStyle w:val="a3"/>
        <w:spacing w:before="0" w:beforeAutospacing="0" w:after="0" w:afterAutospacing="0"/>
        <w:divId w:val="277103815"/>
        <w:rPr>
          <w:sz w:val="20"/>
          <w:szCs w:val="20"/>
        </w:rPr>
      </w:pPr>
      <w:r>
        <w:rPr>
          <w:sz w:val="20"/>
          <w:szCs w:val="20"/>
        </w:rPr>
        <w:t>​</w:t>
      </w:r>
    </w:p>
    <w:p w:rsidR="00000000" w:rsidRDefault="00594BF7">
      <w:pPr>
        <w:pStyle w:val="a3"/>
        <w:spacing w:before="0" w:beforeAutospacing="0" w:after="200" w:afterAutospacing="0"/>
        <w:divId w:val="277103815"/>
        <w:rPr>
          <w:b/>
          <w:bCs/>
          <w:sz w:val="20"/>
          <w:szCs w:val="20"/>
        </w:rPr>
      </w:pPr>
      <w:r>
        <w:rPr>
          <w:b/>
          <w:bCs/>
          <w:sz w:val="20"/>
          <w:szCs w:val="20"/>
        </w:rPr>
        <w:t>Off Balance Sheet Arrangements</w:t>
      </w:r>
    </w:p>
    <w:p w:rsidR="00000000" w:rsidRDefault="00594BF7">
      <w:pPr>
        <w:pStyle w:val="a3"/>
        <w:spacing w:before="0" w:beforeAutospacing="0" w:after="200" w:afterAutospacing="0"/>
        <w:ind w:firstLine="792"/>
        <w:divId w:val="277103815"/>
        <w:rPr>
          <w:sz w:val="20"/>
          <w:szCs w:val="20"/>
        </w:rPr>
      </w:pPr>
      <w:r>
        <w:rPr>
          <w:sz w:val="20"/>
          <w:szCs w:val="20"/>
        </w:rPr>
        <w:t>We did not have any off-balance sheet arrangements that are reasonably likely to have a current or future effect on our financial condition, net sales, results of operations, liquidity or capital expenditures. However, we do have a repurchase agreement wit</w:t>
      </w:r>
      <w:r>
        <w:rPr>
          <w:sz w:val="20"/>
          <w:szCs w:val="20"/>
        </w:rPr>
        <w:t>h a financial institution providing inventory financing for independent retailers of our products. Under this agreement, we have agreed to repurchase homes at declining prices over the term of the agreement (24 months). Our obligation under this repurchase</w:t>
      </w:r>
      <w:r>
        <w:rPr>
          <w:sz w:val="20"/>
          <w:szCs w:val="20"/>
        </w:rPr>
        <w:t xml:space="preserve"> agreement ceases upon the purchase of the home by the retail customer. The maximum amount of our contingent obligations under such repurchase agreements was approximately $5,292 and $2,967 as of September 30, 2021 and December 31, 2020, respectively, with</w:t>
      </w:r>
      <w:r>
        <w:rPr>
          <w:sz w:val="20"/>
          <w:szCs w:val="20"/>
        </w:rPr>
        <w:t xml:space="preserve">out reduction for the resale value of the homes. We may be required to honor contingent repurchase obligations in the future and may incur additional expense as a consequence of these repurchase agreements. We consider our obligations on current contracts </w:t>
      </w:r>
      <w:r>
        <w:rPr>
          <w:sz w:val="20"/>
          <w:szCs w:val="20"/>
        </w:rPr>
        <w:t>to be immaterial and accordingly we have not recorded any reserve for repurchase commitment as of September 30, 2021.</w:t>
      </w:r>
    </w:p>
    <w:p w:rsidR="00000000" w:rsidRDefault="00594BF7">
      <w:pPr>
        <w:pStyle w:val="a3"/>
        <w:spacing w:before="0" w:beforeAutospacing="0" w:after="200" w:afterAutospacing="0"/>
        <w:divId w:val="277103815"/>
        <w:rPr>
          <w:b/>
          <w:bCs/>
          <w:sz w:val="20"/>
          <w:szCs w:val="20"/>
        </w:rPr>
      </w:pPr>
      <w:r>
        <w:rPr>
          <w:b/>
          <w:bCs/>
          <w:sz w:val="20"/>
          <w:szCs w:val="20"/>
        </w:rPr>
        <w:t>Critical Accounting Estimates</w:t>
      </w:r>
    </w:p>
    <w:p w:rsidR="00000000" w:rsidRDefault="00594BF7">
      <w:pPr>
        <w:pStyle w:val="a3"/>
        <w:spacing w:before="0" w:beforeAutospacing="0" w:after="200" w:afterAutospacing="0"/>
        <w:ind w:firstLine="720"/>
        <w:divId w:val="277103815"/>
        <w:rPr>
          <w:sz w:val="20"/>
          <w:szCs w:val="20"/>
        </w:rPr>
      </w:pPr>
      <w:r>
        <w:rPr>
          <w:sz w:val="20"/>
          <w:szCs w:val="20"/>
        </w:rPr>
        <w:t>Critical accounting estimates are those that we believe are both significant and that require us to make dif</w:t>
      </w:r>
      <w:r>
        <w:rPr>
          <w:sz w:val="20"/>
          <w:szCs w:val="20"/>
        </w:rPr>
        <w:t>ficult, subjective or complex judgments, often because we need to estimate the effect of inherently uncertain matters. We base our estimates and judgments on historical experiences and various other factors that we believe to be appropriate under the circu</w:t>
      </w:r>
      <w:r>
        <w:rPr>
          <w:sz w:val="20"/>
          <w:szCs w:val="20"/>
        </w:rPr>
        <w:t xml:space="preserve">mstances. Actual results may differ from these estimates, and we might obtain different estimates if we used different assumptions or conditions. Our critical accounting estimates are identified and described in our Annual Report on Form 10-K for the year </w:t>
      </w:r>
      <w:r>
        <w:rPr>
          <w:sz w:val="20"/>
          <w:szCs w:val="20"/>
        </w:rPr>
        <w:t>ended December 31, 2020. Subsequent to the filing of our Annual Report, there have been no material changes to our critical accounting estimates.</w:t>
      </w:r>
    </w:p>
    <w:p w:rsidR="00000000" w:rsidRDefault="00594BF7">
      <w:pPr>
        <w:pStyle w:val="a3"/>
        <w:spacing w:before="0" w:beforeAutospacing="0" w:after="200" w:afterAutospacing="0"/>
        <w:divId w:val="277103815"/>
        <w:rPr>
          <w:b/>
          <w:bCs/>
          <w:sz w:val="20"/>
          <w:szCs w:val="20"/>
        </w:rPr>
      </w:pPr>
      <w:r>
        <w:rPr>
          <w:b/>
          <w:bCs/>
          <w:sz w:val="20"/>
          <w:szCs w:val="20"/>
        </w:rPr>
        <w:t>Recent Accounting Pronouncements</w:t>
      </w:r>
    </w:p>
    <w:p w:rsidR="00000000" w:rsidRDefault="00594BF7">
      <w:pPr>
        <w:pStyle w:val="a3"/>
        <w:spacing w:before="0" w:beforeAutospacing="0" w:after="200" w:afterAutospacing="0"/>
        <w:ind w:firstLine="720"/>
        <w:divId w:val="277103815"/>
        <w:rPr>
          <w:sz w:val="20"/>
          <w:szCs w:val="20"/>
        </w:rPr>
      </w:pPr>
      <w:r>
        <w:rPr>
          <w:sz w:val="20"/>
          <w:szCs w:val="20"/>
        </w:rPr>
        <w:t xml:space="preserve">For information regarding recent accounting pronouncements, see Note 1 – Nature of Operations, Recent Accounting Pronouncements to our September 30, 2021 Condensed Financial Statements, included in Part I, Item 1, Financial Statements (Unaudited), of this </w:t>
      </w:r>
      <w:r>
        <w:rPr>
          <w:sz w:val="20"/>
          <w:szCs w:val="20"/>
        </w:rPr>
        <w:t>Quarterly Report.</w:t>
      </w:r>
    </w:p>
    <w:p w:rsidR="00000000" w:rsidRDefault="00594BF7">
      <w:pPr>
        <w:pStyle w:val="a3"/>
        <w:spacing w:before="0" w:beforeAutospacing="0" w:after="200" w:afterAutospacing="0"/>
        <w:divId w:val="277103815"/>
        <w:rPr>
          <w:b/>
          <w:bCs/>
          <w:sz w:val="20"/>
          <w:szCs w:val="20"/>
        </w:rPr>
      </w:pPr>
      <w:r>
        <w:rPr>
          <w:b/>
          <w:bCs/>
          <w:sz w:val="20"/>
          <w:szCs w:val="20"/>
        </w:rPr>
        <w:t>Emerging Growth Company Status</w:t>
      </w:r>
    </w:p>
    <w:p w:rsidR="00000000" w:rsidRDefault="00594BF7">
      <w:pPr>
        <w:pStyle w:val="a3"/>
        <w:spacing w:before="0" w:beforeAutospacing="0" w:after="200" w:afterAutospacing="0"/>
        <w:ind w:firstLine="720"/>
        <w:divId w:val="277103815"/>
        <w:rPr>
          <w:sz w:val="20"/>
          <w:szCs w:val="20"/>
        </w:rPr>
      </w:pPr>
      <w:r>
        <w:rPr>
          <w:sz w:val="20"/>
          <w:szCs w:val="20"/>
        </w:rPr>
        <w:t>We are an “emerging growth company,” as defined in the JOBS Act.  Section 107 of the JOBS Act provides that an “emerging growth company” can take advantage of the extended transition period provided in Secti</w:t>
      </w:r>
      <w:r>
        <w:rPr>
          <w:sz w:val="20"/>
          <w:szCs w:val="20"/>
        </w:rPr>
        <w:t>on 7(a)(2)(B) of the Securities Act for complying with new or revised accounting standards. In other words, an “emerging growth company” can delay the adoption of certain accounting standards until those standards would otherwise apply to private companies</w:t>
      </w:r>
      <w:r>
        <w:rPr>
          <w:sz w:val="20"/>
          <w:szCs w:val="20"/>
        </w:rPr>
        <w:t>. We have elected to take advantage of these exemptions until we are no longer an emerging growth company or until we affirmatively and irrevocably opt out of this exemption.</w:t>
      </w:r>
    </w:p>
    <w:p w:rsidR="00000000" w:rsidRDefault="00594BF7">
      <w:pPr>
        <w:pStyle w:val="a3"/>
        <w:spacing w:before="0" w:beforeAutospacing="0" w:after="200" w:afterAutospacing="0"/>
        <w:divId w:val="277103815"/>
        <w:rPr>
          <w:b/>
          <w:bCs/>
          <w:sz w:val="20"/>
          <w:szCs w:val="20"/>
        </w:rPr>
      </w:pPr>
      <w:r>
        <w:rPr>
          <w:b/>
          <w:bCs/>
          <w:sz w:val="20"/>
          <w:szCs w:val="20"/>
        </w:rPr>
        <w:t>Item 3. Quantitative and Qualitative Disclosures About Market Risk.</w:t>
      </w:r>
    </w:p>
    <w:p w:rsidR="00000000" w:rsidRDefault="00594BF7">
      <w:pPr>
        <w:pStyle w:val="a3"/>
        <w:spacing w:before="0" w:beforeAutospacing="0" w:after="200" w:afterAutospacing="0"/>
        <w:ind w:firstLine="720"/>
        <w:divId w:val="277103815"/>
        <w:rPr>
          <w:sz w:val="20"/>
          <w:szCs w:val="20"/>
        </w:rPr>
      </w:pPr>
      <w:r>
        <w:rPr>
          <w:sz w:val="20"/>
          <w:szCs w:val="20"/>
        </w:rPr>
        <w:t>Not applicabl</w:t>
      </w:r>
      <w:r>
        <w:rPr>
          <w:sz w:val="20"/>
          <w:szCs w:val="20"/>
        </w:rPr>
        <w:t>e for smaller reporting companies</w:t>
      </w:r>
    </w:p>
    <w:p w:rsidR="00000000" w:rsidRDefault="00594BF7">
      <w:pPr>
        <w:pStyle w:val="a3"/>
        <w:spacing w:before="480" w:beforeAutospacing="0" w:after="0" w:afterAutospacing="0"/>
        <w:jc w:val="center"/>
        <w:divId w:val="872304360"/>
        <w:rPr>
          <w:sz w:val="20"/>
          <w:szCs w:val="20"/>
        </w:rPr>
      </w:pPr>
      <w:r>
        <w:rPr>
          <w:sz w:val="20"/>
          <w:szCs w:val="20"/>
        </w:rPr>
        <w:t>31</w:t>
      </w:r>
    </w:p>
    <w:p w:rsidR="00000000" w:rsidRDefault="00594BF7">
      <w:pPr>
        <w:pStyle w:val="a3"/>
        <w:spacing w:before="0" w:beforeAutospacing="0" w:after="200" w:afterAutospacing="0"/>
        <w:divId w:val="1888953695"/>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divId w:val="1943294018"/>
        <w:rPr>
          <w:b/>
          <w:bCs/>
          <w:sz w:val="20"/>
          <w:szCs w:val="20"/>
        </w:rPr>
      </w:pPr>
      <w:r>
        <w:rPr>
          <w:b/>
          <w:bCs/>
          <w:sz w:val="20"/>
          <w:szCs w:val="20"/>
        </w:rPr>
        <w:t>Item 4. Controls and Procedures.</w:t>
      </w:r>
    </w:p>
    <w:p w:rsidR="00000000" w:rsidRDefault="00594BF7">
      <w:pPr>
        <w:pStyle w:val="a3"/>
        <w:spacing w:before="0" w:beforeAutospacing="0" w:after="264" w:afterAutospacing="0"/>
        <w:divId w:val="1943294018"/>
        <w:rPr>
          <w:sz w:val="20"/>
          <w:szCs w:val="20"/>
        </w:rPr>
      </w:pPr>
      <w:r>
        <w:rPr>
          <w:b/>
          <w:bCs/>
          <w:sz w:val="20"/>
          <w:szCs w:val="20"/>
        </w:rPr>
        <w:t>Disclosure Controls and Procedures</w:t>
      </w:r>
    </w:p>
    <w:p w:rsidR="00000000" w:rsidRDefault="00594BF7">
      <w:pPr>
        <w:pStyle w:val="a3"/>
        <w:spacing w:before="0" w:beforeAutospacing="0" w:after="200" w:afterAutospacing="0"/>
        <w:ind w:firstLine="720"/>
        <w:divId w:val="1943294018"/>
        <w:rPr>
          <w:sz w:val="20"/>
          <w:szCs w:val="20"/>
        </w:rPr>
      </w:pPr>
      <w:r>
        <w:rPr>
          <w:sz w:val="20"/>
          <w:szCs w:val="20"/>
        </w:rPr>
        <w:t>We are subject to the periodic reporting requirements of the Exchange Act that requires designing disclosure controls and procedures to provide reasonable assurance that information we disclose in reports we file or submit under the Exchange Act is recorde</w:t>
      </w:r>
      <w:r>
        <w:rPr>
          <w:sz w:val="20"/>
          <w:szCs w:val="20"/>
        </w:rPr>
        <w:t>d, processed, summarized, and reported within the time periods specified in the rules and forms of the SEC. Disclosure controls and procedures include, without limitation, controls and procedures designed to ensure that information required to be disclosed</w:t>
      </w:r>
      <w:r>
        <w:rPr>
          <w:sz w:val="20"/>
          <w:szCs w:val="20"/>
        </w:rPr>
        <w:t xml:space="preserve"> by us in the reports that we file or submit under the Exchange Act is accumulated and communicated to our management, including our principal executive officer and principal financial officer, as appropriate, to allow for timely decisions regarding requir</w:t>
      </w:r>
      <w:r>
        <w:rPr>
          <w:sz w:val="20"/>
          <w:szCs w:val="20"/>
        </w:rPr>
        <w:t>ed disclosures.</w:t>
      </w:r>
    </w:p>
    <w:p w:rsidR="00000000" w:rsidRDefault="00594BF7">
      <w:pPr>
        <w:pStyle w:val="a3"/>
        <w:spacing w:before="0" w:beforeAutospacing="0" w:after="200" w:afterAutospacing="0"/>
        <w:ind w:firstLine="720"/>
        <w:divId w:val="1943294018"/>
        <w:rPr>
          <w:sz w:val="20"/>
          <w:szCs w:val="20"/>
        </w:rPr>
      </w:pPr>
      <w:r>
        <w:rPr>
          <w:sz w:val="20"/>
          <w:szCs w:val="20"/>
        </w:rPr>
        <w:t>As of the end of the period covered by this Quarterly Report on Form 10-Q, the Company’s management conducted an evaluation, under the supervision and with the participation of the Chief Executive Officer and the Chief Financial Officer, of</w:t>
      </w:r>
      <w:r>
        <w:rPr>
          <w:sz w:val="20"/>
          <w:szCs w:val="20"/>
        </w:rPr>
        <w:t xml:space="preserve"> the effectiveness of the design and operation of the Company’s disclosure controls and procedures (as defined in Rule 13a-15(e) of the Exchange Act). Based on this evaluation, the Chief Executive Officer and the Chief Financial Officer each concluded, as </w:t>
      </w:r>
      <w:r>
        <w:rPr>
          <w:sz w:val="20"/>
          <w:szCs w:val="20"/>
        </w:rPr>
        <w:t xml:space="preserve">of the end of the period, our disclosure controls and procedures were not effective as of September 30, 2021, due to material weaknesses in internal control over financial reporting that were disclosed in our Annual Report on Form 10-K for the fiscal year </w:t>
      </w:r>
      <w:r>
        <w:rPr>
          <w:sz w:val="20"/>
          <w:szCs w:val="20"/>
        </w:rPr>
        <w:t>ended December 31, 2020, and as described below.</w:t>
      </w:r>
    </w:p>
    <w:p w:rsidR="00000000" w:rsidRDefault="00594BF7">
      <w:pPr>
        <w:pStyle w:val="a3"/>
        <w:spacing w:before="0" w:beforeAutospacing="0" w:after="200" w:afterAutospacing="0"/>
        <w:jc w:val="both"/>
        <w:divId w:val="1943294018"/>
        <w:rPr>
          <w:sz w:val="20"/>
          <w:szCs w:val="20"/>
        </w:rPr>
      </w:pPr>
      <w:r>
        <w:rPr>
          <w:b/>
          <w:bCs/>
          <w:sz w:val="20"/>
          <w:szCs w:val="20"/>
        </w:rPr>
        <w:t>Material Weaknesses in Internal Control Over Financial Reporting</w:t>
      </w:r>
    </w:p>
    <w:p w:rsidR="00000000" w:rsidRDefault="00594BF7">
      <w:pPr>
        <w:pStyle w:val="a3"/>
        <w:spacing w:before="0" w:beforeAutospacing="0" w:after="200" w:afterAutospacing="0"/>
        <w:ind w:firstLine="720"/>
        <w:divId w:val="1943294018"/>
        <w:rPr>
          <w:sz w:val="20"/>
          <w:szCs w:val="20"/>
        </w:rPr>
      </w:pPr>
      <w:r>
        <w:rPr>
          <w:sz w:val="20"/>
          <w:szCs w:val="20"/>
        </w:rPr>
        <w:t>As previously disclosed in our Annual report on Form 10-K filed with the SEC on March 17, 2021, we identified material weaknesses in our inter</w:t>
      </w:r>
      <w:r>
        <w:rPr>
          <w:sz w:val="20"/>
          <w:szCs w:val="20"/>
        </w:rPr>
        <w:t>nal control over financial reporting during the preparation of our financial statements for the year ended December 31, 2020. Under standards established by the PCAOB, a material weakness is a deficiency or combination of deficiencies in internal control o</w:t>
      </w:r>
      <w:r>
        <w:rPr>
          <w:sz w:val="20"/>
          <w:szCs w:val="20"/>
        </w:rPr>
        <w:t>ver financial reporting, such that there is a reasonable possibility that a material misstatement of annual or interim financial statements will not be prevented or detected and corrected on a timely basis. </w:t>
      </w:r>
    </w:p>
    <w:p w:rsidR="00000000" w:rsidRDefault="00594BF7">
      <w:pPr>
        <w:pStyle w:val="a3"/>
        <w:spacing w:before="0" w:beforeAutospacing="0" w:after="200" w:afterAutospacing="0"/>
        <w:ind w:firstLine="720"/>
        <w:divId w:val="1943294018"/>
        <w:rPr>
          <w:sz w:val="20"/>
          <w:szCs w:val="20"/>
        </w:rPr>
      </w:pPr>
      <w:r>
        <w:rPr>
          <w:sz w:val="20"/>
          <w:szCs w:val="20"/>
        </w:rPr>
        <w:t>The material weaknesses in financial reporting a</w:t>
      </w:r>
      <w:r>
        <w:rPr>
          <w:sz w:val="20"/>
          <w:szCs w:val="20"/>
        </w:rPr>
        <w:t>s of September 30, 2021,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3294018"/>
        </w:trPr>
        <w:tc>
          <w:tcPr>
            <w:tcW w:w="720" w:type="dxa"/>
            <w:vAlign w:val="center"/>
            <w:hideMark/>
          </w:tcPr>
          <w:p w:rsidR="00000000" w:rsidRDefault="00594BF7">
            <w:pPr>
              <w:rPr>
                <w:sz w:val="20"/>
                <w:szCs w:val="20"/>
              </w:rPr>
            </w:pPr>
          </w:p>
        </w:tc>
        <w:tc>
          <w:tcPr>
            <w:tcW w:w="360" w:type="dxa"/>
            <w:noWrap/>
            <w:tcMar>
              <w:top w:w="0" w:type="dxa"/>
              <w:left w:w="0" w:type="dxa"/>
              <w:bottom w:w="0" w:type="dxa"/>
              <w:right w:w="0" w:type="dxa"/>
            </w:tcMar>
            <w:hideMark/>
          </w:tcPr>
          <w:p w:rsidR="00000000" w:rsidRDefault="00594BF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94BF7">
            <w:pPr>
              <w:spacing w:after="200"/>
              <w:rPr>
                <w:rFonts w:eastAsia="Times New Roman"/>
                <w:sz w:val="20"/>
                <w:szCs w:val="20"/>
              </w:rPr>
            </w:pPr>
            <w:r>
              <w:rPr>
                <w:rFonts w:eastAsia="Times New Roman"/>
                <w:sz w:val="20"/>
                <w:szCs w:val="20"/>
              </w:rPr>
              <w:t>We determined that we did not have sufficient accounting processes and procedures in place, particularly in the areas of allowance for loan loss; inventory costing; revenue recognition; income taxes; a</w:t>
            </w:r>
            <w:r>
              <w:rPr>
                <w:rFonts w:eastAsia="Times New Roman"/>
                <w:sz w:val="20"/>
                <w:szCs w:val="20"/>
              </w:rPr>
              <w:t>nd processing of accounts payable and treasury transactions.</w:t>
            </w:r>
          </w:p>
        </w:tc>
      </w:tr>
    </w:tbl>
    <w:p w:rsidR="00000000" w:rsidRDefault="00594BF7">
      <w:pPr>
        <w:divId w:val="19432940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3294018"/>
        </w:trPr>
        <w:tc>
          <w:tcPr>
            <w:tcW w:w="72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94BF7">
            <w:pPr>
              <w:spacing w:after="200"/>
              <w:rPr>
                <w:rFonts w:eastAsia="Times New Roman"/>
                <w:sz w:val="20"/>
                <w:szCs w:val="20"/>
              </w:rPr>
            </w:pPr>
            <w:r>
              <w:rPr>
                <w:rFonts w:eastAsia="Times New Roman"/>
                <w:sz w:val="20"/>
                <w:szCs w:val="20"/>
              </w:rPr>
              <w:t>We determined that we did not have sufficient personnel to support preparation of financial statements for compliance with U.S. GAAP and SEC.</w:t>
            </w:r>
          </w:p>
        </w:tc>
      </w:tr>
    </w:tbl>
    <w:p w:rsidR="00000000" w:rsidRDefault="00594BF7">
      <w:pPr>
        <w:divId w:val="19432940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3294018"/>
        </w:trPr>
        <w:tc>
          <w:tcPr>
            <w:tcW w:w="72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94BF7">
            <w:pPr>
              <w:spacing w:after="200"/>
              <w:rPr>
                <w:rFonts w:eastAsia="Times New Roman"/>
                <w:sz w:val="20"/>
                <w:szCs w:val="20"/>
              </w:rPr>
            </w:pPr>
            <w:r>
              <w:rPr>
                <w:rFonts w:eastAsia="Times New Roman"/>
                <w:sz w:val="20"/>
                <w:szCs w:val="20"/>
              </w:rPr>
              <w:t>We determined that we did not have sufficient policies and procedures to ensure the appropriate review and ap</w:t>
            </w:r>
            <w:r>
              <w:rPr>
                <w:rFonts w:eastAsia="Times New Roman"/>
                <w:sz w:val="20"/>
                <w:szCs w:val="20"/>
              </w:rPr>
              <w:t>proval of user access rights to our accounting system; and lack of approval of journal entries and segregation of duties in our financial reporting process.</w:t>
            </w:r>
          </w:p>
        </w:tc>
      </w:tr>
    </w:tbl>
    <w:p w:rsidR="00000000" w:rsidRDefault="00594BF7">
      <w:pPr>
        <w:divId w:val="19432940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3294018"/>
        </w:trPr>
        <w:tc>
          <w:tcPr>
            <w:tcW w:w="720" w:type="dxa"/>
            <w:vAlign w:val="center"/>
            <w:hideMark/>
          </w:tcPr>
          <w:p w:rsidR="00000000" w:rsidRDefault="00594BF7">
            <w:pPr>
              <w:rPr>
                <w:rFonts w:eastAsia="Times New Roman"/>
              </w:rPr>
            </w:pPr>
          </w:p>
        </w:tc>
        <w:tc>
          <w:tcPr>
            <w:tcW w:w="360" w:type="dxa"/>
            <w:noWrap/>
            <w:tcMar>
              <w:top w:w="0" w:type="dxa"/>
              <w:left w:w="0" w:type="dxa"/>
              <w:bottom w:w="0" w:type="dxa"/>
              <w:right w:w="0" w:type="dxa"/>
            </w:tcMar>
            <w:hideMark/>
          </w:tcPr>
          <w:p w:rsidR="00000000" w:rsidRDefault="00594BF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94BF7">
            <w:pPr>
              <w:rPr>
                <w:rFonts w:eastAsia="Times New Roman"/>
                <w:sz w:val="20"/>
                <w:szCs w:val="20"/>
              </w:rPr>
            </w:pPr>
            <w:r>
              <w:rPr>
                <w:rFonts w:eastAsia="Times New Roman"/>
                <w:sz w:val="20"/>
                <w:szCs w:val="20"/>
              </w:rPr>
              <w:t>We determined that our information technology infrastructure does not provide sufficient safeg</w:t>
            </w:r>
            <w:r>
              <w:rPr>
                <w:rFonts w:eastAsia="Times New Roman"/>
                <w:sz w:val="20"/>
                <w:szCs w:val="20"/>
              </w:rPr>
              <w:t>uards required by the COBIT framework.</w:t>
            </w:r>
          </w:p>
        </w:tc>
      </w:tr>
    </w:tbl>
    <w:p w:rsidR="00000000" w:rsidRDefault="00594BF7">
      <w:pPr>
        <w:pStyle w:val="a3"/>
        <w:spacing w:before="0" w:beforeAutospacing="0" w:after="200" w:afterAutospacing="0"/>
        <w:divId w:val="1943294018"/>
        <w:rPr>
          <w:sz w:val="20"/>
          <w:szCs w:val="20"/>
        </w:rPr>
      </w:pPr>
      <w:r>
        <w:rPr>
          <w:b/>
          <w:bCs/>
          <w:sz w:val="20"/>
          <w:szCs w:val="20"/>
        </w:rPr>
        <w:t>Remediation Efforts to Address Previously-Identified Material Weaknesses</w:t>
      </w:r>
      <w:r>
        <w:rPr>
          <w:sz w:val="20"/>
          <w:szCs w:val="20"/>
        </w:rPr>
        <w:t> </w:t>
      </w:r>
    </w:p>
    <w:p w:rsidR="00000000" w:rsidRDefault="00594BF7">
      <w:pPr>
        <w:pStyle w:val="a3"/>
        <w:spacing w:before="0" w:beforeAutospacing="0" w:after="200" w:afterAutospacing="0"/>
        <w:ind w:firstLine="720"/>
        <w:divId w:val="1943294018"/>
        <w:rPr>
          <w:sz w:val="20"/>
          <w:szCs w:val="20"/>
        </w:rPr>
      </w:pPr>
      <w:r>
        <w:rPr>
          <w:sz w:val="20"/>
          <w:szCs w:val="20"/>
        </w:rPr>
        <w:t>As previously described in Item 9A of our Annual Report on Form 10-K for the year ended December 31, 2020, we began implementing remediation p</w:t>
      </w:r>
      <w:r>
        <w:rPr>
          <w:sz w:val="20"/>
          <w:szCs w:val="20"/>
        </w:rPr>
        <w:t>lans to address the material weaknesses. The weaknesses will not be considered remediated until the applicable controls operate for a sufficient period of time and management has concluded, through testing, that these controls are operating effectively. We</w:t>
      </w:r>
      <w:r>
        <w:rPr>
          <w:sz w:val="20"/>
          <w:szCs w:val="20"/>
        </w:rPr>
        <w:t xml:space="preserve"> expect that the majority of the remediation of these material weaknesses will be completed by the end of fiscal 2021.</w:t>
      </w:r>
    </w:p>
    <w:p w:rsidR="00000000" w:rsidRDefault="00594BF7">
      <w:pPr>
        <w:pStyle w:val="a3"/>
        <w:spacing w:before="480" w:beforeAutospacing="0" w:after="0" w:afterAutospacing="0"/>
        <w:jc w:val="center"/>
        <w:divId w:val="651064543"/>
        <w:rPr>
          <w:sz w:val="20"/>
          <w:szCs w:val="20"/>
        </w:rPr>
      </w:pPr>
      <w:r>
        <w:rPr>
          <w:sz w:val="20"/>
          <w:szCs w:val="20"/>
        </w:rPr>
        <w:t>32</w:t>
      </w:r>
    </w:p>
    <w:p w:rsidR="00000000" w:rsidRDefault="00594BF7">
      <w:pPr>
        <w:pStyle w:val="a3"/>
        <w:spacing w:before="0" w:beforeAutospacing="0" w:after="200" w:afterAutospacing="0"/>
        <w:divId w:val="2065175323"/>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divId w:val="1930041119"/>
        <w:rPr>
          <w:sz w:val="20"/>
          <w:szCs w:val="20"/>
        </w:rPr>
      </w:pPr>
      <w:r>
        <w:rPr>
          <w:sz w:val="20"/>
          <w:szCs w:val="20"/>
        </w:rPr>
        <w:t> </w:t>
      </w:r>
      <w:r>
        <w:rPr>
          <w:b/>
          <w:bCs/>
          <w:sz w:val="20"/>
          <w:szCs w:val="20"/>
        </w:rPr>
        <w:t>Changes in Internal Control over Financial Reporting</w:t>
      </w:r>
      <w:r>
        <w:rPr>
          <w:sz w:val="20"/>
          <w:szCs w:val="20"/>
        </w:rPr>
        <w:t> </w:t>
      </w:r>
    </w:p>
    <w:p w:rsidR="00000000" w:rsidRDefault="00594BF7">
      <w:pPr>
        <w:pStyle w:val="a3"/>
        <w:spacing w:before="0" w:beforeAutospacing="0" w:after="200" w:afterAutospacing="0"/>
        <w:ind w:firstLine="720"/>
        <w:divId w:val="1930041119"/>
        <w:rPr>
          <w:sz w:val="20"/>
          <w:szCs w:val="20"/>
        </w:rPr>
      </w:pPr>
      <w:r>
        <w:rPr>
          <w:sz w:val="20"/>
          <w:szCs w:val="20"/>
        </w:rPr>
        <w:t>There were no changes in our internal control over financial reporting identified in management’s evaluation pursuant to Rules 13a-15(d) or 15d-15(d) of the Exchange Act during the third quarter of fiscal 2021 that materially affected, or are reasonably li</w:t>
      </w:r>
      <w:r>
        <w:rPr>
          <w:sz w:val="20"/>
          <w:szCs w:val="20"/>
        </w:rPr>
        <w:t>kely to materially affect, our internal control over financial reporting.</w:t>
      </w:r>
    </w:p>
    <w:p w:rsidR="00000000" w:rsidRDefault="00594BF7">
      <w:pPr>
        <w:pStyle w:val="a3"/>
        <w:spacing w:before="0" w:beforeAutospacing="0" w:after="200" w:afterAutospacing="0"/>
        <w:divId w:val="1930041119"/>
        <w:rPr>
          <w:b/>
          <w:bCs/>
          <w:sz w:val="20"/>
          <w:szCs w:val="20"/>
        </w:rPr>
      </w:pPr>
      <w:r>
        <w:rPr>
          <w:b/>
          <w:bCs/>
          <w:sz w:val="20"/>
          <w:szCs w:val="20"/>
        </w:rPr>
        <w:t>PART II - OTHER INFORMATION</w:t>
      </w:r>
    </w:p>
    <w:p w:rsidR="00000000" w:rsidRDefault="00594BF7">
      <w:pPr>
        <w:pStyle w:val="a3"/>
        <w:spacing w:before="0" w:beforeAutospacing="0" w:after="200" w:afterAutospacing="0"/>
        <w:divId w:val="1930041119"/>
        <w:rPr>
          <w:b/>
          <w:bCs/>
          <w:sz w:val="20"/>
          <w:szCs w:val="20"/>
        </w:rPr>
      </w:pPr>
      <w:r>
        <w:rPr>
          <w:b/>
          <w:bCs/>
          <w:sz w:val="20"/>
          <w:szCs w:val="20"/>
        </w:rPr>
        <w:t>Item 1. Legal Proceedings.</w:t>
      </w:r>
    </w:p>
    <w:p w:rsidR="00000000" w:rsidRDefault="00594BF7">
      <w:pPr>
        <w:pStyle w:val="a3"/>
        <w:spacing w:before="0" w:beforeAutospacing="0" w:after="200" w:afterAutospacing="0"/>
        <w:ind w:firstLine="720"/>
        <w:divId w:val="1930041119"/>
        <w:rPr>
          <w:sz w:val="20"/>
          <w:szCs w:val="20"/>
        </w:rPr>
      </w:pPr>
      <w:r>
        <w:rPr>
          <w:sz w:val="20"/>
          <w:szCs w:val="20"/>
        </w:rPr>
        <w:t>See Note 12 - Commitments and Contingencies in our September 30, 2021 Condensed Financial Statements, included in Part I, Item </w:t>
      </w:r>
      <w:r>
        <w:rPr>
          <w:sz w:val="20"/>
          <w:szCs w:val="20"/>
        </w:rPr>
        <w:t xml:space="preserve">1, Financial Statements (Unaudited), of this Quarterly Report. </w:t>
      </w:r>
    </w:p>
    <w:p w:rsidR="00000000" w:rsidRDefault="00594BF7">
      <w:pPr>
        <w:pStyle w:val="a3"/>
        <w:spacing w:before="0" w:beforeAutospacing="0" w:after="200" w:afterAutospacing="0"/>
        <w:divId w:val="1930041119"/>
        <w:rPr>
          <w:b/>
          <w:bCs/>
          <w:sz w:val="20"/>
          <w:szCs w:val="20"/>
        </w:rPr>
      </w:pPr>
      <w:r>
        <w:rPr>
          <w:b/>
          <w:bCs/>
          <w:sz w:val="20"/>
          <w:szCs w:val="20"/>
        </w:rPr>
        <w:t>Item 2. Unregistered Sales of Equity Securities and Use of Proceeds.</w:t>
      </w:r>
    </w:p>
    <w:p w:rsidR="00000000" w:rsidRDefault="00594BF7">
      <w:pPr>
        <w:pStyle w:val="a3"/>
        <w:spacing w:before="0" w:beforeAutospacing="0" w:after="200" w:afterAutospacing="0"/>
        <w:ind w:firstLine="720"/>
        <w:divId w:val="1930041119"/>
        <w:rPr>
          <w:sz w:val="20"/>
          <w:szCs w:val="20"/>
        </w:rPr>
      </w:pPr>
      <w:r>
        <w:rPr>
          <w:sz w:val="20"/>
          <w:szCs w:val="20"/>
        </w:rPr>
        <w:t>None</w:t>
      </w:r>
    </w:p>
    <w:p w:rsidR="00000000" w:rsidRDefault="00594BF7">
      <w:pPr>
        <w:pStyle w:val="a3"/>
        <w:spacing w:before="0" w:beforeAutospacing="0" w:after="200" w:afterAutospacing="0"/>
        <w:divId w:val="1930041119"/>
        <w:rPr>
          <w:b/>
          <w:bCs/>
          <w:sz w:val="20"/>
          <w:szCs w:val="20"/>
        </w:rPr>
      </w:pPr>
      <w:r>
        <w:rPr>
          <w:b/>
          <w:bCs/>
          <w:sz w:val="20"/>
          <w:szCs w:val="20"/>
        </w:rPr>
        <w:t>Item 3. Defaults Upon Senior Securities.</w:t>
      </w:r>
    </w:p>
    <w:p w:rsidR="00000000" w:rsidRDefault="00594BF7">
      <w:pPr>
        <w:pStyle w:val="a3"/>
        <w:spacing w:before="0" w:beforeAutospacing="0" w:after="200" w:afterAutospacing="0"/>
        <w:ind w:firstLine="720"/>
        <w:divId w:val="1930041119"/>
        <w:rPr>
          <w:sz w:val="20"/>
          <w:szCs w:val="20"/>
        </w:rPr>
      </w:pPr>
      <w:r>
        <w:rPr>
          <w:sz w:val="20"/>
          <w:szCs w:val="20"/>
        </w:rPr>
        <w:t>None</w:t>
      </w:r>
    </w:p>
    <w:p w:rsidR="00000000" w:rsidRDefault="00594BF7">
      <w:pPr>
        <w:pStyle w:val="a3"/>
        <w:spacing w:before="0" w:beforeAutospacing="0" w:after="200" w:afterAutospacing="0"/>
        <w:divId w:val="1930041119"/>
        <w:rPr>
          <w:b/>
          <w:bCs/>
          <w:sz w:val="20"/>
          <w:szCs w:val="20"/>
        </w:rPr>
      </w:pPr>
      <w:r>
        <w:rPr>
          <w:b/>
          <w:bCs/>
          <w:sz w:val="20"/>
          <w:szCs w:val="20"/>
        </w:rPr>
        <w:t>Item 4. Mine Safety Disclosures.</w:t>
      </w:r>
    </w:p>
    <w:p w:rsidR="00000000" w:rsidRDefault="00594BF7">
      <w:pPr>
        <w:pStyle w:val="a3"/>
        <w:spacing w:before="0" w:beforeAutospacing="0" w:after="200" w:afterAutospacing="0"/>
        <w:ind w:firstLine="720"/>
        <w:divId w:val="1930041119"/>
        <w:rPr>
          <w:sz w:val="20"/>
          <w:szCs w:val="20"/>
        </w:rPr>
      </w:pPr>
      <w:r>
        <w:rPr>
          <w:sz w:val="20"/>
          <w:szCs w:val="20"/>
        </w:rPr>
        <w:t>None</w:t>
      </w:r>
    </w:p>
    <w:p w:rsidR="00000000" w:rsidRDefault="00594BF7">
      <w:pPr>
        <w:pStyle w:val="a3"/>
        <w:spacing w:before="0" w:beforeAutospacing="0" w:after="200" w:afterAutospacing="0"/>
        <w:divId w:val="1930041119"/>
        <w:rPr>
          <w:b/>
          <w:bCs/>
          <w:sz w:val="20"/>
          <w:szCs w:val="20"/>
        </w:rPr>
      </w:pPr>
      <w:r>
        <w:rPr>
          <w:b/>
          <w:bCs/>
          <w:sz w:val="20"/>
          <w:szCs w:val="20"/>
        </w:rPr>
        <w:t>Item 5. Other Information</w:t>
      </w:r>
    </w:p>
    <w:p w:rsidR="00000000" w:rsidRDefault="00594BF7">
      <w:pPr>
        <w:pStyle w:val="a3"/>
        <w:spacing w:before="0" w:beforeAutospacing="0" w:after="200" w:afterAutospacing="0"/>
        <w:ind w:firstLine="720"/>
        <w:divId w:val="1930041119"/>
        <w:rPr>
          <w:sz w:val="20"/>
          <w:szCs w:val="20"/>
        </w:rPr>
      </w:pPr>
      <w:r>
        <w:rPr>
          <w:sz w:val="20"/>
          <w:szCs w:val="20"/>
        </w:rPr>
        <w:t>None</w:t>
      </w:r>
    </w:p>
    <w:p w:rsidR="00000000" w:rsidRDefault="00594BF7">
      <w:pPr>
        <w:pStyle w:val="a3"/>
        <w:spacing w:before="0" w:beforeAutospacing="0" w:after="200" w:afterAutospacing="0"/>
        <w:divId w:val="1930041119"/>
        <w:rPr>
          <w:b/>
          <w:bCs/>
          <w:sz w:val="20"/>
          <w:szCs w:val="20"/>
        </w:rPr>
      </w:pPr>
      <w:r>
        <w:rPr>
          <w:b/>
          <w:bCs/>
          <w:sz w:val="20"/>
          <w:szCs w:val="20"/>
        </w:rPr>
        <w:t>Ite</w:t>
      </w:r>
      <w:r>
        <w:rPr>
          <w:b/>
          <w:bCs/>
          <w:sz w:val="20"/>
          <w:szCs w:val="20"/>
        </w:rPr>
        <w:t>m 6. Exhibits.</w:t>
      </w:r>
    </w:p>
    <w:tbl>
      <w:tblPr>
        <w:tblW w:w="5000" w:type="pct"/>
        <w:tblCellMar>
          <w:top w:w="15" w:type="dxa"/>
          <w:left w:w="0" w:type="dxa"/>
          <w:bottom w:w="15" w:type="dxa"/>
          <w:right w:w="0" w:type="dxa"/>
        </w:tblCellMar>
        <w:tblLook w:val="04A0" w:firstRow="1" w:lastRow="0" w:firstColumn="1" w:lastColumn="0" w:noHBand="0" w:noVBand="1"/>
      </w:tblPr>
      <w:tblGrid>
        <w:gridCol w:w="1656"/>
        <w:gridCol w:w="67"/>
        <w:gridCol w:w="6583"/>
      </w:tblGrid>
      <w:tr w:rsidR="00000000">
        <w:trPr>
          <w:divId w:val="1930041119"/>
          <w:trHeight w:val="20"/>
        </w:trPr>
        <w:tc>
          <w:tcPr>
            <w:tcW w:w="974" w:type="pct"/>
            <w:tcMar>
              <w:top w:w="0" w:type="dxa"/>
              <w:left w:w="0" w:type="dxa"/>
              <w:bottom w:w="0" w:type="dxa"/>
              <w:right w:w="0" w:type="dxa"/>
            </w:tcMar>
            <w:hideMark/>
          </w:tcPr>
          <w:p w:rsidR="00000000" w:rsidRDefault="00594BF7">
            <w:pPr>
              <w:pStyle w:val="a3"/>
              <w:spacing w:before="0" w:beforeAutospacing="0" w:after="0" w:afterAutospacing="0"/>
              <w:divId w:val="1869024790"/>
              <w:rPr>
                <w:sz w:val="20"/>
                <w:szCs w:val="20"/>
              </w:rPr>
            </w:pPr>
            <w:r>
              <w:rPr>
                <w:sz w:val="2"/>
                <w:szCs w:val="2"/>
              </w:rPr>
              <w:t>​</w:t>
            </w:r>
          </w:p>
          <w:p w:rsidR="00000000" w:rsidRDefault="00594BF7">
            <w:pPr>
              <w:pStyle w:val="a3"/>
              <w:spacing w:before="0" w:beforeAutospacing="0" w:after="0" w:afterAutospacing="0"/>
              <w:divId w:val="1869024790"/>
              <w:rPr>
                <w:sz w:val="20"/>
                <w:szCs w:val="20"/>
              </w:rPr>
            </w:pPr>
            <w:r>
              <w:rPr>
                <w:sz w:val="2"/>
                <w:szCs w:val="2"/>
              </w:rPr>
              <w:t>​</w:t>
            </w:r>
          </w:p>
          <w:p w:rsidR="00000000" w:rsidRDefault="00594BF7">
            <w:pPr>
              <w:pStyle w:val="a3"/>
              <w:spacing w:before="0" w:beforeAutospacing="0" w:after="0" w:afterAutospacing="0"/>
              <w:divId w:val="1869024790"/>
              <w:rPr>
                <w:sz w:val="20"/>
                <w:szCs w:val="20"/>
              </w:rPr>
            </w:pPr>
            <w:r>
              <w:rPr>
                <w:sz w:val="2"/>
                <w:szCs w:val="2"/>
              </w:rPr>
              <w:t>​</w:t>
            </w:r>
          </w:p>
          <w:p w:rsidR="00000000" w:rsidRDefault="00594BF7">
            <w:pPr>
              <w:pStyle w:val="a3"/>
              <w:spacing w:before="0" w:beforeAutospacing="0" w:after="0" w:afterAutospacing="0"/>
              <w:divId w:val="1869024790"/>
              <w:rPr>
                <w:sz w:val="20"/>
                <w:szCs w:val="20"/>
              </w:rPr>
            </w:pPr>
            <w:r>
              <w:rPr>
                <w:sz w:val="2"/>
                <w:szCs w:val="2"/>
              </w:rPr>
              <w:t>​</w:t>
            </w:r>
          </w:p>
          <w:p w:rsidR="00000000" w:rsidRDefault="00594BF7">
            <w:pPr>
              <w:pStyle w:val="a3"/>
              <w:spacing w:before="0" w:beforeAutospacing="0" w:after="0" w:afterAutospacing="0"/>
              <w:divId w:val="1869024790"/>
              <w:rPr>
                <w:sz w:val="20"/>
                <w:szCs w:val="20"/>
              </w:rPr>
            </w:pPr>
            <w:r>
              <w:rPr>
                <w:sz w:val="2"/>
                <w:szCs w:val="2"/>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divId w:val="1338382410"/>
              <w:rPr>
                <w:sz w:val="20"/>
                <w:szCs w:val="20"/>
              </w:rPr>
            </w:pPr>
            <w:r>
              <w:rPr>
                <w:sz w:val="2"/>
                <w:szCs w:val="2"/>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divId w:val="313684483"/>
              <w:rPr>
                <w:sz w:val="20"/>
                <w:szCs w:val="20"/>
              </w:rPr>
            </w:pPr>
            <w:r>
              <w:rPr>
                <w:sz w:val="2"/>
                <w:szCs w:val="2"/>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u w:val="single"/>
              </w:rPr>
              <w:t>Exhibit No</w:t>
            </w:r>
            <w:r>
              <w:rPr>
                <w:sz w:val="20"/>
                <w:szCs w:val="20"/>
                <w:u w:val="single"/>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u w:val="single"/>
              </w:rPr>
              <w:t>Descriptio</w:t>
            </w:r>
            <w:r>
              <w:rPr>
                <w:sz w:val="20"/>
                <w:szCs w:val="20"/>
                <w:u w:val="single"/>
              </w:rPr>
              <w:t>n</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u w:val="single"/>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u w:val="single"/>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EXHIBIT 31.1  *</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hyperlink r:id="rId4" w:history="1">
              <w:r>
                <w:rPr>
                  <w:rStyle w:val="a4"/>
                  <w:sz w:val="20"/>
                  <w:szCs w:val="20"/>
                </w:rPr>
                <w:t>Rule 13a—14(a) / 15d—14(a) Certifications — Chief Executive Officer.</w:t>
              </w:r>
            </w:hyperlink>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EXHIBIT 31.2  *</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hyperlink r:id="rId5" w:history="1">
              <w:r>
                <w:rPr>
                  <w:rStyle w:val="a4"/>
                  <w:sz w:val="20"/>
                  <w:szCs w:val="20"/>
                </w:rPr>
                <w:t>Rule 13a—14(a) / 15d—14(a) Certifications — Chief Accounting Officer.</w:t>
              </w:r>
            </w:hyperlink>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930041119"/>
          <w:trHeight w:val="60"/>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EXHIBIT 32.1  *</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hyperlink r:id="rId6" w:history="1">
              <w:r>
                <w:rPr>
                  <w:rStyle w:val="a4"/>
                  <w:sz w:val="20"/>
                  <w:szCs w:val="20"/>
                </w:rPr>
                <w:t>Section 1350 Certification.</w:t>
              </w:r>
            </w:hyperlink>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EXHIBIT 32.2  *</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hyperlink r:id="rId7" w:history="1">
              <w:r>
                <w:rPr>
                  <w:rStyle w:val="a4"/>
                  <w:sz w:val="20"/>
                  <w:szCs w:val="20"/>
                </w:rPr>
                <w:t>Section 1350 Certification.</w:t>
              </w:r>
            </w:hyperlink>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EXHIBIT 101.INS  *</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XBRL Instance Document.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EXHIBIT 101.SCH  *</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Inline XBRL Taxonomy Extension Schema Document.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EXHIBIT 101.CAL  *</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Inline XBRL Taxonomy Extension Calculation Linkbase Document.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EXHIBIT 101.DEF  *</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Inline XBRL Taxonomy Extension Definition Linkbase Document.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EXHIBIT 101.LAB  *</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Inline XBRL Taxonomy Extension Label Linkbase Document.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EXHIBIT 101.PRE  *</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Inline XBRL Taxonomy Extension Presentation Linkbase Document.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930041119"/>
        </w:trPr>
        <w:tc>
          <w:tcPr>
            <w:tcW w:w="974" w:type="pct"/>
            <w:tcMar>
              <w:top w:w="0" w:type="dxa"/>
              <w:left w:w="0" w:type="dxa"/>
              <w:bottom w:w="0" w:type="dxa"/>
              <w:right w:w="0" w:type="dxa"/>
            </w:tcMar>
            <w:hideMark/>
          </w:tcPr>
          <w:p w:rsidR="00000000" w:rsidRDefault="00594BF7">
            <w:pPr>
              <w:pStyle w:val="a3"/>
              <w:spacing w:before="0" w:beforeAutospacing="0" w:after="0" w:afterAutospacing="0"/>
              <w:ind w:hanging="144"/>
              <w:rPr>
                <w:sz w:val="20"/>
                <w:szCs w:val="20"/>
              </w:rPr>
            </w:pPr>
            <w:r>
              <w:rPr>
                <w:sz w:val="20"/>
                <w:szCs w:val="20"/>
              </w:rPr>
              <w:t>104</w:t>
            </w:r>
          </w:p>
        </w:tc>
        <w:tc>
          <w:tcPr>
            <w:tcW w:w="45"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594BF7">
      <w:pPr>
        <w:pStyle w:val="a3"/>
        <w:spacing w:before="0" w:beforeAutospacing="0" w:after="0" w:afterAutospacing="0"/>
        <w:divId w:val="1930041119"/>
        <w:rPr>
          <w:sz w:val="20"/>
          <w:szCs w:val="20"/>
        </w:rPr>
      </w:pPr>
      <w:r>
        <w:rPr>
          <w:sz w:val="20"/>
          <w:szCs w:val="20"/>
        </w:rPr>
        <w:t>​</w:t>
      </w:r>
    </w:p>
    <w:p w:rsidR="00000000" w:rsidRDefault="00594BF7">
      <w:pPr>
        <w:pStyle w:val="a3"/>
        <w:spacing w:before="0" w:beforeAutospacing="0" w:after="0" w:afterAutospacing="0"/>
        <w:divId w:val="1930041119"/>
        <w:rPr>
          <w:sz w:val="20"/>
          <w:szCs w:val="20"/>
        </w:rPr>
      </w:pPr>
      <w:r>
        <w:rPr>
          <w:sz w:val="20"/>
          <w:szCs w:val="20"/>
        </w:rPr>
        <w:t>* Filed herewith</w:t>
      </w:r>
    </w:p>
    <w:p w:rsidR="00000000" w:rsidRDefault="00594BF7">
      <w:pPr>
        <w:pStyle w:val="a3"/>
        <w:spacing w:before="0" w:beforeAutospacing="0" w:after="0" w:afterAutospacing="0"/>
        <w:divId w:val="1930041119"/>
        <w:rPr>
          <w:sz w:val="20"/>
          <w:szCs w:val="20"/>
        </w:rPr>
      </w:pPr>
      <w:r>
        <w:rPr>
          <w:sz w:val="10"/>
          <w:szCs w:val="10"/>
        </w:rPr>
        <w:t>​</w:t>
      </w:r>
    </w:p>
    <w:p w:rsidR="00000000" w:rsidRDefault="00594BF7">
      <w:pPr>
        <w:pStyle w:val="a3"/>
        <w:spacing w:before="480" w:beforeAutospacing="0" w:after="0" w:afterAutospacing="0"/>
        <w:jc w:val="center"/>
        <w:divId w:val="134566113"/>
        <w:rPr>
          <w:sz w:val="20"/>
          <w:szCs w:val="20"/>
        </w:rPr>
      </w:pPr>
      <w:r>
        <w:rPr>
          <w:sz w:val="20"/>
          <w:szCs w:val="20"/>
        </w:rPr>
        <w:t>33</w:t>
      </w:r>
    </w:p>
    <w:p w:rsidR="00000000" w:rsidRDefault="00594BF7">
      <w:pPr>
        <w:pStyle w:val="a3"/>
        <w:spacing w:before="0" w:beforeAutospacing="0" w:after="200" w:afterAutospacing="0"/>
        <w:divId w:val="1390106298"/>
        <w:rPr>
          <w:sz w:val="20"/>
          <w:szCs w:val="20"/>
        </w:rPr>
      </w:pPr>
      <w:hyperlink w:anchor="TOC" w:history="1">
        <w:r>
          <w:rPr>
            <w:rStyle w:val="a4"/>
            <w:sz w:val="20"/>
            <w:szCs w:val="20"/>
          </w:rPr>
          <w:t>Table of Contents</w:t>
        </w:r>
      </w:hyperlink>
    </w:p>
    <w:p w:rsidR="00000000" w:rsidRDefault="00594BF7">
      <w:pPr>
        <w:pStyle w:val="a3"/>
        <w:spacing w:before="0" w:beforeAutospacing="0" w:after="200" w:afterAutospacing="0"/>
        <w:jc w:val="center"/>
        <w:divId w:val="184171844"/>
        <w:rPr>
          <w:b/>
          <w:bCs/>
          <w:sz w:val="20"/>
          <w:szCs w:val="20"/>
        </w:rPr>
      </w:pPr>
      <w:r>
        <w:rPr>
          <w:b/>
          <w:bCs/>
          <w:sz w:val="20"/>
          <w:szCs w:val="20"/>
          <w:u w:val="single"/>
        </w:rPr>
        <w:t>SIGNATURES</w:t>
      </w:r>
    </w:p>
    <w:p w:rsidR="00000000" w:rsidRDefault="00594BF7">
      <w:pPr>
        <w:pStyle w:val="a3"/>
        <w:spacing w:before="0" w:beforeAutospacing="0" w:after="200" w:afterAutospacing="0"/>
        <w:ind w:firstLine="720"/>
        <w:divId w:val="184171844"/>
        <w:rPr>
          <w:sz w:val="20"/>
          <w:szCs w:val="20"/>
        </w:rPr>
      </w:pPr>
      <w:r>
        <w:rPr>
          <w:sz w:val="20"/>
          <w:szCs w:val="20"/>
        </w:rPr>
        <w:t>Pursuant to the requirements of the Securities Exchange Act of 1934, the Registrant has</w:t>
      </w:r>
      <w:r>
        <w:rPr>
          <w:sz w:val="20"/>
          <w:szCs w:val="20"/>
        </w:rPr>
        <w:t xml:space="preserve">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68"/>
        <w:gridCol w:w="385"/>
        <w:gridCol w:w="3753"/>
      </w:tblGrid>
      <w:tr w:rsidR="00000000">
        <w:trPr>
          <w:divId w:val="184171844"/>
        </w:trPr>
        <w:tc>
          <w:tcPr>
            <w:tcW w:w="2508"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b/>
                <w:bCs/>
                <w:sz w:val="20"/>
                <w:szCs w:val="20"/>
              </w:rPr>
              <w:t>LEGACY HOUSING CORPORATION</w:t>
            </w:r>
          </w:p>
        </w:tc>
      </w:tr>
      <w:tr w:rsidR="00000000">
        <w:trPr>
          <w:divId w:val="184171844"/>
        </w:trPr>
        <w:tc>
          <w:tcPr>
            <w:tcW w:w="2508"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r>
      <w:tr w:rsidR="00000000">
        <w:trPr>
          <w:divId w:val="184171844"/>
        </w:trPr>
        <w:tc>
          <w:tcPr>
            <w:tcW w:w="2508"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Dated:  November 9, 2021</w:t>
            </w:r>
          </w:p>
        </w:tc>
        <w:tc>
          <w:tcPr>
            <w:tcW w:w="232"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By:</w:t>
            </w:r>
          </w:p>
        </w:tc>
        <w:tc>
          <w:tcPr>
            <w:tcW w:w="2258" w:type="pct"/>
            <w:tcBorders>
              <w:bottom w:val="single" w:sz="6" w:space="0" w:color="000000"/>
            </w:tcBorders>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/s/ Thomas Kerkaert</w:t>
            </w:r>
          </w:p>
        </w:tc>
      </w:tr>
      <w:tr w:rsidR="00000000">
        <w:trPr>
          <w:divId w:val="184171844"/>
        </w:trPr>
        <w:tc>
          <w:tcPr>
            <w:tcW w:w="2508"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Name: Thomas Kerkaert</w:t>
            </w:r>
          </w:p>
        </w:tc>
      </w:tr>
      <w:tr w:rsidR="00000000">
        <w:trPr>
          <w:divId w:val="184171844"/>
        </w:trPr>
        <w:tc>
          <w:tcPr>
            <w:tcW w:w="2508"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Title: Chief Financial Officer</w:t>
            </w:r>
          </w:p>
        </w:tc>
      </w:tr>
      <w:tr w:rsidR="00000000">
        <w:trPr>
          <w:divId w:val="184171844"/>
        </w:trPr>
        <w:tc>
          <w:tcPr>
            <w:tcW w:w="2508"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594BF7">
            <w:pPr>
              <w:pStyle w:val="a3"/>
              <w:spacing w:before="0" w:beforeAutospacing="0" w:after="0" w:afterAutospacing="0"/>
              <w:rPr>
                <w:sz w:val="20"/>
                <w:szCs w:val="20"/>
              </w:rPr>
            </w:pPr>
            <w:r>
              <w:rPr>
                <w:i/>
                <w:iCs/>
                <w:sz w:val="20"/>
                <w:szCs w:val="20"/>
              </w:rPr>
              <w:t>(On behalf of Registrant and as Principal Financial Officer)</w:t>
            </w:r>
          </w:p>
        </w:tc>
      </w:tr>
    </w:tbl>
    <w:p w:rsidR="00000000" w:rsidRDefault="00594BF7">
      <w:pPr>
        <w:pStyle w:val="a3"/>
        <w:spacing w:before="0" w:beforeAutospacing="0" w:after="0" w:afterAutospacing="0"/>
        <w:divId w:val="184171844"/>
        <w:rPr>
          <w:sz w:val="20"/>
          <w:szCs w:val="20"/>
        </w:rPr>
      </w:pPr>
      <w:r>
        <w:rPr>
          <w:sz w:val="20"/>
          <w:szCs w:val="20"/>
        </w:rPr>
        <w:t>​</w:t>
      </w:r>
    </w:p>
    <w:p w:rsidR="00000000" w:rsidRDefault="00594BF7">
      <w:pPr>
        <w:pStyle w:val="a3"/>
        <w:spacing w:before="0" w:beforeAutospacing="0" w:after="0" w:afterAutospacing="0"/>
        <w:divId w:val="184171844"/>
        <w:rPr>
          <w:sz w:val="20"/>
          <w:szCs w:val="20"/>
        </w:rPr>
      </w:pPr>
      <w:r>
        <w:rPr>
          <w:sz w:val="2"/>
          <w:szCs w:val="2"/>
        </w:rPr>
        <w:t>​</w:t>
      </w:r>
    </w:p>
    <w:p w:rsidR="00000000" w:rsidRDefault="00594BF7">
      <w:pPr>
        <w:pStyle w:val="a3"/>
        <w:spacing w:before="0" w:beforeAutospacing="0" w:after="0" w:afterAutospacing="0"/>
        <w:divId w:val="184171844"/>
        <w:rPr>
          <w:sz w:val="20"/>
          <w:szCs w:val="20"/>
        </w:rPr>
      </w:pPr>
      <w:r>
        <w:rPr>
          <w:sz w:val="2"/>
          <w:szCs w:val="2"/>
        </w:rPr>
        <w:t>​</w:t>
      </w:r>
    </w:p>
    <w:p w:rsidR="00594BF7" w:rsidRDefault="00594BF7">
      <w:pPr>
        <w:pStyle w:val="a3"/>
        <w:spacing w:before="480" w:beforeAutospacing="0" w:after="0" w:afterAutospacing="0"/>
        <w:jc w:val="center"/>
        <w:divId w:val="7340835"/>
        <w:rPr>
          <w:sz w:val="20"/>
          <w:szCs w:val="20"/>
        </w:rPr>
      </w:pPr>
      <w:r>
        <w:rPr>
          <w:sz w:val="20"/>
          <w:szCs w:val="20"/>
        </w:rPr>
        <w:t>34</w:t>
      </w:r>
    </w:p>
    <w:sectPr w:rsidR="00594BF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94BF7"/>
    <w:rsid w:val="00594BF7"/>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legacyhousingcorp.com/20210930"/>
  <w:attachedSchema w:val="http://www.xbrl.org/2003/linkbase"/>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3/instance"/>
  <w:attachedSchema w:val="http://xbrl.sec.gov/dei/2020-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724">
      <w:marLeft w:val="0"/>
      <w:marRight w:val="0"/>
      <w:marTop w:val="0"/>
      <w:marBottom w:val="0"/>
      <w:divBdr>
        <w:top w:val="none" w:sz="0" w:space="0" w:color="auto"/>
        <w:left w:val="none" w:sz="0" w:space="0" w:color="auto"/>
        <w:bottom w:val="none" w:sz="0" w:space="0" w:color="auto"/>
        <w:right w:val="none" w:sz="0" w:space="0" w:color="auto"/>
      </w:divBdr>
      <w:divsChild>
        <w:div w:id="173807533">
          <w:marLeft w:val="0"/>
          <w:marRight w:val="0"/>
          <w:marTop w:val="432"/>
          <w:marBottom w:val="0"/>
          <w:divBdr>
            <w:top w:val="none" w:sz="0" w:space="0" w:color="auto"/>
            <w:left w:val="none" w:sz="0" w:space="0" w:color="auto"/>
            <w:bottom w:val="none" w:sz="0" w:space="0" w:color="auto"/>
            <w:right w:val="none" w:sz="0" w:space="0" w:color="auto"/>
          </w:divBdr>
        </w:div>
        <w:div w:id="1153838623">
          <w:marLeft w:val="0"/>
          <w:marRight w:val="0"/>
          <w:marTop w:val="0"/>
          <w:marBottom w:val="0"/>
          <w:divBdr>
            <w:top w:val="none" w:sz="0" w:space="0" w:color="auto"/>
            <w:left w:val="none" w:sz="0" w:space="0" w:color="auto"/>
            <w:bottom w:val="none" w:sz="0" w:space="0" w:color="auto"/>
            <w:right w:val="none" w:sz="0" w:space="0" w:color="auto"/>
          </w:divBdr>
          <w:divsChild>
            <w:div w:id="251428451">
              <w:marLeft w:val="0"/>
              <w:marRight w:val="0"/>
              <w:marTop w:val="0"/>
              <w:marBottom w:val="0"/>
              <w:divBdr>
                <w:top w:val="none" w:sz="0" w:space="0" w:color="auto"/>
                <w:left w:val="none" w:sz="0" w:space="0" w:color="auto"/>
                <w:bottom w:val="none" w:sz="0" w:space="0" w:color="auto"/>
                <w:right w:val="none" w:sz="0" w:space="0" w:color="auto"/>
              </w:divBdr>
              <w:divsChild>
                <w:div w:id="1553425866">
                  <w:marLeft w:val="0"/>
                  <w:marRight w:val="0"/>
                  <w:marTop w:val="0"/>
                  <w:marBottom w:val="0"/>
                  <w:divBdr>
                    <w:top w:val="none" w:sz="0" w:space="0" w:color="auto"/>
                    <w:left w:val="none" w:sz="0" w:space="0" w:color="auto"/>
                    <w:bottom w:val="none" w:sz="0" w:space="0" w:color="auto"/>
                    <w:right w:val="none" w:sz="0" w:space="0" w:color="auto"/>
                  </w:divBdr>
                </w:div>
              </w:divsChild>
            </w:div>
            <w:div w:id="94982474">
              <w:marLeft w:val="0"/>
              <w:marRight w:val="0"/>
              <w:marTop w:val="0"/>
              <w:marBottom w:val="0"/>
              <w:divBdr>
                <w:top w:val="none" w:sz="0" w:space="0" w:color="auto"/>
                <w:left w:val="none" w:sz="0" w:space="0" w:color="auto"/>
                <w:bottom w:val="none" w:sz="0" w:space="0" w:color="auto"/>
                <w:right w:val="none" w:sz="0" w:space="0" w:color="auto"/>
              </w:divBdr>
              <w:divsChild>
                <w:div w:id="1403335880">
                  <w:marLeft w:val="0"/>
                  <w:marRight w:val="0"/>
                  <w:marTop w:val="0"/>
                  <w:marBottom w:val="0"/>
                  <w:divBdr>
                    <w:top w:val="none" w:sz="0" w:space="0" w:color="auto"/>
                    <w:left w:val="none" w:sz="0" w:space="0" w:color="auto"/>
                    <w:bottom w:val="none" w:sz="0" w:space="0" w:color="auto"/>
                    <w:right w:val="none" w:sz="0" w:space="0" w:color="auto"/>
                  </w:divBdr>
                </w:div>
              </w:divsChild>
            </w:div>
            <w:div w:id="398023208">
              <w:marLeft w:val="0"/>
              <w:marRight w:val="0"/>
              <w:marTop w:val="0"/>
              <w:marBottom w:val="0"/>
              <w:divBdr>
                <w:top w:val="none" w:sz="0" w:space="0" w:color="auto"/>
                <w:left w:val="none" w:sz="0" w:space="0" w:color="auto"/>
                <w:bottom w:val="none" w:sz="0" w:space="0" w:color="auto"/>
                <w:right w:val="none" w:sz="0" w:space="0" w:color="auto"/>
              </w:divBdr>
              <w:divsChild>
                <w:div w:id="634678310">
                  <w:marLeft w:val="0"/>
                  <w:marRight w:val="0"/>
                  <w:marTop w:val="0"/>
                  <w:marBottom w:val="0"/>
                  <w:divBdr>
                    <w:top w:val="none" w:sz="0" w:space="0" w:color="auto"/>
                    <w:left w:val="none" w:sz="0" w:space="0" w:color="auto"/>
                    <w:bottom w:val="none" w:sz="0" w:space="0" w:color="auto"/>
                    <w:right w:val="none" w:sz="0" w:space="0" w:color="auto"/>
                  </w:divBdr>
                </w:div>
              </w:divsChild>
            </w:div>
            <w:div w:id="998263755">
              <w:marLeft w:val="0"/>
              <w:marRight w:val="0"/>
              <w:marTop w:val="0"/>
              <w:marBottom w:val="0"/>
              <w:divBdr>
                <w:top w:val="none" w:sz="0" w:space="0" w:color="auto"/>
                <w:left w:val="none" w:sz="0" w:space="0" w:color="auto"/>
                <w:bottom w:val="none" w:sz="0" w:space="0" w:color="auto"/>
                <w:right w:val="none" w:sz="0" w:space="0" w:color="auto"/>
              </w:divBdr>
              <w:divsChild>
                <w:div w:id="1699313924">
                  <w:marLeft w:val="0"/>
                  <w:marRight w:val="0"/>
                  <w:marTop w:val="0"/>
                  <w:marBottom w:val="0"/>
                  <w:divBdr>
                    <w:top w:val="none" w:sz="0" w:space="0" w:color="auto"/>
                    <w:left w:val="none" w:sz="0" w:space="0" w:color="auto"/>
                    <w:bottom w:val="none" w:sz="0" w:space="0" w:color="auto"/>
                    <w:right w:val="none" w:sz="0" w:space="0" w:color="auto"/>
                  </w:divBdr>
                </w:div>
              </w:divsChild>
            </w:div>
            <w:div w:id="1942377266">
              <w:marLeft w:val="0"/>
              <w:marRight w:val="0"/>
              <w:marTop w:val="0"/>
              <w:marBottom w:val="0"/>
              <w:divBdr>
                <w:top w:val="none" w:sz="0" w:space="0" w:color="auto"/>
                <w:left w:val="none" w:sz="0" w:space="0" w:color="auto"/>
                <w:bottom w:val="none" w:sz="0" w:space="0" w:color="auto"/>
                <w:right w:val="none" w:sz="0" w:space="0" w:color="auto"/>
              </w:divBdr>
              <w:divsChild>
                <w:div w:id="1468085171">
                  <w:marLeft w:val="0"/>
                  <w:marRight w:val="0"/>
                  <w:marTop w:val="0"/>
                  <w:marBottom w:val="0"/>
                  <w:divBdr>
                    <w:top w:val="none" w:sz="0" w:space="0" w:color="auto"/>
                    <w:left w:val="none" w:sz="0" w:space="0" w:color="auto"/>
                    <w:bottom w:val="none" w:sz="0" w:space="0" w:color="auto"/>
                    <w:right w:val="none" w:sz="0" w:space="0" w:color="auto"/>
                  </w:divBdr>
                </w:div>
              </w:divsChild>
            </w:div>
            <w:div w:id="4673833">
              <w:marLeft w:val="0"/>
              <w:marRight w:val="0"/>
              <w:marTop w:val="0"/>
              <w:marBottom w:val="0"/>
              <w:divBdr>
                <w:top w:val="none" w:sz="0" w:space="0" w:color="auto"/>
                <w:left w:val="none" w:sz="0" w:space="0" w:color="auto"/>
                <w:bottom w:val="none" w:sz="0" w:space="0" w:color="auto"/>
                <w:right w:val="none" w:sz="0" w:space="0" w:color="auto"/>
              </w:divBdr>
              <w:divsChild>
                <w:div w:id="9848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1126">
          <w:marLeft w:val="0"/>
          <w:marRight w:val="0"/>
          <w:marTop w:val="0"/>
          <w:marBottom w:val="600"/>
          <w:divBdr>
            <w:top w:val="none" w:sz="0" w:space="0" w:color="auto"/>
            <w:left w:val="none" w:sz="0" w:space="0" w:color="auto"/>
            <w:bottom w:val="none" w:sz="0" w:space="0" w:color="auto"/>
            <w:right w:val="none" w:sz="0" w:space="0" w:color="auto"/>
          </w:divBdr>
        </w:div>
      </w:divsChild>
    </w:div>
    <w:div w:id="252201620">
      <w:marLeft w:val="0"/>
      <w:marRight w:val="0"/>
      <w:marTop w:val="0"/>
      <w:marBottom w:val="0"/>
      <w:divBdr>
        <w:top w:val="none" w:sz="0" w:space="0" w:color="auto"/>
        <w:left w:val="none" w:sz="0" w:space="0" w:color="auto"/>
        <w:bottom w:val="none" w:sz="0" w:space="0" w:color="auto"/>
        <w:right w:val="none" w:sz="0" w:space="0" w:color="auto"/>
      </w:divBdr>
      <w:divsChild>
        <w:div w:id="703873912">
          <w:marLeft w:val="0"/>
          <w:marRight w:val="0"/>
          <w:marTop w:val="432"/>
          <w:marBottom w:val="0"/>
          <w:divBdr>
            <w:top w:val="none" w:sz="0" w:space="0" w:color="auto"/>
            <w:left w:val="none" w:sz="0" w:space="0" w:color="auto"/>
            <w:bottom w:val="none" w:sz="0" w:space="0" w:color="auto"/>
            <w:right w:val="none" w:sz="0" w:space="0" w:color="auto"/>
          </w:divBdr>
        </w:div>
        <w:div w:id="791024471">
          <w:marLeft w:val="0"/>
          <w:marRight w:val="0"/>
          <w:marTop w:val="0"/>
          <w:marBottom w:val="0"/>
          <w:divBdr>
            <w:top w:val="none" w:sz="0" w:space="0" w:color="auto"/>
            <w:left w:val="none" w:sz="0" w:space="0" w:color="auto"/>
            <w:bottom w:val="none" w:sz="0" w:space="0" w:color="auto"/>
            <w:right w:val="none" w:sz="0" w:space="0" w:color="auto"/>
          </w:divBdr>
          <w:divsChild>
            <w:div w:id="1917325061">
              <w:marLeft w:val="0"/>
              <w:marRight w:val="0"/>
              <w:marTop w:val="0"/>
              <w:marBottom w:val="0"/>
              <w:divBdr>
                <w:top w:val="none" w:sz="0" w:space="0" w:color="auto"/>
                <w:left w:val="none" w:sz="0" w:space="0" w:color="auto"/>
                <w:bottom w:val="none" w:sz="0" w:space="0" w:color="auto"/>
                <w:right w:val="none" w:sz="0" w:space="0" w:color="auto"/>
              </w:divBdr>
              <w:divsChild>
                <w:div w:id="1632205725">
                  <w:marLeft w:val="0"/>
                  <w:marRight w:val="0"/>
                  <w:marTop w:val="0"/>
                  <w:marBottom w:val="0"/>
                  <w:divBdr>
                    <w:top w:val="none" w:sz="0" w:space="0" w:color="auto"/>
                    <w:left w:val="none" w:sz="0" w:space="0" w:color="auto"/>
                    <w:bottom w:val="none" w:sz="0" w:space="0" w:color="auto"/>
                    <w:right w:val="none" w:sz="0" w:space="0" w:color="auto"/>
                  </w:divBdr>
                </w:div>
              </w:divsChild>
            </w:div>
            <w:div w:id="223372400">
              <w:marLeft w:val="0"/>
              <w:marRight w:val="0"/>
              <w:marTop w:val="0"/>
              <w:marBottom w:val="0"/>
              <w:divBdr>
                <w:top w:val="none" w:sz="0" w:space="0" w:color="auto"/>
                <w:left w:val="none" w:sz="0" w:space="0" w:color="auto"/>
                <w:bottom w:val="none" w:sz="0" w:space="0" w:color="auto"/>
                <w:right w:val="none" w:sz="0" w:space="0" w:color="auto"/>
              </w:divBdr>
              <w:divsChild>
                <w:div w:id="974263571">
                  <w:marLeft w:val="0"/>
                  <w:marRight w:val="0"/>
                  <w:marTop w:val="0"/>
                  <w:marBottom w:val="0"/>
                  <w:divBdr>
                    <w:top w:val="none" w:sz="0" w:space="0" w:color="auto"/>
                    <w:left w:val="none" w:sz="0" w:space="0" w:color="auto"/>
                    <w:bottom w:val="none" w:sz="0" w:space="0" w:color="auto"/>
                    <w:right w:val="none" w:sz="0" w:space="0" w:color="auto"/>
                  </w:divBdr>
                </w:div>
              </w:divsChild>
            </w:div>
            <w:div w:id="1007362146">
              <w:marLeft w:val="0"/>
              <w:marRight w:val="0"/>
              <w:marTop w:val="0"/>
              <w:marBottom w:val="0"/>
              <w:divBdr>
                <w:top w:val="none" w:sz="0" w:space="0" w:color="auto"/>
                <w:left w:val="none" w:sz="0" w:space="0" w:color="auto"/>
                <w:bottom w:val="none" w:sz="0" w:space="0" w:color="auto"/>
                <w:right w:val="none" w:sz="0" w:space="0" w:color="auto"/>
              </w:divBdr>
              <w:divsChild>
                <w:div w:id="800153238">
                  <w:marLeft w:val="0"/>
                  <w:marRight w:val="0"/>
                  <w:marTop w:val="0"/>
                  <w:marBottom w:val="0"/>
                  <w:divBdr>
                    <w:top w:val="none" w:sz="0" w:space="0" w:color="auto"/>
                    <w:left w:val="none" w:sz="0" w:space="0" w:color="auto"/>
                    <w:bottom w:val="none" w:sz="0" w:space="0" w:color="auto"/>
                    <w:right w:val="none" w:sz="0" w:space="0" w:color="auto"/>
                  </w:divBdr>
                </w:div>
              </w:divsChild>
            </w:div>
            <w:div w:id="1203051611">
              <w:marLeft w:val="0"/>
              <w:marRight w:val="0"/>
              <w:marTop w:val="0"/>
              <w:marBottom w:val="0"/>
              <w:divBdr>
                <w:top w:val="none" w:sz="0" w:space="0" w:color="auto"/>
                <w:left w:val="none" w:sz="0" w:space="0" w:color="auto"/>
                <w:bottom w:val="none" w:sz="0" w:space="0" w:color="auto"/>
                <w:right w:val="none" w:sz="0" w:space="0" w:color="auto"/>
              </w:divBdr>
              <w:divsChild>
                <w:div w:id="1348828517">
                  <w:marLeft w:val="0"/>
                  <w:marRight w:val="0"/>
                  <w:marTop w:val="0"/>
                  <w:marBottom w:val="0"/>
                  <w:divBdr>
                    <w:top w:val="none" w:sz="0" w:space="0" w:color="auto"/>
                    <w:left w:val="none" w:sz="0" w:space="0" w:color="auto"/>
                    <w:bottom w:val="none" w:sz="0" w:space="0" w:color="auto"/>
                    <w:right w:val="none" w:sz="0" w:space="0" w:color="auto"/>
                  </w:divBdr>
                </w:div>
              </w:divsChild>
            </w:div>
            <w:div w:id="1122768700">
              <w:marLeft w:val="0"/>
              <w:marRight w:val="0"/>
              <w:marTop w:val="0"/>
              <w:marBottom w:val="0"/>
              <w:divBdr>
                <w:top w:val="none" w:sz="0" w:space="0" w:color="auto"/>
                <w:left w:val="none" w:sz="0" w:space="0" w:color="auto"/>
                <w:bottom w:val="none" w:sz="0" w:space="0" w:color="auto"/>
                <w:right w:val="none" w:sz="0" w:space="0" w:color="auto"/>
              </w:divBdr>
              <w:divsChild>
                <w:div w:id="1731341664">
                  <w:marLeft w:val="0"/>
                  <w:marRight w:val="0"/>
                  <w:marTop w:val="0"/>
                  <w:marBottom w:val="0"/>
                  <w:divBdr>
                    <w:top w:val="none" w:sz="0" w:space="0" w:color="auto"/>
                    <w:left w:val="none" w:sz="0" w:space="0" w:color="auto"/>
                    <w:bottom w:val="none" w:sz="0" w:space="0" w:color="auto"/>
                    <w:right w:val="none" w:sz="0" w:space="0" w:color="auto"/>
                  </w:divBdr>
                </w:div>
              </w:divsChild>
            </w:div>
            <w:div w:id="1556115856">
              <w:marLeft w:val="0"/>
              <w:marRight w:val="0"/>
              <w:marTop w:val="0"/>
              <w:marBottom w:val="0"/>
              <w:divBdr>
                <w:top w:val="none" w:sz="0" w:space="0" w:color="auto"/>
                <w:left w:val="none" w:sz="0" w:space="0" w:color="auto"/>
                <w:bottom w:val="none" w:sz="0" w:space="0" w:color="auto"/>
                <w:right w:val="none" w:sz="0" w:space="0" w:color="auto"/>
              </w:divBdr>
              <w:divsChild>
                <w:div w:id="1731222216">
                  <w:marLeft w:val="0"/>
                  <w:marRight w:val="0"/>
                  <w:marTop w:val="0"/>
                  <w:marBottom w:val="0"/>
                  <w:divBdr>
                    <w:top w:val="none" w:sz="0" w:space="0" w:color="auto"/>
                    <w:left w:val="none" w:sz="0" w:space="0" w:color="auto"/>
                    <w:bottom w:val="none" w:sz="0" w:space="0" w:color="auto"/>
                    <w:right w:val="none" w:sz="0" w:space="0" w:color="auto"/>
                  </w:divBdr>
                </w:div>
              </w:divsChild>
            </w:div>
            <w:div w:id="1573541768">
              <w:marLeft w:val="0"/>
              <w:marRight w:val="0"/>
              <w:marTop w:val="0"/>
              <w:marBottom w:val="0"/>
              <w:divBdr>
                <w:top w:val="none" w:sz="0" w:space="0" w:color="auto"/>
                <w:left w:val="none" w:sz="0" w:space="0" w:color="auto"/>
                <w:bottom w:val="none" w:sz="0" w:space="0" w:color="auto"/>
                <w:right w:val="none" w:sz="0" w:space="0" w:color="auto"/>
              </w:divBdr>
              <w:divsChild>
                <w:div w:id="1455102917">
                  <w:marLeft w:val="0"/>
                  <w:marRight w:val="0"/>
                  <w:marTop w:val="0"/>
                  <w:marBottom w:val="0"/>
                  <w:divBdr>
                    <w:top w:val="none" w:sz="0" w:space="0" w:color="auto"/>
                    <w:left w:val="none" w:sz="0" w:space="0" w:color="auto"/>
                    <w:bottom w:val="none" w:sz="0" w:space="0" w:color="auto"/>
                    <w:right w:val="none" w:sz="0" w:space="0" w:color="auto"/>
                  </w:divBdr>
                </w:div>
              </w:divsChild>
            </w:div>
            <w:div w:id="776023218">
              <w:marLeft w:val="0"/>
              <w:marRight w:val="0"/>
              <w:marTop w:val="0"/>
              <w:marBottom w:val="0"/>
              <w:divBdr>
                <w:top w:val="none" w:sz="0" w:space="0" w:color="auto"/>
                <w:left w:val="none" w:sz="0" w:space="0" w:color="auto"/>
                <w:bottom w:val="none" w:sz="0" w:space="0" w:color="auto"/>
                <w:right w:val="none" w:sz="0" w:space="0" w:color="auto"/>
              </w:divBdr>
              <w:divsChild>
                <w:div w:id="783811669">
                  <w:marLeft w:val="0"/>
                  <w:marRight w:val="0"/>
                  <w:marTop w:val="0"/>
                  <w:marBottom w:val="0"/>
                  <w:divBdr>
                    <w:top w:val="none" w:sz="0" w:space="0" w:color="auto"/>
                    <w:left w:val="none" w:sz="0" w:space="0" w:color="auto"/>
                    <w:bottom w:val="none" w:sz="0" w:space="0" w:color="auto"/>
                    <w:right w:val="none" w:sz="0" w:space="0" w:color="auto"/>
                  </w:divBdr>
                </w:div>
              </w:divsChild>
            </w:div>
            <w:div w:id="960116678">
              <w:marLeft w:val="0"/>
              <w:marRight w:val="0"/>
              <w:marTop w:val="0"/>
              <w:marBottom w:val="0"/>
              <w:divBdr>
                <w:top w:val="none" w:sz="0" w:space="0" w:color="auto"/>
                <w:left w:val="none" w:sz="0" w:space="0" w:color="auto"/>
                <w:bottom w:val="none" w:sz="0" w:space="0" w:color="auto"/>
                <w:right w:val="none" w:sz="0" w:space="0" w:color="auto"/>
              </w:divBdr>
              <w:divsChild>
                <w:div w:id="990059500">
                  <w:marLeft w:val="0"/>
                  <w:marRight w:val="0"/>
                  <w:marTop w:val="0"/>
                  <w:marBottom w:val="0"/>
                  <w:divBdr>
                    <w:top w:val="none" w:sz="0" w:space="0" w:color="auto"/>
                    <w:left w:val="none" w:sz="0" w:space="0" w:color="auto"/>
                    <w:bottom w:val="none" w:sz="0" w:space="0" w:color="auto"/>
                    <w:right w:val="none" w:sz="0" w:space="0" w:color="auto"/>
                  </w:divBdr>
                </w:div>
              </w:divsChild>
            </w:div>
            <w:div w:id="664209847">
              <w:marLeft w:val="0"/>
              <w:marRight w:val="0"/>
              <w:marTop w:val="0"/>
              <w:marBottom w:val="0"/>
              <w:divBdr>
                <w:top w:val="none" w:sz="0" w:space="0" w:color="auto"/>
                <w:left w:val="none" w:sz="0" w:space="0" w:color="auto"/>
                <w:bottom w:val="none" w:sz="0" w:space="0" w:color="auto"/>
                <w:right w:val="none" w:sz="0" w:space="0" w:color="auto"/>
              </w:divBdr>
              <w:divsChild>
                <w:div w:id="826091434">
                  <w:marLeft w:val="0"/>
                  <w:marRight w:val="0"/>
                  <w:marTop w:val="0"/>
                  <w:marBottom w:val="0"/>
                  <w:divBdr>
                    <w:top w:val="none" w:sz="0" w:space="0" w:color="auto"/>
                    <w:left w:val="none" w:sz="0" w:space="0" w:color="auto"/>
                    <w:bottom w:val="none" w:sz="0" w:space="0" w:color="auto"/>
                    <w:right w:val="none" w:sz="0" w:space="0" w:color="auto"/>
                  </w:divBdr>
                </w:div>
              </w:divsChild>
            </w:div>
            <w:div w:id="1789351998">
              <w:marLeft w:val="0"/>
              <w:marRight w:val="0"/>
              <w:marTop w:val="0"/>
              <w:marBottom w:val="0"/>
              <w:divBdr>
                <w:top w:val="none" w:sz="0" w:space="0" w:color="auto"/>
                <w:left w:val="none" w:sz="0" w:space="0" w:color="auto"/>
                <w:bottom w:val="none" w:sz="0" w:space="0" w:color="auto"/>
                <w:right w:val="none" w:sz="0" w:space="0" w:color="auto"/>
              </w:divBdr>
              <w:divsChild>
                <w:div w:id="861013218">
                  <w:marLeft w:val="0"/>
                  <w:marRight w:val="0"/>
                  <w:marTop w:val="0"/>
                  <w:marBottom w:val="0"/>
                  <w:divBdr>
                    <w:top w:val="none" w:sz="0" w:space="0" w:color="auto"/>
                    <w:left w:val="none" w:sz="0" w:space="0" w:color="auto"/>
                    <w:bottom w:val="none" w:sz="0" w:space="0" w:color="auto"/>
                    <w:right w:val="none" w:sz="0" w:space="0" w:color="auto"/>
                  </w:divBdr>
                </w:div>
              </w:divsChild>
            </w:div>
            <w:div w:id="2015760407">
              <w:marLeft w:val="0"/>
              <w:marRight w:val="0"/>
              <w:marTop w:val="0"/>
              <w:marBottom w:val="0"/>
              <w:divBdr>
                <w:top w:val="none" w:sz="0" w:space="0" w:color="auto"/>
                <w:left w:val="none" w:sz="0" w:space="0" w:color="auto"/>
                <w:bottom w:val="none" w:sz="0" w:space="0" w:color="auto"/>
                <w:right w:val="none" w:sz="0" w:space="0" w:color="auto"/>
              </w:divBdr>
              <w:divsChild>
                <w:div w:id="1899171734">
                  <w:marLeft w:val="0"/>
                  <w:marRight w:val="0"/>
                  <w:marTop w:val="0"/>
                  <w:marBottom w:val="0"/>
                  <w:divBdr>
                    <w:top w:val="none" w:sz="0" w:space="0" w:color="auto"/>
                    <w:left w:val="none" w:sz="0" w:space="0" w:color="auto"/>
                    <w:bottom w:val="none" w:sz="0" w:space="0" w:color="auto"/>
                    <w:right w:val="none" w:sz="0" w:space="0" w:color="auto"/>
                  </w:divBdr>
                </w:div>
              </w:divsChild>
            </w:div>
            <w:div w:id="406151819">
              <w:marLeft w:val="0"/>
              <w:marRight w:val="0"/>
              <w:marTop w:val="0"/>
              <w:marBottom w:val="0"/>
              <w:divBdr>
                <w:top w:val="none" w:sz="0" w:space="0" w:color="auto"/>
                <w:left w:val="none" w:sz="0" w:space="0" w:color="auto"/>
                <w:bottom w:val="none" w:sz="0" w:space="0" w:color="auto"/>
                <w:right w:val="none" w:sz="0" w:space="0" w:color="auto"/>
              </w:divBdr>
              <w:divsChild>
                <w:div w:id="1354695594">
                  <w:marLeft w:val="0"/>
                  <w:marRight w:val="0"/>
                  <w:marTop w:val="0"/>
                  <w:marBottom w:val="0"/>
                  <w:divBdr>
                    <w:top w:val="none" w:sz="0" w:space="0" w:color="auto"/>
                    <w:left w:val="none" w:sz="0" w:space="0" w:color="auto"/>
                    <w:bottom w:val="none" w:sz="0" w:space="0" w:color="auto"/>
                    <w:right w:val="none" w:sz="0" w:space="0" w:color="auto"/>
                  </w:divBdr>
                </w:div>
              </w:divsChild>
            </w:div>
            <w:div w:id="667371620">
              <w:marLeft w:val="0"/>
              <w:marRight w:val="0"/>
              <w:marTop w:val="0"/>
              <w:marBottom w:val="0"/>
              <w:divBdr>
                <w:top w:val="none" w:sz="0" w:space="0" w:color="auto"/>
                <w:left w:val="none" w:sz="0" w:space="0" w:color="auto"/>
                <w:bottom w:val="none" w:sz="0" w:space="0" w:color="auto"/>
                <w:right w:val="none" w:sz="0" w:space="0" w:color="auto"/>
              </w:divBdr>
              <w:divsChild>
                <w:div w:id="1980916864">
                  <w:marLeft w:val="0"/>
                  <w:marRight w:val="0"/>
                  <w:marTop w:val="0"/>
                  <w:marBottom w:val="0"/>
                  <w:divBdr>
                    <w:top w:val="none" w:sz="0" w:space="0" w:color="auto"/>
                    <w:left w:val="none" w:sz="0" w:space="0" w:color="auto"/>
                    <w:bottom w:val="none" w:sz="0" w:space="0" w:color="auto"/>
                    <w:right w:val="none" w:sz="0" w:space="0" w:color="auto"/>
                  </w:divBdr>
                </w:div>
              </w:divsChild>
            </w:div>
            <w:div w:id="161817637">
              <w:marLeft w:val="0"/>
              <w:marRight w:val="0"/>
              <w:marTop w:val="0"/>
              <w:marBottom w:val="0"/>
              <w:divBdr>
                <w:top w:val="none" w:sz="0" w:space="0" w:color="auto"/>
                <w:left w:val="none" w:sz="0" w:space="0" w:color="auto"/>
                <w:bottom w:val="none" w:sz="0" w:space="0" w:color="auto"/>
                <w:right w:val="none" w:sz="0" w:space="0" w:color="auto"/>
              </w:divBdr>
              <w:divsChild>
                <w:div w:id="931665922">
                  <w:marLeft w:val="0"/>
                  <w:marRight w:val="0"/>
                  <w:marTop w:val="0"/>
                  <w:marBottom w:val="0"/>
                  <w:divBdr>
                    <w:top w:val="none" w:sz="0" w:space="0" w:color="auto"/>
                    <w:left w:val="none" w:sz="0" w:space="0" w:color="auto"/>
                    <w:bottom w:val="none" w:sz="0" w:space="0" w:color="auto"/>
                    <w:right w:val="none" w:sz="0" w:space="0" w:color="auto"/>
                  </w:divBdr>
                </w:div>
              </w:divsChild>
            </w:div>
            <w:div w:id="1152870788">
              <w:marLeft w:val="0"/>
              <w:marRight w:val="0"/>
              <w:marTop w:val="0"/>
              <w:marBottom w:val="0"/>
              <w:divBdr>
                <w:top w:val="none" w:sz="0" w:space="0" w:color="auto"/>
                <w:left w:val="none" w:sz="0" w:space="0" w:color="auto"/>
                <w:bottom w:val="none" w:sz="0" w:space="0" w:color="auto"/>
                <w:right w:val="none" w:sz="0" w:space="0" w:color="auto"/>
              </w:divBdr>
              <w:divsChild>
                <w:div w:id="1075006444">
                  <w:marLeft w:val="0"/>
                  <w:marRight w:val="0"/>
                  <w:marTop w:val="0"/>
                  <w:marBottom w:val="0"/>
                  <w:divBdr>
                    <w:top w:val="none" w:sz="0" w:space="0" w:color="auto"/>
                    <w:left w:val="none" w:sz="0" w:space="0" w:color="auto"/>
                    <w:bottom w:val="none" w:sz="0" w:space="0" w:color="auto"/>
                    <w:right w:val="none" w:sz="0" w:space="0" w:color="auto"/>
                  </w:divBdr>
                </w:div>
              </w:divsChild>
            </w:div>
            <w:div w:id="1588995820">
              <w:marLeft w:val="0"/>
              <w:marRight w:val="0"/>
              <w:marTop w:val="0"/>
              <w:marBottom w:val="0"/>
              <w:divBdr>
                <w:top w:val="none" w:sz="0" w:space="0" w:color="auto"/>
                <w:left w:val="none" w:sz="0" w:space="0" w:color="auto"/>
                <w:bottom w:val="none" w:sz="0" w:space="0" w:color="auto"/>
                <w:right w:val="none" w:sz="0" w:space="0" w:color="auto"/>
              </w:divBdr>
              <w:divsChild>
                <w:div w:id="455685053">
                  <w:marLeft w:val="0"/>
                  <w:marRight w:val="0"/>
                  <w:marTop w:val="0"/>
                  <w:marBottom w:val="0"/>
                  <w:divBdr>
                    <w:top w:val="none" w:sz="0" w:space="0" w:color="auto"/>
                    <w:left w:val="none" w:sz="0" w:space="0" w:color="auto"/>
                    <w:bottom w:val="none" w:sz="0" w:space="0" w:color="auto"/>
                    <w:right w:val="none" w:sz="0" w:space="0" w:color="auto"/>
                  </w:divBdr>
                </w:div>
              </w:divsChild>
            </w:div>
            <w:div w:id="1172836871">
              <w:marLeft w:val="0"/>
              <w:marRight w:val="0"/>
              <w:marTop w:val="0"/>
              <w:marBottom w:val="0"/>
              <w:divBdr>
                <w:top w:val="none" w:sz="0" w:space="0" w:color="auto"/>
                <w:left w:val="none" w:sz="0" w:space="0" w:color="auto"/>
                <w:bottom w:val="none" w:sz="0" w:space="0" w:color="auto"/>
                <w:right w:val="none" w:sz="0" w:space="0" w:color="auto"/>
              </w:divBdr>
              <w:divsChild>
                <w:div w:id="859244156">
                  <w:marLeft w:val="0"/>
                  <w:marRight w:val="0"/>
                  <w:marTop w:val="0"/>
                  <w:marBottom w:val="0"/>
                  <w:divBdr>
                    <w:top w:val="none" w:sz="0" w:space="0" w:color="auto"/>
                    <w:left w:val="none" w:sz="0" w:space="0" w:color="auto"/>
                    <w:bottom w:val="none" w:sz="0" w:space="0" w:color="auto"/>
                    <w:right w:val="none" w:sz="0" w:space="0" w:color="auto"/>
                  </w:divBdr>
                </w:div>
              </w:divsChild>
            </w:div>
            <w:div w:id="351759527">
              <w:marLeft w:val="0"/>
              <w:marRight w:val="0"/>
              <w:marTop w:val="0"/>
              <w:marBottom w:val="0"/>
              <w:divBdr>
                <w:top w:val="none" w:sz="0" w:space="0" w:color="auto"/>
                <w:left w:val="none" w:sz="0" w:space="0" w:color="auto"/>
                <w:bottom w:val="none" w:sz="0" w:space="0" w:color="auto"/>
                <w:right w:val="none" w:sz="0" w:space="0" w:color="auto"/>
              </w:divBdr>
              <w:divsChild>
                <w:div w:id="308167462">
                  <w:marLeft w:val="0"/>
                  <w:marRight w:val="0"/>
                  <w:marTop w:val="0"/>
                  <w:marBottom w:val="0"/>
                  <w:divBdr>
                    <w:top w:val="none" w:sz="0" w:space="0" w:color="auto"/>
                    <w:left w:val="none" w:sz="0" w:space="0" w:color="auto"/>
                    <w:bottom w:val="none" w:sz="0" w:space="0" w:color="auto"/>
                    <w:right w:val="none" w:sz="0" w:space="0" w:color="auto"/>
                  </w:divBdr>
                </w:div>
              </w:divsChild>
            </w:div>
            <w:div w:id="259216510">
              <w:marLeft w:val="0"/>
              <w:marRight w:val="0"/>
              <w:marTop w:val="0"/>
              <w:marBottom w:val="0"/>
              <w:divBdr>
                <w:top w:val="none" w:sz="0" w:space="0" w:color="auto"/>
                <w:left w:val="none" w:sz="0" w:space="0" w:color="auto"/>
                <w:bottom w:val="none" w:sz="0" w:space="0" w:color="auto"/>
                <w:right w:val="none" w:sz="0" w:space="0" w:color="auto"/>
              </w:divBdr>
              <w:divsChild>
                <w:div w:id="1677145863">
                  <w:marLeft w:val="0"/>
                  <w:marRight w:val="0"/>
                  <w:marTop w:val="0"/>
                  <w:marBottom w:val="0"/>
                  <w:divBdr>
                    <w:top w:val="none" w:sz="0" w:space="0" w:color="auto"/>
                    <w:left w:val="none" w:sz="0" w:space="0" w:color="auto"/>
                    <w:bottom w:val="none" w:sz="0" w:space="0" w:color="auto"/>
                    <w:right w:val="none" w:sz="0" w:space="0" w:color="auto"/>
                  </w:divBdr>
                </w:div>
              </w:divsChild>
            </w:div>
            <w:div w:id="309410670">
              <w:marLeft w:val="0"/>
              <w:marRight w:val="0"/>
              <w:marTop w:val="0"/>
              <w:marBottom w:val="0"/>
              <w:divBdr>
                <w:top w:val="none" w:sz="0" w:space="0" w:color="auto"/>
                <w:left w:val="none" w:sz="0" w:space="0" w:color="auto"/>
                <w:bottom w:val="none" w:sz="0" w:space="0" w:color="auto"/>
                <w:right w:val="none" w:sz="0" w:space="0" w:color="auto"/>
              </w:divBdr>
              <w:divsChild>
                <w:div w:id="407045951">
                  <w:marLeft w:val="0"/>
                  <w:marRight w:val="0"/>
                  <w:marTop w:val="0"/>
                  <w:marBottom w:val="0"/>
                  <w:divBdr>
                    <w:top w:val="none" w:sz="0" w:space="0" w:color="auto"/>
                    <w:left w:val="none" w:sz="0" w:space="0" w:color="auto"/>
                    <w:bottom w:val="none" w:sz="0" w:space="0" w:color="auto"/>
                    <w:right w:val="none" w:sz="0" w:space="0" w:color="auto"/>
                  </w:divBdr>
                </w:div>
              </w:divsChild>
            </w:div>
            <w:div w:id="330446374">
              <w:marLeft w:val="0"/>
              <w:marRight w:val="0"/>
              <w:marTop w:val="0"/>
              <w:marBottom w:val="0"/>
              <w:divBdr>
                <w:top w:val="none" w:sz="0" w:space="0" w:color="auto"/>
                <w:left w:val="none" w:sz="0" w:space="0" w:color="auto"/>
                <w:bottom w:val="none" w:sz="0" w:space="0" w:color="auto"/>
                <w:right w:val="none" w:sz="0" w:space="0" w:color="auto"/>
              </w:divBdr>
              <w:divsChild>
                <w:div w:id="319043231">
                  <w:marLeft w:val="0"/>
                  <w:marRight w:val="0"/>
                  <w:marTop w:val="0"/>
                  <w:marBottom w:val="0"/>
                  <w:divBdr>
                    <w:top w:val="none" w:sz="0" w:space="0" w:color="auto"/>
                    <w:left w:val="none" w:sz="0" w:space="0" w:color="auto"/>
                    <w:bottom w:val="none" w:sz="0" w:space="0" w:color="auto"/>
                    <w:right w:val="none" w:sz="0" w:space="0" w:color="auto"/>
                  </w:divBdr>
                </w:div>
              </w:divsChild>
            </w:div>
            <w:div w:id="1837455428">
              <w:marLeft w:val="0"/>
              <w:marRight w:val="0"/>
              <w:marTop w:val="0"/>
              <w:marBottom w:val="0"/>
              <w:divBdr>
                <w:top w:val="none" w:sz="0" w:space="0" w:color="auto"/>
                <w:left w:val="none" w:sz="0" w:space="0" w:color="auto"/>
                <w:bottom w:val="none" w:sz="0" w:space="0" w:color="auto"/>
                <w:right w:val="none" w:sz="0" w:space="0" w:color="auto"/>
              </w:divBdr>
              <w:divsChild>
                <w:div w:id="1438527070">
                  <w:marLeft w:val="0"/>
                  <w:marRight w:val="0"/>
                  <w:marTop w:val="0"/>
                  <w:marBottom w:val="0"/>
                  <w:divBdr>
                    <w:top w:val="none" w:sz="0" w:space="0" w:color="auto"/>
                    <w:left w:val="none" w:sz="0" w:space="0" w:color="auto"/>
                    <w:bottom w:val="none" w:sz="0" w:space="0" w:color="auto"/>
                    <w:right w:val="none" w:sz="0" w:space="0" w:color="auto"/>
                  </w:divBdr>
                </w:div>
              </w:divsChild>
            </w:div>
            <w:div w:id="619192482">
              <w:marLeft w:val="0"/>
              <w:marRight w:val="0"/>
              <w:marTop w:val="0"/>
              <w:marBottom w:val="0"/>
              <w:divBdr>
                <w:top w:val="none" w:sz="0" w:space="0" w:color="auto"/>
                <w:left w:val="none" w:sz="0" w:space="0" w:color="auto"/>
                <w:bottom w:val="none" w:sz="0" w:space="0" w:color="auto"/>
                <w:right w:val="none" w:sz="0" w:space="0" w:color="auto"/>
              </w:divBdr>
              <w:divsChild>
                <w:div w:id="1395667512">
                  <w:marLeft w:val="0"/>
                  <w:marRight w:val="0"/>
                  <w:marTop w:val="0"/>
                  <w:marBottom w:val="0"/>
                  <w:divBdr>
                    <w:top w:val="none" w:sz="0" w:space="0" w:color="auto"/>
                    <w:left w:val="none" w:sz="0" w:space="0" w:color="auto"/>
                    <w:bottom w:val="none" w:sz="0" w:space="0" w:color="auto"/>
                    <w:right w:val="none" w:sz="0" w:space="0" w:color="auto"/>
                  </w:divBdr>
                </w:div>
              </w:divsChild>
            </w:div>
            <w:div w:id="1770659450">
              <w:marLeft w:val="0"/>
              <w:marRight w:val="0"/>
              <w:marTop w:val="0"/>
              <w:marBottom w:val="0"/>
              <w:divBdr>
                <w:top w:val="none" w:sz="0" w:space="0" w:color="auto"/>
                <w:left w:val="none" w:sz="0" w:space="0" w:color="auto"/>
                <w:bottom w:val="none" w:sz="0" w:space="0" w:color="auto"/>
                <w:right w:val="none" w:sz="0" w:space="0" w:color="auto"/>
              </w:divBdr>
              <w:divsChild>
                <w:div w:id="27680103">
                  <w:marLeft w:val="0"/>
                  <w:marRight w:val="0"/>
                  <w:marTop w:val="0"/>
                  <w:marBottom w:val="0"/>
                  <w:divBdr>
                    <w:top w:val="none" w:sz="0" w:space="0" w:color="auto"/>
                    <w:left w:val="none" w:sz="0" w:space="0" w:color="auto"/>
                    <w:bottom w:val="none" w:sz="0" w:space="0" w:color="auto"/>
                    <w:right w:val="none" w:sz="0" w:space="0" w:color="auto"/>
                  </w:divBdr>
                </w:div>
              </w:divsChild>
            </w:div>
            <w:div w:id="576089095">
              <w:marLeft w:val="0"/>
              <w:marRight w:val="0"/>
              <w:marTop w:val="0"/>
              <w:marBottom w:val="0"/>
              <w:divBdr>
                <w:top w:val="none" w:sz="0" w:space="0" w:color="auto"/>
                <w:left w:val="none" w:sz="0" w:space="0" w:color="auto"/>
                <w:bottom w:val="none" w:sz="0" w:space="0" w:color="auto"/>
                <w:right w:val="none" w:sz="0" w:space="0" w:color="auto"/>
              </w:divBdr>
              <w:divsChild>
                <w:div w:id="8199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7391">
          <w:marLeft w:val="0"/>
          <w:marRight w:val="0"/>
          <w:marTop w:val="0"/>
          <w:marBottom w:val="600"/>
          <w:divBdr>
            <w:top w:val="none" w:sz="0" w:space="0" w:color="auto"/>
            <w:left w:val="none" w:sz="0" w:space="0" w:color="auto"/>
            <w:bottom w:val="none" w:sz="0" w:space="0" w:color="auto"/>
            <w:right w:val="none" w:sz="0" w:space="0" w:color="auto"/>
          </w:divBdr>
        </w:div>
      </w:divsChild>
    </w:div>
    <w:div w:id="369914431">
      <w:marLeft w:val="0"/>
      <w:marRight w:val="0"/>
      <w:marTop w:val="0"/>
      <w:marBottom w:val="0"/>
      <w:divBdr>
        <w:top w:val="none" w:sz="0" w:space="0" w:color="auto"/>
        <w:left w:val="none" w:sz="0" w:space="0" w:color="auto"/>
        <w:bottom w:val="none" w:sz="0" w:space="0" w:color="auto"/>
        <w:right w:val="none" w:sz="0" w:space="0" w:color="auto"/>
      </w:divBdr>
      <w:divsChild>
        <w:div w:id="145166852">
          <w:marLeft w:val="0"/>
          <w:marRight w:val="0"/>
          <w:marTop w:val="432"/>
          <w:marBottom w:val="0"/>
          <w:divBdr>
            <w:top w:val="none" w:sz="0" w:space="0" w:color="auto"/>
            <w:left w:val="none" w:sz="0" w:space="0" w:color="auto"/>
            <w:bottom w:val="none" w:sz="0" w:space="0" w:color="auto"/>
            <w:right w:val="none" w:sz="0" w:space="0" w:color="auto"/>
          </w:divBdr>
        </w:div>
        <w:div w:id="602228370">
          <w:marLeft w:val="0"/>
          <w:marRight w:val="0"/>
          <w:marTop w:val="0"/>
          <w:marBottom w:val="0"/>
          <w:divBdr>
            <w:top w:val="none" w:sz="0" w:space="0" w:color="auto"/>
            <w:left w:val="none" w:sz="0" w:space="0" w:color="auto"/>
            <w:bottom w:val="none" w:sz="0" w:space="0" w:color="auto"/>
            <w:right w:val="none" w:sz="0" w:space="0" w:color="auto"/>
          </w:divBdr>
        </w:div>
        <w:div w:id="1621256373">
          <w:marLeft w:val="0"/>
          <w:marRight w:val="0"/>
          <w:marTop w:val="0"/>
          <w:marBottom w:val="600"/>
          <w:divBdr>
            <w:top w:val="none" w:sz="0" w:space="0" w:color="auto"/>
            <w:left w:val="none" w:sz="0" w:space="0" w:color="auto"/>
            <w:bottom w:val="none" w:sz="0" w:space="0" w:color="auto"/>
            <w:right w:val="none" w:sz="0" w:space="0" w:color="auto"/>
          </w:divBdr>
        </w:div>
      </w:divsChild>
    </w:div>
    <w:div w:id="399209552">
      <w:marLeft w:val="0"/>
      <w:marRight w:val="0"/>
      <w:marTop w:val="0"/>
      <w:marBottom w:val="0"/>
      <w:divBdr>
        <w:top w:val="none" w:sz="0" w:space="0" w:color="auto"/>
        <w:left w:val="none" w:sz="0" w:space="0" w:color="auto"/>
        <w:bottom w:val="none" w:sz="0" w:space="0" w:color="auto"/>
        <w:right w:val="none" w:sz="0" w:space="0" w:color="auto"/>
      </w:divBdr>
      <w:divsChild>
        <w:div w:id="292175777">
          <w:marLeft w:val="0"/>
          <w:marRight w:val="0"/>
          <w:marTop w:val="432"/>
          <w:marBottom w:val="0"/>
          <w:divBdr>
            <w:top w:val="none" w:sz="0" w:space="0" w:color="auto"/>
            <w:left w:val="none" w:sz="0" w:space="0" w:color="auto"/>
            <w:bottom w:val="none" w:sz="0" w:space="0" w:color="auto"/>
            <w:right w:val="none" w:sz="0" w:space="0" w:color="auto"/>
          </w:divBdr>
        </w:div>
        <w:div w:id="632322199">
          <w:marLeft w:val="0"/>
          <w:marRight w:val="0"/>
          <w:marTop w:val="0"/>
          <w:marBottom w:val="0"/>
          <w:divBdr>
            <w:top w:val="none" w:sz="0" w:space="0" w:color="auto"/>
            <w:left w:val="none" w:sz="0" w:space="0" w:color="auto"/>
            <w:bottom w:val="none" w:sz="0" w:space="0" w:color="auto"/>
            <w:right w:val="none" w:sz="0" w:space="0" w:color="auto"/>
          </w:divBdr>
          <w:divsChild>
            <w:div w:id="1870142457">
              <w:marLeft w:val="0"/>
              <w:marRight w:val="0"/>
              <w:marTop w:val="0"/>
              <w:marBottom w:val="0"/>
              <w:divBdr>
                <w:top w:val="none" w:sz="0" w:space="0" w:color="auto"/>
                <w:left w:val="none" w:sz="0" w:space="0" w:color="auto"/>
                <w:bottom w:val="none" w:sz="0" w:space="0" w:color="auto"/>
                <w:right w:val="none" w:sz="0" w:space="0" w:color="auto"/>
              </w:divBdr>
              <w:divsChild>
                <w:div w:id="193274678">
                  <w:marLeft w:val="0"/>
                  <w:marRight w:val="0"/>
                  <w:marTop w:val="0"/>
                  <w:marBottom w:val="0"/>
                  <w:divBdr>
                    <w:top w:val="none" w:sz="0" w:space="0" w:color="auto"/>
                    <w:left w:val="none" w:sz="0" w:space="0" w:color="auto"/>
                    <w:bottom w:val="none" w:sz="0" w:space="0" w:color="auto"/>
                    <w:right w:val="none" w:sz="0" w:space="0" w:color="auto"/>
                  </w:divBdr>
                </w:div>
              </w:divsChild>
            </w:div>
            <w:div w:id="1254509978">
              <w:marLeft w:val="0"/>
              <w:marRight w:val="0"/>
              <w:marTop w:val="0"/>
              <w:marBottom w:val="0"/>
              <w:divBdr>
                <w:top w:val="none" w:sz="0" w:space="0" w:color="auto"/>
                <w:left w:val="none" w:sz="0" w:space="0" w:color="auto"/>
                <w:bottom w:val="none" w:sz="0" w:space="0" w:color="auto"/>
                <w:right w:val="none" w:sz="0" w:space="0" w:color="auto"/>
              </w:divBdr>
              <w:divsChild>
                <w:div w:id="898247498">
                  <w:marLeft w:val="0"/>
                  <w:marRight w:val="0"/>
                  <w:marTop w:val="0"/>
                  <w:marBottom w:val="0"/>
                  <w:divBdr>
                    <w:top w:val="none" w:sz="0" w:space="0" w:color="auto"/>
                    <w:left w:val="none" w:sz="0" w:space="0" w:color="auto"/>
                    <w:bottom w:val="none" w:sz="0" w:space="0" w:color="auto"/>
                    <w:right w:val="none" w:sz="0" w:space="0" w:color="auto"/>
                  </w:divBdr>
                </w:div>
              </w:divsChild>
            </w:div>
            <w:div w:id="325282411">
              <w:marLeft w:val="0"/>
              <w:marRight w:val="0"/>
              <w:marTop w:val="0"/>
              <w:marBottom w:val="0"/>
              <w:divBdr>
                <w:top w:val="none" w:sz="0" w:space="0" w:color="auto"/>
                <w:left w:val="none" w:sz="0" w:space="0" w:color="auto"/>
                <w:bottom w:val="none" w:sz="0" w:space="0" w:color="auto"/>
                <w:right w:val="none" w:sz="0" w:space="0" w:color="auto"/>
              </w:divBdr>
              <w:divsChild>
                <w:div w:id="580866895">
                  <w:marLeft w:val="0"/>
                  <w:marRight w:val="0"/>
                  <w:marTop w:val="0"/>
                  <w:marBottom w:val="0"/>
                  <w:divBdr>
                    <w:top w:val="none" w:sz="0" w:space="0" w:color="auto"/>
                    <w:left w:val="none" w:sz="0" w:space="0" w:color="auto"/>
                    <w:bottom w:val="none" w:sz="0" w:space="0" w:color="auto"/>
                    <w:right w:val="none" w:sz="0" w:space="0" w:color="auto"/>
                  </w:divBdr>
                </w:div>
              </w:divsChild>
            </w:div>
            <w:div w:id="2074741736">
              <w:marLeft w:val="0"/>
              <w:marRight w:val="0"/>
              <w:marTop w:val="0"/>
              <w:marBottom w:val="0"/>
              <w:divBdr>
                <w:top w:val="none" w:sz="0" w:space="0" w:color="auto"/>
                <w:left w:val="none" w:sz="0" w:space="0" w:color="auto"/>
                <w:bottom w:val="none" w:sz="0" w:space="0" w:color="auto"/>
                <w:right w:val="none" w:sz="0" w:space="0" w:color="auto"/>
              </w:divBdr>
              <w:divsChild>
                <w:div w:id="685442448">
                  <w:marLeft w:val="0"/>
                  <w:marRight w:val="0"/>
                  <w:marTop w:val="0"/>
                  <w:marBottom w:val="0"/>
                  <w:divBdr>
                    <w:top w:val="none" w:sz="0" w:space="0" w:color="auto"/>
                    <w:left w:val="none" w:sz="0" w:space="0" w:color="auto"/>
                    <w:bottom w:val="none" w:sz="0" w:space="0" w:color="auto"/>
                    <w:right w:val="none" w:sz="0" w:space="0" w:color="auto"/>
                  </w:divBdr>
                </w:div>
              </w:divsChild>
            </w:div>
            <w:div w:id="1767386955">
              <w:marLeft w:val="0"/>
              <w:marRight w:val="0"/>
              <w:marTop w:val="0"/>
              <w:marBottom w:val="0"/>
              <w:divBdr>
                <w:top w:val="none" w:sz="0" w:space="0" w:color="auto"/>
                <w:left w:val="none" w:sz="0" w:space="0" w:color="auto"/>
                <w:bottom w:val="none" w:sz="0" w:space="0" w:color="auto"/>
                <w:right w:val="none" w:sz="0" w:space="0" w:color="auto"/>
              </w:divBdr>
              <w:divsChild>
                <w:div w:id="1416243072">
                  <w:marLeft w:val="0"/>
                  <w:marRight w:val="0"/>
                  <w:marTop w:val="0"/>
                  <w:marBottom w:val="0"/>
                  <w:divBdr>
                    <w:top w:val="none" w:sz="0" w:space="0" w:color="auto"/>
                    <w:left w:val="none" w:sz="0" w:space="0" w:color="auto"/>
                    <w:bottom w:val="none" w:sz="0" w:space="0" w:color="auto"/>
                    <w:right w:val="none" w:sz="0" w:space="0" w:color="auto"/>
                  </w:divBdr>
                </w:div>
              </w:divsChild>
            </w:div>
            <w:div w:id="495264644">
              <w:marLeft w:val="0"/>
              <w:marRight w:val="0"/>
              <w:marTop w:val="0"/>
              <w:marBottom w:val="0"/>
              <w:divBdr>
                <w:top w:val="none" w:sz="0" w:space="0" w:color="auto"/>
                <w:left w:val="none" w:sz="0" w:space="0" w:color="auto"/>
                <w:bottom w:val="none" w:sz="0" w:space="0" w:color="auto"/>
                <w:right w:val="none" w:sz="0" w:space="0" w:color="auto"/>
              </w:divBdr>
              <w:divsChild>
                <w:div w:id="1733650703">
                  <w:marLeft w:val="0"/>
                  <w:marRight w:val="0"/>
                  <w:marTop w:val="0"/>
                  <w:marBottom w:val="0"/>
                  <w:divBdr>
                    <w:top w:val="none" w:sz="0" w:space="0" w:color="auto"/>
                    <w:left w:val="none" w:sz="0" w:space="0" w:color="auto"/>
                    <w:bottom w:val="none" w:sz="0" w:space="0" w:color="auto"/>
                    <w:right w:val="none" w:sz="0" w:space="0" w:color="auto"/>
                  </w:divBdr>
                </w:div>
              </w:divsChild>
            </w:div>
            <w:div w:id="651954301">
              <w:marLeft w:val="0"/>
              <w:marRight w:val="0"/>
              <w:marTop w:val="0"/>
              <w:marBottom w:val="0"/>
              <w:divBdr>
                <w:top w:val="none" w:sz="0" w:space="0" w:color="auto"/>
                <w:left w:val="none" w:sz="0" w:space="0" w:color="auto"/>
                <w:bottom w:val="none" w:sz="0" w:space="0" w:color="auto"/>
                <w:right w:val="none" w:sz="0" w:space="0" w:color="auto"/>
              </w:divBdr>
              <w:divsChild>
                <w:div w:id="2144417823">
                  <w:marLeft w:val="0"/>
                  <w:marRight w:val="0"/>
                  <w:marTop w:val="0"/>
                  <w:marBottom w:val="0"/>
                  <w:divBdr>
                    <w:top w:val="none" w:sz="0" w:space="0" w:color="auto"/>
                    <w:left w:val="none" w:sz="0" w:space="0" w:color="auto"/>
                    <w:bottom w:val="none" w:sz="0" w:space="0" w:color="auto"/>
                    <w:right w:val="none" w:sz="0" w:space="0" w:color="auto"/>
                  </w:divBdr>
                </w:div>
              </w:divsChild>
            </w:div>
            <w:div w:id="962535565">
              <w:marLeft w:val="0"/>
              <w:marRight w:val="0"/>
              <w:marTop w:val="0"/>
              <w:marBottom w:val="0"/>
              <w:divBdr>
                <w:top w:val="none" w:sz="0" w:space="0" w:color="auto"/>
                <w:left w:val="none" w:sz="0" w:space="0" w:color="auto"/>
                <w:bottom w:val="none" w:sz="0" w:space="0" w:color="auto"/>
                <w:right w:val="none" w:sz="0" w:space="0" w:color="auto"/>
              </w:divBdr>
              <w:divsChild>
                <w:div w:id="551423762">
                  <w:marLeft w:val="0"/>
                  <w:marRight w:val="0"/>
                  <w:marTop w:val="0"/>
                  <w:marBottom w:val="0"/>
                  <w:divBdr>
                    <w:top w:val="none" w:sz="0" w:space="0" w:color="auto"/>
                    <w:left w:val="none" w:sz="0" w:space="0" w:color="auto"/>
                    <w:bottom w:val="none" w:sz="0" w:space="0" w:color="auto"/>
                    <w:right w:val="none" w:sz="0" w:space="0" w:color="auto"/>
                  </w:divBdr>
                </w:div>
              </w:divsChild>
            </w:div>
            <w:div w:id="1466660661">
              <w:marLeft w:val="0"/>
              <w:marRight w:val="0"/>
              <w:marTop w:val="0"/>
              <w:marBottom w:val="0"/>
              <w:divBdr>
                <w:top w:val="none" w:sz="0" w:space="0" w:color="auto"/>
                <w:left w:val="none" w:sz="0" w:space="0" w:color="auto"/>
                <w:bottom w:val="none" w:sz="0" w:space="0" w:color="auto"/>
                <w:right w:val="none" w:sz="0" w:space="0" w:color="auto"/>
              </w:divBdr>
              <w:divsChild>
                <w:div w:id="1453400762">
                  <w:marLeft w:val="0"/>
                  <w:marRight w:val="0"/>
                  <w:marTop w:val="0"/>
                  <w:marBottom w:val="0"/>
                  <w:divBdr>
                    <w:top w:val="none" w:sz="0" w:space="0" w:color="auto"/>
                    <w:left w:val="none" w:sz="0" w:space="0" w:color="auto"/>
                    <w:bottom w:val="none" w:sz="0" w:space="0" w:color="auto"/>
                    <w:right w:val="none" w:sz="0" w:space="0" w:color="auto"/>
                  </w:divBdr>
                </w:div>
              </w:divsChild>
            </w:div>
            <w:div w:id="56243490">
              <w:marLeft w:val="0"/>
              <w:marRight w:val="0"/>
              <w:marTop w:val="0"/>
              <w:marBottom w:val="0"/>
              <w:divBdr>
                <w:top w:val="none" w:sz="0" w:space="0" w:color="auto"/>
                <w:left w:val="none" w:sz="0" w:space="0" w:color="auto"/>
                <w:bottom w:val="none" w:sz="0" w:space="0" w:color="auto"/>
                <w:right w:val="none" w:sz="0" w:space="0" w:color="auto"/>
              </w:divBdr>
              <w:divsChild>
                <w:div w:id="1368676528">
                  <w:marLeft w:val="0"/>
                  <w:marRight w:val="0"/>
                  <w:marTop w:val="0"/>
                  <w:marBottom w:val="0"/>
                  <w:divBdr>
                    <w:top w:val="none" w:sz="0" w:space="0" w:color="auto"/>
                    <w:left w:val="none" w:sz="0" w:space="0" w:color="auto"/>
                    <w:bottom w:val="none" w:sz="0" w:space="0" w:color="auto"/>
                    <w:right w:val="none" w:sz="0" w:space="0" w:color="auto"/>
                  </w:divBdr>
                </w:div>
              </w:divsChild>
            </w:div>
            <w:div w:id="780144509">
              <w:marLeft w:val="0"/>
              <w:marRight w:val="0"/>
              <w:marTop w:val="0"/>
              <w:marBottom w:val="0"/>
              <w:divBdr>
                <w:top w:val="none" w:sz="0" w:space="0" w:color="auto"/>
                <w:left w:val="none" w:sz="0" w:space="0" w:color="auto"/>
                <w:bottom w:val="none" w:sz="0" w:space="0" w:color="auto"/>
                <w:right w:val="none" w:sz="0" w:space="0" w:color="auto"/>
              </w:divBdr>
              <w:divsChild>
                <w:div w:id="1956791112">
                  <w:marLeft w:val="0"/>
                  <w:marRight w:val="0"/>
                  <w:marTop w:val="0"/>
                  <w:marBottom w:val="0"/>
                  <w:divBdr>
                    <w:top w:val="none" w:sz="0" w:space="0" w:color="auto"/>
                    <w:left w:val="none" w:sz="0" w:space="0" w:color="auto"/>
                    <w:bottom w:val="none" w:sz="0" w:space="0" w:color="auto"/>
                    <w:right w:val="none" w:sz="0" w:space="0" w:color="auto"/>
                  </w:divBdr>
                </w:div>
              </w:divsChild>
            </w:div>
            <w:div w:id="184290452">
              <w:marLeft w:val="0"/>
              <w:marRight w:val="0"/>
              <w:marTop w:val="0"/>
              <w:marBottom w:val="0"/>
              <w:divBdr>
                <w:top w:val="none" w:sz="0" w:space="0" w:color="auto"/>
                <w:left w:val="none" w:sz="0" w:space="0" w:color="auto"/>
                <w:bottom w:val="none" w:sz="0" w:space="0" w:color="auto"/>
                <w:right w:val="none" w:sz="0" w:space="0" w:color="auto"/>
              </w:divBdr>
              <w:divsChild>
                <w:div w:id="1015810195">
                  <w:marLeft w:val="0"/>
                  <w:marRight w:val="0"/>
                  <w:marTop w:val="0"/>
                  <w:marBottom w:val="0"/>
                  <w:divBdr>
                    <w:top w:val="none" w:sz="0" w:space="0" w:color="auto"/>
                    <w:left w:val="none" w:sz="0" w:space="0" w:color="auto"/>
                    <w:bottom w:val="none" w:sz="0" w:space="0" w:color="auto"/>
                    <w:right w:val="none" w:sz="0" w:space="0" w:color="auto"/>
                  </w:divBdr>
                </w:div>
              </w:divsChild>
            </w:div>
            <w:div w:id="811210449">
              <w:marLeft w:val="0"/>
              <w:marRight w:val="0"/>
              <w:marTop w:val="0"/>
              <w:marBottom w:val="0"/>
              <w:divBdr>
                <w:top w:val="none" w:sz="0" w:space="0" w:color="auto"/>
                <w:left w:val="none" w:sz="0" w:space="0" w:color="auto"/>
                <w:bottom w:val="none" w:sz="0" w:space="0" w:color="auto"/>
                <w:right w:val="none" w:sz="0" w:space="0" w:color="auto"/>
              </w:divBdr>
              <w:divsChild>
                <w:div w:id="6745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9946">
          <w:marLeft w:val="0"/>
          <w:marRight w:val="0"/>
          <w:marTop w:val="0"/>
          <w:marBottom w:val="600"/>
          <w:divBdr>
            <w:top w:val="none" w:sz="0" w:space="0" w:color="auto"/>
            <w:left w:val="none" w:sz="0" w:space="0" w:color="auto"/>
            <w:bottom w:val="none" w:sz="0" w:space="0" w:color="auto"/>
            <w:right w:val="none" w:sz="0" w:space="0" w:color="auto"/>
          </w:divBdr>
        </w:div>
      </w:divsChild>
    </w:div>
    <w:div w:id="445470424">
      <w:marLeft w:val="0"/>
      <w:marRight w:val="0"/>
      <w:marTop w:val="0"/>
      <w:marBottom w:val="0"/>
      <w:divBdr>
        <w:top w:val="none" w:sz="0" w:space="0" w:color="auto"/>
        <w:left w:val="none" w:sz="0" w:space="0" w:color="auto"/>
        <w:bottom w:val="none" w:sz="0" w:space="0" w:color="auto"/>
        <w:right w:val="none" w:sz="0" w:space="0" w:color="auto"/>
      </w:divBdr>
      <w:divsChild>
        <w:div w:id="470752165">
          <w:marLeft w:val="0"/>
          <w:marRight w:val="0"/>
          <w:marTop w:val="432"/>
          <w:marBottom w:val="0"/>
          <w:divBdr>
            <w:top w:val="none" w:sz="0" w:space="0" w:color="auto"/>
            <w:left w:val="none" w:sz="0" w:space="0" w:color="auto"/>
            <w:bottom w:val="none" w:sz="0" w:space="0" w:color="auto"/>
            <w:right w:val="none" w:sz="0" w:space="0" w:color="auto"/>
          </w:divBdr>
        </w:div>
        <w:div w:id="743064271">
          <w:marLeft w:val="0"/>
          <w:marRight w:val="0"/>
          <w:marTop w:val="0"/>
          <w:marBottom w:val="0"/>
          <w:divBdr>
            <w:top w:val="none" w:sz="0" w:space="0" w:color="auto"/>
            <w:left w:val="none" w:sz="0" w:space="0" w:color="auto"/>
            <w:bottom w:val="none" w:sz="0" w:space="0" w:color="auto"/>
            <w:right w:val="none" w:sz="0" w:space="0" w:color="auto"/>
          </w:divBdr>
          <w:divsChild>
            <w:div w:id="2016031064">
              <w:marLeft w:val="0"/>
              <w:marRight w:val="0"/>
              <w:marTop w:val="0"/>
              <w:marBottom w:val="0"/>
              <w:divBdr>
                <w:top w:val="none" w:sz="0" w:space="0" w:color="auto"/>
                <w:left w:val="none" w:sz="0" w:space="0" w:color="auto"/>
                <w:bottom w:val="none" w:sz="0" w:space="0" w:color="auto"/>
                <w:right w:val="none" w:sz="0" w:space="0" w:color="auto"/>
              </w:divBdr>
              <w:divsChild>
                <w:div w:id="294138693">
                  <w:marLeft w:val="0"/>
                  <w:marRight w:val="0"/>
                  <w:marTop w:val="0"/>
                  <w:marBottom w:val="0"/>
                  <w:divBdr>
                    <w:top w:val="none" w:sz="0" w:space="0" w:color="auto"/>
                    <w:left w:val="none" w:sz="0" w:space="0" w:color="auto"/>
                    <w:bottom w:val="none" w:sz="0" w:space="0" w:color="auto"/>
                    <w:right w:val="none" w:sz="0" w:space="0" w:color="auto"/>
                  </w:divBdr>
                </w:div>
              </w:divsChild>
            </w:div>
            <w:div w:id="1673988623">
              <w:marLeft w:val="0"/>
              <w:marRight w:val="0"/>
              <w:marTop w:val="0"/>
              <w:marBottom w:val="0"/>
              <w:divBdr>
                <w:top w:val="none" w:sz="0" w:space="0" w:color="auto"/>
                <w:left w:val="none" w:sz="0" w:space="0" w:color="auto"/>
                <w:bottom w:val="none" w:sz="0" w:space="0" w:color="auto"/>
                <w:right w:val="none" w:sz="0" w:space="0" w:color="auto"/>
              </w:divBdr>
              <w:divsChild>
                <w:div w:id="376975029">
                  <w:marLeft w:val="0"/>
                  <w:marRight w:val="0"/>
                  <w:marTop w:val="0"/>
                  <w:marBottom w:val="0"/>
                  <w:divBdr>
                    <w:top w:val="none" w:sz="0" w:space="0" w:color="auto"/>
                    <w:left w:val="none" w:sz="0" w:space="0" w:color="auto"/>
                    <w:bottom w:val="none" w:sz="0" w:space="0" w:color="auto"/>
                    <w:right w:val="none" w:sz="0" w:space="0" w:color="auto"/>
                  </w:divBdr>
                </w:div>
              </w:divsChild>
            </w:div>
            <w:div w:id="443228781">
              <w:marLeft w:val="0"/>
              <w:marRight w:val="0"/>
              <w:marTop w:val="0"/>
              <w:marBottom w:val="0"/>
              <w:divBdr>
                <w:top w:val="none" w:sz="0" w:space="0" w:color="auto"/>
                <w:left w:val="none" w:sz="0" w:space="0" w:color="auto"/>
                <w:bottom w:val="none" w:sz="0" w:space="0" w:color="auto"/>
                <w:right w:val="none" w:sz="0" w:space="0" w:color="auto"/>
              </w:divBdr>
              <w:divsChild>
                <w:div w:id="1998880264">
                  <w:marLeft w:val="0"/>
                  <w:marRight w:val="0"/>
                  <w:marTop w:val="0"/>
                  <w:marBottom w:val="0"/>
                  <w:divBdr>
                    <w:top w:val="none" w:sz="0" w:space="0" w:color="auto"/>
                    <w:left w:val="none" w:sz="0" w:space="0" w:color="auto"/>
                    <w:bottom w:val="none" w:sz="0" w:space="0" w:color="auto"/>
                    <w:right w:val="none" w:sz="0" w:space="0" w:color="auto"/>
                  </w:divBdr>
                </w:div>
              </w:divsChild>
            </w:div>
            <w:div w:id="2110156632">
              <w:marLeft w:val="0"/>
              <w:marRight w:val="0"/>
              <w:marTop w:val="0"/>
              <w:marBottom w:val="0"/>
              <w:divBdr>
                <w:top w:val="none" w:sz="0" w:space="0" w:color="auto"/>
                <w:left w:val="none" w:sz="0" w:space="0" w:color="auto"/>
                <w:bottom w:val="none" w:sz="0" w:space="0" w:color="auto"/>
                <w:right w:val="none" w:sz="0" w:space="0" w:color="auto"/>
              </w:divBdr>
              <w:divsChild>
                <w:div w:id="1416047549">
                  <w:marLeft w:val="0"/>
                  <w:marRight w:val="0"/>
                  <w:marTop w:val="0"/>
                  <w:marBottom w:val="0"/>
                  <w:divBdr>
                    <w:top w:val="none" w:sz="0" w:space="0" w:color="auto"/>
                    <w:left w:val="none" w:sz="0" w:space="0" w:color="auto"/>
                    <w:bottom w:val="none" w:sz="0" w:space="0" w:color="auto"/>
                    <w:right w:val="none" w:sz="0" w:space="0" w:color="auto"/>
                  </w:divBdr>
                </w:div>
              </w:divsChild>
            </w:div>
            <w:div w:id="93330474">
              <w:marLeft w:val="0"/>
              <w:marRight w:val="0"/>
              <w:marTop w:val="0"/>
              <w:marBottom w:val="0"/>
              <w:divBdr>
                <w:top w:val="none" w:sz="0" w:space="0" w:color="auto"/>
                <w:left w:val="none" w:sz="0" w:space="0" w:color="auto"/>
                <w:bottom w:val="none" w:sz="0" w:space="0" w:color="auto"/>
                <w:right w:val="none" w:sz="0" w:space="0" w:color="auto"/>
              </w:divBdr>
              <w:divsChild>
                <w:div w:id="1046218933">
                  <w:marLeft w:val="0"/>
                  <w:marRight w:val="0"/>
                  <w:marTop w:val="0"/>
                  <w:marBottom w:val="0"/>
                  <w:divBdr>
                    <w:top w:val="none" w:sz="0" w:space="0" w:color="auto"/>
                    <w:left w:val="none" w:sz="0" w:space="0" w:color="auto"/>
                    <w:bottom w:val="none" w:sz="0" w:space="0" w:color="auto"/>
                    <w:right w:val="none" w:sz="0" w:space="0" w:color="auto"/>
                  </w:divBdr>
                </w:div>
              </w:divsChild>
            </w:div>
            <w:div w:id="1648245110">
              <w:marLeft w:val="0"/>
              <w:marRight w:val="0"/>
              <w:marTop w:val="0"/>
              <w:marBottom w:val="0"/>
              <w:divBdr>
                <w:top w:val="none" w:sz="0" w:space="0" w:color="auto"/>
                <w:left w:val="none" w:sz="0" w:space="0" w:color="auto"/>
                <w:bottom w:val="none" w:sz="0" w:space="0" w:color="auto"/>
                <w:right w:val="none" w:sz="0" w:space="0" w:color="auto"/>
              </w:divBdr>
              <w:divsChild>
                <w:div w:id="170728155">
                  <w:marLeft w:val="0"/>
                  <w:marRight w:val="0"/>
                  <w:marTop w:val="0"/>
                  <w:marBottom w:val="0"/>
                  <w:divBdr>
                    <w:top w:val="none" w:sz="0" w:space="0" w:color="auto"/>
                    <w:left w:val="none" w:sz="0" w:space="0" w:color="auto"/>
                    <w:bottom w:val="none" w:sz="0" w:space="0" w:color="auto"/>
                    <w:right w:val="none" w:sz="0" w:space="0" w:color="auto"/>
                  </w:divBdr>
                </w:div>
              </w:divsChild>
            </w:div>
            <w:div w:id="1987978248">
              <w:marLeft w:val="0"/>
              <w:marRight w:val="0"/>
              <w:marTop w:val="0"/>
              <w:marBottom w:val="0"/>
              <w:divBdr>
                <w:top w:val="none" w:sz="0" w:space="0" w:color="auto"/>
                <w:left w:val="none" w:sz="0" w:space="0" w:color="auto"/>
                <w:bottom w:val="none" w:sz="0" w:space="0" w:color="auto"/>
                <w:right w:val="none" w:sz="0" w:space="0" w:color="auto"/>
              </w:divBdr>
              <w:divsChild>
                <w:div w:id="2102140363">
                  <w:marLeft w:val="0"/>
                  <w:marRight w:val="0"/>
                  <w:marTop w:val="0"/>
                  <w:marBottom w:val="0"/>
                  <w:divBdr>
                    <w:top w:val="none" w:sz="0" w:space="0" w:color="auto"/>
                    <w:left w:val="none" w:sz="0" w:space="0" w:color="auto"/>
                    <w:bottom w:val="none" w:sz="0" w:space="0" w:color="auto"/>
                    <w:right w:val="none" w:sz="0" w:space="0" w:color="auto"/>
                  </w:divBdr>
                </w:div>
              </w:divsChild>
            </w:div>
            <w:div w:id="247882398">
              <w:marLeft w:val="0"/>
              <w:marRight w:val="0"/>
              <w:marTop w:val="0"/>
              <w:marBottom w:val="0"/>
              <w:divBdr>
                <w:top w:val="none" w:sz="0" w:space="0" w:color="auto"/>
                <w:left w:val="none" w:sz="0" w:space="0" w:color="auto"/>
                <w:bottom w:val="none" w:sz="0" w:space="0" w:color="auto"/>
                <w:right w:val="none" w:sz="0" w:space="0" w:color="auto"/>
              </w:divBdr>
              <w:divsChild>
                <w:div w:id="1525556387">
                  <w:marLeft w:val="0"/>
                  <w:marRight w:val="0"/>
                  <w:marTop w:val="0"/>
                  <w:marBottom w:val="0"/>
                  <w:divBdr>
                    <w:top w:val="none" w:sz="0" w:space="0" w:color="auto"/>
                    <w:left w:val="none" w:sz="0" w:space="0" w:color="auto"/>
                    <w:bottom w:val="none" w:sz="0" w:space="0" w:color="auto"/>
                    <w:right w:val="none" w:sz="0" w:space="0" w:color="auto"/>
                  </w:divBdr>
                </w:div>
              </w:divsChild>
            </w:div>
            <w:div w:id="658466717">
              <w:marLeft w:val="0"/>
              <w:marRight w:val="0"/>
              <w:marTop w:val="0"/>
              <w:marBottom w:val="0"/>
              <w:divBdr>
                <w:top w:val="none" w:sz="0" w:space="0" w:color="auto"/>
                <w:left w:val="none" w:sz="0" w:space="0" w:color="auto"/>
                <w:bottom w:val="none" w:sz="0" w:space="0" w:color="auto"/>
                <w:right w:val="none" w:sz="0" w:space="0" w:color="auto"/>
              </w:divBdr>
              <w:divsChild>
                <w:div w:id="2100247590">
                  <w:marLeft w:val="0"/>
                  <w:marRight w:val="0"/>
                  <w:marTop w:val="0"/>
                  <w:marBottom w:val="0"/>
                  <w:divBdr>
                    <w:top w:val="none" w:sz="0" w:space="0" w:color="auto"/>
                    <w:left w:val="none" w:sz="0" w:space="0" w:color="auto"/>
                    <w:bottom w:val="none" w:sz="0" w:space="0" w:color="auto"/>
                    <w:right w:val="none" w:sz="0" w:space="0" w:color="auto"/>
                  </w:divBdr>
                </w:div>
              </w:divsChild>
            </w:div>
            <w:div w:id="1080785819">
              <w:marLeft w:val="0"/>
              <w:marRight w:val="0"/>
              <w:marTop w:val="0"/>
              <w:marBottom w:val="0"/>
              <w:divBdr>
                <w:top w:val="none" w:sz="0" w:space="0" w:color="auto"/>
                <w:left w:val="none" w:sz="0" w:space="0" w:color="auto"/>
                <w:bottom w:val="none" w:sz="0" w:space="0" w:color="auto"/>
                <w:right w:val="none" w:sz="0" w:space="0" w:color="auto"/>
              </w:divBdr>
              <w:divsChild>
                <w:div w:id="126943657">
                  <w:marLeft w:val="0"/>
                  <w:marRight w:val="0"/>
                  <w:marTop w:val="0"/>
                  <w:marBottom w:val="0"/>
                  <w:divBdr>
                    <w:top w:val="none" w:sz="0" w:space="0" w:color="auto"/>
                    <w:left w:val="none" w:sz="0" w:space="0" w:color="auto"/>
                    <w:bottom w:val="none" w:sz="0" w:space="0" w:color="auto"/>
                    <w:right w:val="none" w:sz="0" w:space="0" w:color="auto"/>
                  </w:divBdr>
                </w:div>
              </w:divsChild>
            </w:div>
            <w:div w:id="238682795">
              <w:marLeft w:val="0"/>
              <w:marRight w:val="0"/>
              <w:marTop w:val="0"/>
              <w:marBottom w:val="0"/>
              <w:divBdr>
                <w:top w:val="none" w:sz="0" w:space="0" w:color="auto"/>
                <w:left w:val="none" w:sz="0" w:space="0" w:color="auto"/>
                <w:bottom w:val="none" w:sz="0" w:space="0" w:color="auto"/>
                <w:right w:val="none" w:sz="0" w:space="0" w:color="auto"/>
              </w:divBdr>
              <w:divsChild>
                <w:div w:id="415522446">
                  <w:marLeft w:val="0"/>
                  <w:marRight w:val="0"/>
                  <w:marTop w:val="0"/>
                  <w:marBottom w:val="0"/>
                  <w:divBdr>
                    <w:top w:val="none" w:sz="0" w:space="0" w:color="auto"/>
                    <w:left w:val="none" w:sz="0" w:space="0" w:color="auto"/>
                    <w:bottom w:val="none" w:sz="0" w:space="0" w:color="auto"/>
                    <w:right w:val="none" w:sz="0" w:space="0" w:color="auto"/>
                  </w:divBdr>
                </w:div>
              </w:divsChild>
            </w:div>
            <w:div w:id="2104835615">
              <w:marLeft w:val="0"/>
              <w:marRight w:val="0"/>
              <w:marTop w:val="0"/>
              <w:marBottom w:val="0"/>
              <w:divBdr>
                <w:top w:val="none" w:sz="0" w:space="0" w:color="auto"/>
                <w:left w:val="none" w:sz="0" w:space="0" w:color="auto"/>
                <w:bottom w:val="none" w:sz="0" w:space="0" w:color="auto"/>
                <w:right w:val="none" w:sz="0" w:space="0" w:color="auto"/>
              </w:divBdr>
              <w:divsChild>
                <w:div w:id="1884829670">
                  <w:marLeft w:val="0"/>
                  <w:marRight w:val="0"/>
                  <w:marTop w:val="0"/>
                  <w:marBottom w:val="0"/>
                  <w:divBdr>
                    <w:top w:val="none" w:sz="0" w:space="0" w:color="auto"/>
                    <w:left w:val="none" w:sz="0" w:space="0" w:color="auto"/>
                    <w:bottom w:val="none" w:sz="0" w:space="0" w:color="auto"/>
                    <w:right w:val="none" w:sz="0" w:space="0" w:color="auto"/>
                  </w:divBdr>
                </w:div>
              </w:divsChild>
            </w:div>
            <w:div w:id="3021538">
              <w:marLeft w:val="0"/>
              <w:marRight w:val="0"/>
              <w:marTop w:val="0"/>
              <w:marBottom w:val="0"/>
              <w:divBdr>
                <w:top w:val="none" w:sz="0" w:space="0" w:color="auto"/>
                <w:left w:val="none" w:sz="0" w:space="0" w:color="auto"/>
                <w:bottom w:val="none" w:sz="0" w:space="0" w:color="auto"/>
                <w:right w:val="none" w:sz="0" w:space="0" w:color="auto"/>
              </w:divBdr>
              <w:divsChild>
                <w:div w:id="14353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378">
          <w:marLeft w:val="0"/>
          <w:marRight w:val="0"/>
          <w:marTop w:val="0"/>
          <w:marBottom w:val="600"/>
          <w:divBdr>
            <w:top w:val="none" w:sz="0" w:space="0" w:color="auto"/>
            <w:left w:val="none" w:sz="0" w:space="0" w:color="auto"/>
            <w:bottom w:val="none" w:sz="0" w:space="0" w:color="auto"/>
            <w:right w:val="none" w:sz="0" w:space="0" w:color="auto"/>
          </w:divBdr>
        </w:div>
      </w:divsChild>
    </w:div>
    <w:div w:id="463431266">
      <w:marLeft w:val="0"/>
      <w:marRight w:val="0"/>
      <w:marTop w:val="0"/>
      <w:marBottom w:val="0"/>
      <w:divBdr>
        <w:top w:val="none" w:sz="0" w:space="0" w:color="auto"/>
        <w:left w:val="none" w:sz="0" w:space="0" w:color="auto"/>
        <w:bottom w:val="none" w:sz="0" w:space="0" w:color="auto"/>
        <w:right w:val="none" w:sz="0" w:space="0" w:color="auto"/>
      </w:divBdr>
      <w:divsChild>
        <w:div w:id="1579827352">
          <w:marLeft w:val="0"/>
          <w:marRight w:val="0"/>
          <w:marTop w:val="432"/>
          <w:marBottom w:val="0"/>
          <w:divBdr>
            <w:top w:val="none" w:sz="0" w:space="0" w:color="auto"/>
            <w:left w:val="none" w:sz="0" w:space="0" w:color="auto"/>
            <w:bottom w:val="none" w:sz="0" w:space="0" w:color="auto"/>
            <w:right w:val="none" w:sz="0" w:space="0" w:color="auto"/>
          </w:divBdr>
        </w:div>
        <w:div w:id="1782258380">
          <w:marLeft w:val="0"/>
          <w:marRight w:val="0"/>
          <w:marTop w:val="0"/>
          <w:marBottom w:val="0"/>
          <w:divBdr>
            <w:top w:val="none" w:sz="0" w:space="0" w:color="auto"/>
            <w:left w:val="none" w:sz="0" w:space="0" w:color="auto"/>
            <w:bottom w:val="none" w:sz="0" w:space="0" w:color="auto"/>
            <w:right w:val="none" w:sz="0" w:space="0" w:color="auto"/>
          </w:divBdr>
          <w:divsChild>
            <w:div w:id="1597249579">
              <w:marLeft w:val="0"/>
              <w:marRight w:val="0"/>
              <w:marTop w:val="0"/>
              <w:marBottom w:val="0"/>
              <w:divBdr>
                <w:top w:val="none" w:sz="0" w:space="0" w:color="auto"/>
                <w:left w:val="none" w:sz="0" w:space="0" w:color="auto"/>
                <w:bottom w:val="none" w:sz="0" w:space="0" w:color="auto"/>
                <w:right w:val="none" w:sz="0" w:space="0" w:color="auto"/>
              </w:divBdr>
              <w:divsChild>
                <w:div w:id="500892564">
                  <w:marLeft w:val="0"/>
                  <w:marRight w:val="0"/>
                  <w:marTop w:val="0"/>
                  <w:marBottom w:val="0"/>
                  <w:divBdr>
                    <w:top w:val="none" w:sz="0" w:space="0" w:color="auto"/>
                    <w:left w:val="none" w:sz="0" w:space="0" w:color="auto"/>
                    <w:bottom w:val="none" w:sz="0" w:space="0" w:color="auto"/>
                    <w:right w:val="none" w:sz="0" w:space="0" w:color="auto"/>
                  </w:divBdr>
                </w:div>
              </w:divsChild>
            </w:div>
            <w:div w:id="1202936928">
              <w:marLeft w:val="0"/>
              <w:marRight w:val="0"/>
              <w:marTop w:val="0"/>
              <w:marBottom w:val="0"/>
              <w:divBdr>
                <w:top w:val="none" w:sz="0" w:space="0" w:color="auto"/>
                <w:left w:val="none" w:sz="0" w:space="0" w:color="auto"/>
                <w:bottom w:val="none" w:sz="0" w:space="0" w:color="auto"/>
                <w:right w:val="none" w:sz="0" w:space="0" w:color="auto"/>
              </w:divBdr>
              <w:divsChild>
                <w:div w:id="1051926068">
                  <w:marLeft w:val="0"/>
                  <w:marRight w:val="0"/>
                  <w:marTop w:val="0"/>
                  <w:marBottom w:val="0"/>
                  <w:divBdr>
                    <w:top w:val="none" w:sz="0" w:space="0" w:color="auto"/>
                    <w:left w:val="none" w:sz="0" w:space="0" w:color="auto"/>
                    <w:bottom w:val="none" w:sz="0" w:space="0" w:color="auto"/>
                    <w:right w:val="none" w:sz="0" w:space="0" w:color="auto"/>
                  </w:divBdr>
                </w:div>
              </w:divsChild>
            </w:div>
            <w:div w:id="2015575041">
              <w:marLeft w:val="0"/>
              <w:marRight w:val="0"/>
              <w:marTop w:val="0"/>
              <w:marBottom w:val="0"/>
              <w:divBdr>
                <w:top w:val="none" w:sz="0" w:space="0" w:color="auto"/>
                <w:left w:val="none" w:sz="0" w:space="0" w:color="auto"/>
                <w:bottom w:val="none" w:sz="0" w:space="0" w:color="auto"/>
                <w:right w:val="none" w:sz="0" w:space="0" w:color="auto"/>
              </w:divBdr>
              <w:divsChild>
                <w:div w:id="1989967387">
                  <w:marLeft w:val="0"/>
                  <w:marRight w:val="0"/>
                  <w:marTop w:val="0"/>
                  <w:marBottom w:val="0"/>
                  <w:divBdr>
                    <w:top w:val="none" w:sz="0" w:space="0" w:color="auto"/>
                    <w:left w:val="none" w:sz="0" w:space="0" w:color="auto"/>
                    <w:bottom w:val="none" w:sz="0" w:space="0" w:color="auto"/>
                    <w:right w:val="none" w:sz="0" w:space="0" w:color="auto"/>
                  </w:divBdr>
                </w:div>
              </w:divsChild>
            </w:div>
            <w:div w:id="493685348">
              <w:marLeft w:val="0"/>
              <w:marRight w:val="0"/>
              <w:marTop w:val="0"/>
              <w:marBottom w:val="0"/>
              <w:divBdr>
                <w:top w:val="none" w:sz="0" w:space="0" w:color="auto"/>
                <w:left w:val="none" w:sz="0" w:space="0" w:color="auto"/>
                <w:bottom w:val="none" w:sz="0" w:space="0" w:color="auto"/>
                <w:right w:val="none" w:sz="0" w:space="0" w:color="auto"/>
              </w:divBdr>
              <w:divsChild>
                <w:div w:id="2098747512">
                  <w:marLeft w:val="0"/>
                  <w:marRight w:val="0"/>
                  <w:marTop w:val="0"/>
                  <w:marBottom w:val="0"/>
                  <w:divBdr>
                    <w:top w:val="none" w:sz="0" w:space="0" w:color="auto"/>
                    <w:left w:val="none" w:sz="0" w:space="0" w:color="auto"/>
                    <w:bottom w:val="none" w:sz="0" w:space="0" w:color="auto"/>
                    <w:right w:val="none" w:sz="0" w:space="0" w:color="auto"/>
                  </w:divBdr>
                </w:div>
              </w:divsChild>
            </w:div>
            <w:div w:id="969281157">
              <w:marLeft w:val="0"/>
              <w:marRight w:val="0"/>
              <w:marTop w:val="0"/>
              <w:marBottom w:val="0"/>
              <w:divBdr>
                <w:top w:val="none" w:sz="0" w:space="0" w:color="auto"/>
                <w:left w:val="none" w:sz="0" w:space="0" w:color="auto"/>
                <w:bottom w:val="none" w:sz="0" w:space="0" w:color="auto"/>
                <w:right w:val="none" w:sz="0" w:space="0" w:color="auto"/>
              </w:divBdr>
              <w:divsChild>
                <w:div w:id="765273919">
                  <w:marLeft w:val="0"/>
                  <w:marRight w:val="0"/>
                  <w:marTop w:val="0"/>
                  <w:marBottom w:val="0"/>
                  <w:divBdr>
                    <w:top w:val="none" w:sz="0" w:space="0" w:color="auto"/>
                    <w:left w:val="none" w:sz="0" w:space="0" w:color="auto"/>
                    <w:bottom w:val="none" w:sz="0" w:space="0" w:color="auto"/>
                    <w:right w:val="none" w:sz="0" w:space="0" w:color="auto"/>
                  </w:divBdr>
                </w:div>
              </w:divsChild>
            </w:div>
            <w:div w:id="1882355907">
              <w:marLeft w:val="0"/>
              <w:marRight w:val="0"/>
              <w:marTop w:val="0"/>
              <w:marBottom w:val="0"/>
              <w:divBdr>
                <w:top w:val="none" w:sz="0" w:space="0" w:color="auto"/>
                <w:left w:val="none" w:sz="0" w:space="0" w:color="auto"/>
                <w:bottom w:val="none" w:sz="0" w:space="0" w:color="auto"/>
                <w:right w:val="none" w:sz="0" w:space="0" w:color="auto"/>
              </w:divBdr>
              <w:divsChild>
                <w:div w:id="15427304">
                  <w:marLeft w:val="0"/>
                  <w:marRight w:val="0"/>
                  <w:marTop w:val="0"/>
                  <w:marBottom w:val="0"/>
                  <w:divBdr>
                    <w:top w:val="none" w:sz="0" w:space="0" w:color="auto"/>
                    <w:left w:val="none" w:sz="0" w:space="0" w:color="auto"/>
                    <w:bottom w:val="none" w:sz="0" w:space="0" w:color="auto"/>
                    <w:right w:val="none" w:sz="0" w:space="0" w:color="auto"/>
                  </w:divBdr>
                </w:div>
              </w:divsChild>
            </w:div>
            <w:div w:id="69427616">
              <w:marLeft w:val="0"/>
              <w:marRight w:val="0"/>
              <w:marTop w:val="0"/>
              <w:marBottom w:val="0"/>
              <w:divBdr>
                <w:top w:val="none" w:sz="0" w:space="0" w:color="auto"/>
                <w:left w:val="none" w:sz="0" w:space="0" w:color="auto"/>
                <w:bottom w:val="none" w:sz="0" w:space="0" w:color="auto"/>
                <w:right w:val="none" w:sz="0" w:space="0" w:color="auto"/>
              </w:divBdr>
              <w:divsChild>
                <w:div w:id="20442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556">
          <w:marLeft w:val="0"/>
          <w:marRight w:val="0"/>
          <w:marTop w:val="0"/>
          <w:marBottom w:val="600"/>
          <w:divBdr>
            <w:top w:val="none" w:sz="0" w:space="0" w:color="auto"/>
            <w:left w:val="none" w:sz="0" w:space="0" w:color="auto"/>
            <w:bottom w:val="none" w:sz="0" w:space="0" w:color="auto"/>
            <w:right w:val="none" w:sz="0" w:space="0" w:color="auto"/>
          </w:divBdr>
        </w:div>
      </w:divsChild>
    </w:div>
    <w:div w:id="652876632">
      <w:marLeft w:val="0"/>
      <w:marRight w:val="0"/>
      <w:marTop w:val="0"/>
      <w:marBottom w:val="0"/>
      <w:divBdr>
        <w:top w:val="none" w:sz="0" w:space="0" w:color="auto"/>
        <w:left w:val="none" w:sz="0" w:space="0" w:color="auto"/>
        <w:bottom w:val="none" w:sz="0" w:space="0" w:color="auto"/>
        <w:right w:val="none" w:sz="0" w:space="0" w:color="auto"/>
      </w:divBdr>
      <w:divsChild>
        <w:div w:id="1158155293">
          <w:marLeft w:val="0"/>
          <w:marRight w:val="0"/>
          <w:marTop w:val="432"/>
          <w:marBottom w:val="0"/>
          <w:divBdr>
            <w:top w:val="none" w:sz="0" w:space="0" w:color="auto"/>
            <w:left w:val="none" w:sz="0" w:space="0" w:color="auto"/>
            <w:bottom w:val="none" w:sz="0" w:space="0" w:color="auto"/>
            <w:right w:val="none" w:sz="0" w:space="0" w:color="auto"/>
          </w:divBdr>
        </w:div>
        <w:div w:id="2047637085">
          <w:marLeft w:val="0"/>
          <w:marRight w:val="0"/>
          <w:marTop w:val="0"/>
          <w:marBottom w:val="0"/>
          <w:divBdr>
            <w:top w:val="none" w:sz="0" w:space="0" w:color="auto"/>
            <w:left w:val="none" w:sz="0" w:space="0" w:color="auto"/>
            <w:bottom w:val="none" w:sz="0" w:space="0" w:color="auto"/>
            <w:right w:val="none" w:sz="0" w:space="0" w:color="auto"/>
          </w:divBdr>
          <w:divsChild>
            <w:div w:id="1642996924">
              <w:marLeft w:val="0"/>
              <w:marRight w:val="0"/>
              <w:marTop w:val="0"/>
              <w:marBottom w:val="0"/>
              <w:divBdr>
                <w:top w:val="none" w:sz="0" w:space="0" w:color="auto"/>
                <w:left w:val="none" w:sz="0" w:space="0" w:color="auto"/>
                <w:bottom w:val="none" w:sz="0" w:space="0" w:color="auto"/>
                <w:right w:val="none" w:sz="0" w:space="0" w:color="auto"/>
              </w:divBdr>
              <w:divsChild>
                <w:div w:id="1169906246">
                  <w:marLeft w:val="0"/>
                  <w:marRight w:val="0"/>
                  <w:marTop w:val="0"/>
                  <w:marBottom w:val="0"/>
                  <w:divBdr>
                    <w:top w:val="none" w:sz="0" w:space="0" w:color="auto"/>
                    <w:left w:val="none" w:sz="0" w:space="0" w:color="auto"/>
                    <w:bottom w:val="none" w:sz="0" w:space="0" w:color="auto"/>
                    <w:right w:val="none" w:sz="0" w:space="0" w:color="auto"/>
                  </w:divBdr>
                </w:div>
              </w:divsChild>
            </w:div>
            <w:div w:id="366953976">
              <w:marLeft w:val="0"/>
              <w:marRight w:val="0"/>
              <w:marTop w:val="0"/>
              <w:marBottom w:val="0"/>
              <w:divBdr>
                <w:top w:val="none" w:sz="0" w:space="0" w:color="auto"/>
                <w:left w:val="none" w:sz="0" w:space="0" w:color="auto"/>
                <w:bottom w:val="none" w:sz="0" w:space="0" w:color="auto"/>
                <w:right w:val="none" w:sz="0" w:space="0" w:color="auto"/>
              </w:divBdr>
              <w:divsChild>
                <w:div w:id="1402680965">
                  <w:marLeft w:val="0"/>
                  <w:marRight w:val="0"/>
                  <w:marTop w:val="0"/>
                  <w:marBottom w:val="0"/>
                  <w:divBdr>
                    <w:top w:val="none" w:sz="0" w:space="0" w:color="auto"/>
                    <w:left w:val="none" w:sz="0" w:space="0" w:color="auto"/>
                    <w:bottom w:val="none" w:sz="0" w:space="0" w:color="auto"/>
                    <w:right w:val="none" w:sz="0" w:space="0" w:color="auto"/>
                  </w:divBdr>
                </w:div>
              </w:divsChild>
            </w:div>
            <w:div w:id="690840600">
              <w:marLeft w:val="0"/>
              <w:marRight w:val="0"/>
              <w:marTop w:val="0"/>
              <w:marBottom w:val="0"/>
              <w:divBdr>
                <w:top w:val="none" w:sz="0" w:space="0" w:color="auto"/>
                <w:left w:val="none" w:sz="0" w:space="0" w:color="auto"/>
                <w:bottom w:val="none" w:sz="0" w:space="0" w:color="auto"/>
                <w:right w:val="none" w:sz="0" w:space="0" w:color="auto"/>
              </w:divBdr>
              <w:divsChild>
                <w:div w:id="1657805036">
                  <w:marLeft w:val="0"/>
                  <w:marRight w:val="0"/>
                  <w:marTop w:val="0"/>
                  <w:marBottom w:val="0"/>
                  <w:divBdr>
                    <w:top w:val="none" w:sz="0" w:space="0" w:color="auto"/>
                    <w:left w:val="none" w:sz="0" w:space="0" w:color="auto"/>
                    <w:bottom w:val="none" w:sz="0" w:space="0" w:color="auto"/>
                    <w:right w:val="none" w:sz="0" w:space="0" w:color="auto"/>
                  </w:divBdr>
                </w:div>
              </w:divsChild>
            </w:div>
            <w:div w:id="918752380">
              <w:marLeft w:val="0"/>
              <w:marRight w:val="0"/>
              <w:marTop w:val="0"/>
              <w:marBottom w:val="0"/>
              <w:divBdr>
                <w:top w:val="none" w:sz="0" w:space="0" w:color="auto"/>
                <w:left w:val="none" w:sz="0" w:space="0" w:color="auto"/>
                <w:bottom w:val="none" w:sz="0" w:space="0" w:color="auto"/>
                <w:right w:val="none" w:sz="0" w:space="0" w:color="auto"/>
              </w:divBdr>
              <w:divsChild>
                <w:div w:id="1501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748">
          <w:marLeft w:val="0"/>
          <w:marRight w:val="0"/>
          <w:marTop w:val="0"/>
          <w:marBottom w:val="600"/>
          <w:divBdr>
            <w:top w:val="none" w:sz="0" w:space="0" w:color="auto"/>
            <w:left w:val="none" w:sz="0" w:space="0" w:color="auto"/>
            <w:bottom w:val="none" w:sz="0" w:space="0" w:color="auto"/>
            <w:right w:val="none" w:sz="0" w:space="0" w:color="auto"/>
          </w:divBdr>
        </w:div>
      </w:divsChild>
    </w:div>
    <w:div w:id="654336157">
      <w:marLeft w:val="0"/>
      <w:marRight w:val="0"/>
      <w:marTop w:val="0"/>
      <w:marBottom w:val="0"/>
      <w:divBdr>
        <w:top w:val="none" w:sz="0" w:space="0" w:color="auto"/>
        <w:left w:val="none" w:sz="0" w:space="0" w:color="auto"/>
        <w:bottom w:val="none" w:sz="0" w:space="0" w:color="auto"/>
        <w:right w:val="none" w:sz="0" w:space="0" w:color="auto"/>
      </w:divBdr>
      <w:divsChild>
        <w:div w:id="378945190">
          <w:marLeft w:val="0"/>
          <w:marRight w:val="0"/>
          <w:marTop w:val="432"/>
          <w:marBottom w:val="0"/>
          <w:divBdr>
            <w:top w:val="none" w:sz="0" w:space="0" w:color="auto"/>
            <w:left w:val="none" w:sz="0" w:space="0" w:color="auto"/>
            <w:bottom w:val="none" w:sz="0" w:space="0" w:color="auto"/>
            <w:right w:val="none" w:sz="0" w:space="0" w:color="auto"/>
          </w:divBdr>
        </w:div>
        <w:div w:id="2016301190">
          <w:marLeft w:val="0"/>
          <w:marRight w:val="0"/>
          <w:marTop w:val="0"/>
          <w:marBottom w:val="0"/>
          <w:divBdr>
            <w:top w:val="none" w:sz="0" w:space="0" w:color="auto"/>
            <w:left w:val="none" w:sz="0" w:space="0" w:color="auto"/>
            <w:bottom w:val="none" w:sz="0" w:space="0" w:color="auto"/>
            <w:right w:val="none" w:sz="0" w:space="0" w:color="auto"/>
          </w:divBdr>
        </w:div>
        <w:div w:id="1461411477">
          <w:marLeft w:val="0"/>
          <w:marRight w:val="0"/>
          <w:marTop w:val="0"/>
          <w:marBottom w:val="600"/>
          <w:divBdr>
            <w:top w:val="none" w:sz="0" w:space="0" w:color="auto"/>
            <w:left w:val="none" w:sz="0" w:space="0" w:color="auto"/>
            <w:bottom w:val="none" w:sz="0" w:space="0" w:color="auto"/>
            <w:right w:val="none" w:sz="0" w:space="0" w:color="auto"/>
          </w:divBdr>
        </w:div>
      </w:divsChild>
    </w:div>
    <w:div w:id="685904511">
      <w:marLeft w:val="0"/>
      <w:marRight w:val="0"/>
      <w:marTop w:val="0"/>
      <w:marBottom w:val="0"/>
      <w:divBdr>
        <w:top w:val="none" w:sz="0" w:space="0" w:color="auto"/>
        <w:left w:val="none" w:sz="0" w:space="0" w:color="auto"/>
        <w:bottom w:val="none" w:sz="0" w:space="0" w:color="auto"/>
        <w:right w:val="none" w:sz="0" w:space="0" w:color="auto"/>
      </w:divBdr>
      <w:divsChild>
        <w:div w:id="1796292273">
          <w:marLeft w:val="0"/>
          <w:marRight w:val="0"/>
          <w:marTop w:val="432"/>
          <w:marBottom w:val="0"/>
          <w:divBdr>
            <w:top w:val="none" w:sz="0" w:space="0" w:color="auto"/>
            <w:left w:val="none" w:sz="0" w:space="0" w:color="auto"/>
            <w:bottom w:val="none" w:sz="0" w:space="0" w:color="auto"/>
            <w:right w:val="none" w:sz="0" w:space="0" w:color="auto"/>
          </w:divBdr>
        </w:div>
        <w:div w:id="486821485">
          <w:marLeft w:val="0"/>
          <w:marRight w:val="0"/>
          <w:marTop w:val="0"/>
          <w:marBottom w:val="0"/>
          <w:divBdr>
            <w:top w:val="none" w:sz="0" w:space="0" w:color="auto"/>
            <w:left w:val="none" w:sz="0" w:space="0" w:color="auto"/>
            <w:bottom w:val="none" w:sz="0" w:space="0" w:color="auto"/>
            <w:right w:val="none" w:sz="0" w:space="0" w:color="auto"/>
          </w:divBdr>
        </w:div>
        <w:div w:id="1400904854">
          <w:marLeft w:val="0"/>
          <w:marRight w:val="0"/>
          <w:marTop w:val="0"/>
          <w:marBottom w:val="600"/>
          <w:divBdr>
            <w:top w:val="none" w:sz="0" w:space="0" w:color="auto"/>
            <w:left w:val="none" w:sz="0" w:space="0" w:color="auto"/>
            <w:bottom w:val="none" w:sz="0" w:space="0" w:color="auto"/>
            <w:right w:val="none" w:sz="0" w:space="0" w:color="auto"/>
          </w:divBdr>
        </w:div>
      </w:divsChild>
    </w:div>
    <w:div w:id="759983174">
      <w:marLeft w:val="0"/>
      <w:marRight w:val="0"/>
      <w:marTop w:val="0"/>
      <w:marBottom w:val="0"/>
      <w:divBdr>
        <w:top w:val="none" w:sz="0" w:space="0" w:color="auto"/>
        <w:left w:val="none" w:sz="0" w:space="0" w:color="auto"/>
        <w:bottom w:val="none" w:sz="0" w:space="0" w:color="auto"/>
        <w:right w:val="none" w:sz="0" w:space="0" w:color="auto"/>
      </w:divBdr>
      <w:divsChild>
        <w:div w:id="461505658">
          <w:marLeft w:val="0"/>
          <w:marRight w:val="0"/>
          <w:marTop w:val="432"/>
          <w:marBottom w:val="0"/>
          <w:divBdr>
            <w:top w:val="none" w:sz="0" w:space="0" w:color="auto"/>
            <w:left w:val="none" w:sz="0" w:space="0" w:color="auto"/>
            <w:bottom w:val="none" w:sz="0" w:space="0" w:color="auto"/>
            <w:right w:val="none" w:sz="0" w:space="0" w:color="auto"/>
          </w:divBdr>
        </w:div>
        <w:div w:id="1327632379">
          <w:marLeft w:val="0"/>
          <w:marRight w:val="0"/>
          <w:marTop w:val="0"/>
          <w:marBottom w:val="0"/>
          <w:divBdr>
            <w:top w:val="none" w:sz="0" w:space="0" w:color="auto"/>
            <w:left w:val="none" w:sz="0" w:space="0" w:color="auto"/>
            <w:bottom w:val="none" w:sz="0" w:space="0" w:color="auto"/>
            <w:right w:val="none" w:sz="0" w:space="0" w:color="auto"/>
          </w:divBdr>
        </w:div>
        <w:div w:id="478427992">
          <w:marLeft w:val="0"/>
          <w:marRight w:val="0"/>
          <w:marTop w:val="0"/>
          <w:marBottom w:val="600"/>
          <w:divBdr>
            <w:top w:val="none" w:sz="0" w:space="0" w:color="auto"/>
            <w:left w:val="none" w:sz="0" w:space="0" w:color="auto"/>
            <w:bottom w:val="none" w:sz="0" w:space="0" w:color="auto"/>
            <w:right w:val="none" w:sz="0" w:space="0" w:color="auto"/>
          </w:divBdr>
        </w:div>
      </w:divsChild>
    </w:div>
    <w:div w:id="837889714">
      <w:marLeft w:val="0"/>
      <w:marRight w:val="0"/>
      <w:marTop w:val="0"/>
      <w:marBottom w:val="0"/>
      <w:divBdr>
        <w:top w:val="none" w:sz="0" w:space="0" w:color="auto"/>
        <w:left w:val="none" w:sz="0" w:space="0" w:color="auto"/>
        <w:bottom w:val="none" w:sz="0" w:space="0" w:color="auto"/>
        <w:right w:val="none" w:sz="0" w:space="0" w:color="auto"/>
      </w:divBdr>
      <w:divsChild>
        <w:div w:id="1888953695">
          <w:marLeft w:val="0"/>
          <w:marRight w:val="0"/>
          <w:marTop w:val="432"/>
          <w:marBottom w:val="0"/>
          <w:divBdr>
            <w:top w:val="none" w:sz="0" w:space="0" w:color="auto"/>
            <w:left w:val="none" w:sz="0" w:space="0" w:color="auto"/>
            <w:bottom w:val="none" w:sz="0" w:space="0" w:color="auto"/>
            <w:right w:val="none" w:sz="0" w:space="0" w:color="auto"/>
          </w:divBdr>
        </w:div>
        <w:div w:id="1943294018">
          <w:marLeft w:val="0"/>
          <w:marRight w:val="0"/>
          <w:marTop w:val="0"/>
          <w:marBottom w:val="0"/>
          <w:divBdr>
            <w:top w:val="none" w:sz="0" w:space="0" w:color="auto"/>
            <w:left w:val="none" w:sz="0" w:space="0" w:color="auto"/>
            <w:bottom w:val="none" w:sz="0" w:space="0" w:color="auto"/>
            <w:right w:val="none" w:sz="0" w:space="0" w:color="auto"/>
          </w:divBdr>
        </w:div>
        <w:div w:id="651064543">
          <w:marLeft w:val="0"/>
          <w:marRight w:val="0"/>
          <w:marTop w:val="0"/>
          <w:marBottom w:val="600"/>
          <w:divBdr>
            <w:top w:val="none" w:sz="0" w:space="0" w:color="auto"/>
            <w:left w:val="none" w:sz="0" w:space="0" w:color="auto"/>
            <w:bottom w:val="none" w:sz="0" w:space="0" w:color="auto"/>
            <w:right w:val="none" w:sz="0" w:space="0" w:color="auto"/>
          </w:divBdr>
        </w:div>
      </w:divsChild>
    </w:div>
    <w:div w:id="910888712">
      <w:marLeft w:val="0"/>
      <w:marRight w:val="0"/>
      <w:marTop w:val="0"/>
      <w:marBottom w:val="0"/>
      <w:divBdr>
        <w:top w:val="none" w:sz="0" w:space="0" w:color="auto"/>
        <w:left w:val="none" w:sz="0" w:space="0" w:color="auto"/>
        <w:bottom w:val="none" w:sz="0" w:space="0" w:color="auto"/>
        <w:right w:val="none" w:sz="0" w:space="0" w:color="auto"/>
      </w:divBdr>
      <w:divsChild>
        <w:div w:id="1667711564">
          <w:marLeft w:val="0"/>
          <w:marRight w:val="0"/>
          <w:marTop w:val="432"/>
          <w:marBottom w:val="0"/>
          <w:divBdr>
            <w:top w:val="none" w:sz="0" w:space="0" w:color="auto"/>
            <w:left w:val="none" w:sz="0" w:space="0" w:color="auto"/>
            <w:bottom w:val="none" w:sz="0" w:space="0" w:color="auto"/>
            <w:right w:val="none" w:sz="0" w:space="0" w:color="auto"/>
          </w:divBdr>
        </w:div>
        <w:div w:id="135150310">
          <w:marLeft w:val="0"/>
          <w:marRight w:val="0"/>
          <w:marTop w:val="0"/>
          <w:marBottom w:val="0"/>
          <w:divBdr>
            <w:top w:val="none" w:sz="0" w:space="0" w:color="auto"/>
            <w:left w:val="none" w:sz="0" w:space="0" w:color="auto"/>
            <w:bottom w:val="none" w:sz="0" w:space="0" w:color="auto"/>
            <w:right w:val="none" w:sz="0" w:space="0" w:color="auto"/>
          </w:divBdr>
        </w:div>
        <w:div w:id="746852514">
          <w:marLeft w:val="0"/>
          <w:marRight w:val="0"/>
          <w:marTop w:val="0"/>
          <w:marBottom w:val="600"/>
          <w:divBdr>
            <w:top w:val="none" w:sz="0" w:space="0" w:color="auto"/>
            <w:left w:val="none" w:sz="0" w:space="0" w:color="auto"/>
            <w:bottom w:val="none" w:sz="0" w:space="0" w:color="auto"/>
            <w:right w:val="none" w:sz="0" w:space="0" w:color="auto"/>
          </w:divBdr>
        </w:div>
      </w:divsChild>
    </w:div>
    <w:div w:id="959141471">
      <w:marLeft w:val="0"/>
      <w:marRight w:val="0"/>
      <w:marTop w:val="0"/>
      <w:marBottom w:val="0"/>
      <w:divBdr>
        <w:top w:val="none" w:sz="0" w:space="0" w:color="auto"/>
        <w:left w:val="none" w:sz="0" w:space="0" w:color="auto"/>
        <w:bottom w:val="none" w:sz="0" w:space="0" w:color="auto"/>
        <w:right w:val="none" w:sz="0" w:space="0" w:color="auto"/>
      </w:divBdr>
      <w:divsChild>
        <w:div w:id="1145464629">
          <w:marLeft w:val="0"/>
          <w:marRight w:val="0"/>
          <w:marTop w:val="432"/>
          <w:marBottom w:val="0"/>
          <w:divBdr>
            <w:top w:val="none" w:sz="0" w:space="0" w:color="auto"/>
            <w:left w:val="none" w:sz="0" w:space="0" w:color="auto"/>
            <w:bottom w:val="none" w:sz="0" w:space="0" w:color="auto"/>
            <w:right w:val="none" w:sz="0" w:space="0" w:color="auto"/>
          </w:divBdr>
        </w:div>
        <w:div w:id="261573650">
          <w:marLeft w:val="0"/>
          <w:marRight w:val="0"/>
          <w:marTop w:val="0"/>
          <w:marBottom w:val="0"/>
          <w:divBdr>
            <w:top w:val="none" w:sz="0" w:space="0" w:color="auto"/>
            <w:left w:val="none" w:sz="0" w:space="0" w:color="auto"/>
            <w:bottom w:val="none" w:sz="0" w:space="0" w:color="auto"/>
            <w:right w:val="none" w:sz="0" w:space="0" w:color="auto"/>
          </w:divBdr>
        </w:div>
        <w:div w:id="1715353095">
          <w:marLeft w:val="0"/>
          <w:marRight w:val="0"/>
          <w:marTop w:val="0"/>
          <w:marBottom w:val="600"/>
          <w:divBdr>
            <w:top w:val="none" w:sz="0" w:space="0" w:color="auto"/>
            <w:left w:val="none" w:sz="0" w:space="0" w:color="auto"/>
            <w:bottom w:val="none" w:sz="0" w:space="0" w:color="auto"/>
            <w:right w:val="none" w:sz="0" w:space="0" w:color="auto"/>
          </w:divBdr>
        </w:div>
      </w:divsChild>
    </w:div>
    <w:div w:id="978416573">
      <w:marLeft w:val="0"/>
      <w:marRight w:val="0"/>
      <w:marTop w:val="0"/>
      <w:marBottom w:val="0"/>
      <w:divBdr>
        <w:top w:val="none" w:sz="0" w:space="0" w:color="auto"/>
        <w:left w:val="none" w:sz="0" w:space="0" w:color="auto"/>
        <w:bottom w:val="none" w:sz="0" w:space="0" w:color="auto"/>
        <w:right w:val="none" w:sz="0" w:space="0" w:color="auto"/>
      </w:divBdr>
      <w:divsChild>
        <w:div w:id="1083572545">
          <w:marLeft w:val="0"/>
          <w:marRight w:val="0"/>
          <w:marTop w:val="432"/>
          <w:marBottom w:val="0"/>
          <w:divBdr>
            <w:top w:val="none" w:sz="0" w:space="0" w:color="auto"/>
            <w:left w:val="none" w:sz="0" w:space="0" w:color="auto"/>
            <w:bottom w:val="none" w:sz="0" w:space="0" w:color="auto"/>
            <w:right w:val="none" w:sz="0" w:space="0" w:color="auto"/>
          </w:divBdr>
        </w:div>
        <w:div w:id="686559615">
          <w:marLeft w:val="0"/>
          <w:marRight w:val="0"/>
          <w:marTop w:val="0"/>
          <w:marBottom w:val="0"/>
          <w:divBdr>
            <w:top w:val="none" w:sz="0" w:space="0" w:color="auto"/>
            <w:left w:val="none" w:sz="0" w:space="0" w:color="auto"/>
            <w:bottom w:val="none" w:sz="0" w:space="0" w:color="auto"/>
            <w:right w:val="none" w:sz="0" w:space="0" w:color="auto"/>
          </w:divBdr>
          <w:divsChild>
            <w:div w:id="1643998320">
              <w:marLeft w:val="0"/>
              <w:marRight w:val="0"/>
              <w:marTop w:val="0"/>
              <w:marBottom w:val="0"/>
              <w:divBdr>
                <w:top w:val="none" w:sz="0" w:space="0" w:color="auto"/>
                <w:left w:val="none" w:sz="0" w:space="0" w:color="auto"/>
                <w:bottom w:val="none" w:sz="0" w:space="0" w:color="auto"/>
                <w:right w:val="none" w:sz="0" w:space="0" w:color="auto"/>
              </w:divBdr>
              <w:divsChild>
                <w:div w:id="840127269">
                  <w:marLeft w:val="0"/>
                  <w:marRight w:val="0"/>
                  <w:marTop w:val="0"/>
                  <w:marBottom w:val="0"/>
                  <w:divBdr>
                    <w:top w:val="none" w:sz="0" w:space="0" w:color="auto"/>
                    <w:left w:val="none" w:sz="0" w:space="0" w:color="auto"/>
                    <w:bottom w:val="none" w:sz="0" w:space="0" w:color="auto"/>
                    <w:right w:val="none" w:sz="0" w:space="0" w:color="auto"/>
                  </w:divBdr>
                </w:div>
              </w:divsChild>
            </w:div>
            <w:div w:id="1975720808">
              <w:marLeft w:val="0"/>
              <w:marRight w:val="0"/>
              <w:marTop w:val="0"/>
              <w:marBottom w:val="0"/>
              <w:divBdr>
                <w:top w:val="none" w:sz="0" w:space="0" w:color="auto"/>
                <w:left w:val="none" w:sz="0" w:space="0" w:color="auto"/>
                <w:bottom w:val="none" w:sz="0" w:space="0" w:color="auto"/>
                <w:right w:val="none" w:sz="0" w:space="0" w:color="auto"/>
              </w:divBdr>
              <w:divsChild>
                <w:div w:id="913274855">
                  <w:marLeft w:val="0"/>
                  <w:marRight w:val="0"/>
                  <w:marTop w:val="0"/>
                  <w:marBottom w:val="0"/>
                  <w:divBdr>
                    <w:top w:val="none" w:sz="0" w:space="0" w:color="auto"/>
                    <w:left w:val="none" w:sz="0" w:space="0" w:color="auto"/>
                    <w:bottom w:val="none" w:sz="0" w:space="0" w:color="auto"/>
                    <w:right w:val="none" w:sz="0" w:space="0" w:color="auto"/>
                  </w:divBdr>
                </w:div>
              </w:divsChild>
            </w:div>
            <w:div w:id="2105495249">
              <w:marLeft w:val="0"/>
              <w:marRight w:val="0"/>
              <w:marTop w:val="0"/>
              <w:marBottom w:val="0"/>
              <w:divBdr>
                <w:top w:val="none" w:sz="0" w:space="0" w:color="auto"/>
                <w:left w:val="none" w:sz="0" w:space="0" w:color="auto"/>
                <w:bottom w:val="none" w:sz="0" w:space="0" w:color="auto"/>
                <w:right w:val="none" w:sz="0" w:space="0" w:color="auto"/>
              </w:divBdr>
              <w:divsChild>
                <w:div w:id="50856887">
                  <w:marLeft w:val="0"/>
                  <w:marRight w:val="0"/>
                  <w:marTop w:val="0"/>
                  <w:marBottom w:val="0"/>
                  <w:divBdr>
                    <w:top w:val="none" w:sz="0" w:space="0" w:color="auto"/>
                    <w:left w:val="none" w:sz="0" w:space="0" w:color="auto"/>
                    <w:bottom w:val="none" w:sz="0" w:space="0" w:color="auto"/>
                    <w:right w:val="none" w:sz="0" w:space="0" w:color="auto"/>
                  </w:divBdr>
                </w:div>
              </w:divsChild>
            </w:div>
            <w:div w:id="1394156347">
              <w:marLeft w:val="0"/>
              <w:marRight w:val="0"/>
              <w:marTop w:val="0"/>
              <w:marBottom w:val="0"/>
              <w:divBdr>
                <w:top w:val="none" w:sz="0" w:space="0" w:color="auto"/>
                <w:left w:val="none" w:sz="0" w:space="0" w:color="auto"/>
                <w:bottom w:val="none" w:sz="0" w:space="0" w:color="auto"/>
                <w:right w:val="none" w:sz="0" w:space="0" w:color="auto"/>
              </w:divBdr>
              <w:divsChild>
                <w:div w:id="928928142">
                  <w:marLeft w:val="0"/>
                  <w:marRight w:val="0"/>
                  <w:marTop w:val="0"/>
                  <w:marBottom w:val="0"/>
                  <w:divBdr>
                    <w:top w:val="none" w:sz="0" w:space="0" w:color="auto"/>
                    <w:left w:val="none" w:sz="0" w:space="0" w:color="auto"/>
                    <w:bottom w:val="none" w:sz="0" w:space="0" w:color="auto"/>
                    <w:right w:val="none" w:sz="0" w:space="0" w:color="auto"/>
                  </w:divBdr>
                </w:div>
              </w:divsChild>
            </w:div>
            <w:div w:id="1654211191">
              <w:marLeft w:val="0"/>
              <w:marRight w:val="0"/>
              <w:marTop w:val="0"/>
              <w:marBottom w:val="0"/>
              <w:divBdr>
                <w:top w:val="none" w:sz="0" w:space="0" w:color="auto"/>
                <w:left w:val="none" w:sz="0" w:space="0" w:color="auto"/>
                <w:bottom w:val="none" w:sz="0" w:space="0" w:color="auto"/>
                <w:right w:val="none" w:sz="0" w:space="0" w:color="auto"/>
              </w:divBdr>
              <w:divsChild>
                <w:div w:id="758334224">
                  <w:marLeft w:val="0"/>
                  <w:marRight w:val="0"/>
                  <w:marTop w:val="0"/>
                  <w:marBottom w:val="0"/>
                  <w:divBdr>
                    <w:top w:val="none" w:sz="0" w:space="0" w:color="auto"/>
                    <w:left w:val="none" w:sz="0" w:space="0" w:color="auto"/>
                    <w:bottom w:val="none" w:sz="0" w:space="0" w:color="auto"/>
                    <w:right w:val="none" w:sz="0" w:space="0" w:color="auto"/>
                  </w:divBdr>
                </w:div>
              </w:divsChild>
            </w:div>
            <w:div w:id="2014674441">
              <w:marLeft w:val="0"/>
              <w:marRight w:val="0"/>
              <w:marTop w:val="0"/>
              <w:marBottom w:val="0"/>
              <w:divBdr>
                <w:top w:val="none" w:sz="0" w:space="0" w:color="auto"/>
                <w:left w:val="none" w:sz="0" w:space="0" w:color="auto"/>
                <w:bottom w:val="none" w:sz="0" w:space="0" w:color="auto"/>
                <w:right w:val="none" w:sz="0" w:space="0" w:color="auto"/>
              </w:divBdr>
              <w:divsChild>
                <w:div w:id="1715883540">
                  <w:marLeft w:val="0"/>
                  <w:marRight w:val="0"/>
                  <w:marTop w:val="0"/>
                  <w:marBottom w:val="0"/>
                  <w:divBdr>
                    <w:top w:val="none" w:sz="0" w:space="0" w:color="auto"/>
                    <w:left w:val="none" w:sz="0" w:space="0" w:color="auto"/>
                    <w:bottom w:val="none" w:sz="0" w:space="0" w:color="auto"/>
                    <w:right w:val="none" w:sz="0" w:space="0" w:color="auto"/>
                  </w:divBdr>
                </w:div>
              </w:divsChild>
            </w:div>
            <w:div w:id="1840999458">
              <w:marLeft w:val="0"/>
              <w:marRight w:val="0"/>
              <w:marTop w:val="0"/>
              <w:marBottom w:val="0"/>
              <w:divBdr>
                <w:top w:val="none" w:sz="0" w:space="0" w:color="auto"/>
                <w:left w:val="none" w:sz="0" w:space="0" w:color="auto"/>
                <w:bottom w:val="none" w:sz="0" w:space="0" w:color="auto"/>
                <w:right w:val="none" w:sz="0" w:space="0" w:color="auto"/>
              </w:divBdr>
              <w:divsChild>
                <w:div w:id="1559824104">
                  <w:marLeft w:val="0"/>
                  <w:marRight w:val="0"/>
                  <w:marTop w:val="0"/>
                  <w:marBottom w:val="0"/>
                  <w:divBdr>
                    <w:top w:val="none" w:sz="0" w:space="0" w:color="auto"/>
                    <w:left w:val="none" w:sz="0" w:space="0" w:color="auto"/>
                    <w:bottom w:val="none" w:sz="0" w:space="0" w:color="auto"/>
                    <w:right w:val="none" w:sz="0" w:space="0" w:color="auto"/>
                  </w:divBdr>
                </w:div>
              </w:divsChild>
            </w:div>
            <w:div w:id="1025059742">
              <w:marLeft w:val="0"/>
              <w:marRight w:val="0"/>
              <w:marTop w:val="0"/>
              <w:marBottom w:val="0"/>
              <w:divBdr>
                <w:top w:val="none" w:sz="0" w:space="0" w:color="auto"/>
                <w:left w:val="none" w:sz="0" w:space="0" w:color="auto"/>
                <w:bottom w:val="none" w:sz="0" w:space="0" w:color="auto"/>
                <w:right w:val="none" w:sz="0" w:space="0" w:color="auto"/>
              </w:divBdr>
              <w:divsChild>
                <w:div w:id="5645319">
                  <w:marLeft w:val="0"/>
                  <w:marRight w:val="0"/>
                  <w:marTop w:val="0"/>
                  <w:marBottom w:val="0"/>
                  <w:divBdr>
                    <w:top w:val="none" w:sz="0" w:space="0" w:color="auto"/>
                    <w:left w:val="none" w:sz="0" w:space="0" w:color="auto"/>
                    <w:bottom w:val="none" w:sz="0" w:space="0" w:color="auto"/>
                    <w:right w:val="none" w:sz="0" w:space="0" w:color="auto"/>
                  </w:divBdr>
                </w:div>
              </w:divsChild>
            </w:div>
            <w:div w:id="1997417593">
              <w:marLeft w:val="0"/>
              <w:marRight w:val="0"/>
              <w:marTop w:val="0"/>
              <w:marBottom w:val="0"/>
              <w:divBdr>
                <w:top w:val="none" w:sz="0" w:space="0" w:color="auto"/>
                <w:left w:val="none" w:sz="0" w:space="0" w:color="auto"/>
                <w:bottom w:val="none" w:sz="0" w:space="0" w:color="auto"/>
                <w:right w:val="none" w:sz="0" w:space="0" w:color="auto"/>
              </w:divBdr>
              <w:divsChild>
                <w:div w:id="1793092735">
                  <w:marLeft w:val="0"/>
                  <w:marRight w:val="0"/>
                  <w:marTop w:val="0"/>
                  <w:marBottom w:val="0"/>
                  <w:divBdr>
                    <w:top w:val="none" w:sz="0" w:space="0" w:color="auto"/>
                    <w:left w:val="none" w:sz="0" w:space="0" w:color="auto"/>
                    <w:bottom w:val="none" w:sz="0" w:space="0" w:color="auto"/>
                    <w:right w:val="none" w:sz="0" w:space="0" w:color="auto"/>
                  </w:divBdr>
                </w:div>
              </w:divsChild>
            </w:div>
            <w:div w:id="803738768">
              <w:marLeft w:val="0"/>
              <w:marRight w:val="0"/>
              <w:marTop w:val="0"/>
              <w:marBottom w:val="0"/>
              <w:divBdr>
                <w:top w:val="none" w:sz="0" w:space="0" w:color="auto"/>
                <w:left w:val="none" w:sz="0" w:space="0" w:color="auto"/>
                <w:bottom w:val="none" w:sz="0" w:space="0" w:color="auto"/>
                <w:right w:val="none" w:sz="0" w:space="0" w:color="auto"/>
              </w:divBdr>
              <w:divsChild>
                <w:div w:id="970742531">
                  <w:marLeft w:val="0"/>
                  <w:marRight w:val="0"/>
                  <w:marTop w:val="0"/>
                  <w:marBottom w:val="0"/>
                  <w:divBdr>
                    <w:top w:val="none" w:sz="0" w:space="0" w:color="auto"/>
                    <w:left w:val="none" w:sz="0" w:space="0" w:color="auto"/>
                    <w:bottom w:val="none" w:sz="0" w:space="0" w:color="auto"/>
                    <w:right w:val="none" w:sz="0" w:space="0" w:color="auto"/>
                  </w:divBdr>
                </w:div>
              </w:divsChild>
            </w:div>
            <w:div w:id="1983926750">
              <w:marLeft w:val="0"/>
              <w:marRight w:val="0"/>
              <w:marTop w:val="0"/>
              <w:marBottom w:val="0"/>
              <w:divBdr>
                <w:top w:val="none" w:sz="0" w:space="0" w:color="auto"/>
                <w:left w:val="none" w:sz="0" w:space="0" w:color="auto"/>
                <w:bottom w:val="none" w:sz="0" w:space="0" w:color="auto"/>
                <w:right w:val="none" w:sz="0" w:space="0" w:color="auto"/>
              </w:divBdr>
              <w:divsChild>
                <w:div w:id="2026327092">
                  <w:marLeft w:val="0"/>
                  <w:marRight w:val="0"/>
                  <w:marTop w:val="0"/>
                  <w:marBottom w:val="0"/>
                  <w:divBdr>
                    <w:top w:val="none" w:sz="0" w:space="0" w:color="auto"/>
                    <w:left w:val="none" w:sz="0" w:space="0" w:color="auto"/>
                    <w:bottom w:val="none" w:sz="0" w:space="0" w:color="auto"/>
                    <w:right w:val="none" w:sz="0" w:space="0" w:color="auto"/>
                  </w:divBdr>
                </w:div>
              </w:divsChild>
            </w:div>
            <w:div w:id="778063725">
              <w:marLeft w:val="0"/>
              <w:marRight w:val="0"/>
              <w:marTop w:val="0"/>
              <w:marBottom w:val="0"/>
              <w:divBdr>
                <w:top w:val="none" w:sz="0" w:space="0" w:color="auto"/>
                <w:left w:val="none" w:sz="0" w:space="0" w:color="auto"/>
                <w:bottom w:val="none" w:sz="0" w:space="0" w:color="auto"/>
                <w:right w:val="none" w:sz="0" w:space="0" w:color="auto"/>
              </w:divBdr>
              <w:divsChild>
                <w:div w:id="1651596009">
                  <w:marLeft w:val="0"/>
                  <w:marRight w:val="0"/>
                  <w:marTop w:val="0"/>
                  <w:marBottom w:val="0"/>
                  <w:divBdr>
                    <w:top w:val="none" w:sz="0" w:space="0" w:color="auto"/>
                    <w:left w:val="none" w:sz="0" w:space="0" w:color="auto"/>
                    <w:bottom w:val="none" w:sz="0" w:space="0" w:color="auto"/>
                    <w:right w:val="none" w:sz="0" w:space="0" w:color="auto"/>
                  </w:divBdr>
                </w:div>
              </w:divsChild>
            </w:div>
            <w:div w:id="1498495374">
              <w:marLeft w:val="0"/>
              <w:marRight w:val="0"/>
              <w:marTop w:val="0"/>
              <w:marBottom w:val="0"/>
              <w:divBdr>
                <w:top w:val="none" w:sz="0" w:space="0" w:color="auto"/>
                <w:left w:val="none" w:sz="0" w:space="0" w:color="auto"/>
                <w:bottom w:val="none" w:sz="0" w:space="0" w:color="auto"/>
                <w:right w:val="none" w:sz="0" w:space="0" w:color="auto"/>
              </w:divBdr>
              <w:divsChild>
                <w:div w:id="501820171">
                  <w:marLeft w:val="0"/>
                  <w:marRight w:val="0"/>
                  <w:marTop w:val="0"/>
                  <w:marBottom w:val="0"/>
                  <w:divBdr>
                    <w:top w:val="none" w:sz="0" w:space="0" w:color="auto"/>
                    <w:left w:val="none" w:sz="0" w:space="0" w:color="auto"/>
                    <w:bottom w:val="none" w:sz="0" w:space="0" w:color="auto"/>
                    <w:right w:val="none" w:sz="0" w:space="0" w:color="auto"/>
                  </w:divBdr>
                </w:div>
              </w:divsChild>
            </w:div>
            <w:div w:id="108551361">
              <w:marLeft w:val="0"/>
              <w:marRight w:val="0"/>
              <w:marTop w:val="0"/>
              <w:marBottom w:val="0"/>
              <w:divBdr>
                <w:top w:val="none" w:sz="0" w:space="0" w:color="auto"/>
                <w:left w:val="none" w:sz="0" w:space="0" w:color="auto"/>
                <w:bottom w:val="none" w:sz="0" w:space="0" w:color="auto"/>
                <w:right w:val="none" w:sz="0" w:space="0" w:color="auto"/>
              </w:divBdr>
              <w:divsChild>
                <w:div w:id="100270283">
                  <w:marLeft w:val="0"/>
                  <w:marRight w:val="0"/>
                  <w:marTop w:val="0"/>
                  <w:marBottom w:val="0"/>
                  <w:divBdr>
                    <w:top w:val="none" w:sz="0" w:space="0" w:color="auto"/>
                    <w:left w:val="none" w:sz="0" w:space="0" w:color="auto"/>
                    <w:bottom w:val="none" w:sz="0" w:space="0" w:color="auto"/>
                    <w:right w:val="none" w:sz="0" w:space="0" w:color="auto"/>
                  </w:divBdr>
                </w:div>
              </w:divsChild>
            </w:div>
            <w:div w:id="1394550413">
              <w:marLeft w:val="0"/>
              <w:marRight w:val="0"/>
              <w:marTop w:val="0"/>
              <w:marBottom w:val="0"/>
              <w:divBdr>
                <w:top w:val="none" w:sz="0" w:space="0" w:color="auto"/>
                <w:left w:val="none" w:sz="0" w:space="0" w:color="auto"/>
                <w:bottom w:val="none" w:sz="0" w:space="0" w:color="auto"/>
                <w:right w:val="none" w:sz="0" w:space="0" w:color="auto"/>
              </w:divBdr>
              <w:divsChild>
                <w:div w:id="394359304">
                  <w:marLeft w:val="0"/>
                  <w:marRight w:val="0"/>
                  <w:marTop w:val="0"/>
                  <w:marBottom w:val="0"/>
                  <w:divBdr>
                    <w:top w:val="none" w:sz="0" w:space="0" w:color="auto"/>
                    <w:left w:val="none" w:sz="0" w:space="0" w:color="auto"/>
                    <w:bottom w:val="none" w:sz="0" w:space="0" w:color="auto"/>
                    <w:right w:val="none" w:sz="0" w:space="0" w:color="auto"/>
                  </w:divBdr>
                </w:div>
              </w:divsChild>
            </w:div>
            <w:div w:id="349723093">
              <w:marLeft w:val="0"/>
              <w:marRight w:val="0"/>
              <w:marTop w:val="0"/>
              <w:marBottom w:val="0"/>
              <w:divBdr>
                <w:top w:val="none" w:sz="0" w:space="0" w:color="auto"/>
                <w:left w:val="none" w:sz="0" w:space="0" w:color="auto"/>
                <w:bottom w:val="none" w:sz="0" w:space="0" w:color="auto"/>
                <w:right w:val="none" w:sz="0" w:space="0" w:color="auto"/>
              </w:divBdr>
              <w:divsChild>
                <w:div w:id="2124566067">
                  <w:marLeft w:val="0"/>
                  <w:marRight w:val="0"/>
                  <w:marTop w:val="0"/>
                  <w:marBottom w:val="0"/>
                  <w:divBdr>
                    <w:top w:val="none" w:sz="0" w:space="0" w:color="auto"/>
                    <w:left w:val="none" w:sz="0" w:space="0" w:color="auto"/>
                    <w:bottom w:val="none" w:sz="0" w:space="0" w:color="auto"/>
                    <w:right w:val="none" w:sz="0" w:space="0" w:color="auto"/>
                  </w:divBdr>
                </w:div>
              </w:divsChild>
            </w:div>
            <w:div w:id="871184532">
              <w:marLeft w:val="0"/>
              <w:marRight w:val="0"/>
              <w:marTop w:val="0"/>
              <w:marBottom w:val="0"/>
              <w:divBdr>
                <w:top w:val="none" w:sz="0" w:space="0" w:color="auto"/>
                <w:left w:val="none" w:sz="0" w:space="0" w:color="auto"/>
                <w:bottom w:val="none" w:sz="0" w:space="0" w:color="auto"/>
                <w:right w:val="none" w:sz="0" w:space="0" w:color="auto"/>
              </w:divBdr>
              <w:divsChild>
                <w:div w:id="1582910177">
                  <w:marLeft w:val="0"/>
                  <w:marRight w:val="0"/>
                  <w:marTop w:val="0"/>
                  <w:marBottom w:val="0"/>
                  <w:divBdr>
                    <w:top w:val="none" w:sz="0" w:space="0" w:color="auto"/>
                    <w:left w:val="none" w:sz="0" w:space="0" w:color="auto"/>
                    <w:bottom w:val="none" w:sz="0" w:space="0" w:color="auto"/>
                    <w:right w:val="none" w:sz="0" w:space="0" w:color="auto"/>
                  </w:divBdr>
                </w:div>
              </w:divsChild>
            </w:div>
            <w:div w:id="1645811689">
              <w:marLeft w:val="0"/>
              <w:marRight w:val="0"/>
              <w:marTop w:val="0"/>
              <w:marBottom w:val="0"/>
              <w:divBdr>
                <w:top w:val="none" w:sz="0" w:space="0" w:color="auto"/>
                <w:left w:val="none" w:sz="0" w:space="0" w:color="auto"/>
                <w:bottom w:val="none" w:sz="0" w:space="0" w:color="auto"/>
                <w:right w:val="none" w:sz="0" w:space="0" w:color="auto"/>
              </w:divBdr>
              <w:divsChild>
                <w:div w:id="536818320">
                  <w:marLeft w:val="0"/>
                  <w:marRight w:val="0"/>
                  <w:marTop w:val="0"/>
                  <w:marBottom w:val="0"/>
                  <w:divBdr>
                    <w:top w:val="none" w:sz="0" w:space="0" w:color="auto"/>
                    <w:left w:val="none" w:sz="0" w:space="0" w:color="auto"/>
                    <w:bottom w:val="none" w:sz="0" w:space="0" w:color="auto"/>
                    <w:right w:val="none" w:sz="0" w:space="0" w:color="auto"/>
                  </w:divBdr>
                </w:div>
              </w:divsChild>
            </w:div>
            <w:div w:id="1636907405">
              <w:marLeft w:val="0"/>
              <w:marRight w:val="0"/>
              <w:marTop w:val="0"/>
              <w:marBottom w:val="0"/>
              <w:divBdr>
                <w:top w:val="none" w:sz="0" w:space="0" w:color="auto"/>
                <w:left w:val="none" w:sz="0" w:space="0" w:color="auto"/>
                <w:bottom w:val="none" w:sz="0" w:space="0" w:color="auto"/>
                <w:right w:val="none" w:sz="0" w:space="0" w:color="auto"/>
              </w:divBdr>
              <w:divsChild>
                <w:div w:id="1575701065">
                  <w:marLeft w:val="0"/>
                  <w:marRight w:val="0"/>
                  <w:marTop w:val="0"/>
                  <w:marBottom w:val="0"/>
                  <w:divBdr>
                    <w:top w:val="none" w:sz="0" w:space="0" w:color="auto"/>
                    <w:left w:val="none" w:sz="0" w:space="0" w:color="auto"/>
                    <w:bottom w:val="none" w:sz="0" w:space="0" w:color="auto"/>
                    <w:right w:val="none" w:sz="0" w:space="0" w:color="auto"/>
                  </w:divBdr>
                </w:div>
              </w:divsChild>
            </w:div>
            <w:div w:id="1517617716">
              <w:marLeft w:val="0"/>
              <w:marRight w:val="0"/>
              <w:marTop w:val="0"/>
              <w:marBottom w:val="0"/>
              <w:divBdr>
                <w:top w:val="none" w:sz="0" w:space="0" w:color="auto"/>
                <w:left w:val="none" w:sz="0" w:space="0" w:color="auto"/>
                <w:bottom w:val="none" w:sz="0" w:space="0" w:color="auto"/>
                <w:right w:val="none" w:sz="0" w:space="0" w:color="auto"/>
              </w:divBdr>
              <w:divsChild>
                <w:div w:id="1642804790">
                  <w:marLeft w:val="0"/>
                  <w:marRight w:val="0"/>
                  <w:marTop w:val="0"/>
                  <w:marBottom w:val="0"/>
                  <w:divBdr>
                    <w:top w:val="none" w:sz="0" w:space="0" w:color="auto"/>
                    <w:left w:val="none" w:sz="0" w:space="0" w:color="auto"/>
                    <w:bottom w:val="none" w:sz="0" w:space="0" w:color="auto"/>
                    <w:right w:val="none" w:sz="0" w:space="0" w:color="auto"/>
                  </w:divBdr>
                </w:div>
              </w:divsChild>
            </w:div>
            <w:div w:id="1230921977">
              <w:marLeft w:val="0"/>
              <w:marRight w:val="0"/>
              <w:marTop w:val="0"/>
              <w:marBottom w:val="0"/>
              <w:divBdr>
                <w:top w:val="none" w:sz="0" w:space="0" w:color="auto"/>
                <w:left w:val="none" w:sz="0" w:space="0" w:color="auto"/>
                <w:bottom w:val="none" w:sz="0" w:space="0" w:color="auto"/>
                <w:right w:val="none" w:sz="0" w:space="0" w:color="auto"/>
              </w:divBdr>
              <w:divsChild>
                <w:div w:id="2204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688">
          <w:marLeft w:val="0"/>
          <w:marRight w:val="0"/>
          <w:marTop w:val="0"/>
          <w:marBottom w:val="600"/>
          <w:divBdr>
            <w:top w:val="none" w:sz="0" w:space="0" w:color="auto"/>
            <w:left w:val="none" w:sz="0" w:space="0" w:color="auto"/>
            <w:bottom w:val="none" w:sz="0" w:space="0" w:color="auto"/>
            <w:right w:val="none" w:sz="0" w:space="0" w:color="auto"/>
          </w:divBdr>
        </w:div>
      </w:divsChild>
    </w:div>
    <w:div w:id="1033193085">
      <w:marLeft w:val="0"/>
      <w:marRight w:val="0"/>
      <w:marTop w:val="0"/>
      <w:marBottom w:val="0"/>
      <w:divBdr>
        <w:top w:val="none" w:sz="0" w:space="0" w:color="auto"/>
        <w:left w:val="none" w:sz="0" w:space="0" w:color="auto"/>
        <w:bottom w:val="none" w:sz="0" w:space="0" w:color="auto"/>
        <w:right w:val="none" w:sz="0" w:space="0" w:color="auto"/>
      </w:divBdr>
      <w:divsChild>
        <w:div w:id="2015912833">
          <w:marLeft w:val="0"/>
          <w:marRight w:val="0"/>
          <w:marTop w:val="432"/>
          <w:marBottom w:val="0"/>
          <w:divBdr>
            <w:top w:val="none" w:sz="0" w:space="0" w:color="auto"/>
            <w:left w:val="none" w:sz="0" w:space="0" w:color="auto"/>
            <w:bottom w:val="none" w:sz="0" w:space="0" w:color="auto"/>
            <w:right w:val="none" w:sz="0" w:space="0" w:color="auto"/>
          </w:divBdr>
        </w:div>
        <w:div w:id="725879659">
          <w:marLeft w:val="0"/>
          <w:marRight w:val="0"/>
          <w:marTop w:val="0"/>
          <w:marBottom w:val="0"/>
          <w:divBdr>
            <w:top w:val="none" w:sz="0" w:space="0" w:color="auto"/>
            <w:left w:val="none" w:sz="0" w:space="0" w:color="auto"/>
            <w:bottom w:val="none" w:sz="0" w:space="0" w:color="auto"/>
            <w:right w:val="none" w:sz="0" w:space="0" w:color="auto"/>
          </w:divBdr>
          <w:divsChild>
            <w:div w:id="968586806">
              <w:marLeft w:val="0"/>
              <w:marRight w:val="0"/>
              <w:marTop w:val="0"/>
              <w:marBottom w:val="0"/>
              <w:divBdr>
                <w:top w:val="none" w:sz="0" w:space="0" w:color="auto"/>
                <w:left w:val="none" w:sz="0" w:space="0" w:color="auto"/>
                <w:bottom w:val="none" w:sz="0" w:space="0" w:color="auto"/>
                <w:right w:val="none" w:sz="0" w:space="0" w:color="auto"/>
              </w:divBdr>
              <w:divsChild>
                <w:div w:id="18823347">
                  <w:marLeft w:val="0"/>
                  <w:marRight w:val="0"/>
                  <w:marTop w:val="0"/>
                  <w:marBottom w:val="0"/>
                  <w:divBdr>
                    <w:top w:val="none" w:sz="0" w:space="0" w:color="auto"/>
                    <w:left w:val="none" w:sz="0" w:space="0" w:color="auto"/>
                    <w:bottom w:val="none" w:sz="0" w:space="0" w:color="auto"/>
                    <w:right w:val="none" w:sz="0" w:space="0" w:color="auto"/>
                  </w:divBdr>
                </w:div>
              </w:divsChild>
            </w:div>
            <w:div w:id="221794466">
              <w:marLeft w:val="0"/>
              <w:marRight w:val="0"/>
              <w:marTop w:val="0"/>
              <w:marBottom w:val="0"/>
              <w:divBdr>
                <w:top w:val="none" w:sz="0" w:space="0" w:color="auto"/>
                <w:left w:val="none" w:sz="0" w:space="0" w:color="auto"/>
                <w:bottom w:val="none" w:sz="0" w:space="0" w:color="auto"/>
                <w:right w:val="none" w:sz="0" w:space="0" w:color="auto"/>
              </w:divBdr>
              <w:divsChild>
                <w:div w:id="813063979">
                  <w:marLeft w:val="0"/>
                  <w:marRight w:val="0"/>
                  <w:marTop w:val="0"/>
                  <w:marBottom w:val="0"/>
                  <w:divBdr>
                    <w:top w:val="none" w:sz="0" w:space="0" w:color="auto"/>
                    <w:left w:val="none" w:sz="0" w:space="0" w:color="auto"/>
                    <w:bottom w:val="none" w:sz="0" w:space="0" w:color="auto"/>
                    <w:right w:val="none" w:sz="0" w:space="0" w:color="auto"/>
                  </w:divBdr>
                </w:div>
              </w:divsChild>
            </w:div>
            <w:div w:id="2049916001">
              <w:marLeft w:val="0"/>
              <w:marRight w:val="0"/>
              <w:marTop w:val="0"/>
              <w:marBottom w:val="0"/>
              <w:divBdr>
                <w:top w:val="none" w:sz="0" w:space="0" w:color="auto"/>
                <w:left w:val="none" w:sz="0" w:space="0" w:color="auto"/>
                <w:bottom w:val="none" w:sz="0" w:space="0" w:color="auto"/>
                <w:right w:val="none" w:sz="0" w:space="0" w:color="auto"/>
              </w:divBdr>
              <w:divsChild>
                <w:div w:id="1957520134">
                  <w:marLeft w:val="0"/>
                  <w:marRight w:val="0"/>
                  <w:marTop w:val="0"/>
                  <w:marBottom w:val="0"/>
                  <w:divBdr>
                    <w:top w:val="none" w:sz="0" w:space="0" w:color="auto"/>
                    <w:left w:val="none" w:sz="0" w:space="0" w:color="auto"/>
                    <w:bottom w:val="none" w:sz="0" w:space="0" w:color="auto"/>
                    <w:right w:val="none" w:sz="0" w:space="0" w:color="auto"/>
                  </w:divBdr>
                </w:div>
              </w:divsChild>
            </w:div>
            <w:div w:id="294138876">
              <w:marLeft w:val="0"/>
              <w:marRight w:val="0"/>
              <w:marTop w:val="0"/>
              <w:marBottom w:val="0"/>
              <w:divBdr>
                <w:top w:val="none" w:sz="0" w:space="0" w:color="auto"/>
                <w:left w:val="none" w:sz="0" w:space="0" w:color="auto"/>
                <w:bottom w:val="none" w:sz="0" w:space="0" w:color="auto"/>
                <w:right w:val="none" w:sz="0" w:space="0" w:color="auto"/>
              </w:divBdr>
              <w:divsChild>
                <w:div w:id="1590626251">
                  <w:marLeft w:val="0"/>
                  <w:marRight w:val="0"/>
                  <w:marTop w:val="0"/>
                  <w:marBottom w:val="0"/>
                  <w:divBdr>
                    <w:top w:val="none" w:sz="0" w:space="0" w:color="auto"/>
                    <w:left w:val="none" w:sz="0" w:space="0" w:color="auto"/>
                    <w:bottom w:val="none" w:sz="0" w:space="0" w:color="auto"/>
                    <w:right w:val="none" w:sz="0" w:space="0" w:color="auto"/>
                  </w:divBdr>
                </w:div>
              </w:divsChild>
            </w:div>
            <w:div w:id="180903535">
              <w:marLeft w:val="0"/>
              <w:marRight w:val="0"/>
              <w:marTop w:val="0"/>
              <w:marBottom w:val="0"/>
              <w:divBdr>
                <w:top w:val="none" w:sz="0" w:space="0" w:color="auto"/>
                <w:left w:val="none" w:sz="0" w:space="0" w:color="auto"/>
                <w:bottom w:val="none" w:sz="0" w:space="0" w:color="auto"/>
                <w:right w:val="none" w:sz="0" w:space="0" w:color="auto"/>
              </w:divBdr>
              <w:divsChild>
                <w:div w:id="1548030440">
                  <w:marLeft w:val="0"/>
                  <w:marRight w:val="0"/>
                  <w:marTop w:val="0"/>
                  <w:marBottom w:val="0"/>
                  <w:divBdr>
                    <w:top w:val="none" w:sz="0" w:space="0" w:color="auto"/>
                    <w:left w:val="none" w:sz="0" w:space="0" w:color="auto"/>
                    <w:bottom w:val="none" w:sz="0" w:space="0" w:color="auto"/>
                    <w:right w:val="none" w:sz="0" w:space="0" w:color="auto"/>
                  </w:divBdr>
                </w:div>
              </w:divsChild>
            </w:div>
            <w:div w:id="1828668873">
              <w:marLeft w:val="0"/>
              <w:marRight w:val="0"/>
              <w:marTop w:val="0"/>
              <w:marBottom w:val="0"/>
              <w:divBdr>
                <w:top w:val="none" w:sz="0" w:space="0" w:color="auto"/>
                <w:left w:val="none" w:sz="0" w:space="0" w:color="auto"/>
                <w:bottom w:val="none" w:sz="0" w:space="0" w:color="auto"/>
                <w:right w:val="none" w:sz="0" w:space="0" w:color="auto"/>
              </w:divBdr>
              <w:divsChild>
                <w:div w:id="1506747120">
                  <w:marLeft w:val="0"/>
                  <w:marRight w:val="0"/>
                  <w:marTop w:val="0"/>
                  <w:marBottom w:val="0"/>
                  <w:divBdr>
                    <w:top w:val="none" w:sz="0" w:space="0" w:color="auto"/>
                    <w:left w:val="none" w:sz="0" w:space="0" w:color="auto"/>
                    <w:bottom w:val="none" w:sz="0" w:space="0" w:color="auto"/>
                    <w:right w:val="none" w:sz="0" w:space="0" w:color="auto"/>
                  </w:divBdr>
                </w:div>
              </w:divsChild>
            </w:div>
            <w:div w:id="1746104638">
              <w:marLeft w:val="0"/>
              <w:marRight w:val="0"/>
              <w:marTop w:val="0"/>
              <w:marBottom w:val="0"/>
              <w:divBdr>
                <w:top w:val="none" w:sz="0" w:space="0" w:color="auto"/>
                <w:left w:val="none" w:sz="0" w:space="0" w:color="auto"/>
                <w:bottom w:val="none" w:sz="0" w:space="0" w:color="auto"/>
                <w:right w:val="none" w:sz="0" w:space="0" w:color="auto"/>
              </w:divBdr>
              <w:divsChild>
                <w:div w:id="1578519280">
                  <w:marLeft w:val="0"/>
                  <w:marRight w:val="0"/>
                  <w:marTop w:val="0"/>
                  <w:marBottom w:val="0"/>
                  <w:divBdr>
                    <w:top w:val="none" w:sz="0" w:space="0" w:color="auto"/>
                    <w:left w:val="none" w:sz="0" w:space="0" w:color="auto"/>
                    <w:bottom w:val="none" w:sz="0" w:space="0" w:color="auto"/>
                    <w:right w:val="none" w:sz="0" w:space="0" w:color="auto"/>
                  </w:divBdr>
                </w:div>
              </w:divsChild>
            </w:div>
            <w:div w:id="133717799">
              <w:marLeft w:val="0"/>
              <w:marRight w:val="0"/>
              <w:marTop w:val="0"/>
              <w:marBottom w:val="0"/>
              <w:divBdr>
                <w:top w:val="none" w:sz="0" w:space="0" w:color="auto"/>
                <w:left w:val="none" w:sz="0" w:space="0" w:color="auto"/>
                <w:bottom w:val="none" w:sz="0" w:space="0" w:color="auto"/>
                <w:right w:val="none" w:sz="0" w:space="0" w:color="auto"/>
              </w:divBdr>
              <w:divsChild>
                <w:div w:id="234707411">
                  <w:marLeft w:val="0"/>
                  <w:marRight w:val="0"/>
                  <w:marTop w:val="0"/>
                  <w:marBottom w:val="0"/>
                  <w:divBdr>
                    <w:top w:val="none" w:sz="0" w:space="0" w:color="auto"/>
                    <w:left w:val="none" w:sz="0" w:space="0" w:color="auto"/>
                    <w:bottom w:val="none" w:sz="0" w:space="0" w:color="auto"/>
                    <w:right w:val="none" w:sz="0" w:space="0" w:color="auto"/>
                  </w:divBdr>
                </w:div>
              </w:divsChild>
            </w:div>
            <w:div w:id="239414492">
              <w:marLeft w:val="0"/>
              <w:marRight w:val="0"/>
              <w:marTop w:val="0"/>
              <w:marBottom w:val="0"/>
              <w:divBdr>
                <w:top w:val="none" w:sz="0" w:space="0" w:color="auto"/>
                <w:left w:val="none" w:sz="0" w:space="0" w:color="auto"/>
                <w:bottom w:val="none" w:sz="0" w:space="0" w:color="auto"/>
                <w:right w:val="none" w:sz="0" w:space="0" w:color="auto"/>
              </w:divBdr>
              <w:divsChild>
                <w:div w:id="2098212397">
                  <w:marLeft w:val="0"/>
                  <w:marRight w:val="0"/>
                  <w:marTop w:val="0"/>
                  <w:marBottom w:val="0"/>
                  <w:divBdr>
                    <w:top w:val="none" w:sz="0" w:space="0" w:color="auto"/>
                    <w:left w:val="none" w:sz="0" w:space="0" w:color="auto"/>
                    <w:bottom w:val="none" w:sz="0" w:space="0" w:color="auto"/>
                    <w:right w:val="none" w:sz="0" w:space="0" w:color="auto"/>
                  </w:divBdr>
                </w:div>
              </w:divsChild>
            </w:div>
            <w:div w:id="1930575891">
              <w:marLeft w:val="0"/>
              <w:marRight w:val="0"/>
              <w:marTop w:val="0"/>
              <w:marBottom w:val="0"/>
              <w:divBdr>
                <w:top w:val="none" w:sz="0" w:space="0" w:color="auto"/>
                <w:left w:val="none" w:sz="0" w:space="0" w:color="auto"/>
                <w:bottom w:val="none" w:sz="0" w:space="0" w:color="auto"/>
                <w:right w:val="none" w:sz="0" w:space="0" w:color="auto"/>
              </w:divBdr>
              <w:divsChild>
                <w:div w:id="104740560">
                  <w:marLeft w:val="0"/>
                  <w:marRight w:val="0"/>
                  <w:marTop w:val="0"/>
                  <w:marBottom w:val="0"/>
                  <w:divBdr>
                    <w:top w:val="none" w:sz="0" w:space="0" w:color="auto"/>
                    <w:left w:val="none" w:sz="0" w:space="0" w:color="auto"/>
                    <w:bottom w:val="none" w:sz="0" w:space="0" w:color="auto"/>
                    <w:right w:val="none" w:sz="0" w:space="0" w:color="auto"/>
                  </w:divBdr>
                </w:div>
              </w:divsChild>
            </w:div>
            <w:div w:id="1714693530">
              <w:marLeft w:val="0"/>
              <w:marRight w:val="0"/>
              <w:marTop w:val="0"/>
              <w:marBottom w:val="0"/>
              <w:divBdr>
                <w:top w:val="none" w:sz="0" w:space="0" w:color="auto"/>
                <w:left w:val="none" w:sz="0" w:space="0" w:color="auto"/>
                <w:bottom w:val="none" w:sz="0" w:space="0" w:color="auto"/>
                <w:right w:val="none" w:sz="0" w:space="0" w:color="auto"/>
              </w:divBdr>
              <w:divsChild>
                <w:div w:id="1031102700">
                  <w:marLeft w:val="0"/>
                  <w:marRight w:val="0"/>
                  <w:marTop w:val="0"/>
                  <w:marBottom w:val="0"/>
                  <w:divBdr>
                    <w:top w:val="none" w:sz="0" w:space="0" w:color="auto"/>
                    <w:left w:val="none" w:sz="0" w:space="0" w:color="auto"/>
                    <w:bottom w:val="none" w:sz="0" w:space="0" w:color="auto"/>
                    <w:right w:val="none" w:sz="0" w:space="0" w:color="auto"/>
                  </w:divBdr>
                </w:div>
              </w:divsChild>
            </w:div>
            <w:div w:id="2122607934">
              <w:marLeft w:val="0"/>
              <w:marRight w:val="0"/>
              <w:marTop w:val="0"/>
              <w:marBottom w:val="0"/>
              <w:divBdr>
                <w:top w:val="none" w:sz="0" w:space="0" w:color="auto"/>
                <w:left w:val="none" w:sz="0" w:space="0" w:color="auto"/>
                <w:bottom w:val="none" w:sz="0" w:space="0" w:color="auto"/>
                <w:right w:val="none" w:sz="0" w:space="0" w:color="auto"/>
              </w:divBdr>
              <w:divsChild>
                <w:div w:id="108668610">
                  <w:marLeft w:val="0"/>
                  <w:marRight w:val="0"/>
                  <w:marTop w:val="0"/>
                  <w:marBottom w:val="0"/>
                  <w:divBdr>
                    <w:top w:val="none" w:sz="0" w:space="0" w:color="auto"/>
                    <w:left w:val="none" w:sz="0" w:space="0" w:color="auto"/>
                    <w:bottom w:val="none" w:sz="0" w:space="0" w:color="auto"/>
                    <w:right w:val="none" w:sz="0" w:space="0" w:color="auto"/>
                  </w:divBdr>
                </w:div>
              </w:divsChild>
            </w:div>
            <w:div w:id="1328246238">
              <w:marLeft w:val="0"/>
              <w:marRight w:val="0"/>
              <w:marTop w:val="0"/>
              <w:marBottom w:val="0"/>
              <w:divBdr>
                <w:top w:val="none" w:sz="0" w:space="0" w:color="auto"/>
                <w:left w:val="none" w:sz="0" w:space="0" w:color="auto"/>
                <w:bottom w:val="none" w:sz="0" w:space="0" w:color="auto"/>
                <w:right w:val="none" w:sz="0" w:space="0" w:color="auto"/>
              </w:divBdr>
              <w:divsChild>
                <w:div w:id="237593679">
                  <w:marLeft w:val="0"/>
                  <w:marRight w:val="0"/>
                  <w:marTop w:val="0"/>
                  <w:marBottom w:val="0"/>
                  <w:divBdr>
                    <w:top w:val="none" w:sz="0" w:space="0" w:color="auto"/>
                    <w:left w:val="none" w:sz="0" w:space="0" w:color="auto"/>
                    <w:bottom w:val="none" w:sz="0" w:space="0" w:color="auto"/>
                    <w:right w:val="none" w:sz="0" w:space="0" w:color="auto"/>
                  </w:divBdr>
                </w:div>
              </w:divsChild>
            </w:div>
            <w:div w:id="133330452">
              <w:marLeft w:val="0"/>
              <w:marRight w:val="0"/>
              <w:marTop w:val="0"/>
              <w:marBottom w:val="0"/>
              <w:divBdr>
                <w:top w:val="none" w:sz="0" w:space="0" w:color="auto"/>
                <w:left w:val="none" w:sz="0" w:space="0" w:color="auto"/>
                <w:bottom w:val="none" w:sz="0" w:space="0" w:color="auto"/>
                <w:right w:val="none" w:sz="0" w:space="0" w:color="auto"/>
              </w:divBdr>
              <w:divsChild>
                <w:div w:id="60760734">
                  <w:marLeft w:val="0"/>
                  <w:marRight w:val="0"/>
                  <w:marTop w:val="0"/>
                  <w:marBottom w:val="0"/>
                  <w:divBdr>
                    <w:top w:val="none" w:sz="0" w:space="0" w:color="auto"/>
                    <w:left w:val="none" w:sz="0" w:space="0" w:color="auto"/>
                    <w:bottom w:val="none" w:sz="0" w:space="0" w:color="auto"/>
                    <w:right w:val="none" w:sz="0" w:space="0" w:color="auto"/>
                  </w:divBdr>
                </w:div>
              </w:divsChild>
            </w:div>
            <w:div w:id="2115588313">
              <w:marLeft w:val="0"/>
              <w:marRight w:val="0"/>
              <w:marTop w:val="0"/>
              <w:marBottom w:val="0"/>
              <w:divBdr>
                <w:top w:val="none" w:sz="0" w:space="0" w:color="auto"/>
                <w:left w:val="none" w:sz="0" w:space="0" w:color="auto"/>
                <w:bottom w:val="none" w:sz="0" w:space="0" w:color="auto"/>
                <w:right w:val="none" w:sz="0" w:space="0" w:color="auto"/>
              </w:divBdr>
              <w:divsChild>
                <w:div w:id="238566985">
                  <w:marLeft w:val="0"/>
                  <w:marRight w:val="0"/>
                  <w:marTop w:val="0"/>
                  <w:marBottom w:val="0"/>
                  <w:divBdr>
                    <w:top w:val="none" w:sz="0" w:space="0" w:color="auto"/>
                    <w:left w:val="none" w:sz="0" w:space="0" w:color="auto"/>
                    <w:bottom w:val="none" w:sz="0" w:space="0" w:color="auto"/>
                    <w:right w:val="none" w:sz="0" w:space="0" w:color="auto"/>
                  </w:divBdr>
                </w:div>
              </w:divsChild>
            </w:div>
            <w:div w:id="588274527">
              <w:marLeft w:val="0"/>
              <w:marRight w:val="0"/>
              <w:marTop w:val="0"/>
              <w:marBottom w:val="0"/>
              <w:divBdr>
                <w:top w:val="none" w:sz="0" w:space="0" w:color="auto"/>
                <w:left w:val="none" w:sz="0" w:space="0" w:color="auto"/>
                <w:bottom w:val="none" w:sz="0" w:space="0" w:color="auto"/>
                <w:right w:val="none" w:sz="0" w:space="0" w:color="auto"/>
              </w:divBdr>
              <w:divsChild>
                <w:div w:id="567034248">
                  <w:marLeft w:val="0"/>
                  <w:marRight w:val="0"/>
                  <w:marTop w:val="0"/>
                  <w:marBottom w:val="0"/>
                  <w:divBdr>
                    <w:top w:val="none" w:sz="0" w:space="0" w:color="auto"/>
                    <w:left w:val="none" w:sz="0" w:space="0" w:color="auto"/>
                    <w:bottom w:val="none" w:sz="0" w:space="0" w:color="auto"/>
                    <w:right w:val="none" w:sz="0" w:space="0" w:color="auto"/>
                  </w:divBdr>
                </w:div>
              </w:divsChild>
            </w:div>
            <w:div w:id="916861528">
              <w:marLeft w:val="0"/>
              <w:marRight w:val="0"/>
              <w:marTop w:val="0"/>
              <w:marBottom w:val="0"/>
              <w:divBdr>
                <w:top w:val="none" w:sz="0" w:space="0" w:color="auto"/>
                <w:left w:val="none" w:sz="0" w:space="0" w:color="auto"/>
                <w:bottom w:val="none" w:sz="0" w:space="0" w:color="auto"/>
                <w:right w:val="none" w:sz="0" w:space="0" w:color="auto"/>
              </w:divBdr>
              <w:divsChild>
                <w:div w:id="1909143467">
                  <w:marLeft w:val="0"/>
                  <w:marRight w:val="0"/>
                  <w:marTop w:val="0"/>
                  <w:marBottom w:val="0"/>
                  <w:divBdr>
                    <w:top w:val="none" w:sz="0" w:space="0" w:color="auto"/>
                    <w:left w:val="none" w:sz="0" w:space="0" w:color="auto"/>
                    <w:bottom w:val="none" w:sz="0" w:space="0" w:color="auto"/>
                    <w:right w:val="none" w:sz="0" w:space="0" w:color="auto"/>
                  </w:divBdr>
                </w:div>
              </w:divsChild>
            </w:div>
            <w:div w:id="1894730710">
              <w:marLeft w:val="0"/>
              <w:marRight w:val="0"/>
              <w:marTop w:val="0"/>
              <w:marBottom w:val="0"/>
              <w:divBdr>
                <w:top w:val="none" w:sz="0" w:space="0" w:color="auto"/>
                <w:left w:val="none" w:sz="0" w:space="0" w:color="auto"/>
                <w:bottom w:val="none" w:sz="0" w:space="0" w:color="auto"/>
                <w:right w:val="none" w:sz="0" w:space="0" w:color="auto"/>
              </w:divBdr>
              <w:divsChild>
                <w:div w:id="1909919171">
                  <w:marLeft w:val="0"/>
                  <w:marRight w:val="0"/>
                  <w:marTop w:val="0"/>
                  <w:marBottom w:val="0"/>
                  <w:divBdr>
                    <w:top w:val="none" w:sz="0" w:space="0" w:color="auto"/>
                    <w:left w:val="none" w:sz="0" w:space="0" w:color="auto"/>
                    <w:bottom w:val="none" w:sz="0" w:space="0" w:color="auto"/>
                    <w:right w:val="none" w:sz="0" w:space="0" w:color="auto"/>
                  </w:divBdr>
                </w:div>
              </w:divsChild>
            </w:div>
            <w:div w:id="37972300">
              <w:marLeft w:val="0"/>
              <w:marRight w:val="0"/>
              <w:marTop w:val="0"/>
              <w:marBottom w:val="0"/>
              <w:divBdr>
                <w:top w:val="none" w:sz="0" w:space="0" w:color="auto"/>
                <w:left w:val="none" w:sz="0" w:space="0" w:color="auto"/>
                <w:bottom w:val="none" w:sz="0" w:space="0" w:color="auto"/>
                <w:right w:val="none" w:sz="0" w:space="0" w:color="auto"/>
              </w:divBdr>
              <w:divsChild>
                <w:div w:id="1058623537">
                  <w:marLeft w:val="0"/>
                  <w:marRight w:val="0"/>
                  <w:marTop w:val="0"/>
                  <w:marBottom w:val="0"/>
                  <w:divBdr>
                    <w:top w:val="none" w:sz="0" w:space="0" w:color="auto"/>
                    <w:left w:val="none" w:sz="0" w:space="0" w:color="auto"/>
                    <w:bottom w:val="none" w:sz="0" w:space="0" w:color="auto"/>
                    <w:right w:val="none" w:sz="0" w:space="0" w:color="auto"/>
                  </w:divBdr>
                </w:div>
              </w:divsChild>
            </w:div>
            <w:div w:id="1005597503">
              <w:marLeft w:val="0"/>
              <w:marRight w:val="0"/>
              <w:marTop w:val="0"/>
              <w:marBottom w:val="0"/>
              <w:divBdr>
                <w:top w:val="none" w:sz="0" w:space="0" w:color="auto"/>
                <w:left w:val="none" w:sz="0" w:space="0" w:color="auto"/>
                <w:bottom w:val="none" w:sz="0" w:space="0" w:color="auto"/>
                <w:right w:val="none" w:sz="0" w:space="0" w:color="auto"/>
              </w:divBdr>
              <w:divsChild>
                <w:div w:id="706026886">
                  <w:marLeft w:val="0"/>
                  <w:marRight w:val="0"/>
                  <w:marTop w:val="0"/>
                  <w:marBottom w:val="0"/>
                  <w:divBdr>
                    <w:top w:val="none" w:sz="0" w:space="0" w:color="auto"/>
                    <w:left w:val="none" w:sz="0" w:space="0" w:color="auto"/>
                    <w:bottom w:val="none" w:sz="0" w:space="0" w:color="auto"/>
                    <w:right w:val="none" w:sz="0" w:space="0" w:color="auto"/>
                  </w:divBdr>
                </w:div>
              </w:divsChild>
            </w:div>
            <w:div w:id="71969892">
              <w:marLeft w:val="0"/>
              <w:marRight w:val="0"/>
              <w:marTop w:val="0"/>
              <w:marBottom w:val="0"/>
              <w:divBdr>
                <w:top w:val="none" w:sz="0" w:space="0" w:color="auto"/>
                <w:left w:val="none" w:sz="0" w:space="0" w:color="auto"/>
                <w:bottom w:val="none" w:sz="0" w:space="0" w:color="auto"/>
                <w:right w:val="none" w:sz="0" w:space="0" w:color="auto"/>
              </w:divBdr>
              <w:divsChild>
                <w:div w:id="524172149">
                  <w:marLeft w:val="0"/>
                  <w:marRight w:val="0"/>
                  <w:marTop w:val="0"/>
                  <w:marBottom w:val="0"/>
                  <w:divBdr>
                    <w:top w:val="none" w:sz="0" w:space="0" w:color="auto"/>
                    <w:left w:val="none" w:sz="0" w:space="0" w:color="auto"/>
                    <w:bottom w:val="none" w:sz="0" w:space="0" w:color="auto"/>
                    <w:right w:val="none" w:sz="0" w:space="0" w:color="auto"/>
                  </w:divBdr>
                </w:div>
              </w:divsChild>
            </w:div>
            <w:div w:id="1980259030">
              <w:marLeft w:val="0"/>
              <w:marRight w:val="0"/>
              <w:marTop w:val="0"/>
              <w:marBottom w:val="0"/>
              <w:divBdr>
                <w:top w:val="none" w:sz="0" w:space="0" w:color="auto"/>
                <w:left w:val="none" w:sz="0" w:space="0" w:color="auto"/>
                <w:bottom w:val="none" w:sz="0" w:space="0" w:color="auto"/>
                <w:right w:val="none" w:sz="0" w:space="0" w:color="auto"/>
              </w:divBdr>
              <w:divsChild>
                <w:div w:id="426343269">
                  <w:marLeft w:val="0"/>
                  <w:marRight w:val="0"/>
                  <w:marTop w:val="0"/>
                  <w:marBottom w:val="0"/>
                  <w:divBdr>
                    <w:top w:val="none" w:sz="0" w:space="0" w:color="auto"/>
                    <w:left w:val="none" w:sz="0" w:space="0" w:color="auto"/>
                    <w:bottom w:val="none" w:sz="0" w:space="0" w:color="auto"/>
                    <w:right w:val="none" w:sz="0" w:space="0" w:color="auto"/>
                  </w:divBdr>
                </w:div>
              </w:divsChild>
            </w:div>
            <w:div w:id="1462768483">
              <w:marLeft w:val="0"/>
              <w:marRight w:val="0"/>
              <w:marTop w:val="0"/>
              <w:marBottom w:val="0"/>
              <w:divBdr>
                <w:top w:val="none" w:sz="0" w:space="0" w:color="auto"/>
                <w:left w:val="none" w:sz="0" w:space="0" w:color="auto"/>
                <w:bottom w:val="none" w:sz="0" w:space="0" w:color="auto"/>
                <w:right w:val="none" w:sz="0" w:space="0" w:color="auto"/>
              </w:divBdr>
              <w:divsChild>
                <w:div w:id="1646427904">
                  <w:marLeft w:val="0"/>
                  <w:marRight w:val="0"/>
                  <w:marTop w:val="0"/>
                  <w:marBottom w:val="0"/>
                  <w:divBdr>
                    <w:top w:val="none" w:sz="0" w:space="0" w:color="auto"/>
                    <w:left w:val="none" w:sz="0" w:space="0" w:color="auto"/>
                    <w:bottom w:val="none" w:sz="0" w:space="0" w:color="auto"/>
                    <w:right w:val="none" w:sz="0" w:space="0" w:color="auto"/>
                  </w:divBdr>
                </w:div>
              </w:divsChild>
            </w:div>
            <w:div w:id="2034382880">
              <w:marLeft w:val="0"/>
              <w:marRight w:val="0"/>
              <w:marTop w:val="0"/>
              <w:marBottom w:val="0"/>
              <w:divBdr>
                <w:top w:val="none" w:sz="0" w:space="0" w:color="auto"/>
                <w:left w:val="none" w:sz="0" w:space="0" w:color="auto"/>
                <w:bottom w:val="none" w:sz="0" w:space="0" w:color="auto"/>
                <w:right w:val="none" w:sz="0" w:space="0" w:color="auto"/>
              </w:divBdr>
              <w:divsChild>
                <w:div w:id="1224559561">
                  <w:marLeft w:val="0"/>
                  <w:marRight w:val="0"/>
                  <w:marTop w:val="0"/>
                  <w:marBottom w:val="0"/>
                  <w:divBdr>
                    <w:top w:val="none" w:sz="0" w:space="0" w:color="auto"/>
                    <w:left w:val="none" w:sz="0" w:space="0" w:color="auto"/>
                    <w:bottom w:val="none" w:sz="0" w:space="0" w:color="auto"/>
                    <w:right w:val="none" w:sz="0" w:space="0" w:color="auto"/>
                  </w:divBdr>
                </w:div>
              </w:divsChild>
            </w:div>
            <w:div w:id="1151170896">
              <w:marLeft w:val="0"/>
              <w:marRight w:val="0"/>
              <w:marTop w:val="0"/>
              <w:marBottom w:val="0"/>
              <w:divBdr>
                <w:top w:val="none" w:sz="0" w:space="0" w:color="auto"/>
                <w:left w:val="none" w:sz="0" w:space="0" w:color="auto"/>
                <w:bottom w:val="none" w:sz="0" w:space="0" w:color="auto"/>
                <w:right w:val="none" w:sz="0" w:space="0" w:color="auto"/>
              </w:divBdr>
              <w:divsChild>
                <w:div w:id="1261454833">
                  <w:marLeft w:val="0"/>
                  <w:marRight w:val="0"/>
                  <w:marTop w:val="0"/>
                  <w:marBottom w:val="0"/>
                  <w:divBdr>
                    <w:top w:val="none" w:sz="0" w:space="0" w:color="auto"/>
                    <w:left w:val="none" w:sz="0" w:space="0" w:color="auto"/>
                    <w:bottom w:val="none" w:sz="0" w:space="0" w:color="auto"/>
                    <w:right w:val="none" w:sz="0" w:space="0" w:color="auto"/>
                  </w:divBdr>
                </w:div>
              </w:divsChild>
            </w:div>
            <w:div w:id="854920794">
              <w:marLeft w:val="0"/>
              <w:marRight w:val="0"/>
              <w:marTop w:val="0"/>
              <w:marBottom w:val="0"/>
              <w:divBdr>
                <w:top w:val="none" w:sz="0" w:space="0" w:color="auto"/>
                <w:left w:val="none" w:sz="0" w:space="0" w:color="auto"/>
                <w:bottom w:val="none" w:sz="0" w:space="0" w:color="auto"/>
                <w:right w:val="none" w:sz="0" w:space="0" w:color="auto"/>
              </w:divBdr>
              <w:divsChild>
                <w:div w:id="299774717">
                  <w:marLeft w:val="0"/>
                  <w:marRight w:val="0"/>
                  <w:marTop w:val="0"/>
                  <w:marBottom w:val="0"/>
                  <w:divBdr>
                    <w:top w:val="none" w:sz="0" w:space="0" w:color="auto"/>
                    <w:left w:val="none" w:sz="0" w:space="0" w:color="auto"/>
                    <w:bottom w:val="none" w:sz="0" w:space="0" w:color="auto"/>
                    <w:right w:val="none" w:sz="0" w:space="0" w:color="auto"/>
                  </w:divBdr>
                </w:div>
              </w:divsChild>
            </w:div>
            <w:div w:id="1825782877">
              <w:marLeft w:val="0"/>
              <w:marRight w:val="0"/>
              <w:marTop w:val="0"/>
              <w:marBottom w:val="0"/>
              <w:divBdr>
                <w:top w:val="none" w:sz="0" w:space="0" w:color="auto"/>
                <w:left w:val="none" w:sz="0" w:space="0" w:color="auto"/>
                <w:bottom w:val="none" w:sz="0" w:space="0" w:color="auto"/>
                <w:right w:val="none" w:sz="0" w:space="0" w:color="auto"/>
              </w:divBdr>
              <w:divsChild>
                <w:div w:id="749085071">
                  <w:marLeft w:val="0"/>
                  <w:marRight w:val="0"/>
                  <w:marTop w:val="0"/>
                  <w:marBottom w:val="0"/>
                  <w:divBdr>
                    <w:top w:val="none" w:sz="0" w:space="0" w:color="auto"/>
                    <w:left w:val="none" w:sz="0" w:space="0" w:color="auto"/>
                    <w:bottom w:val="none" w:sz="0" w:space="0" w:color="auto"/>
                    <w:right w:val="none" w:sz="0" w:space="0" w:color="auto"/>
                  </w:divBdr>
                </w:div>
              </w:divsChild>
            </w:div>
            <w:div w:id="1784223980">
              <w:marLeft w:val="0"/>
              <w:marRight w:val="0"/>
              <w:marTop w:val="0"/>
              <w:marBottom w:val="0"/>
              <w:divBdr>
                <w:top w:val="none" w:sz="0" w:space="0" w:color="auto"/>
                <w:left w:val="none" w:sz="0" w:space="0" w:color="auto"/>
                <w:bottom w:val="none" w:sz="0" w:space="0" w:color="auto"/>
                <w:right w:val="none" w:sz="0" w:space="0" w:color="auto"/>
              </w:divBdr>
              <w:divsChild>
                <w:div w:id="1359426820">
                  <w:marLeft w:val="0"/>
                  <w:marRight w:val="0"/>
                  <w:marTop w:val="0"/>
                  <w:marBottom w:val="0"/>
                  <w:divBdr>
                    <w:top w:val="none" w:sz="0" w:space="0" w:color="auto"/>
                    <w:left w:val="none" w:sz="0" w:space="0" w:color="auto"/>
                    <w:bottom w:val="none" w:sz="0" w:space="0" w:color="auto"/>
                    <w:right w:val="none" w:sz="0" w:space="0" w:color="auto"/>
                  </w:divBdr>
                </w:div>
              </w:divsChild>
            </w:div>
            <w:div w:id="984043568">
              <w:marLeft w:val="0"/>
              <w:marRight w:val="0"/>
              <w:marTop w:val="0"/>
              <w:marBottom w:val="0"/>
              <w:divBdr>
                <w:top w:val="none" w:sz="0" w:space="0" w:color="auto"/>
                <w:left w:val="none" w:sz="0" w:space="0" w:color="auto"/>
                <w:bottom w:val="none" w:sz="0" w:space="0" w:color="auto"/>
                <w:right w:val="none" w:sz="0" w:space="0" w:color="auto"/>
              </w:divBdr>
              <w:divsChild>
                <w:div w:id="893468401">
                  <w:marLeft w:val="0"/>
                  <w:marRight w:val="0"/>
                  <w:marTop w:val="0"/>
                  <w:marBottom w:val="0"/>
                  <w:divBdr>
                    <w:top w:val="none" w:sz="0" w:space="0" w:color="auto"/>
                    <w:left w:val="none" w:sz="0" w:space="0" w:color="auto"/>
                    <w:bottom w:val="none" w:sz="0" w:space="0" w:color="auto"/>
                    <w:right w:val="none" w:sz="0" w:space="0" w:color="auto"/>
                  </w:divBdr>
                </w:div>
              </w:divsChild>
            </w:div>
            <w:div w:id="1985235666">
              <w:marLeft w:val="0"/>
              <w:marRight w:val="0"/>
              <w:marTop w:val="0"/>
              <w:marBottom w:val="0"/>
              <w:divBdr>
                <w:top w:val="none" w:sz="0" w:space="0" w:color="auto"/>
                <w:left w:val="none" w:sz="0" w:space="0" w:color="auto"/>
                <w:bottom w:val="none" w:sz="0" w:space="0" w:color="auto"/>
                <w:right w:val="none" w:sz="0" w:space="0" w:color="auto"/>
              </w:divBdr>
              <w:divsChild>
                <w:div w:id="1914122109">
                  <w:marLeft w:val="0"/>
                  <w:marRight w:val="0"/>
                  <w:marTop w:val="0"/>
                  <w:marBottom w:val="0"/>
                  <w:divBdr>
                    <w:top w:val="none" w:sz="0" w:space="0" w:color="auto"/>
                    <w:left w:val="none" w:sz="0" w:space="0" w:color="auto"/>
                    <w:bottom w:val="none" w:sz="0" w:space="0" w:color="auto"/>
                    <w:right w:val="none" w:sz="0" w:space="0" w:color="auto"/>
                  </w:divBdr>
                </w:div>
              </w:divsChild>
            </w:div>
            <w:div w:id="423453200">
              <w:marLeft w:val="0"/>
              <w:marRight w:val="0"/>
              <w:marTop w:val="0"/>
              <w:marBottom w:val="0"/>
              <w:divBdr>
                <w:top w:val="none" w:sz="0" w:space="0" w:color="auto"/>
                <w:left w:val="none" w:sz="0" w:space="0" w:color="auto"/>
                <w:bottom w:val="none" w:sz="0" w:space="0" w:color="auto"/>
                <w:right w:val="none" w:sz="0" w:space="0" w:color="auto"/>
              </w:divBdr>
              <w:divsChild>
                <w:div w:id="1980450975">
                  <w:marLeft w:val="0"/>
                  <w:marRight w:val="0"/>
                  <w:marTop w:val="0"/>
                  <w:marBottom w:val="0"/>
                  <w:divBdr>
                    <w:top w:val="none" w:sz="0" w:space="0" w:color="auto"/>
                    <w:left w:val="none" w:sz="0" w:space="0" w:color="auto"/>
                    <w:bottom w:val="none" w:sz="0" w:space="0" w:color="auto"/>
                    <w:right w:val="none" w:sz="0" w:space="0" w:color="auto"/>
                  </w:divBdr>
                </w:div>
              </w:divsChild>
            </w:div>
            <w:div w:id="247926184">
              <w:marLeft w:val="0"/>
              <w:marRight w:val="0"/>
              <w:marTop w:val="0"/>
              <w:marBottom w:val="0"/>
              <w:divBdr>
                <w:top w:val="none" w:sz="0" w:space="0" w:color="auto"/>
                <w:left w:val="none" w:sz="0" w:space="0" w:color="auto"/>
                <w:bottom w:val="none" w:sz="0" w:space="0" w:color="auto"/>
                <w:right w:val="none" w:sz="0" w:space="0" w:color="auto"/>
              </w:divBdr>
              <w:divsChild>
                <w:div w:id="866723102">
                  <w:marLeft w:val="0"/>
                  <w:marRight w:val="0"/>
                  <w:marTop w:val="0"/>
                  <w:marBottom w:val="0"/>
                  <w:divBdr>
                    <w:top w:val="none" w:sz="0" w:space="0" w:color="auto"/>
                    <w:left w:val="none" w:sz="0" w:space="0" w:color="auto"/>
                    <w:bottom w:val="none" w:sz="0" w:space="0" w:color="auto"/>
                    <w:right w:val="none" w:sz="0" w:space="0" w:color="auto"/>
                  </w:divBdr>
                </w:div>
              </w:divsChild>
            </w:div>
            <w:div w:id="211767177">
              <w:marLeft w:val="0"/>
              <w:marRight w:val="0"/>
              <w:marTop w:val="0"/>
              <w:marBottom w:val="0"/>
              <w:divBdr>
                <w:top w:val="none" w:sz="0" w:space="0" w:color="auto"/>
                <w:left w:val="none" w:sz="0" w:space="0" w:color="auto"/>
                <w:bottom w:val="none" w:sz="0" w:space="0" w:color="auto"/>
                <w:right w:val="none" w:sz="0" w:space="0" w:color="auto"/>
              </w:divBdr>
              <w:divsChild>
                <w:div w:id="1955476394">
                  <w:marLeft w:val="0"/>
                  <w:marRight w:val="0"/>
                  <w:marTop w:val="0"/>
                  <w:marBottom w:val="0"/>
                  <w:divBdr>
                    <w:top w:val="none" w:sz="0" w:space="0" w:color="auto"/>
                    <w:left w:val="none" w:sz="0" w:space="0" w:color="auto"/>
                    <w:bottom w:val="none" w:sz="0" w:space="0" w:color="auto"/>
                    <w:right w:val="none" w:sz="0" w:space="0" w:color="auto"/>
                  </w:divBdr>
                </w:div>
              </w:divsChild>
            </w:div>
            <w:div w:id="869302268">
              <w:marLeft w:val="0"/>
              <w:marRight w:val="0"/>
              <w:marTop w:val="0"/>
              <w:marBottom w:val="0"/>
              <w:divBdr>
                <w:top w:val="none" w:sz="0" w:space="0" w:color="auto"/>
                <w:left w:val="none" w:sz="0" w:space="0" w:color="auto"/>
                <w:bottom w:val="none" w:sz="0" w:space="0" w:color="auto"/>
                <w:right w:val="none" w:sz="0" w:space="0" w:color="auto"/>
              </w:divBdr>
              <w:divsChild>
                <w:div w:id="1806696789">
                  <w:marLeft w:val="0"/>
                  <w:marRight w:val="0"/>
                  <w:marTop w:val="0"/>
                  <w:marBottom w:val="0"/>
                  <w:divBdr>
                    <w:top w:val="none" w:sz="0" w:space="0" w:color="auto"/>
                    <w:left w:val="none" w:sz="0" w:space="0" w:color="auto"/>
                    <w:bottom w:val="none" w:sz="0" w:space="0" w:color="auto"/>
                    <w:right w:val="none" w:sz="0" w:space="0" w:color="auto"/>
                  </w:divBdr>
                </w:div>
              </w:divsChild>
            </w:div>
            <w:div w:id="1090740747">
              <w:marLeft w:val="0"/>
              <w:marRight w:val="0"/>
              <w:marTop w:val="0"/>
              <w:marBottom w:val="0"/>
              <w:divBdr>
                <w:top w:val="none" w:sz="0" w:space="0" w:color="auto"/>
                <w:left w:val="none" w:sz="0" w:space="0" w:color="auto"/>
                <w:bottom w:val="none" w:sz="0" w:space="0" w:color="auto"/>
                <w:right w:val="none" w:sz="0" w:space="0" w:color="auto"/>
              </w:divBdr>
              <w:divsChild>
                <w:div w:id="658269593">
                  <w:marLeft w:val="0"/>
                  <w:marRight w:val="0"/>
                  <w:marTop w:val="0"/>
                  <w:marBottom w:val="0"/>
                  <w:divBdr>
                    <w:top w:val="none" w:sz="0" w:space="0" w:color="auto"/>
                    <w:left w:val="none" w:sz="0" w:space="0" w:color="auto"/>
                    <w:bottom w:val="none" w:sz="0" w:space="0" w:color="auto"/>
                    <w:right w:val="none" w:sz="0" w:space="0" w:color="auto"/>
                  </w:divBdr>
                </w:div>
              </w:divsChild>
            </w:div>
            <w:div w:id="500004810">
              <w:marLeft w:val="0"/>
              <w:marRight w:val="0"/>
              <w:marTop w:val="0"/>
              <w:marBottom w:val="0"/>
              <w:divBdr>
                <w:top w:val="none" w:sz="0" w:space="0" w:color="auto"/>
                <w:left w:val="none" w:sz="0" w:space="0" w:color="auto"/>
                <w:bottom w:val="none" w:sz="0" w:space="0" w:color="auto"/>
                <w:right w:val="none" w:sz="0" w:space="0" w:color="auto"/>
              </w:divBdr>
              <w:divsChild>
                <w:div w:id="15999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3452">
          <w:marLeft w:val="0"/>
          <w:marRight w:val="0"/>
          <w:marTop w:val="0"/>
          <w:marBottom w:val="600"/>
          <w:divBdr>
            <w:top w:val="none" w:sz="0" w:space="0" w:color="auto"/>
            <w:left w:val="none" w:sz="0" w:space="0" w:color="auto"/>
            <w:bottom w:val="none" w:sz="0" w:space="0" w:color="auto"/>
            <w:right w:val="none" w:sz="0" w:space="0" w:color="auto"/>
          </w:divBdr>
        </w:div>
      </w:divsChild>
    </w:div>
    <w:div w:id="1074594221">
      <w:marLeft w:val="0"/>
      <w:marRight w:val="0"/>
      <w:marTop w:val="0"/>
      <w:marBottom w:val="0"/>
      <w:divBdr>
        <w:top w:val="none" w:sz="0" w:space="0" w:color="auto"/>
        <w:left w:val="none" w:sz="0" w:space="0" w:color="auto"/>
        <w:bottom w:val="none" w:sz="0" w:space="0" w:color="auto"/>
        <w:right w:val="none" w:sz="0" w:space="0" w:color="auto"/>
      </w:divBdr>
      <w:divsChild>
        <w:div w:id="1693610495">
          <w:marLeft w:val="0"/>
          <w:marRight w:val="0"/>
          <w:marTop w:val="432"/>
          <w:marBottom w:val="0"/>
          <w:divBdr>
            <w:top w:val="none" w:sz="0" w:space="0" w:color="auto"/>
            <w:left w:val="none" w:sz="0" w:space="0" w:color="auto"/>
            <w:bottom w:val="none" w:sz="0" w:space="0" w:color="auto"/>
            <w:right w:val="none" w:sz="0" w:space="0" w:color="auto"/>
          </w:divBdr>
        </w:div>
        <w:div w:id="1061054871">
          <w:marLeft w:val="0"/>
          <w:marRight w:val="0"/>
          <w:marTop w:val="0"/>
          <w:marBottom w:val="0"/>
          <w:divBdr>
            <w:top w:val="none" w:sz="0" w:space="0" w:color="auto"/>
            <w:left w:val="none" w:sz="0" w:space="0" w:color="auto"/>
            <w:bottom w:val="none" w:sz="0" w:space="0" w:color="auto"/>
            <w:right w:val="none" w:sz="0" w:space="0" w:color="auto"/>
          </w:divBdr>
          <w:divsChild>
            <w:div w:id="1752315335">
              <w:marLeft w:val="0"/>
              <w:marRight w:val="0"/>
              <w:marTop w:val="0"/>
              <w:marBottom w:val="0"/>
              <w:divBdr>
                <w:top w:val="none" w:sz="0" w:space="0" w:color="auto"/>
                <w:left w:val="none" w:sz="0" w:space="0" w:color="auto"/>
                <w:bottom w:val="none" w:sz="0" w:space="0" w:color="auto"/>
                <w:right w:val="none" w:sz="0" w:space="0" w:color="auto"/>
              </w:divBdr>
              <w:divsChild>
                <w:div w:id="2011329824">
                  <w:marLeft w:val="0"/>
                  <w:marRight w:val="0"/>
                  <w:marTop w:val="0"/>
                  <w:marBottom w:val="0"/>
                  <w:divBdr>
                    <w:top w:val="none" w:sz="0" w:space="0" w:color="auto"/>
                    <w:left w:val="none" w:sz="0" w:space="0" w:color="auto"/>
                    <w:bottom w:val="none" w:sz="0" w:space="0" w:color="auto"/>
                    <w:right w:val="none" w:sz="0" w:space="0" w:color="auto"/>
                  </w:divBdr>
                </w:div>
              </w:divsChild>
            </w:div>
            <w:div w:id="692389468">
              <w:marLeft w:val="0"/>
              <w:marRight w:val="0"/>
              <w:marTop w:val="0"/>
              <w:marBottom w:val="0"/>
              <w:divBdr>
                <w:top w:val="none" w:sz="0" w:space="0" w:color="auto"/>
                <w:left w:val="none" w:sz="0" w:space="0" w:color="auto"/>
                <w:bottom w:val="none" w:sz="0" w:space="0" w:color="auto"/>
                <w:right w:val="none" w:sz="0" w:space="0" w:color="auto"/>
              </w:divBdr>
              <w:divsChild>
                <w:div w:id="670378555">
                  <w:marLeft w:val="0"/>
                  <w:marRight w:val="0"/>
                  <w:marTop w:val="0"/>
                  <w:marBottom w:val="0"/>
                  <w:divBdr>
                    <w:top w:val="none" w:sz="0" w:space="0" w:color="auto"/>
                    <w:left w:val="none" w:sz="0" w:space="0" w:color="auto"/>
                    <w:bottom w:val="none" w:sz="0" w:space="0" w:color="auto"/>
                    <w:right w:val="none" w:sz="0" w:space="0" w:color="auto"/>
                  </w:divBdr>
                </w:div>
              </w:divsChild>
            </w:div>
            <w:div w:id="341707738">
              <w:marLeft w:val="0"/>
              <w:marRight w:val="0"/>
              <w:marTop w:val="0"/>
              <w:marBottom w:val="0"/>
              <w:divBdr>
                <w:top w:val="none" w:sz="0" w:space="0" w:color="auto"/>
                <w:left w:val="none" w:sz="0" w:space="0" w:color="auto"/>
                <w:bottom w:val="none" w:sz="0" w:space="0" w:color="auto"/>
                <w:right w:val="none" w:sz="0" w:space="0" w:color="auto"/>
              </w:divBdr>
              <w:divsChild>
                <w:div w:id="113603362">
                  <w:marLeft w:val="0"/>
                  <w:marRight w:val="0"/>
                  <w:marTop w:val="0"/>
                  <w:marBottom w:val="0"/>
                  <w:divBdr>
                    <w:top w:val="none" w:sz="0" w:space="0" w:color="auto"/>
                    <w:left w:val="none" w:sz="0" w:space="0" w:color="auto"/>
                    <w:bottom w:val="none" w:sz="0" w:space="0" w:color="auto"/>
                    <w:right w:val="none" w:sz="0" w:space="0" w:color="auto"/>
                  </w:divBdr>
                </w:div>
              </w:divsChild>
            </w:div>
            <w:div w:id="1449591901">
              <w:marLeft w:val="0"/>
              <w:marRight w:val="0"/>
              <w:marTop w:val="0"/>
              <w:marBottom w:val="0"/>
              <w:divBdr>
                <w:top w:val="none" w:sz="0" w:space="0" w:color="auto"/>
                <w:left w:val="none" w:sz="0" w:space="0" w:color="auto"/>
                <w:bottom w:val="none" w:sz="0" w:space="0" w:color="auto"/>
                <w:right w:val="none" w:sz="0" w:space="0" w:color="auto"/>
              </w:divBdr>
              <w:divsChild>
                <w:div w:id="696977124">
                  <w:marLeft w:val="0"/>
                  <w:marRight w:val="0"/>
                  <w:marTop w:val="0"/>
                  <w:marBottom w:val="0"/>
                  <w:divBdr>
                    <w:top w:val="none" w:sz="0" w:space="0" w:color="auto"/>
                    <w:left w:val="none" w:sz="0" w:space="0" w:color="auto"/>
                    <w:bottom w:val="none" w:sz="0" w:space="0" w:color="auto"/>
                    <w:right w:val="none" w:sz="0" w:space="0" w:color="auto"/>
                  </w:divBdr>
                </w:div>
              </w:divsChild>
            </w:div>
            <w:div w:id="54133332">
              <w:marLeft w:val="0"/>
              <w:marRight w:val="0"/>
              <w:marTop w:val="0"/>
              <w:marBottom w:val="0"/>
              <w:divBdr>
                <w:top w:val="none" w:sz="0" w:space="0" w:color="auto"/>
                <w:left w:val="none" w:sz="0" w:space="0" w:color="auto"/>
                <w:bottom w:val="none" w:sz="0" w:space="0" w:color="auto"/>
                <w:right w:val="none" w:sz="0" w:space="0" w:color="auto"/>
              </w:divBdr>
              <w:divsChild>
                <w:div w:id="1583372578">
                  <w:marLeft w:val="0"/>
                  <w:marRight w:val="0"/>
                  <w:marTop w:val="0"/>
                  <w:marBottom w:val="0"/>
                  <w:divBdr>
                    <w:top w:val="none" w:sz="0" w:space="0" w:color="auto"/>
                    <w:left w:val="none" w:sz="0" w:space="0" w:color="auto"/>
                    <w:bottom w:val="none" w:sz="0" w:space="0" w:color="auto"/>
                    <w:right w:val="none" w:sz="0" w:space="0" w:color="auto"/>
                  </w:divBdr>
                </w:div>
              </w:divsChild>
            </w:div>
            <w:div w:id="113523308">
              <w:marLeft w:val="0"/>
              <w:marRight w:val="0"/>
              <w:marTop w:val="0"/>
              <w:marBottom w:val="0"/>
              <w:divBdr>
                <w:top w:val="none" w:sz="0" w:space="0" w:color="auto"/>
                <w:left w:val="none" w:sz="0" w:space="0" w:color="auto"/>
                <w:bottom w:val="none" w:sz="0" w:space="0" w:color="auto"/>
                <w:right w:val="none" w:sz="0" w:space="0" w:color="auto"/>
              </w:divBdr>
              <w:divsChild>
                <w:div w:id="1500654071">
                  <w:marLeft w:val="0"/>
                  <w:marRight w:val="0"/>
                  <w:marTop w:val="0"/>
                  <w:marBottom w:val="0"/>
                  <w:divBdr>
                    <w:top w:val="none" w:sz="0" w:space="0" w:color="auto"/>
                    <w:left w:val="none" w:sz="0" w:space="0" w:color="auto"/>
                    <w:bottom w:val="none" w:sz="0" w:space="0" w:color="auto"/>
                    <w:right w:val="none" w:sz="0" w:space="0" w:color="auto"/>
                  </w:divBdr>
                </w:div>
              </w:divsChild>
            </w:div>
            <w:div w:id="1188525474">
              <w:marLeft w:val="0"/>
              <w:marRight w:val="0"/>
              <w:marTop w:val="0"/>
              <w:marBottom w:val="0"/>
              <w:divBdr>
                <w:top w:val="none" w:sz="0" w:space="0" w:color="auto"/>
                <w:left w:val="none" w:sz="0" w:space="0" w:color="auto"/>
                <w:bottom w:val="none" w:sz="0" w:space="0" w:color="auto"/>
                <w:right w:val="none" w:sz="0" w:space="0" w:color="auto"/>
              </w:divBdr>
              <w:divsChild>
                <w:div w:id="1474256321">
                  <w:marLeft w:val="0"/>
                  <w:marRight w:val="0"/>
                  <w:marTop w:val="0"/>
                  <w:marBottom w:val="0"/>
                  <w:divBdr>
                    <w:top w:val="none" w:sz="0" w:space="0" w:color="auto"/>
                    <w:left w:val="none" w:sz="0" w:space="0" w:color="auto"/>
                    <w:bottom w:val="none" w:sz="0" w:space="0" w:color="auto"/>
                    <w:right w:val="none" w:sz="0" w:space="0" w:color="auto"/>
                  </w:divBdr>
                </w:div>
              </w:divsChild>
            </w:div>
            <w:div w:id="1079403467">
              <w:marLeft w:val="0"/>
              <w:marRight w:val="0"/>
              <w:marTop w:val="0"/>
              <w:marBottom w:val="0"/>
              <w:divBdr>
                <w:top w:val="none" w:sz="0" w:space="0" w:color="auto"/>
                <w:left w:val="none" w:sz="0" w:space="0" w:color="auto"/>
                <w:bottom w:val="none" w:sz="0" w:space="0" w:color="auto"/>
                <w:right w:val="none" w:sz="0" w:space="0" w:color="auto"/>
              </w:divBdr>
              <w:divsChild>
                <w:div w:id="416558468">
                  <w:marLeft w:val="0"/>
                  <w:marRight w:val="0"/>
                  <w:marTop w:val="0"/>
                  <w:marBottom w:val="0"/>
                  <w:divBdr>
                    <w:top w:val="none" w:sz="0" w:space="0" w:color="auto"/>
                    <w:left w:val="none" w:sz="0" w:space="0" w:color="auto"/>
                    <w:bottom w:val="none" w:sz="0" w:space="0" w:color="auto"/>
                    <w:right w:val="none" w:sz="0" w:space="0" w:color="auto"/>
                  </w:divBdr>
                </w:div>
              </w:divsChild>
            </w:div>
            <w:div w:id="2118523568">
              <w:marLeft w:val="0"/>
              <w:marRight w:val="0"/>
              <w:marTop w:val="0"/>
              <w:marBottom w:val="0"/>
              <w:divBdr>
                <w:top w:val="none" w:sz="0" w:space="0" w:color="auto"/>
                <w:left w:val="none" w:sz="0" w:space="0" w:color="auto"/>
                <w:bottom w:val="none" w:sz="0" w:space="0" w:color="auto"/>
                <w:right w:val="none" w:sz="0" w:space="0" w:color="auto"/>
              </w:divBdr>
              <w:divsChild>
                <w:div w:id="234517579">
                  <w:marLeft w:val="0"/>
                  <w:marRight w:val="0"/>
                  <w:marTop w:val="0"/>
                  <w:marBottom w:val="0"/>
                  <w:divBdr>
                    <w:top w:val="none" w:sz="0" w:space="0" w:color="auto"/>
                    <w:left w:val="none" w:sz="0" w:space="0" w:color="auto"/>
                    <w:bottom w:val="none" w:sz="0" w:space="0" w:color="auto"/>
                    <w:right w:val="none" w:sz="0" w:space="0" w:color="auto"/>
                  </w:divBdr>
                </w:div>
              </w:divsChild>
            </w:div>
            <w:div w:id="169759786">
              <w:marLeft w:val="0"/>
              <w:marRight w:val="0"/>
              <w:marTop w:val="0"/>
              <w:marBottom w:val="0"/>
              <w:divBdr>
                <w:top w:val="none" w:sz="0" w:space="0" w:color="auto"/>
                <w:left w:val="none" w:sz="0" w:space="0" w:color="auto"/>
                <w:bottom w:val="none" w:sz="0" w:space="0" w:color="auto"/>
                <w:right w:val="none" w:sz="0" w:space="0" w:color="auto"/>
              </w:divBdr>
              <w:divsChild>
                <w:div w:id="1619992308">
                  <w:marLeft w:val="0"/>
                  <w:marRight w:val="0"/>
                  <w:marTop w:val="0"/>
                  <w:marBottom w:val="0"/>
                  <w:divBdr>
                    <w:top w:val="none" w:sz="0" w:space="0" w:color="auto"/>
                    <w:left w:val="none" w:sz="0" w:space="0" w:color="auto"/>
                    <w:bottom w:val="none" w:sz="0" w:space="0" w:color="auto"/>
                    <w:right w:val="none" w:sz="0" w:space="0" w:color="auto"/>
                  </w:divBdr>
                </w:div>
              </w:divsChild>
            </w:div>
            <w:div w:id="1063675618">
              <w:marLeft w:val="0"/>
              <w:marRight w:val="0"/>
              <w:marTop w:val="0"/>
              <w:marBottom w:val="0"/>
              <w:divBdr>
                <w:top w:val="none" w:sz="0" w:space="0" w:color="auto"/>
                <w:left w:val="none" w:sz="0" w:space="0" w:color="auto"/>
                <w:bottom w:val="none" w:sz="0" w:space="0" w:color="auto"/>
                <w:right w:val="none" w:sz="0" w:space="0" w:color="auto"/>
              </w:divBdr>
              <w:divsChild>
                <w:div w:id="2091342956">
                  <w:marLeft w:val="0"/>
                  <w:marRight w:val="0"/>
                  <w:marTop w:val="0"/>
                  <w:marBottom w:val="0"/>
                  <w:divBdr>
                    <w:top w:val="none" w:sz="0" w:space="0" w:color="auto"/>
                    <w:left w:val="none" w:sz="0" w:space="0" w:color="auto"/>
                    <w:bottom w:val="none" w:sz="0" w:space="0" w:color="auto"/>
                    <w:right w:val="none" w:sz="0" w:space="0" w:color="auto"/>
                  </w:divBdr>
                </w:div>
              </w:divsChild>
            </w:div>
            <w:div w:id="1122767447">
              <w:marLeft w:val="0"/>
              <w:marRight w:val="0"/>
              <w:marTop w:val="0"/>
              <w:marBottom w:val="0"/>
              <w:divBdr>
                <w:top w:val="none" w:sz="0" w:space="0" w:color="auto"/>
                <w:left w:val="none" w:sz="0" w:space="0" w:color="auto"/>
                <w:bottom w:val="none" w:sz="0" w:space="0" w:color="auto"/>
                <w:right w:val="none" w:sz="0" w:space="0" w:color="auto"/>
              </w:divBdr>
              <w:divsChild>
                <w:div w:id="78840754">
                  <w:marLeft w:val="0"/>
                  <w:marRight w:val="0"/>
                  <w:marTop w:val="0"/>
                  <w:marBottom w:val="0"/>
                  <w:divBdr>
                    <w:top w:val="none" w:sz="0" w:space="0" w:color="auto"/>
                    <w:left w:val="none" w:sz="0" w:space="0" w:color="auto"/>
                    <w:bottom w:val="none" w:sz="0" w:space="0" w:color="auto"/>
                    <w:right w:val="none" w:sz="0" w:space="0" w:color="auto"/>
                  </w:divBdr>
                </w:div>
              </w:divsChild>
            </w:div>
            <w:div w:id="3938993">
              <w:marLeft w:val="0"/>
              <w:marRight w:val="0"/>
              <w:marTop w:val="0"/>
              <w:marBottom w:val="0"/>
              <w:divBdr>
                <w:top w:val="none" w:sz="0" w:space="0" w:color="auto"/>
                <w:left w:val="none" w:sz="0" w:space="0" w:color="auto"/>
                <w:bottom w:val="none" w:sz="0" w:space="0" w:color="auto"/>
                <w:right w:val="none" w:sz="0" w:space="0" w:color="auto"/>
              </w:divBdr>
              <w:divsChild>
                <w:div w:id="557404873">
                  <w:marLeft w:val="0"/>
                  <w:marRight w:val="0"/>
                  <w:marTop w:val="0"/>
                  <w:marBottom w:val="0"/>
                  <w:divBdr>
                    <w:top w:val="none" w:sz="0" w:space="0" w:color="auto"/>
                    <w:left w:val="none" w:sz="0" w:space="0" w:color="auto"/>
                    <w:bottom w:val="none" w:sz="0" w:space="0" w:color="auto"/>
                    <w:right w:val="none" w:sz="0" w:space="0" w:color="auto"/>
                  </w:divBdr>
                </w:div>
              </w:divsChild>
            </w:div>
            <w:div w:id="1963263828">
              <w:marLeft w:val="0"/>
              <w:marRight w:val="0"/>
              <w:marTop w:val="0"/>
              <w:marBottom w:val="0"/>
              <w:divBdr>
                <w:top w:val="none" w:sz="0" w:space="0" w:color="auto"/>
                <w:left w:val="none" w:sz="0" w:space="0" w:color="auto"/>
                <w:bottom w:val="none" w:sz="0" w:space="0" w:color="auto"/>
                <w:right w:val="none" w:sz="0" w:space="0" w:color="auto"/>
              </w:divBdr>
              <w:divsChild>
                <w:div w:id="297220600">
                  <w:marLeft w:val="0"/>
                  <w:marRight w:val="0"/>
                  <w:marTop w:val="0"/>
                  <w:marBottom w:val="0"/>
                  <w:divBdr>
                    <w:top w:val="none" w:sz="0" w:space="0" w:color="auto"/>
                    <w:left w:val="none" w:sz="0" w:space="0" w:color="auto"/>
                    <w:bottom w:val="none" w:sz="0" w:space="0" w:color="auto"/>
                    <w:right w:val="none" w:sz="0" w:space="0" w:color="auto"/>
                  </w:divBdr>
                </w:div>
              </w:divsChild>
            </w:div>
            <w:div w:id="1869101190">
              <w:marLeft w:val="0"/>
              <w:marRight w:val="0"/>
              <w:marTop w:val="0"/>
              <w:marBottom w:val="0"/>
              <w:divBdr>
                <w:top w:val="none" w:sz="0" w:space="0" w:color="auto"/>
                <w:left w:val="none" w:sz="0" w:space="0" w:color="auto"/>
                <w:bottom w:val="none" w:sz="0" w:space="0" w:color="auto"/>
                <w:right w:val="none" w:sz="0" w:space="0" w:color="auto"/>
              </w:divBdr>
              <w:divsChild>
                <w:div w:id="477763912">
                  <w:marLeft w:val="0"/>
                  <w:marRight w:val="0"/>
                  <w:marTop w:val="0"/>
                  <w:marBottom w:val="0"/>
                  <w:divBdr>
                    <w:top w:val="none" w:sz="0" w:space="0" w:color="auto"/>
                    <w:left w:val="none" w:sz="0" w:space="0" w:color="auto"/>
                    <w:bottom w:val="none" w:sz="0" w:space="0" w:color="auto"/>
                    <w:right w:val="none" w:sz="0" w:space="0" w:color="auto"/>
                  </w:divBdr>
                </w:div>
              </w:divsChild>
            </w:div>
            <w:div w:id="1917204919">
              <w:marLeft w:val="0"/>
              <w:marRight w:val="0"/>
              <w:marTop w:val="0"/>
              <w:marBottom w:val="0"/>
              <w:divBdr>
                <w:top w:val="none" w:sz="0" w:space="0" w:color="auto"/>
                <w:left w:val="none" w:sz="0" w:space="0" w:color="auto"/>
                <w:bottom w:val="none" w:sz="0" w:space="0" w:color="auto"/>
                <w:right w:val="none" w:sz="0" w:space="0" w:color="auto"/>
              </w:divBdr>
              <w:divsChild>
                <w:div w:id="45571785">
                  <w:marLeft w:val="0"/>
                  <w:marRight w:val="0"/>
                  <w:marTop w:val="0"/>
                  <w:marBottom w:val="0"/>
                  <w:divBdr>
                    <w:top w:val="none" w:sz="0" w:space="0" w:color="auto"/>
                    <w:left w:val="none" w:sz="0" w:space="0" w:color="auto"/>
                    <w:bottom w:val="none" w:sz="0" w:space="0" w:color="auto"/>
                    <w:right w:val="none" w:sz="0" w:space="0" w:color="auto"/>
                  </w:divBdr>
                </w:div>
              </w:divsChild>
            </w:div>
            <w:div w:id="800030670">
              <w:marLeft w:val="0"/>
              <w:marRight w:val="0"/>
              <w:marTop w:val="0"/>
              <w:marBottom w:val="0"/>
              <w:divBdr>
                <w:top w:val="none" w:sz="0" w:space="0" w:color="auto"/>
                <w:left w:val="none" w:sz="0" w:space="0" w:color="auto"/>
                <w:bottom w:val="none" w:sz="0" w:space="0" w:color="auto"/>
                <w:right w:val="none" w:sz="0" w:space="0" w:color="auto"/>
              </w:divBdr>
              <w:divsChild>
                <w:div w:id="905804062">
                  <w:marLeft w:val="0"/>
                  <w:marRight w:val="0"/>
                  <w:marTop w:val="0"/>
                  <w:marBottom w:val="0"/>
                  <w:divBdr>
                    <w:top w:val="none" w:sz="0" w:space="0" w:color="auto"/>
                    <w:left w:val="none" w:sz="0" w:space="0" w:color="auto"/>
                    <w:bottom w:val="none" w:sz="0" w:space="0" w:color="auto"/>
                    <w:right w:val="none" w:sz="0" w:space="0" w:color="auto"/>
                  </w:divBdr>
                </w:div>
              </w:divsChild>
            </w:div>
            <w:div w:id="788159435">
              <w:marLeft w:val="0"/>
              <w:marRight w:val="0"/>
              <w:marTop w:val="0"/>
              <w:marBottom w:val="0"/>
              <w:divBdr>
                <w:top w:val="none" w:sz="0" w:space="0" w:color="auto"/>
                <w:left w:val="none" w:sz="0" w:space="0" w:color="auto"/>
                <w:bottom w:val="none" w:sz="0" w:space="0" w:color="auto"/>
                <w:right w:val="none" w:sz="0" w:space="0" w:color="auto"/>
              </w:divBdr>
              <w:divsChild>
                <w:div w:id="1085997357">
                  <w:marLeft w:val="0"/>
                  <w:marRight w:val="0"/>
                  <w:marTop w:val="0"/>
                  <w:marBottom w:val="0"/>
                  <w:divBdr>
                    <w:top w:val="none" w:sz="0" w:space="0" w:color="auto"/>
                    <w:left w:val="none" w:sz="0" w:space="0" w:color="auto"/>
                    <w:bottom w:val="none" w:sz="0" w:space="0" w:color="auto"/>
                    <w:right w:val="none" w:sz="0" w:space="0" w:color="auto"/>
                  </w:divBdr>
                </w:div>
              </w:divsChild>
            </w:div>
            <w:div w:id="1151560598">
              <w:marLeft w:val="0"/>
              <w:marRight w:val="0"/>
              <w:marTop w:val="0"/>
              <w:marBottom w:val="0"/>
              <w:divBdr>
                <w:top w:val="none" w:sz="0" w:space="0" w:color="auto"/>
                <w:left w:val="none" w:sz="0" w:space="0" w:color="auto"/>
                <w:bottom w:val="none" w:sz="0" w:space="0" w:color="auto"/>
                <w:right w:val="none" w:sz="0" w:space="0" w:color="auto"/>
              </w:divBdr>
              <w:divsChild>
                <w:div w:id="515389332">
                  <w:marLeft w:val="0"/>
                  <w:marRight w:val="0"/>
                  <w:marTop w:val="0"/>
                  <w:marBottom w:val="0"/>
                  <w:divBdr>
                    <w:top w:val="none" w:sz="0" w:space="0" w:color="auto"/>
                    <w:left w:val="none" w:sz="0" w:space="0" w:color="auto"/>
                    <w:bottom w:val="none" w:sz="0" w:space="0" w:color="auto"/>
                    <w:right w:val="none" w:sz="0" w:space="0" w:color="auto"/>
                  </w:divBdr>
                </w:div>
              </w:divsChild>
            </w:div>
            <w:div w:id="444471284">
              <w:marLeft w:val="0"/>
              <w:marRight w:val="0"/>
              <w:marTop w:val="0"/>
              <w:marBottom w:val="0"/>
              <w:divBdr>
                <w:top w:val="none" w:sz="0" w:space="0" w:color="auto"/>
                <w:left w:val="none" w:sz="0" w:space="0" w:color="auto"/>
                <w:bottom w:val="none" w:sz="0" w:space="0" w:color="auto"/>
                <w:right w:val="none" w:sz="0" w:space="0" w:color="auto"/>
              </w:divBdr>
              <w:divsChild>
                <w:div w:id="306402197">
                  <w:marLeft w:val="0"/>
                  <w:marRight w:val="0"/>
                  <w:marTop w:val="0"/>
                  <w:marBottom w:val="0"/>
                  <w:divBdr>
                    <w:top w:val="none" w:sz="0" w:space="0" w:color="auto"/>
                    <w:left w:val="none" w:sz="0" w:space="0" w:color="auto"/>
                    <w:bottom w:val="none" w:sz="0" w:space="0" w:color="auto"/>
                    <w:right w:val="none" w:sz="0" w:space="0" w:color="auto"/>
                  </w:divBdr>
                </w:div>
              </w:divsChild>
            </w:div>
            <w:div w:id="1173371757">
              <w:marLeft w:val="0"/>
              <w:marRight w:val="0"/>
              <w:marTop w:val="0"/>
              <w:marBottom w:val="0"/>
              <w:divBdr>
                <w:top w:val="none" w:sz="0" w:space="0" w:color="auto"/>
                <w:left w:val="none" w:sz="0" w:space="0" w:color="auto"/>
                <w:bottom w:val="none" w:sz="0" w:space="0" w:color="auto"/>
                <w:right w:val="none" w:sz="0" w:space="0" w:color="auto"/>
              </w:divBdr>
              <w:divsChild>
                <w:div w:id="40596233">
                  <w:marLeft w:val="0"/>
                  <w:marRight w:val="0"/>
                  <w:marTop w:val="0"/>
                  <w:marBottom w:val="0"/>
                  <w:divBdr>
                    <w:top w:val="none" w:sz="0" w:space="0" w:color="auto"/>
                    <w:left w:val="none" w:sz="0" w:space="0" w:color="auto"/>
                    <w:bottom w:val="none" w:sz="0" w:space="0" w:color="auto"/>
                    <w:right w:val="none" w:sz="0" w:space="0" w:color="auto"/>
                  </w:divBdr>
                </w:div>
              </w:divsChild>
            </w:div>
            <w:div w:id="1363168129">
              <w:marLeft w:val="0"/>
              <w:marRight w:val="0"/>
              <w:marTop w:val="0"/>
              <w:marBottom w:val="0"/>
              <w:divBdr>
                <w:top w:val="none" w:sz="0" w:space="0" w:color="auto"/>
                <w:left w:val="none" w:sz="0" w:space="0" w:color="auto"/>
                <w:bottom w:val="none" w:sz="0" w:space="0" w:color="auto"/>
                <w:right w:val="none" w:sz="0" w:space="0" w:color="auto"/>
              </w:divBdr>
              <w:divsChild>
                <w:div w:id="630941739">
                  <w:marLeft w:val="0"/>
                  <w:marRight w:val="0"/>
                  <w:marTop w:val="0"/>
                  <w:marBottom w:val="0"/>
                  <w:divBdr>
                    <w:top w:val="none" w:sz="0" w:space="0" w:color="auto"/>
                    <w:left w:val="none" w:sz="0" w:space="0" w:color="auto"/>
                    <w:bottom w:val="none" w:sz="0" w:space="0" w:color="auto"/>
                    <w:right w:val="none" w:sz="0" w:space="0" w:color="auto"/>
                  </w:divBdr>
                </w:div>
              </w:divsChild>
            </w:div>
            <w:div w:id="1420060595">
              <w:marLeft w:val="0"/>
              <w:marRight w:val="0"/>
              <w:marTop w:val="0"/>
              <w:marBottom w:val="0"/>
              <w:divBdr>
                <w:top w:val="none" w:sz="0" w:space="0" w:color="auto"/>
                <w:left w:val="none" w:sz="0" w:space="0" w:color="auto"/>
                <w:bottom w:val="none" w:sz="0" w:space="0" w:color="auto"/>
                <w:right w:val="none" w:sz="0" w:space="0" w:color="auto"/>
              </w:divBdr>
              <w:divsChild>
                <w:div w:id="527138013">
                  <w:marLeft w:val="0"/>
                  <w:marRight w:val="0"/>
                  <w:marTop w:val="0"/>
                  <w:marBottom w:val="0"/>
                  <w:divBdr>
                    <w:top w:val="none" w:sz="0" w:space="0" w:color="auto"/>
                    <w:left w:val="none" w:sz="0" w:space="0" w:color="auto"/>
                    <w:bottom w:val="none" w:sz="0" w:space="0" w:color="auto"/>
                    <w:right w:val="none" w:sz="0" w:space="0" w:color="auto"/>
                  </w:divBdr>
                </w:div>
              </w:divsChild>
            </w:div>
            <w:div w:id="1077821774">
              <w:marLeft w:val="0"/>
              <w:marRight w:val="0"/>
              <w:marTop w:val="0"/>
              <w:marBottom w:val="0"/>
              <w:divBdr>
                <w:top w:val="none" w:sz="0" w:space="0" w:color="auto"/>
                <w:left w:val="none" w:sz="0" w:space="0" w:color="auto"/>
                <w:bottom w:val="none" w:sz="0" w:space="0" w:color="auto"/>
                <w:right w:val="none" w:sz="0" w:space="0" w:color="auto"/>
              </w:divBdr>
              <w:divsChild>
                <w:div w:id="1671912553">
                  <w:marLeft w:val="0"/>
                  <w:marRight w:val="0"/>
                  <w:marTop w:val="0"/>
                  <w:marBottom w:val="0"/>
                  <w:divBdr>
                    <w:top w:val="none" w:sz="0" w:space="0" w:color="auto"/>
                    <w:left w:val="none" w:sz="0" w:space="0" w:color="auto"/>
                    <w:bottom w:val="none" w:sz="0" w:space="0" w:color="auto"/>
                    <w:right w:val="none" w:sz="0" w:space="0" w:color="auto"/>
                  </w:divBdr>
                </w:div>
              </w:divsChild>
            </w:div>
            <w:div w:id="1722826369">
              <w:marLeft w:val="0"/>
              <w:marRight w:val="0"/>
              <w:marTop w:val="0"/>
              <w:marBottom w:val="0"/>
              <w:divBdr>
                <w:top w:val="none" w:sz="0" w:space="0" w:color="auto"/>
                <w:left w:val="none" w:sz="0" w:space="0" w:color="auto"/>
                <w:bottom w:val="none" w:sz="0" w:space="0" w:color="auto"/>
                <w:right w:val="none" w:sz="0" w:space="0" w:color="auto"/>
              </w:divBdr>
              <w:divsChild>
                <w:div w:id="1489203531">
                  <w:marLeft w:val="0"/>
                  <w:marRight w:val="0"/>
                  <w:marTop w:val="0"/>
                  <w:marBottom w:val="0"/>
                  <w:divBdr>
                    <w:top w:val="none" w:sz="0" w:space="0" w:color="auto"/>
                    <w:left w:val="none" w:sz="0" w:space="0" w:color="auto"/>
                    <w:bottom w:val="none" w:sz="0" w:space="0" w:color="auto"/>
                    <w:right w:val="none" w:sz="0" w:space="0" w:color="auto"/>
                  </w:divBdr>
                </w:div>
              </w:divsChild>
            </w:div>
            <w:div w:id="492530711">
              <w:marLeft w:val="0"/>
              <w:marRight w:val="0"/>
              <w:marTop w:val="0"/>
              <w:marBottom w:val="0"/>
              <w:divBdr>
                <w:top w:val="none" w:sz="0" w:space="0" w:color="auto"/>
                <w:left w:val="none" w:sz="0" w:space="0" w:color="auto"/>
                <w:bottom w:val="none" w:sz="0" w:space="0" w:color="auto"/>
                <w:right w:val="none" w:sz="0" w:space="0" w:color="auto"/>
              </w:divBdr>
              <w:divsChild>
                <w:div w:id="1737432851">
                  <w:marLeft w:val="0"/>
                  <w:marRight w:val="0"/>
                  <w:marTop w:val="0"/>
                  <w:marBottom w:val="0"/>
                  <w:divBdr>
                    <w:top w:val="none" w:sz="0" w:space="0" w:color="auto"/>
                    <w:left w:val="none" w:sz="0" w:space="0" w:color="auto"/>
                    <w:bottom w:val="none" w:sz="0" w:space="0" w:color="auto"/>
                    <w:right w:val="none" w:sz="0" w:space="0" w:color="auto"/>
                  </w:divBdr>
                </w:div>
              </w:divsChild>
            </w:div>
            <w:div w:id="433406139">
              <w:marLeft w:val="0"/>
              <w:marRight w:val="0"/>
              <w:marTop w:val="0"/>
              <w:marBottom w:val="0"/>
              <w:divBdr>
                <w:top w:val="none" w:sz="0" w:space="0" w:color="auto"/>
                <w:left w:val="none" w:sz="0" w:space="0" w:color="auto"/>
                <w:bottom w:val="none" w:sz="0" w:space="0" w:color="auto"/>
                <w:right w:val="none" w:sz="0" w:space="0" w:color="auto"/>
              </w:divBdr>
              <w:divsChild>
                <w:div w:id="1727879015">
                  <w:marLeft w:val="0"/>
                  <w:marRight w:val="0"/>
                  <w:marTop w:val="0"/>
                  <w:marBottom w:val="0"/>
                  <w:divBdr>
                    <w:top w:val="none" w:sz="0" w:space="0" w:color="auto"/>
                    <w:left w:val="none" w:sz="0" w:space="0" w:color="auto"/>
                    <w:bottom w:val="none" w:sz="0" w:space="0" w:color="auto"/>
                    <w:right w:val="none" w:sz="0" w:space="0" w:color="auto"/>
                  </w:divBdr>
                </w:div>
              </w:divsChild>
            </w:div>
            <w:div w:id="1825857095">
              <w:marLeft w:val="0"/>
              <w:marRight w:val="0"/>
              <w:marTop w:val="0"/>
              <w:marBottom w:val="0"/>
              <w:divBdr>
                <w:top w:val="none" w:sz="0" w:space="0" w:color="auto"/>
                <w:left w:val="none" w:sz="0" w:space="0" w:color="auto"/>
                <w:bottom w:val="none" w:sz="0" w:space="0" w:color="auto"/>
                <w:right w:val="none" w:sz="0" w:space="0" w:color="auto"/>
              </w:divBdr>
              <w:divsChild>
                <w:div w:id="1819955679">
                  <w:marLeft w:val="0"/>
                  <w:marRight w:val="0"/>
                  <w:marTop w:val="0"/>
                  <w:marBottom w:val="0"/>
                  <w:divBdr>
                    <w:top w:val="none" w:sz="0" w:space="0" w:color="auto"/>
                    <w:left w:val="none" w:sz="0" w:space="0" w:color="auto"/>
                    <w:bottom w:val="none" w:sz="0" w:space="0" w:color="auto"/>
                    <w:right w:val="none" w:sz="0" w:space="0" w:color="auto"/>
                  </w:divBdr>
                </w:div>
              </w:divsChild>
            </w:div>
            <w:div w:id="132523274">
              <w:marLeft w:val="0"/>
              <w:marRight w:val="0"/>
              <w:marTop w:val="0"/>
              <w:marBottom w:val="0"/>
              <w:divBdr>
                <w:top w:val="none" w:sz="0" w:space="0" w:color="auto"/>
                <w:left w:val="none" w:sz="0" w:space="0" w:color="auto"/>
                <w:bottom w:val="none" w:sz="0" w:space="0" w:color="auto"/>
                <w:right w:val="none" w:sz="0" w:space="0" w:color="auto"/>
              </w:divBdr>
              <w:divsChild>
                <w:div w:id="2073309211">
                  <w:marLeft w:val="0"/>
                  <w:marRight w:val="0"/>
                  <w:marTop w:val="0"/>
                  <w:marBottom w:val="0"/>
                  <w:divBdr>
                    <w:top w:val="none" w:sz="0" w:space="0" w:color="auto"/>
                    <w:left w:val="none" w:sz="0" w:space="0" w:color="auto"/>
                    <w:bottom w:val="none" w:sz="0" w:space="0" w:color="auto"/>
                    <w:right w:val="none" w:sz="0" w:space="0" w:color="auto"/>
                  </w:divBdr>
                </w:div>
              </w:divsChild>
            </w:div>
            <w:div w:id="1794059564">
              <w:marLeft w:val="0"/>
              <w:marRight w:val="0"/>
              <w:marTop w:val="0"/>
              <w:marBottom w:val="0"/>
              <w:divBdr>
                <w:top w:val="none" w:sz="0" w:space="0" w:color="auto"/>
                <w:left w:val="none" w:sz="0" w:space="0" w:color="auto"/>
                <w:bottom w:val="none" w:sz="0" w:space="0" w:color="auto"/>
                <w:right w:val="none" w:sz="0" w:space="0" w:color="auto"/>
              </w:divBdr>
              <w:divsChild>
                <w:div w:id="93332629">
                  <w:marLeft w:val="0"/>
                  <w:marRight w:val="0"/>
                  <w:marTop w:val="0"/>
                  <w:marBottom w:val="0"/>
                  <w:divBdr>
                    <w:top w:val="none" w:sz="0" w:space="0" w:color="auto"/>
                    <w:left w:val="none" w:sz="0" w:space="0" w:color="auto"/>
                    <w:bottom w:val="none" w:sz="0" w:space="0" w:color="auto"/>
                    <w:right w:val="none" w:sz="0" w:space="0" w:color="auto"/>
                  </w:divBdr>
                </w:div>
              </w:divsChild>
            </w:div>
            <w:div w:id="1990282698">
              <w:marLeft w:val="0"/>
              <w:marRight w:val="0"/>
              <w:marTop w:val="0"/>
              <w:marBottom w:val="0"/>
              <w:divBdr>
                <w:top w:val="none" w:sz="0" w:space="0" w:color="auto"/>
                <w:left w:val="none" w:sz="0" w:space="0" w:color="auto"/>
                <w:bottom w:val="none" w:sz="0" w:space="0" w:color="auto"/>
                <w:right w:val="none" w:sz="0" w:space="0" w:color="auto"/>
              </w:divBdr>
              <w:divsChild>
                <w:div w:id="2039160757">
                  <w:marLeft w:val="0"/>
                  <w:marRight w:val="0"/>
                  <w:marTop w:val="0"/>
                  <w:marBottom w:val="0"/>
                  <w:divBdr>
                    <w:top w:val="none" w:sz="0" w:space="0" w:color="auto"/>
                    <w:left w:val="none" w:sz="0" w:space="0" w:color="auto"/>
                    <w:bottom w:val="none" w:sz="0" w:space="0" w:color="auto"/>
                    <w:right w:val="none" w:sz="0" w:space="0" w:color="auto"/>
                  </w:divBdr>
                </w:div>
              </w:divsChild>
            </w:div>
            <w:div w:id="1221750326">
              <w:marLeft w:val="0"/>
              <w:marRight w:val="0"/>
              <w:marTop w:val="0"/>
              <w:marBottom w:val="0"/>
              <w:divBdr>
                <w:top w:val="none" w:sz="0" w:space="0" w:color="auto"/>
                <w:left w:val="none" w:sz="0" w:space="0" w:color="auto"/>
                <w:bottom w:val="none" w:sz="0" w:space="0" w:color="auto"/>
                <w:right w:val="none" w:sz="0" w:space="0" w:color="auto"/>
              </w:divBdr>
              <w:divsChild>
                <w:div w:id="1767768246">
                  <w:marLeft w:val="0"/>
                  <w:marRight w:val="0"/>
                  <w:marTop w:val="0"/>
                  <w:marBottom w:val="0"/>
                  <w:divBdr>
                    <w:top w:val="none" w:sz="0" w:space="0" w:color="auto"/>
                    <w:left w:val="none" w:sz="0" w:space="0" w:color="auto"/>
                    <w:bottom w:val="none" w:sz="0" w:space="0" w:color="auto"/>
                    <w:right w:val="none" w:sz="0" w:space="0" w:color="auto"/>
                  </w:divBdr>
                </w:div>
              </w:divsChild>
            </w:div>
            <w:div w:id="1642539140">
              <w:marLeft w:val="0"/>
              <w:marRight w:val="0"/>
              <w:marTop w:val="0"/>
              <w:marBottom w:val="0"/>
              <w:divBdr>
                <w:top w:val="none" w:sz="0" w:space="0" w:color="auto"/>
                <w:left w:val="none" w:sz="0" w:space="0" w:color="auto"/>
                <w:bottom w:val="none" w:sz="0" w:space="0" w:color="auto"/>
                <w:right w:val="none" w:sz="0" w:space="0" w:color="auto"/>
              </w:divBdr>
              <w:divsChild>
                <w:div w:id="812871407">
                  <w:marLeft w:val="0"/>
                  <w:marRight w:val="0"/>
                  <w:marTop w:val="0"/>
                  <w:marBottom w:val="0"/>
                  <w:divBdr>
                    <w:top w:val="none" w:sz="0" w:space="0" w:color="auto"/>
                    <w:left w:val="none" w:sz="0" w:space="0" w:color="auto"/>
                    <w:bottom w:val="none" w:sz="0" w:space="0" w:color="auto"/>
                    <w:right w:val="none" w:sz="0" w:space="0" w:color="auto"/>
                  </w:divBdr>
                </w:div>
              </w:divsChild>
            </w:div>
            <w:div w:id="1713532184">
              <w:marLeft w:val="0"/>
              <w:marRight w:val="0"/>
              <w:marTop w:val="0"/>
              <w:marBottom w:val="0"/>
              <w:divBdr>
                <w:top w:val="none" w:sz="0" w:space="0" w:color="auto"/>
                <w:left w:val="none" w:sz="0" w:space="0" w:color="auto"/>
                <w:bottom w:val="none" w:sz="0" w:space="0" w:color="auto"/>
                <w:right w:val="none" w:sz="0" w:space="0" w:color="auto"/>
              </w:divBdr>
              <w:divsChild>
                <w:div w:id="1397705369">
                  <w:marLeft w:val="0"/>
                  <w:marRight w:val="0"/>
                  <w:marTop w:val="0"/>
                  <w:marBottom w:val="0"/>
                  <w:divBdr>
                    <w:top w:val="none" w:sz="0" w:space="0" w:color="auto"/>
                    <w:left w:val="none" w:sz="0" w:space="0" w:color="auto"/>
                    <w:bottom w:val="none" w:sz="0" w:space="0" w:color="auto"/>
                    <w:right w:val="none" w:sz="0" w:space="0" w:color="auto"/>
                  </w:divBdr>
                </w:div>
              </w:divsChild>
            </w:div>
            <w:div w:id="529951981">
              <w:marLeft w:val="0"/>
              <w:marRight w:val="0"/>
              <w:marTop w:val="0"/>
              <w:marBottom w:val="0"/>
              <w:divBdr>
                <w:top w:val="none" w:sz="0" w:space="0" w:color="auto"/>
                <w:left w:val="none" w:sz="0" w:space="0" w:color="auto"/>
                <w:bottom w:val="none" w:sz="0" w:space="0" w:color="auto"/>
                <w:right w:val="none" w:sz="0" w:space="0" w:color="auto"/>
              </w:divBdr>
              <w:divsChild>
                <w:div w:id="1525245556">
                  <w:marLeft w:val="0"/>
                  <w:marRight w:val="0"/>
                  <w:marTop w:val="0"/>
                  <w:marBottom w:val="0"/>
                  <w:divBdr>
                    <w:top w:val="none" w:sz="0" w:space="0" w:color="auto"/>
                    <w:left w:val="none" w:sz="0" w:space="0" w:color="auto"/>
                    <w:bottom w:val="none" w:sz="0" w:space="0" w:color="auto"/>
                    <w:right w:val="none" w:sz="0" w:space="0" w:color="auto"/>
                  </w:divBdr>
                </w:div>
              </w:divsChild>
            </w:div>
            <w:div w:id="645281929">
              <w:marLeft w:val="0"/>
              <w:marRight w:val="0"/>
              <w:marTop w:val="0"/>
              <w:marBottom w:val="0"/>
              <w:divBdr>
                <w:top w:val="none" w:sz="0" w:space="0" w:color="auto"/>
                <w:left w:val="none" w:sz="0" w:space="0" w:color="auto"/>
                <w:bottom w:val="none" w:sz="0" w:space="0" w:color="auto"/>
                <w:right w:val="none" w:sz="0" w:space="0" w:color="auto"/>
              </w:divBdr>
              <w:divsChild>
                <w:div w:id="1464349137">
                  <w:marLeft w:val="0"/>
                  <w:marRight w:val="0"/>
                  <w:marTop w:val="0"/>
                  <w:marBottom w:val="0"/>
                  <w:divBdr>
                    <w:top w:val="none" w:sz="0" w:space="0" w:color="auto"/>
                    <w:left w:val="none" w:sz="0" w:space="0" w:color="auto"/>
                    <w:bottom w:val="none" w:sz="0" w:space="0" w:color="auto"/>
                    <w:right w:val="none" w:sz="0" w:space="0" w:color="auto"/>
                  </w:divBdr>
                </w:div>
              </w:divsChild>
            </w:div>
            <w:div w:id="1484422934">
              <w:marLeft w:val="0"/>
              <w:marRight w:val="0"/>
              <w:marTop w:val="0"/>
              <w:marBottom w:val="0"/>
              <w:divBdr>
                <w:top w:val="none" w:sz="0" w:space="0" w:color="auto"/>
                <w:left w:val="none" w:sz="0" w:space="0" w:color="auto"/>
                <w:bottom w:val="none" w:sz="0" w:space="0" w:color="auto"/>
                <w:right w:val="none" w:sz="0" w:space="0" w:color="auto"/>
              </w:divBdr>
              <w:divsChild>
                <w:div w:id="133833966">
                  <w:marLeft w:val="0"/>
                  <w:marRight w:val="0"/>
                  <w:marTop w:val="0"/>
                  <w:marBottom w:val="0"/>
                  <w:divBdr>
                    <w:top w:val="none" w:sz="0" w:space="0" w:color="auto"/>
                    <w:left w:val="none" w:sz="0" w:space="0" w:color="auto"/>
                    <w:bottom w:val="none" w:sz="0" w:space="0" w:color="auto"/>
                    <w:right w:val="none" w:sz="0" w:space="0" w:color="auto"/>
                  </w:divBdr>
                </w:div>
              </w:divsChild>
            </w:div>
            <w:div w:id="1456099165">
              <w:marLeft w:val="0"/>
              <w:marRight w:val="0"/>
              <w:marTop w:val="0"/>
              <w:marBottom w:val="0"/>
              <w:divBdr>
                <w:top w:val="none" w:sz="0" w:space="0" w:color="auto"/>
                <w:left w:val="none" w:sz="0" w:space="0" w:color="auto"/>
                <w:bottom w:val="none" w:sz="0" w:space="0" w:color="auto"/>
                <w:right w:val="none" w:sz="0" w:space="0" w:color="auto"/>
              </w:divBdr>
              <w:divsChild>
                <w:div w:id="181209795">
                  <w:marLeft w:val="0"/>
                  <w:marRight w:val="0"/>
                  <w:marTop w:val="0"/>
                  <w:marBottom w:val="0"/>
                  <w:divBdr>
                    <w:top w:val="none" w:sz="0" w:space="0" w:color="auto"/>
                    <w:left w:val="none" w:sz="0" w:space="0" w:color="auto"/>
                    <w:bottom w:val="none" w:sz="0" w:space="0" w:color="auto"/>
                    <w:right w:val="none" w:sz="0" w:space="0" w:color="auto"/>
                  </w:divBdr>
                </w:div>
              </w:divsChild>
            </w:div>
            <w:div w:id="7173272">
              <w:marLeft w:val="0"/>
              <w:marRight w:val="0"/>
              <w:marTop w:val="0"/>
              <w:marBottom w:val="0"/>
              <w:divBdr>
                <w:top w:val="none" w:sz="0" w:space="0" w:color="auto"/>
                <w:left w:val="none" w:sz="0" w:space="0" w:color="auto"/>
                <w:bottom w:val="none" w:sz="0" w:space="0" w:color="auto"/>
                <w:right w:val="none" w:sz="0" w:space="0" w:color="auto"/>
              </w:divBdr>
              <w:divsChild>
                <w:div w:id="9802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612">
          <w:marLeft w:val="0"/>
          <w:marRight w:val="0"/>
          <w:marTop w:val="0"/>
          <w:marBottom w:val="600"/>
          <w:divBdr>
            <w:top w:val="none" w:sz="0" w:space="0" w:color="auto"/>
            <w:left w:val="none" w:sz="0" w:space="0" w:color="auto"/>
            <w:bottom w:val="none" w:sz="0" w:space="0" w:color="auto"/>
            <w:right w:val="none" w:sz="0" w:space="0" w:color="auto"/>
          </w:divBdr>
        </w:div>
      </w:divsChild>
    </w:div>
    <w:div w:id="1087964607">
      <w:marLeft w:val="0"/>
      <w:marRight w:val="0"/>
      <w:marTop w:val="0"/>
      <w:marBottom w:val="0"/>
      <w:divBdr>
        <w:top w:val="none" w:sz="0" w:space="0" w:color="auto"/>
        <w:left w:val="none" w:sz="0" w:space="0" w:color="auto"/>
        <w:bottom w:val="none" w:sz="0" w:space="0" w:color="auto"/>
        <w:right w:val="none" w:sz="0" w:space="0" w:color="auto"/>
      </w:divBdr>
      <w:divsChild>
        <w:div w:id="784465977">
          <w:marLeft w:val="0"/>
          <w:marRight w:val="0"/>
          <w:marTop w:val="432"/>
          <w:marBottom w:val="0"/>
          <w:divBdr>
            <w:top w:val="none" w:sz="0" w:space="0" w:color="auto"/>
            <w:left w:val="none" w:sz="0" w:space="0" w:color="auto"/>
            <w:bottom w:val="none" w:sz="0" w:space="0" w:color="auto"/>
            <w:right w:val="none" w:sz="0" w:space="0" w:color="auto"/>
          </w:divBdr>
        </w:div>
        <w:div w:id="277103815">
          <w:marLeft w:val="0"/>
          <w:marRight w:val="0"/>
          <w:marTop w:val="0"/>
          <w:marBottom w:val="0"/>
          <w:divBdr>
            <w:top w:val="none" w:sz="0" w:space="0" w:color="auto"/>
            <w:left w:val="none" w:sz="0" w:space="0" w:color="auto"/>
            <w:bottom w:val="none" w:sz="0" w:space="0" w:color="auto"/>
            <w:right w:val="none" w:sz="0" w:space="0" w:color="auto"/>
          </w:divBdr>
          <w:divsChild>
            <w:div w:id="190266779">
              <w:marLeft w:val="0"/>
              <w:marRight w:val="0"/>
              <w:marTop w:val="0"/>
              <w:marBottom w:val="0"/>
              <w:divBdr>
                <w:top w:val="none" w:sz="0" w:space="0" w:color="auto"/>
                <w:left w:val="none" w:sz="0" w:space="0" w:color="auto"/>
                <w:bottom w:val="none" w:sz="0" w:space="0" w:color="auto"/>
                <w:right w:val="none" w:sz="0" w:space="0" w:color="auto"/>
              </w:divBdr>
              <w:divsChild>
                <w:div w:id="132673747">
                  <w:marLeft w:val="0"/>
                  <w:marRight w:val="0"/>
                  <w:marTop w:val="0"/>
                  <w:marBottom w:val="0"/>
                  <w:divBdr>
                    <w:top w:val="none" w:sz="0" w:space="0" w:color="auto"/>
                    <w:left w:val="none" w:sz="0" w:space="0" w:color="auto"/>
                    <w:bottom w:val="none" w:sz="0" w:space="0" w:color="auto"/>
                    <w:right w:val="none" w:sz="0" w:space="0" w:color="auto"/>
                  </w:divBdr>
                </w:div>
              </w:divsChild>
            </w:div>
            <w:div w:id="1470173753">
              <w:marLeft w:val="0"/>
              <w:marRight w:val="0"/>
              <w:marTop w:val="0"/>
              <w:marBottom w:val="0"/>
              <w:divBdr>
                <w:top w:val="none" w:sz="0" w:space="0" w:color="auto"/>
                <w:left w:val="none" w:sz="0" w:space="0" w:color="auto"/>
                <w:bottom w:val="none" w:sz="0" w:space="0" w:color="auto"/>
                <w:right w:val="none" w:sz="0" w:space="0" w:color="auto"/>
              </w:divBdr>
              <w:divsChild>
                <w:div w:id="1985116668">
                  <w:marLeft w:val="0"/>
                  <w:marRight w:val="0"/>
                  <w:marTop w:val="0"/>
                  <w:marBottom w:val="0"/>
                  <w:divBdr>
                    <w:top w:val="none" w:sz="0" w:space="0" w:color="auto"/>
                    <w:left w:val="none" w:sz="0" w:space="0" w:color="auto"/>
                    <w:bottom w:val="none" w:sz="0" w:space="0" w:color="auto"/>
                    <w:right w:val="none" w:sz="0" w:space="0" w:color="auto"/>
                  </w:divBdr>
                </w:div>
              </w:divsChild>
            </w:div>
            <w:div w:id="54359358">
              <w:marLeft w:val="0"/>
              <w:marRight w:val="0"/>
              <w:marTop w:val="0"/>
              <w:marBottom w:val="0"/>
              <w:divBdr>
                <w:top w:val="none" w:sz="0" w:space="0" w:color="auto"/>
                <w:left w:val="none" w:sz="0" w:space="0" w:color="auto"/>
                <w:bottom w:val="none" w:sz="0" w:space="0" w:color="auto"/>
                <w:right w:val="none" w:sz="0" w:space="0" w:color="auto"/>
              </w:divBdr>
              <w:divsChild>
                <w:div w:id="286933260">
                  <w:marLeft w:val="0"/>
                  <w:marRight w:val="0"/>
                  <w:marTop w:val="0"/>
                  <w:marBottom w:val="0"/>
                  <w:divBdr>
                    <w:top w:val="none" w:sz="0" w:space="0" w:color="auto"/>
                    <w:left w:val="none" w:sz="0" w:space="0" w:color="auto"/>
                    <w:bottom w:val="none" w:sz="0" w:space="0" w:color="auto"/>
                    <w:right w:val="none" w:sz="0" w:space="0" w:color="auto"/>
                  </w:divBdr>
                </w:div>
              </w:divsChild>
            </w:div>
            <w:div w:id="1961716943">
              <w:marLeft w:val="0"/>
              <w:marRight w:val="0"/>
              <w:marTop w:val="0"/>
              <w:marBottom w:val="0"/>
              <w:divBdr>
                <w:top w:val="none" w:sz="0" w:space="0" w:color="auto"/>
                <w:left w:val="none" w:sz="0" w:space="0" w:color="auto"/>
                <w:bottom w:val="none" w:sz="0" w:space="0" w:color="auto"/>
                <w:right w:val="none" w:sz="0" w:space="0" w:color="auto"/>
              </w:divBdr>
              <w:divsChild>
                <w:div w:id="1972050942">
                  <w:marLeft w:val="0"/>
                  <w:marRight w:val="0"/>
                  <w:marTop w:val="0"/>
                  <w:marBottom w:val="0"/>
                  <w:divBdr>
                    <w:top w:val="none" w:sz="0" w:space="0" w:color="auto"/>
                    <w:left w:val="none" w:sz="0" w:space="0" w:color="auto"/>
                    <w:bottom w:val="none" w:sz="0" w:space="0" w:color="auto"/>
                    <w:right w:val="none" w:sz="0" w:space="0" w:color="auto"/>
                  </w:divBdr>
                </w:div>
              </w:divsChild>
            </w:div>
            <w:div w:id="1135760282">
              <w:marLeft w:val="0"/>
              <w:marRight w:val="0"/>
              <w:marTop w:val="0"/>
              <w:marBottom w:val="0"/>
              <w:divBdr>
                <w:top w:val="none" w:sz="0" w:space="0" w:color="auto"/>
                <w:left w:val="none" w:sz="0" w:space="0" w:color="auto"/>
                <w:bottom w:val="none" w:sz="0" w:space="0" w:color="auto"/>
                <w:right w:val="none" w:sz="0" w:space="0" w:color="auto"/>
              </w:divBdr>
              <w:divsChild>
                <w:div w:id="1749765774">
                  <w:marLeft w:val="0"/>
                  <w:marRight w:val="0"/>
                  <w:marTop w:val="0"/>
                  <w:marBottom w:val="0"/>
                  <w:divBdr>
                    <w:top w:val="none" w:sz="0" w:space="0" w:color="auto"/>
                    <w:left w:val="none" w:sz="0" w:space="0" w:color="auto"/>
                    <w:bottom w:val="none" w:sz="0" w:space="0" w:color="auto"/>
                    <w:right w:val="none" w:sz="0" w:space="0" w:color="auto"/>
                  </w:divBdr>
                </w:div>
              </w:divsChild>
            </w:div>
            <w:div w:id="65998834">
              <w:marLeft w:val="0"/>
              <w:marRight w:val="0"/>
              <w:marTop w:val="0"/>
              <w:marBottom w:val="0"/>
              <w:divBdr>
                <w:top w:val="none" w:sz="0" w:space="0" w:color="auto"/>
                <w:left w:val="none" w:sz="0" w:space="0" w:color="auto"/>
                <w:bottom w:val="none" w:sz="0" w:space="0" w:color="auto"/>
                <w:right w:val="none" w:sz="0" w:space="0" w:color="auto"/>
              </w:divBdr>
              <w:divsChild>
                <w:div w:id="1485008420">
                  <w:marLeft w:val="0"/>
                  <w:marRight w:val="0"/>
                  <w:marTop w:val="0"/>
                  <w:marBottom w:val="0"/>
                  <w:divBdr>
                    <w:top w:val="none" w:sz="0" w:space="0" w:color="auto"/>
                    <w:left w:val="none" w:sz="0" w:space="0" w:color="auto"/>
                    <w:bottom w:val="none" w:sz="0" w:space="0" w:color="auto"/>
                    <w:right w:val="none" w:sz="0" w:space="0" w:color="auto"/>
                  </w:divBdr>
                </w:div>
              </w:divsChild>
            </w:div>
            <w:div w:id="980353420">
              <w:marLeft w:val="0"/>
              <w:marRight w:val="0"/>
              <w:marTop w:val="0"/>
              <w:marBottom w:val="0"/>
              <w:divBdr>
                <w:top w:val="none" w:sz="0" w:space="0" w:color="auto"/>
                <w:left w:val="none" w:sz="0" w:space="0" w:color="auto"/>
                <w:bottom w:val="none" w:sz="0" w:space="0" w:color="auto"/>
                <w:right w:val="none" w:sz="0" w:space="0" w:color="auto"/>
              </w:divBdr>
              <w:divsChild>
                <w:div w:id="1364132776">
                  <w:marLeft w:val="0"/>
                  <w:marRight w:val="0"/>
                  <w:marTop w:val="0"/>
                  <w:marBottom w:val="0"/>
                  <w:divBdr>
                    <w:top w:val="none" w:sz="0" w:space="0" w:color="auto"/>
                    <w:left w:val="none" w:sz="0" w:space="0" w:color="auto"/>
                    <w:bottom w:val="none" w:sz="0" w:space="0" w:color="auto"/>
                    <w:right w:val="none" w:sz="0" w:space="0" w:color="auto"/>
                  </w:divBdr>
                </w:div>
              </w:divsChild>
            </w:div>
            <w:div w:id="1232502623">
              <w:marLeft w:val="0"/>
              <w:marRight w:val="0"/>
              <w:marTop w:val="0"/>
              <w:marBottom w:val="0"/>
              <w:divBdr>
                <w:top w:val="none" w:sz="0" w:space="0" w:color="auto"/>
                <w:left w:val="none" w:sz="0" w:space="0" w:color="auto"/>
                <w:bottom w:val="none" w:sz="0" w:space="0" w:color="auto"/>
                <w:right w:val="none" w:sz="0" w:space="0" w:color="auto"/>
              </w:divBdr>
              <w:divsChild>
                <w:div w:id="1618095516">
                  <w:marLeft w:val="0"/>
                  <w:marRight w:val="0"/>
                  <w:marTop w:val="0"/>
                  <w:marBottom w:val="0"/>
                  <w:divBdr>
                    <w:top w:val="none" w:sz="0" w:space="0" w:color="auto"/>
                    <w:left w:val="none" w:sz="0" w:space="0" w:color="auto"/>
                    <w:bottom w:val="none" w:sz="0" w:space="0" w:color="auto"/>
                    <w:right w:val="none" w:sz="0" w:space="0" w:color="auto"/>
                  </w:divBdr>
                </w:div>
              </w:divsChild>
            </w:div>
            <w:div w:id="871184472">
              <w:marLeft w:val="0"/>
              <w:marRight w:val="0"/>
              <w:marTop w:val="0"/>
              <w:marBottom w:val="0"/>
              <w:divBdr>
                <w:top w:val="none" w:sz="0" w:space="0" w:color="auto"/>
                <w:left w:val="none" w:sz="0" w:space="0" w:color="auto"/>
                <w:bottom w:val="none" w:sz="0" w:space="0" w:color="auto"/>
                <w:right w:val="none" w:sz="0" w:space="0" w:color="auto"/>
              </w:divBdr>
              <w:divsChild>
                <w:div w:id="376860100">
                  <w:marLeft w:val="0"/>
                  <w:marRight w:val="0"/>
                  <w:marTop w:val="0"/>
                  <w:marBottom w:val="0"/>
                  <w:divBdr>
                    <w:top w:val="none" w:sz="0" w:space="0" w:color="auto"/>
                    <w:left w:val="none" w:sz="0" w:space="0" w:color="auto"/>
                    <w:bottom w:val="none" w:sz="0" w:space="0" w:color="auto"/>
                    <w:right w:val="none" w:sz="0" w:space="0" w:color="auto"/>
                  </w:divBdr>
                </w:div>
              </w:divsChild>
            </w:div>
            <w:div w:id="1697467630">
              <w:marLeft w:val="0"/>
              <w:marRight w:val="0"/>
              <w:marTop w:val="0"/>
              <w:marBottom w:val="0"/>
              <w:divBdr>
                <w:top w:val="none" w:sz="0" w:space="0" w:color="auto"/>
                <w:left w:val="none" w:sz="0" w:space="0" w:color="auto"/>
                <w:bottom w:val="none" w:sz="0" w:space="0" w:color="auto"/>
                <w:right w:val="none" w:sz="0" w:space="0" w:color="auto"/>
              </w:divBdr>
              <w:divsChild>
                <w:div w:id="391270712">
                  <w:marLeft w:val="0"/>
                  <w:marRight w:val="0"/>
                  <w:marTop w:val="0"/>
                  <w:marBottom w:val="0"/>
                  <w:divBdr>
                    <w:top w:val="none" w:sz="0" w:space="0" w:color="auto"/>
                    <w:left w:val="none" w:sz="0" w:space="0" w:color="auto"/>
                    <w:bottom w:val="none" w:sz="0" w:space="0" w:color="auto"/>
                    <w:right w:val="none" w:sz="0" w:space="0" w:color="auto"/>
                  </w:divBdr>
                </w:div>
              </w:divsChild>
            </w:div>
            <w:div w:id="1322781869">
              <w:marLeft w:val="0"/>
              <w:marRight w:val="0"/>
              <w:marTop w:val="0"/>
              <w:marBottom w:val="0"/>
              <w:divBdr>
                <w:top w:val="none" w:sz="0" w:space="0" w:color="auto"/>
                <w:left w:val="none" w:sz="0" w:space="0" w:color="auto"/>
                <w:bottom w:val="none" w:sz="0" w:space="0" w:color="auto"/>
                <w:right w:val="none" w:sz="0" w:space="0" w:color="auto"/>
              </w:divBdr>
              <w:divsChild>
                <w:div w:id="1400329311">
                  <w:marLeft w:val="0"/>
                  <w:marRight w:val="0"/>
                  <w:marTop w:val="0"/>
                  <w:marBottom w:val="0"/>
                  <w:divBdr>
                    <w:top w:val="none" w:sz="0" w:space="0" w:color="auto"/>
                    <w:left w:val="none" w:sz="0" w:space="0" w:color="auto"/>
                    <w:bottom w:val="none" w:sz="0" w:space="0" w:color="auto"/>
                    <w:right w:val="none" w:sz="0" w:space="0" w:color="auto"/>
                  </w:divBdr>
                </w:div>
              </w:divsChild>
            </w:div>
            <w:div w:id="1476990028">
              <w:marLeft w:val="0"/>
              <w:marRight w:val="0"/>
              <w:marTop w:val="0"/>
              <w:marBottom w:val="0"/>
              <w:divBdr>
                <w:top w:val="none" w:sz="0" w:space="0" w:color="auto"/>
                <w:left w:val="none" w:sz="0" w:space="0" w:color="auto"/>
                <w:bottom w:val="none" w:sz="0" w:space="0" w:color="auto"/>
                <w:right w:val="none" w:sz="0" w:space="0" w:color="auto"/>
              </w:divBdr>
              <w:divsChild>
                <w:div w:id="14038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4360">
          <w:marLeft w:val="0"/>
          <w:marRight w:val="0"/>
          <w:marTop w:val="0"/>
          <w:marBottom w:val="600"/>
          <w:divBdr>
            <w:top w:val="none" w:sz="0" w:space="0" w:color="auto"/>
            <w:left w:val="none" w:sz="0" w:space="0" w:color="auto"/>
            <w:bottom w:val="none" w:sz="0" w:space="0" w:color="auto"/>
            <w:right w:val="none" w:sz="0" w:space="0" w:color="auto"/>
          </w:divBdr>
        </w:div>
      </w:divsChild>
    </w:div>
    <w:div w:id="1188718181">
      <w:marLeft w:val="0"/>
      <w:marRight w:val="0"/>
      <w:marTop w:val="0"/>
      <w:marBottom w:val="0"/>
      <w:divBdr>
        <w:top w:val="none" w:sz="0" w:space="0" w:color="auto"/>
        <w:left w:val="none" w:sz="0" w:space="0" w:color="auto"/>
        <w:bottom w:val="none" w:sz="0" w:space="0" w:color="auto"/>
        <w:right w:val="none" w:sz="0" w:space="0" w:color="auto"/>
      </w:divBdr>
      <w:divsChild>
        <w:div w:id="695814066">
          <w:marLeft w:val="0"/>
          <w:marRight w:val="0"/>
          <w:marTop w:val="288"/>
          <w:marBottom w:val="0"/>
          <w:divBdr>
            <w:top w:val="none" w:sz="0" w:space="0" w:color="auto"/>
            <w:left w:val="none" w:sz="0" w:space="0" w:color="auto"/>
            <w:bottom w:val="none" w:sz="0" w:space="0" w:color="auto"/>
            <w:right w:val="none" w:sz="0" w:space="0" w:color="auto"/>
          </w:divBdr>
        </w:div>
        <w:div w:id="1564483461">
          <w:marLeft w:val="0"/>
          <w:marRight w:val="0"/>
          <w:marTop w:val="0"/>
          <w:marBottom w:val="0"/>
          <w:divBdr>
            <w:top w:val="none" w:sz="0" w:space="0" w:color="auto"/>
            <w:left w:val="none" w:sz="0" w:space="0" w:color="auto"/>
            <w:bottom w:val="none" w:sz="0" w:space="0" w:color="auto"/>
            <w:right w:val="none" w:sz="0" w:space="0" w:color="auto"/>
          </w:divBdr>
        </w:div>
      </w:divsChild>
    </w:div>
    <w:div w:id="1254969515">
      <w:marLeft w:val="0"/>
      <w:marRight w:val="0"/>
      <w:marTop w:val="0"/>
      <w:marBottom w:val="0"/>
      <w:divBdr>
        <w:top w:val="none" w:sz="0" w:space="0" w:color="auto"/>
        <w:left w:val="none" w:sz="0" w:space="0" w:color="auto"/>
        <w:bottom w:val="none" w:sz="0" w:space="0" w:color="auto"/>
        <w:right w:val="none" w:sz="0" w:space="0" w:color="auto"/>
      </w:divBdr>
      <w:divsChild>
        <w:div w:id="292566408">
          <w:marLeft w:val="0"/>
          <w:marRight w:val="0"/>
          <w:marTop w:val="432"/>
          <w:marBottom w:val="0"/>
          <w:divBdr>
            <w:top w:val="none" w:sz="0" w:space="0" w:color="auto"/>
            <w:left w:val="none" w:sz="0" w:space="0" w:color="auto"/>
            <w:bottom w:val="none" w:sz="0" w:space="0" w:color="auto"/>
            <w:right w:val="none" w:sz="0" w:space="0" w:color="auto"/>
          </w:divBdr>
        </w:div>
        <w:div w:id="381442629">
          <w:marLeft w:val="0"/>
          <w:marRight w:val="0"/>
          <w:marTop w:val="0"/>
          <w:marBottom w:val="0"/>
          <w:divBdr>
            <w:top w:val="none" w:sz="0" w:space="0" w:color="auto"/>
            <w:left w:val="none" w:sz="0" w:space="0" w:color="auto"/>
            <w:bottom w:val="none" w:sz="0" w:space="0" w:color="auto"/>
            <w:right w:val="none" w:sz="0" w:space="0" w:color="auto"/>
          </w:divBdr>
          <w:divsChild>
            <w:div w:id="1743481865">
              <w:marLeft w:val="0"/>
              <w:marRight w:val="0"/>
              <w:marTop w:val="0"/>
              <w:marBottom w:val="0"/>
              <w:divBdr>
                <w:top w:val="none" w:sz="0" w:space="0" w:color="auto"/>
                <w:left w:val="none" w:sz="0" w:space="0" w:color="auto"/>
                <w:bottom w:val="none" w:sz="0" w:space="0" w:color="auto"/>
                <w:right w:val="none" w:sz="0" w:space="0" w:color="auto"/>
              </w:divBdr>
              <w:divsChild>
                <w:div w:id="816649760">
                  <w:marLeft w:val="0"/>
                  <w:marRight w:val="0"/>
                  <w:marTop w:val="0"/>
                  <w:marBottom w:val="0"/>
                  <w:divBdr>
                    <w:top w:val="none" w:sz="0" w:space="0" w:color="auto"/>
                    <w:left w:val="none" w:sz="0" w:space="0" w:color="auto"/>
                    <w:bottom w:val="none" w:sz="0" w:space="0" w:color="auto"/>
                    <w:right w:val="none" w:sz="0" w:space="0" w:color="auto"/>
                  </w:divBdr>
                </w:div>
              </w:divsChild>
            </w:div>
            <w:div w:id="373968317">
              <w:marLeft w:val="0"/>
              <w:marRight w:val="0"/>
              <w:marTop w:val="0"/>
              <w:marBottom w:val="0"/>
              <w:divBdr>
                <w:top w:val="none" w:sz="0" w:space="0" w:color="auto"/>
                <w:left w:val="none" w:sz="0" w:space="0" w:color="auto"/>
                <w:bottom w:val="none" w:sz="0" w:space="0" w:color="auto"/>
                <w:right w:val="none" w:sz="0" w:space="0" w:color="auto"/>
              </w:divBdr>
              <w:divsChild>
                <w:div w:id="852256869">
                  <w:marLeft w:val="0"/>
                  <w:marRight w:val="0"/>
                  <w:marTop w:val="0"/>
                  <w:marBottom w:val="0"/>
                  <w:divBdr>
                    <w:top w:val="none" w:sz="0" w:space="0" w:color="auto"/>
                    <w:left w:val="none" w:sz="0" w:space="0" w:color="auto"/>
                    <w:bottom w:val="none" w:sz="0" w:space="0" w:color="auto"/>
                    <w:right w:val="none" w:sz="0" w:space="0" w:color="auto"/>
                  </w:divBdr>
                </w:div>
              </w:divsChild>
            </w:div>
            <w:div w:id="1507936887">
              <w:marLeft w:val="0"/>
              <w:marRight w:val="0"/>
              <w:marTop w:val="0"/>
              <w:marBottom w:val="0"/>
              <w:divBdr>
                <w:top w:val="none" w:sz="0" w:space="0" w:color="auto"/>
                <w:left w:val="none" w:sz="0" w:space="0" w:color="auto"/>
                <w:bottom w:val="none" w:sz="0" w:space="0" w:color="auto"/>
                <w:right w:val="none" w:sz="0" w:space="0" w:color="auto"/>
              </w:divBdr>
              <w:divsChild>
                <w:div w:id="2096894359">
                  <w:marLeft w:val="0"/>
                  <w:marRight w:val="0"/>
                  <w:marTop w:val="0"/>
                  <w:marBottom w:val="0"/>
                  <w:divBdr>
                    <w:top w:val="none" w:sz="0" w:space="0" w:color="auto"/>
                    <w:left w:val="none" w:sz="0" w:space="0" w:color="auto"/>
                    <w:bottom w:val="none" w:sz="0" w:space="0" w:color="auto"/>
                    <w:right w:val="none" w:sz="0" w:space="0" w:color="auto"/>
                  </w:divBdr>
                </w:div>
              </w:divsChild>
            </w:div>
            <w:div w:id="852843013">
              <w:marLeft w:val="0"/>
              <w:marRight w:val="0"/>
              <w:marTop w:val="0"/>
              <w:marBottom w:val="0"/>
              <w:divBdr>
                <w:top w:val="none" w:sz="0" w:space="0" w:color="auto"/>
                <w:left w:val="none" w:sz="0" w:space="0" w:color="auto"/>
                <w:bottom w:val="none" w:sz="0" w:space="0" w:color="auto"/>
                <w:right w:val="none" w:sz="0" w:space="0" w:color="auto"/>
              </w:divBdr>
              <w:divsChild>
                <w:div w:id="1352603604">
                  <w:marLeft w:val="0"/>
                  <w:marRight w:val="0"/>
                  <w:marTop w:val="0"/>
                  <w:marBottom w:val="0"/>
                  <w:divBdr>
                    <w:top w:val="none" w:sz="0" w:space="0" w:color="auto"/>
                    <w:left w:val="none" w:sz="0" w:space="0" w:color="auto"/>
                    <w:bottom w:val="none" w:sz="0" w:space="0" w:color="auto"/>
                    <w:right w:val="none" w:sz="0" w:space="0" w:color="auto"/>
                  </w:divBdr>
                </w:div>
              </w:divsChild>
            </w:div>
            <w:div w:id="790173034">
              <w:marLeft w:val="0"/>
              <w:marRight w:val="0"/>
              <w:marTop w:val="0"/>
              <w:marBottom w:val="0"/>
              <w:divBdr>
                <w:top w:val="none" w:sz="0" w:space="0" w:color="auto"/>
                <w:left w:val="none" w:sz="0" w:space="0" w:color="auto"/>
                <w:bottom w:val="none" w:sz="0" w:space="0" w:color="auto"/>
                <w:right w:val="none" w:sz="0" w:space="0" w:color="auto"/>
              </w:divBdr>
              <w:divsChild>
                <w:div w:id="627590840">
                  <w:marLeft w:val="0"/>
                  <w:marRight w:val="0"/>
                  <w:marTop w:val="0"/>
                  <w:marBottom w:val="0"/>
                  <w:divBdr>
                    <w:top w:val="none" w:sz="0" w:space="0" w:color="auto"/>
                    <w:left w:val="none" w:sz="0" w:space="0" w:color="auto"/>
                    <w:bottom w:val="none" w:sz="0" w:space="0" w:color="auto"/>
                    <w:right w:val="none" w:sz="0" w:space="0" w:color="auto"/>
                  </w:divBdr>
                </w:div>
              </w:divsChild>
            </w:div>
            <w:div w:id="1121732144">
              <w:marLeft w:val="0"/>
              <w:marRight w:val="0"/>
              <w:marTop w:val="0"/>
              <w:marBottom w:val="0"/>
              <w:divBdr>
                <w:top w:val="none" w:sz="0" w:space="0" w:color="auto"/>
                <w:left w:val="none" w:sz="0" w:space="0" w:color="auto"/>
                <w:bottom w:val="none" w:sz="0" w:space="0" w:color="auto"/>
                <w:right w:val="none" w:sz="0" w:space="0" w:color="auto"/>
              </w:divBdr>
              <w:divsChild>
                <w:div w:id="388849365">
                  <w:marLeft w:val="0"/>
                  <w:marRight w:val="0"/>
                  <w:marTop w:val="0"/>
                  <w:marBottom w:val="0"/>
                  <w:divBdr>
                    <w:top w:val="none" w:sz="0" w:space="0" w:color="auto"/>
                    <w:left w:val="none" w:sz="0" w:space="0" w:color="auto"/>
                    <w:bottom w:val="none" w:sz="0" w:space="0" w:color="auto"/>
                    <w:right w:val="none" w:sz="0" w:space="0" w:color="auto"/>
                  </w:divBdr>
                </w:div>
              </w:divsChild>
            </w:div>
            <w:div w:id="1399013319">
              <w:marLeft w:val="0"/>
              <w:marRight w:val="0"/>
              <w:marTop w:val="0"/>
              <w:marBottom w:val="0"/>
              <w:divBdr>
                <w:top w:val="none" w:sz="0" w:space="0" w:color="auto"/>
                <w:left w:val="none" w:sz="0" w:space="0" w:color="auto"/>
                <w:bottom w:val="none" w:sz="0" w:space="0" w:color="auto"/>
                <w:right w:val="none" w:sz="0" w:space="0" w:color="auto"/>
              </w:divBdr>
              <w:divsChild>
                <w:div w:id="899906364">
                  <w:marLeft w:val="0"/>
                  <w:marRight w:val="0"/>
                  <w:marTop w:val="0"/>
                  <w:marBottom w:val="0"/>
                  <w:divBdr>
                    <w:top w:val="none" w:sz="0" w:space="0" w:color="auto"/>
                    <w:left w:val="none" w:sz="0" w:space="0" w:color="auto"/>
                    <w:bottom w:val="none" w:sz="0" w:space="0" w:color="auto"/>
                    <w:right w:val="none" w:sz="0" w:space="0" w:color="auto"/>
                  </w:divBdr>
                </w:div>
              </w:divsChild>
            </w:div>
            <w:div w:id="874579405">
              <w:marLeft w:val="0"/>
              <w:marRight w:val="0"/>
              <w:marTop w:val="0"/>
              <w:marBottom w:val="0"/>
              <w:divBdr>
                <w:top w:val="none" w:sz="0" w:space="0" w:color="auto"/>
                <w:left w:val="none" w:sz="0" w:space="0" w:color="auto"/>
                <w:bottom w:val="none" w:sz="0" w:space="0" w:color="auto"/>
                <w:right w:val="none" w:sz="0" w:space="0" w:color="auto"/>
              </w:divBdr>
              <w:divsChild>
                <w:div w:id="1498568865">
                  <w:marLeft w:val="0"/>
                  <w:marRight w:val="0"/>
                  <w:marTop w:val="0"/>
                  <w:marBottom w:val="0"/>
                  <w:divBdr>
                    <w:top w:val="none" w:sz="0" w:space="0" w:color="auto"/>
                    <w:left w:val="none" w:sz="0" w:space="0" w:color="auto"/>
                    <w:bottom w:val="none" w:sz="0" w:space="0" w:color="auto"/>
                    <w:right w:val="none" w:sz="0" w:space="0" w:color="auto"/>
                  </w:divBdr>
                </w:div>
              </w:divsChild>
            </w:div>
            <w:div w:id="1101803623">
              <w:marLeft w:val="0"/>
              <w:marRight w:val="0"/>
              <w:marTop w:val="0"/>
              <w:marBottom w:val="0"/>
              <w:divBdr>
                <w:top w:val="none" w:sz="0" w:space="0" w:color="auto"/>
                <w:left w:val="none" w:sz="0" w:space="0" w:color="auto"/>
                <w:bottom w:val="none" w:sz="0" w:space="0" w:color="auto"/>
                <w:right w:val="none" w:sz="0" w:space="0" w:color="auto"/>
              </w:divBdr>
              <w:divsChild>
                <w:div w:id="566694768">
                  <w:marLeft w:val="0"/>
                  <w:marRight w:val="0"/>
                  <w:marTop w:val="0"/>
                  <w:marBottom w:val="0"/>
                  <w:divBdr>
                    <w:top w:val="none" w:sz="0" w:space="0" w:color="auto"/>
                    <w:left w:val="none" w:sz="0" w:space="0" w:color="auto"/>
                    <w:bottom w:val="none" w:sz="0" w:space="0" w:color="auto"/>
                    <w:right w:val="none" w:sz="0" w:space="0" w:color="auto"/>
                  </w:divBdr>
                </w:div>
              </w:divsChild>
            </w:div>
            <w:div w:id="1762068940">
              <w:marLeft w:val="0"/>
              <w:marRight w:val="0"/>
              <w:marTop w:val="0"/>
              <w:marBottom w:val="0"/>
              <w:divBdr>
                <w:top w:val="none" w:sz="0" w:space="0" w:color="auto"/>
                <w:left w:val="none" w:sz="0" w:space="0" w:color="auto"/>
                <w:bottom w:val="none" w:sz="0" w:space="0" w:color="auto"/>
                <w:right w:val="none" w:sz="0" w:space="0" w:color="auto"/>
              </w:divBdr>
              <w:divsChild>
                <w:div w:id="1912693389">
                  <w:marLeft w:val="0"/>
                  <w:marRight w:val="0"/>
                  <w:marTop w:val="0"/>
                  <w:marBottom w:val="0"/>
                  <w:divBdr>
                    <w:top w:val="none" w:sz="0" w:space="0" w:color="auto"/>
                    <w:left w:val="none" w:sz="0" w:space="0" w:color="auto"/>
                    <w:bottom w:val="none" w:sz="0" w:space="0" w:color="auto"/>
                    <w:right w:val="none" w:sz="0" w:space="0" w:color="auto"/>
                  </w:divBdr>
                </w:div>
              </w:divsChild>
            </w:div>
            <w:div w:id="372846432">
              <w:marLeft w:val="0"/>
              <w:marRight w:val="0"/>
              <w:marTop w:val="0"/>
              <w:marBottom w:val="0"/>
              <w:divBdr>
                <w:top w:val="none" w:sz="0" w:space="0" w:color="auto"/>
                <w:left w:val="none" w:sz="0" w:space="0" w:color="auto"/>
                <w:bottom w:val="none" w:sz="0" w:space="0" w:color="auto"/>
                <w:right w:val="none" w:sz="0" w:space="0" w:color="auto"/>
              </w:divBdr>
              <w:divsChild>
                <w:div w:id="1339842147">
                  <w:marLeft w:val="0"/>
                  <w:marRight w:val="0"/>
                  <w:marTop w:val="0"/>
                  <w:marBottom w:val="0"/>
                  <w:divBdr>
                    <w:top w:val="none" w:sz="0" w:space="0" w:color="auto"/>
                    <w:left w:val="none" w:sz="0" w:space="0" w:color="auto"/>
                    <w:bottom w:val="none" w:sz="0" w:space="0" w:color="auto"/>
                    <w:right w:val="none" w:sz="0" w:space="0" w:color="auto"/>
                  </w:divBdr>
                </w:div>
              </w:divsChild>
            </w:div>
            <w:div w:id="51315566">
              <w:marLeft w:val="0"/>
              <w:marRight w:val="0"/>
              <w:marTop w:val="0"/>
              <w:marBottom w:val="0"/>
              <w:divBdr>
                <w:top w:val="none" w:sz="0" w:space="0" w:color="auto"/>
                <w:left w:val="none" w:sz="0" w:space="0" w:color="auto"/>
                <w:bottom w:val="none" w:sz="0" w:space="0" w:color="auto"/>
                <w:right w:val="none" w:sz="0" w:space="0" w:color="auto"/>
              </w:divBdr>
              <w:divsChild>
                <w:div w:id="102001031">
                  <w:marLeft w:val="0"/>
                  <w:marRight w:val="0"/>
                  <w:marTop w:val="0"/>
                  <w:marBottom w:val="0"/>
                  <w:divBdr>
                    <w:top w:val="none" w:sz="0" w:space="0" w:color="auto"/>
                    <w:left w:val="none" w:sz="0" w:space="0" w:color="auto"/>
                    <w:bottom w:val="none" w:sz="0" w:space="0" w:color="auto"/>
                    <w:right w:val="none" w:sz="0" w:space="0" w:color="auto"/>
                  </w:divBdr>
                </w:div>
              </w:divsChild>
            </w:div>
            <w:div w:id="202448312">
              <w:marLeft w:val="0"/>
              <w:marRight w:val="0"/>
              <w:marTop w:val="0"/>
              <w:marBottom w:val="0"/>
              <w:divBdr>
                <w:top w:val="none" w:sz="0" w:space="0" w:color="auto"/>
                <w:left w:val="none" w:sz="0" w:space="0" w:color="auto"/>
                <w:bottom w:val="none" w:sz="0" w:space="0" w:color="auto"/>
                <w:right w:val="none" w:sz="0" w:space="0" w:color="auto"/>
              </w:divBdr>
              <w:divsChild>
                <w:div w:id="2904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3349">
          <w:marLeft w:val="0"/>
          <w:marRight w:val="0"/>
          <w:marTop w:val="0"/>
          <w:marBottom w:val="600"/>
          <w:divBdr>
            <w:top w:val="none" w:sz="0" w:space="0" w:color="auto"/>
            <w:left w:val="none" w:sz="0" w:space="0" w:color="auto"/>
            <w:bottom w:val="none" w:sz="0" w:space="0" w:color="auto"/>
            <w:right w:val="none" w:sz="0" w:space="0" w:color="auto"/>
          </w:divBdr>
        </w:div>
      </w:divsChild>
    </w:div>
    <w:div w:id="1275400823">
      <w:marLeft w:val="0"/>
      <w:marRight w:val="0"/>
      <w:marTop w:val="0"/>
      <w:marBottom w:val="0"/>
      <w:divBdr>
        <w:top w:val="none" w:sz="0" w:space="0" w:color="auto"/>
        <w:left w:val="none" w:sz="0" w:space="0" w:color="auto"/>
        <w:bottom w:val="none" w:sz="0" w:space="0" w:color="auto"/>
        <w:right w:val="none" w:sz="0" w:space="0" w:color="auto"/>
      </w:divBdr>
      <w:divsChild>
        <w:div w:id="1167400033">
          <w:marLeft w:val="0"/>
          <w:marRight w:val="0"/>
          <w:marTop w:val="432"/>
          <w:marBottom w:val="0"/>
          <w:divBdr>
            <w:top w:val="none" w:sz="0" w:space="0" w:color="auto"/>
            <w:left w:val="none" w:sz="0" w:space="0" w:color="auto"/>
            <w:bottom w:val="none" w:sz="0" w:space="0" w:color="auto"/>
            <w:right w:val="none" w:sz="0" w:space="0" w:color="auto"/>
          </w:divBdr>
        </w:div>
        <w:div w:id="139079587">
          <w:marLeft w:val="0"/>
          <w:marRight w:val="0"/>
          <w:marTop w:val="0"/>
          <w:marBottom w:val="0"/>
          <w:divBdr>
            <w:top w:val="none" w:sz="0" w:space="0" w:color="auto"/>
            <w:left w:val="none" w:sz="0" w:space="0" w:color="auto"/>
            <w:bottom w:val="none" w:sz="0" w:space="0" w:color="auto"/>
            <w:right w:val="none" w:sz="0" w:space="0" w:color="auto"/>
          </w:divBdr>
          <w:divsChild>
            <w:div w:id="543251633">
              <w:marLeft w:val="0"/>
              <w:marRight w:val="0"/>
              <w:marTop w:val="0"/>
              <w:marBottom w:val="0"/>
              <w:divBdr>
                <w:top w:val="none" w:sz="0" w:space="0" w:color="auto"/>
                <w:left w:val="none" w:sz="0" w:space="0" w:color="auto"/>
                <w:bottom w:val="none" w:sz="0" w:space="0" w:color="auto"/>
                <w:right w:val="none" w:sz="0" w:space="0" w:color="auto"/>
              </w:divBdr>
              <w:divsChild>
                <w:div w:id="1338651169">
                  <w:marLeft w:val="0"/>
                  <w:marRight w:val="0"/>
                  <w:marTop w:val="0"/>
                  <w:marBottom w:val="0"/>
                  <w:divBdr>
                    <w:top w:val="none" w:sz="0" w:space="0" w:color="auto"/>
                    <w:left w:val="none" w:sz="0" w:space="0" w:color="auto"/>
                    <w:bottom w:val="none" w:sz="0" w:space="0" w:color="auto"/>
                    <w:right w:val="none" w:sz="0" w:space="0" w:color="auto"/>
                  </w:divBdr>
                </w:div>
              </w:divsChild>
            </w:div>
            <w:div w:id="1028868828">
              <w:marLeft w:val="0"/>
              <w:marRight w:val="0"/>
              <w:marTop w:val="0"/>
              <w:marBottom w:val="0"/>
              <w:divBdr>
                <w:top w:val="none" w:sz="0" w:space="0" w:color="auto"/>
                <w:left w:val="none" w:sz="0" w:space="0" w:color="auto"/>
                <w:bottom w:val="none" w:sz="0" w:space="0" w:color="auto"/>
                <w:right w:val="none" w:sz="0" w:space="0" w:color="auto"/>
              </w:divBdr>
              <w:divsChild>
                <w:div w:id="232861474">
                  <w:marLeft w:val="0"/>
                  <w:marRight w:val="0"/>
                  <w:marTop w:val="0"/>
                  <w:marBottom w:val="0"/>
                  <w:divBdr>
                    <w:top w:val="none" w:sz="0" w:space="0" w:color="auto"/>
                    <w:left w:val="none" w:sz="0" w:space="0" w:color="auto"/>
                    <w:bottom w:val="none" w:sz="0" w:space="0" w:color="auto"/>
                    <w:right w:val="none" w:sz="0" w:space="0" w:color="auto"/>
                  </w:divBdr>
                </w:div>
              </w:divsChild>
            </w:div>
            <w:div w:id="613175252">
              <w:marLeft w:val="0"/>
              <w:marRight w:val="0"/>
              <w:marTop w:val="0"/>
              <w:marBottom w:val="0"/>
              <w:divBdr>
                <w:top w:val="none" w:sz="0" w:space="0" w:color="auto"/>
                <w:left w:val="none" w:sz="0" w:space="0" w:color="auto"/>
                <w:bottom w:val="none" w:sz="0" w:space="0" w:color="auto"/>
                <w:right w:val="none" w:sz="0" w:space="0" w:color="auto"/>
              </w:divBdr>
              <w:divsChild>
                <w:div w:id="12343313">
                  <w:marLeft w:val="0"/>
                  <w:marRight w:val="0"/>
                  <w:marTop w:val="0"/>
                  <w:marBottom w:val="0"/>
                  <w:divBdr>
                    <w:top w:val="none" w:sz="0" w:space="0" w:color="auto"/>
                    <w:left w:val="none" w:sz="0" w:space="0" w:color="auto"/>
                    <w:bottom w:val="none" w:sz="0" w:space="0" w:color="auto"/>
                    <w:right w:val="none" w:sz="0" w:space="0" w:color="auto"/>
                  </w:divBdr>
                </w:div>
              </w:divsChild>
            </w:div>
            <w:div w:id="793905975">
              <w:marLeft w:val="0"/>
              <w:marRight w:val="0"/>
              <w:marTop w:val="0"/>
              <w:marBottom w:val="0"/>
              <w:divBdr>
                <w:top w:val="none" w:sz="0" w:space="0" w:color="auto"/>
                <w:left w:val="none" w:sz="0" w:space="0" w:color="auto"/>
                <w:bottom w:val="none" w:sz="0" w:space="0" w:color="auto"/>
                <w:right w:val="none" w:sz="0" w:space="0" w:color="auto"/>
              </w:divBdr>
              <w:divsChild>
                <w:div w:id="413862687">
                  <w:marLeft w:val="0"/>
                  <w:marRight w:val="0"/>
                  <w:marTop w:val="0"/>
                  <w:marBottom w:val="0"/>
                  <w:divBdr>
                    <w:top w:val="none" w:sz="0" w:space="0" w:color="auto"/>
                    <w:left w:val="none" w:sz="0" w:space="0" w:color="auto"/>
                    <w:bottom w:val="none" w:sz="0" w:space="0" w:color="auto"/>
                    <w:right w:val="none" w:sz="0" w:space="0" w:color="auto"/>
                  </w:divBdr>
                </w:div>
              </w:divsChild>
            </w:div>
            <w:div w:id="1083838692">
              <w:marLeft w:val="0"/>
              <w:marRight w:val="0"/>
              <w:marTop w:val="0"/>
              <w:marBottom w:val="0"/>
              <w:divBdr>
                <w:top w:val="none" w:sz="0" w:space="0" w:color="auto"/>
                <w:left w:val="none" w:sz="0" w:space="0" w:color="auto"/>
                <w:bottom w:val="none" w:sz="0" w:space="0" w:color="auto"/>
                <w:right w:val="none" w:sz="0" w:space="0" w:color="auto"/>
              </w:divBdr>
              <w:divsChild>
                <w:div w:id="1374574329">
                  <w:marLeft w:val="0"/>
                  <w:marRight w:val="0"/>
                  <w:marTop w:val="0"/>
                  <w:marBottom w:val="0"/>
                  <w:divBdr>
                    <w:top w:val="none" w:sz="0" w:space="0" w:color="auto"/>
                    <w:left w:val="none" w:sz="0" w:space="0" w:color="auto"/>
                    <w:bottom w:val="none" w:sz="0" w:space="0" w:color="auto"/>
                    <w:right w:val="none" w:sz="0" w:space="0" w:color="auto"/>
                  </w:divBdr>
                </w:div>
              </w:divsChild>
            </w:div>
            <w:div w:id="876696541">
              <w:marLeft w:val="0"/>
              <w:marRight w:val="0"/>
              <w:marTop w:val="0"/>
              <w:marBottom w:val="0"/>
              <w:divBdr>
                <w:top w:val="none" w:sz="0" w:space="0" w:color="auto"/>
                <w:left w:val="none" w:sz="0" w:space="0" w:color="auto"/>
                <w:bottom w:val="none" w:sz="0" w:space="0" w:color="auto"/>
                <w:right w:val="none" w:sz="0" w:space="0" w:color="auto"/>
              </w:divBdr>
              <w:divsChild>
                <w:div w:id="2114593489">
                  <w:marLeft w:val="0"/>
                  <w:marRight w:val="0"/>
                  <w:marTop w:val="0"/>
                  <w:marBottom w:val="0"/>
                  <w:divBdr>
                    <w:top w:val="none" w:sz="0" w:space="0" w:color="auto"/>
                    <w:left w:val="none" w:sz="0" w:space="0" w:color="auto"/>
                    <w:bottom w:val="none" w:sz="0" w:space="0" w:color="auto"/>
                    <w:right w:val="none" w:sz="0" w:space="0" w:color="auto"/>
                  </w:divBdr>
                </w:div>
              </w:divsChild>
            </w:div>
            <w:div w:id="2027556176">
              <w:marLeft w:val="0"/>
              <w:marRight w:val="0"/>
              <w:marTop w:val="0"/>
              <w:marBottom w:val="0"/>
              <w:divBdr>
                <w:top w:val="none" w:sz="0" w:space="0" w:color="auto"/>
                <w:left w:val="none" w:sz="0" w:space="0" w:color="auto"/>
                <w:bottom w:val="none" w:sz="0" w:space="0" w:color="auto"/>
                <w:right w:val="none" w:sz="0" w:space="0" w:color="auto"/>
              </w:divBdr>
              <w:divsChild>
                <w:div w:id="1625652533">
                  <w:marLeft w:val="0"/>
                  <w:marRight w:val="0"/>
                  <w:marTop w:val="0"/>
                  <w:marBottom w:val="0"/>
                  <w:divBdr>
                    <w:top w:val="none" w:sz="0" w:space="0" w:color="auto"/>
                    <w:left w:val="none" w:sz="0" w:space="0" w:color="auto"/>
                    <w:bottom w:val="none" w:sz="0" w:space="0" w:color="auto"/>
                    <w:right w:val="none" w:sz="0" w:space="0" w:color="auto"/>
                  </w:divBdr>
                </w:div>
              </w:divsChild>
            </w:div>
            <w:div w:id="1888835165">
              <w:marLeft w:val="0"/>
              <w:marRight w:val="0"/>
              <w:marTop w:val="0"/>
              <w:marBottom w:val="0"/>
              <w:divBdr>
                <w:top w:val="none" w:sz="0" w:space="0" w:color="auto"/>
                <w:left w:val="none" w:sz="0" w:space="0" w:color="auto"/>
                <w:bottom w:val="none" w:sz="0" w:space="0" w:color="auto"/>
                <w:right w:val="none" w:sz="0" w:space="0" w:color="auto"/>
              </w:divBdr>
              <w:divsChild>
                <w:div w:id="10660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2518">
          <w:marLeft w:val="0"/>
          <w:marRight w:val="0"/>
          <w:marTop w:val="0"/>
          <w:marBottom w:val="600"/>
          <w:divBdr>
            <w:top w:val="none" w:sz="0" w:space="0" w:color="auto"/>
            <w:left w:val="none" w:sz="0" w:space="0" w:color="auto"/>
            <w:bottom w:val="none" w:sz="0" w:space="0" w:color="auto"/>
            <w:right w:val="none" w:sz="0" w:space="0" w:color="auto"/>
          </w:divBdr>
        </w:div>
      </w:divsChild>
    </w:div>
    <w:div w:id="1291932754">
      <w:marLeft w:val="0"/>
      <w:marRight w:val="0"/>
      <w:marTop w:val="0"/>
      <w:marBottom w:val="0"/>
      <w:divBdr>
        <w:top w:val="none" w:sz="0" w:space="0" w:color="auto"/>
        <w:left w:val="none" w:sz="0" w:space="0" w:color="auto"/>
        <w:bottom w:val="none" w:sz="0" w:space="0" w:color="auto"/>
        <w:right w:val="none" w:sz="0" w:space="0" w:color="auto"/>
      </w:divBdr>
      <w:divsChild>
        <w:div w:id="1568030106">
          <w:marLeft w:val="0"/>
          <w:marRight w:val="0"/>
          <w:marTop w:val="432"/>
          <w:marBottom w:val="0"/>
          <w:divBdr>
            <w:top w:val="none" w:sz="0" w:space="0" w:color="auto"/>
            <w:left w:val="none" w:sz="0" w:space="0" w:color="auto"/>
            <w:bottom w:val="none" w:sz="0" w:space="0" w:color="auto"/>
            <w:right w:val="none" w:sz="0" w:space="0" w:color="auto"/>
          </w:divBdr>
        </w:div>
        <w:div w:id="2056270916">
          <w:marLeft w:val="0"/>
          <w:marRight w:val="0"/>
          <w:marTop w:val="0"/>
          <w:marBottom w:val="0"/>
          <w:divBdr>
            <w:top w:val="none" w:sz="0" w:space="0" w:color="auto"/>
            <w:left w:val="none" w:sz="0" w:space="0" w:color="auto"/>
            <w:bottom w:val="none" w:sz="0" w:space="0" w:color="auto"/>
            <w:right w:val="none" w:sz="0" w:space="0" w:color="auto"/>
          </w:divBdr>
          <w:divsChild>
            <w:div w:id="929200003">
              <w:marLeft w:val="0"/>
              <w:marRight w:val="0"/>
              <w:marTop w:val="0"/>
              <w:marBottom w:val="0"/>
              <w:divBdr>
                <w:top w:val="none" w:sz="0" w:space="0" w:color="auto"/>
                <w:left w:val="none" w:sz="0" w:space="0" w:color="auto"/>
                <w:bottom w:val="none" w:sz="0" w:space="0" w:color="auto"/>
                <w:right w:val="none" w:sz="0" w:space="0" w:color="auto"/>
              </w:divBdr>
              <w:divsChild>
                <w:div w:id="1687174096">
                  <w:marLeft w:val="0"/>
                  <w:marRight w:val="0"/>
                  <w:marTop w:val="0"/>
                  <w:marBottom w:val="0"/>
                  <w:divBdr>
                    <w:top w:val="none" w:sz="0" w:space="0" w:color="auto"/>
                    <w:left w:val="none" w:sz="0" w:space="0" w:color="auto"/>
                    <w:bottom w:val="none" w:sz="0" w:space="0" w:color="auto"/>
                    <w:right w:val="none" w:sz="0" w:space="0" w:color="auto"/>
                  </w:divBdr>
                </w:div>
              </w:divsChild>
            </w:div>
            <w:div w:id="615020555">
              <w:marLeft w:val="0"/>
              <w:marRight w:val="0"/>
              <w:marTop w:val="0"/>
              <w:marBottom w:val="0"/>
              <w:divBdr>
                <w:top w:val="none" w:sz="0" w:space="0" w:color="auto"/>
                <w:left w:val="none" w:sz="0" w:space="0" w:color="auto"/>
                <w:bottom w:val="none" w:sz="0" w:space="0" w:color="auto"/>
                <w:right w:val="none" w:sz="0" w:space="0" w:color="auto"/>
              </w:divBdr>
              <w:divsChild>
                <w:div w:id="338388913">
                  <w:marLeft w:val="0"/>
                  <w:marRight w:val="0"/>
                  <w:marTop w:val="0"/>
                  <w:marBottom w:val="0"/>
                  <w:divBdr>
                    <w:top w:val="none" w:sz="0" w:space="0" w:color="auto"/>
                    <w:left w:val="none" w:sz="0" w:space="0" w:color="auto"/>
                    <w:bottom w:val="none" w:sz="0" w:space="0" w:color="auto"/>
                    <w:right w:val="none" w:sz="0" w:space="0" w:color="auto"/>
                  </w:divBdr>
                </w:div>
              </w:divsChild>
            </w:div>
            <w:div w:id="1170218928">
              <w:marLeft w:val="0"/>
              <w:marRight w:val="0"/>
              <w:marTop w:val="0"/>
              <w:marBottom w:val="0"/>
              <w:divBdr>
                <w:top w:val="none" w:sz="0" w:space="0" w:color="auto"/>
                <w:left w:val="none" w:sz="0" w:space="0" w:color="auto"/>
                <w:bottom w:val="none" w:sz="0" w:space="0" w:color="auto"/>
                <w:right w:val="none" w:sz="0" w:space="0" w:color="auto"/>
              </w:divBdr>
              <w:divsChild>
                <w:div w:id="17107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7826">
          <w:marLeft w:val="0"/>
          <w:marRight w:val="0"/>
          <w:marTop w:val="0"/>
          <w:marBottom w:val="600"/>
          <w:divBdr>
            <w:top w:val="none" w:sz="0" w:space="0" w:color="auto"/>
            <w:left w:val="none" w:sz="0" w:space="0" w:color="auto"/>
            <w:bottom w:val="none" w:sz="0" w:space="0" w:color="auto"/>
            <w:right w:val="none" w:sz="0" w:space="0" w:color="auto"/>
          </w:divBdr>
        </w:div>
      </w:divsChild>
    </w:div>
    <w:div w:id="1327632298">
      <w:marLeft w:val="0"/>
      <w:marRight w:val="0"/>
      <w:marTop w:val="0"/>
      <w:marBottom w:val="0"/>
      <w:divBdr>
        <w:top w:val="none" w:sz="0" w:space="0" w:color="auto"/>
        <w:left w:val="none" w:sz="0" w:space="0" w:color="auto"/>
        <w:bottom w:val="none" w:sz="0" w:space="0" w:color="auto"/>
        <w:right w:val="none" w:sz="0" w:space="0" w:color="auto"/>
      </w:divBdr>
      <w:divsChild>
        <w:div w:id="1390106298">
          <w:marLeft w:val="0"/>
          <w:marRight w:val="0"/>
          <w:marTop w:val="432"/>
          <w:marBottom w:val="0"/>
          <w:divBdr>
            <w:top w:val="none" w:sz="0" w:space="0" w:color="auto"/>
            <w:left w:val="none" w:sz="0" w:space="0" w:color="auto"/>
            <w:bottom w:val="none" w:sz="0" w:space="0" w:color="auto"/>
            <w:right w:val="none" w:sz="0" w:space="0" w:color="auto"/>
          </w:divBdr>
        </w:div>
        <w:div w:id="184171844">
          <w:marLeft w:val="0"/>
          <w:marRight w:val="0"/>
          <w:marTop w:val="0"/>
          <w:marBottom w:val="0"/>
          <w:divBdr>
            <w:top w:val="none" w:sz="0" w:space="0" w:color="auto"/>
            <w:left w:val="none" w:sz="0" w:space="0" w:color="auto"/>
            <w:bottom w:val="none" w:sz="0" w:space="0" w:color="auto"/>
            <w:right w:val="none" w:sz="0" w:space="0" w:color="auto"/>
          </w:divBdr>
        </w:div>
        <w:div w:id="7340835">
          <w:marLeft w:val="0"/>
          <w:marRight w:val="0"/>
          <w:marTop w:val="0"/>
          <w:marBottom w:val="600"/>
          <w:divBdr>
            <w:top w:val="none" w:sz="0" w:space="0" w:color="auto"/>
            <w:left w:val="none" w:sz="0" w:space="0" w:color="auto"/>
            <w:bottom w:val="none" w:sz="0" w:space="0" w:color="auto"/>
            <w:right w:val="none" w:sz="0" w:space="0" w:color="auto"/>
          </w:divBdr>
        </w:div>
      </w:divsChild>
    </w:div>
    <w:div w:id="1447122485">
      <w:marLeft w:val="0"/>
      <w:marRight w:val="0"/>
      <w:marTop w:val="0"/>
      <w:marBottom w:val="0"/>
      <w:divBdr>
        <w:top w:val="none" w:sz="0" w:space="0" w:color="auto"/>
        <w:left w:val="none" w:sz="0" w:space="0" w:color="auto"/>
        <w:bottom w:val="none" w:sz="0" w:space="0" w:color="auto"/>
        <w:right w:val="none" w:sz="0" w:space="0" w:color="auto"/>
      </w:divBdr>
      <w:divsChild>
        <w:div w:id="2065175323">
          <w:marLeft w:val="0"/>
          <w:marRight w:val="0"/>
          <w:marTop w:val="432"/>
          <w:marBottom w:val="0"/>
          <w:divBdr>
            <w:top w:val="none" w:sz="0" w:space="0" w:color="auto"/>
            <w:left w:val="none" w:sz="0" w:space="0" w:color="auto"/>
            <w:bottom w:val="none" w:sz="0" w:space="0" w:color="auto"/>
            <w:right w:val="none" w:sz="0" w:space="0" w:color="auto"/>
          </w:divBdr>
        </w:div>
        <w:div w:id="1930041119">
          <w:marLeft w:val="0"/>
          <w:marRight w:val="0"/>
          <w:marTop w:val="0"/>
          <w:marBottom w:val="0"/>
          <w:divBdr>
            <w:top w:val="none" w:sz="0" w:space="0" w:color="auto"/>
            <w:left w:val="none" w:sz="0" w:space="0" w:color="auto"/>
            <w:bottom w:val="none" w:sz="0" w:space="0" w:color="auto"/>
            <w:right w:val="none" w:sz="0" w:space="0" w:color="auto"/>
          </w:divBdr>
          <w:divsChild>
            <w:div w:id="1622298381">
              <w:marLeft w:val="0"/>
              <w:marRight w:val="0"/>
              <w:marTop w:val="0"/>
              <w:marBottom w:val="0"/>
              <w:divBdr>
                <w:top w:val="none" w:sz="0" w:space="0" w:color="auto"/>
                <w:left w:val="none" w:sz="0" w:space="0" w:color="auto"/>
                <w:bottom w:val="none" w:sz="0" w:space="0" w:color="auto"/>
                <w:right w:val="none" w:sz="0" w:space="0" w:color="auto"/>
              </w:divBdr>
              <w:divsChild>
                <w:div w:id="1869024790">
                  <w:marLeft w:val="0"/>
                  <w:marRight w:val="0"/>
                  <w:marTop w:val="0"/>
                  <w:marBottom w:val="0"/>
                  <w:divBdr>
                    <w:top w:val="none" w:sz="0" w:space="0" w:color="auto"/>
                    <w:left w:val="none" w:sz="0" w:space="0" w:color="auto"/>
                    <w:bottom w:val="none" w:sz="0" w:space="0" w:color="auto"/>
                    <w:right w:val="none" w:sz="0" w:space="0" w:color="auto"/>
                  </w:divBdr>
                </w:div>
              </w:divsChild>
            </w:div>
            <w:div w:id="1891265340">
              <w:marLeft w:val="0"/>
              <w:marRight w:val="0"/>
              <w:marTop w:val="0"/>
              <w:marBottom w:val="0"/>
              <w:divBdr>
                <w:top w:val="none" w:sz="0" w:space="0" w:color="auto"/>
                <w:left w:val="none" w:sz="0" w:space="0" w:color="auto"/>
                <w:bottom w:val="none" w:sz="0" w:space="0" w:color="auto"/>
                <w:right w:val="none" w:sz="0" w:space="0" w:color="auto"/>
              </w:divBdr>
              <w:divsChild>
                <w:div w:id="1338382410">
                  <w:marLeft w:val="0"/>
                  <w:marRight w:val="0"/>
                  <w:marTop w:val="0"/>
                  <w:marBottom w:val="0"/>
                  <w:divBdr>
                    <w:top w:val="none" w:sz="0" w:space="0" w:color="auto"/>
                    <w:left w:val="none" w:sz="0" w:space="0" w:color="auto"/>
                    <w:bottom w:val="none" w:sz="0" w:space="0" w:color="auto"/>
                    <w:right w:val="none" w:sz="0" w:space="0" w:color="auto"/>
                  </w:divBdr>
                </w:div>
              </w:divsChild>
            </w:div>
            <w:div w:id="121852682">
              <w:marLeft w:val="0"/>
              <w:marRight w:val="0"/>
              <w:marTop w:val="0"/>
              <w:marBottom w:val="0"/>
              <w:divBdr>
                <w:top w:val="none" w:sz="0" w:space="0" w:color="auto"/>
                <w:left w:val="none" w:sz="0" w:space="0" w:color="auto"/>
                <w:bottom w:val="none" w:sz="0" w:space="0" w:color="auto"/>
                <w:right w:val="none" w:sz="0" w:space="0" w:color="auto"/>
              </w:divBdr>
              <w:divsChild>
                <w:div w:id="3136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113">
          <w:marLeft w:val="0"/>
          <w:marRight w:val="0"/>
          <w:marTop w:val="0"/>
          <w:marBottom w:val="600"/>
          <w:divBdr>
            <w:top w:val="none" w:sz="0" w:space="0" w:color="auto"/>
            <w:left w:val="none" w:sz="0" w:space="0" w:color="auto"/>
            <w:bottom w:val="none" w:sz="0" w:space="0" w:color="auto"/>
            <w:right w:val="none" w:sz="0" w:space="0" w:color="auto"/>
          </w:divBdr>
        </w:div>
      </w:divsChild>
    </w:div>
    <w:div w:id="1468738553">
      <w:marLeft w:val="0"/>
      <w:marRight w:val="0"/>
      <w:marTop w:val="0"/>
      <w:marBottom w:val="0"/>
      <w:divBdr>
        <w:top w:val="none" w:sz="0" w:space="0" w:color="auto"/>
        <w:left w:val="none" w:sz="0" w:space="0" w:color="auto"/>
        <w:bottom w:val="none" w:sz="0" w:space="0" w:color="auto"/>
        <w:right w:val="none" w:sz="0" w:space="0" w:color="auto"/>
      </w:divBdr>
      <w:divsChild>
        <w:div w:id="1629583140">
          <w:marLeft w:val="0"/>
          <w:marRight w:val="0"/>
          <w:marTop w:val="432"/>
          <w:marBottom w:val="0"/>
          <w:divBdr>
            <w:top w:val="none" w:sz="0" w:space="0" w:color="auto"/>
            <w:left w:val="none" w:sz="0" w:space="0" w:color="auto"/>
            <w:bottom w:val="none" w:sz="0" w:space="0" w:color="auto"/>
            <w:right w:val="none" w:sz="0" w:space="0" w:color="auto"/>
          </w:divBdr>
        </w:div>
        <w:div w:id="1421485251">
          <w:marLeft w:val="0"/>
          <w:marRight w:val="0"/>
          <w:marTop w:val="0"/>
          <w:marBottom w:val="0"/>
          <w:divBdr>
            <w:top w:val="none" w:sz="0" w:space="0" w:color="auto"/>
            <w:left w:val="none" w:sz="0" w:space="0" w:color="auto"/>
            <w:bottom w:val="none" w:sz="0" w:space="0" w:color="auto"/>
            <w:right w:val="none" w:sz="0" w:space="0" w:color="auto"/>
          </w:divBdr>
        </w:div>
        <w:div w:id="1388919671">
          <w:marLeft w:val="0"/>
          <w:marRight w:val="0"/>
          <w:marTop w:val="0"/>
          <w:marBottom w:val="600"/>
          <w:divBdr>
            <w:top w:val="none" w:sz="0" w:space="0" w:color="auto"/>
            <w:left w:val="none" w:sz="0" w:space="0" w:color="auto"/>
            <w:bottom w:val="none" w:sz="0" w:space="0" w:color="auto"/>
            <w:right w:val="none" w:sz="0" w:space="0" w:color="auto"/>
          </w:divBdr>
        </w:div>
      </w:divsChild>
    </w:div>
    <w:div w:id="1527450198">
      <w:marLeft w:val="0"/>
      <w:marRight w:val="0"/>
      <w:marTop w:val="0"/>
      <w:marBottom w:val="0"/>
      <w:divBdr>
        <w:top w:val="none" w:sz="0" w:space="0" w:color="auto"/>
        <w:left w:val="none" w:sz="0" w:space="0" w:color="auto"/>
        <w:bottom w:val="none" w:sz="0" w:space="0" w:color="auto"/>
        <w:right w:val="none" w:sz="0" w:space="0" w:color="auto"/>
      </w:divBdr>
      <w:divsChild>
        <w:div w:id="907350796">
          <w:marLeft w:val="0"/>
          <w:marRight w:val="0"/>
          <w:marTop w:val="432"/>
          <w:marBottom w:val="0"/>
          <w:divBdr>
            <w:top w:val="none" w:sz="0" w:space="0" w:color="auto"/>
            <w:left w:val="none" w:sz="0" w:space="0" w:color="auto"/>
            <w:bottom w:val="none" w:sz="0" w:space="0" w:color="auto"/>
            <w:right w:val="none" w:sz="0" w:space="0" w:color="auto"/>
          </w:divBdr>
        </w:div>
        <w:div w:id="944263662">
          <w:marLeft w:val="0"/>
          <w:marRight w:val="0"/>
          <w:marTop w:val="0"/>
          <w:marBottom w:val="0"/>
          <w:divBdr>
            <w:top w:val="none" w:sz="0" w:space="0" w:color="auto"/>
            <w:left w:val="none" w:sz="0" w:space="0" w:color="auto"/>
            <w:bottom w:val="none" w:sz="0" w:space="0" w:color="auto"/>
            <w:right w:val="none" w:sz="0" w:space="0" w:color="auto"/>
          </w:divBdr>
        </w:div>
        <w:div w:id="972253747">
          <w:marLeft w:val="0"/>
          <w:marRight w:val="0"/>
          <w:marTop w:val="0"/>
          <w:marBottom w:val="600"/>
          <w:divBdr>
            <w:top w:val="none" w:sz="0" w:space="0" w:color="auto"/>
            <w:left w:val="none" w:sz="0" w:space="0" w:color="auto"/>
            <w:bottom w:val="none" w:sz="0" w:space="0" w:color="auto"/>
            <w:right w:val="none" w:sz="0" w:space="0" w:color="auto"/>
          </w:divBdr>
        </w:div>
      </w:divsChild>
    </w:div>
    <w:div w:id="1536769362">
      <w:marLeft w:val="0"/>
      <w:marRight w:val="0"/>
      <w:marTop w:val="0"/>
      <w:marBottom w:val="0"/>
      <w:divBdr>
        <w:top w:val="none" w:sz="0" w:space="0" w:color="auto"/>
        <w:left w:val="none" w:sz="0" w:space="0" w:color="auto"/>
        <w:bottom w:val="none" w:sz="0" w:space="0" w:color="auto"/>
        <w:right w:val="none" w:sz="0" w:space="0" w:color="auto"/>
      </w:divBdr>
      <w:divsChild>
        <w:div w:id="594553791">
          <w:marLeft w:val="0"/>
          <w:marRight w:val="0"/>
          <w:marTop w:val="432"/>
          <w:marBottom w:val="0"/>
          <w:divBdr>
            <w:top w:val="none" w:sz="0" w:space="0" w:color="auto"/>
            <w:left w:val="none" w:sz="0" w:space="0" w:color="auto"/>
            <w:bottom w:val="none" w:sz="0" w:space="0" w:color="auto"/>
            <w:right w:val="none" w:sz="0" w:space="0" w:color="auto"/>
          </w:divBdr>
        </w:div>
        <w:div w:id="494034074">
          <w:marLeft w:val="0"/>
          <w:marRight w:val="0"/>
          <w:marTop w:val="0"/>
          <w:marBottom w:val="0"/>
          <w:divBdr>
            <w:top w:val="none" w:sz="0" w:space="0" w:color="auto"/>
            <w:left w:val="none" w:sz="0" w:space="0" w:color="auto"/>
            <w:bottom w:val="none" w:sz="0" w:space="0" w:color="auto"/>
            <w:right w:val="none" w:sz="0" w:space="0" w:color="auto"/>
          </w:divBdr>
          <w:divsChild>
            <w:div w:id="424614020">
              <w:marLeft w:val="0"/>
              <w:marRight w:val="0"/>
              <w:marTop w:val="0"/>
              <w:marBottom w:val="0"/>
              <w:divBdr>
                <w:top w:val="none" w:sz="0" w:space="0" w:color="auto"/>
                <w:left w:val="none" w:sz="0" w:space="0" w:color="auto"/>
                <w:bottom w:val="none" w:sz="0" w:space="0" w:color="auto"/>
                <w:right w:val="none" w:sz="0" w:space="0" w:color="auto"/>
              </w:divBdr>
              <w:divsChild>
                <w:div w:id="1502309090">
                  <w:marLeft w:val="0"/>
                  <w:marRight w:val="0"/>
                  <w:marTop w:val="0"/>
                  <w:marBottom w:val="0"/>
                  <w:divBdr>
                    <w:top w:val="none" w:sz="0" w:space="0" w:color="auto"/>
                    <w:left w:val="none" w:sz="0" w:space="0" w:color="auto"/>
                    <w:bottom w:val="none" w:sz="0" w:space="0" w:color="auto"/>
                    <w:right w:val="none" w:sz="0" w:space="0" w:color="auto"/>
                  </w:divBdr>
                </w:div>
              </w:divsChild>
            </w:div>
            <w:div w:id="1680308813">
              <w:marLeft w:val="0"/>
              <w:marRight w:val="0"/>
              <w:marTop w:val="0"/>
              <w:marBottom w:val="0"/>
              <w:divBdr>
                <w:top w:val="none" w:sz="0" w:space="0" w:color="auto"/>
                <w:left w:val="none" w:sz="0" w:space="0" w:color="auto"/>
                <w:bottom w:val="none" w:sz="0" w:space="0" w:color="auto"/>
                <w:right w:val="none" w:sz="0" w:space="0" w:color="auto"/>
              </w:divBdr>
              <w:divsChild>
                <w:div w:id="54088706">
                  <w:marLeft w:val="0"/>
                  <w:marRight w:val="0"/>
                  <w:marTop w:val="0"/>
                  <w:marBottom w:val="0"/>
                  <w:divBdr>
                    <w:top w:val="none" w:sz="0" w:space="0" w:color="auto"/>
                    <w:left w:val="none" w:sz="0" w:space="0" w:color="auto"/>
                    <w:bottom w:val="none" w:sz="0" w:space="0" w:color="auto"/>
                    <w:right w:val="none" w:sz="0" w:space="0" w:color="auto"/>
                  </w:divBdr>
                </w:div>
              </w:divsChild>
            </w:div>
            <w:div w:id="225070066">
              <w:marLeft w:val="0"/>
              <w:marRight w:val="0"/>
              <w:marTop w:val="0"/>
              <w:marBottom w:val="0"/>
              <w:divBdr>
                <w:top w:val="none" w:sz="0" w:space="0" w:color="auto"/>
                <w:left w:val="none" w:sz="0" w:space="0" w:color="auto"/>
                <w:bottom w:val="none" w:sz="0" w:space="0" w:color="auto"/>
                <w:right w:val="none" w:sz="0" w:space="0" w:color="auto"/>
              </w:divBdr>
              <w:divsChild>
                <w:div w:id="282077514">
                  <w:marLeft w:val="0"/>
                  <w:marRight w:val="0"/>
                  <w:marTop w:val="0"/>
                  <w:marBottom w:val="0"/>
                  <w:divBdr>
                    <w:top w:val="none" w:sz="0" w:space="0" w:color="auto"/>
                    <w:left w:val="none" w:sz="0" w:space="0" w:color="auto"/>
                    <w:bottom w:val="none" w:sz="0" w:space="0" w:color="auto"/>
                    <w:right w:val="none" w:sz="0" w:space="0" w:color="auto"/>
                  </w:divBdr>
                </w:div>
              </w:divsChild>
            </w:div>
            <w:div w:id="5602122">
              <w:marLeft w:val="0"/>
              <w:marRight w:val="0"/>
              <w:marTop w:val="0"/>
              <w:marBottom w:val="0"/>
              <w:divBdr>
                <w:top w:val="none" w:sz="0" w:space="0" w:color="auto"/>
                <w:left w:val="none" w:sz="0" w:space="0" w:color="auto"/>
                <w:bottom w:val="none" w:sz="0" w:space="0" w:color="auto"/>
                <w:right w:val="none" w:sz="0" w:space="0" w:color="auto"/>
              </w:divBdr>
              <w:divsChild>
                <w:div w:id="519590207">
                  <w:marLeft w:val="0"/>
                  <w:marRight w:val="0"/>
                  <w:marTop w:val="0"/>
                  <w:marBottom w:val="0"/>
                  <w:divBdr>
                    <w:top w:val="none" w:sz="0" w:space="0" w:color="auto"/>
                    <w:left w:val="none" w:sz="0" w:space="0" w:color="auto"/>
                    <w:bottom w:val="none" w:sz="0" w:space="0" w:color="auto"/>
                    <w:right w:val="none" w:sz="0" w:space="0" w:color="auto"/>
                  </w:divBdr>
                </w:div>
              </w:divsChild>
            </w:div>
            <w:div w:id="2039700420">
              <w:marLeft w:val="0"/>
              <w:marRight w:val="0"/>
              <w:marTop w:val="0"/>
              <w:marBottom w:val="0"/>
              <w:divBdr>
                <w:top w:val="none" w:sz="0" w:space="0" w:color="auto"/>
                <w:left w:val="none" w:sz="0" w:space="0" w:color="auto"/>
                <w:bottom w:val="none" w:sz="0" w:space="0" w:color="auto"/>
                <w:right w:val="none" w:sz="0" w:space="0" w:color="auto"/>
              </w:divBdr>
              <w:divsChild>
                <w:div w:id="1843660784">
                  <w:marLeft w:val="0"/>
                  <w:marRight w:val="0"/>
                  <w:marTop w:val="0"/>
                  <w:marBottom w:val="0"/>
                  <w:divBdr>
                    <w:top w:val="none" w:sz="0" w:space="0" w:color="auto"/>
                    <w:left w:val="none" w:sz="0" w:space="0" w:color="auto"/>
                    <w:bottom w:val="none" w:sz="0" w:space="0" w:color="auto"/>
                    <w:right w:val="none" w:sz="0" w:space="0" w:color="auto"/>
                  </w:divBdr>
                </w:div>
              </w:divsChild>
            </w:div>
            <w:div w:id="768041909">
              <w:marLeft w:val="0"/>
              <w:marRight w:val="0"/>
              <w:marTop w:val="0"/>
              <w:marBottom w:val="0"/>
              <w:divBdr>
                <w:top w:val="none" w:sz="0" w:space="0" w:color="auto"/>
                <w:left w:val="none" w:sz="0" w:space="0" w:color="auto"/>
                <w:bottom w:val="none" w:sz="0" w:space="0" w:color="auto"/>
                <w:right w:val="none" w:sz="0" w:space="0" w:color="auto"/>
              </w:divBdr>
              <w:divsChild>
                <w:div w:id="75902243">
                  <w:marLeft w:val="0"/>
                  <w:marRight w:val="0"/>
                  <w:marTop w:val="0"/>
                  <w:marBottom w:val="0"/>
                  <w:divBdr>
                    <w:top w:val="none" w:sz="0" w:space="0" w:color="auto"/>
                    <w:left w:val="none" w:sz="0" w:space="0" w:color="auto"/>
                    <w:bottom w:val="none" w:sz="0" w:space="0" w:color="auto"/>
                    <w:right w:val="none" w:sz="0" w:space="0" w:color="auto"/>
                  </w:divBdr>
                </w:div>
              </w:divsChild>
            </w:div>
            <w:div w:id="1883517809">
              <w:marLeft w:val="0"/>
              <w:marRight w:val="0"/>
              <w:marTop w:val="0"/>
              <w:marBottom w:val="0"/>
              <w:divBdr>
                <w:top w:val="none" w:sz="0" w:space="0" w:color="auto"/>
                <w:left w:val="none" w:sz="0" w:space="0" w:color="auto"/>
                <w:bottom w:val="none" w:sz="0" w:space="0" w:color="auto"/>
                <w:right w:val="none" w:sz="0" w:space="0" w:color="auto"/>
              </w:divBdr>
              <w:divsChild>
                <w:div w:id="1245992755">
                  <w:marLeft w:val="0"/>
                  <w:marRight w:val="0"/>
                  <w:marTop w:val="0"/>
                  <w:marBottom w:val="0"/>
                  <w:divBdr>
                    <w:top w:val="none" w:sz="0" w:space="0" w:color="auto"/>
                    <w:left w:val="none" w:sz="0" w:space="0" w:color="auto"/>
                    <w:bottom w:val="none" w:sz="0" w:space="0" w:color="auto"/>
                    <w:right w:val="none" w:sz="0" w:space="0" w:color="auto"/>
                  </w:divBdr>
                </w:div>
              </w:divsChild>
            </w:div>
            <w:div w:id="174812315">
              <w:marLeft w:val="0"/>
              <w:marRight w:val="0"/>
              <w:marTop w:val="0"/>
              <w:marBottom w:val="0"/>
              <w:divBdr>
                <w:top w:val="none" w:sz="0" w:space="0" w:color="auto"/>
                <w:left w:val="none" w:sz="0" w:space="0" w:color="auto"/>
                <w:bottom w:val="none" w:sz="0" w:space="0" w:color="auto"/>
                <w:right w:val="none" w:sz="0" w:space="0" w:color="auto"/>
              </w:divBdr>
              <w:divsChild>
                <w:div w:id="371467113">
                  <w:marLeft w:val="0"/>
                  <w:marRight w:val="0"/>
                  <w:marTop w:val="0"/>
                  <w:marBottom w:val="0"/>
                  <w:divBdr>
                    <w:top w:val="none" w:sz="0" w:space="0" w:color="auto"/>
                    <w:left w:val="none" w:sz="0" w:space="0" w:color="auto"/>
                    <w:bottom w:val="none" w:sz="0" w:space="0" w:color="auto"/>
                    <w:right w:val="none" w:sz="0" w:space="0" w:color="auto"/>
                  </w:divBdr>
                </w:div>
              </w:divsChild>
            </w:div>
            <w:div w:id="2004043490">
              <w:marLeft w:val="0"/>
              <w:marRight w:val="0"/>
              <w:marTop w:val="0"/>
              <w:marBottom w:val="0"/>
              <w:divBdr>
                <w:top w:val="none" w:sz="0" w:space="0" w:color="auto"/>
                <w:left w:val="none" w:sz="0" w:space="0" w:color="auto"/>
                <w:bottom w:val="none" w:sz="0" w:space="0" w:color="auto"/>
                <w:right w:val="none" w:sz="0" w:space="0" w:color="auto"/>
              </w:divBdr>
              <w:divsChild>
                <w:div w:id="394162667">
                  <w:marLeft w:val="0"/>
                  <w:marRight w:val="0"/>
                  <w:marTop w:val="0"/>
                  <w:marBottom w:val="0"/>
                  <w:divBdr>
                    <w:top w:val="none" w:sz="0" w:space="0" w:color="auto"/>
                    <w:left w:val="none" w:sz="0" w:space="0" w:color="auto"/>
                    <w:bottom w:val="none" w:sz="0" w:space="0" w:color="auto"/>
                    <w:right w:val="none" w:sz="0" w:space="0" w:color="auto"/>
                  </w:divBdr>
                </w:div>
              </w:divsChild>
            </w:div>
            <w:div w:id="1568344185">
              <w:marLeft w:val="0"/>
              <w:marRight w:val="0"/>
              <w:marTop w:val="0"/>
              <w:marBottom w:val="0"/>
              <w:divBdr>
                <w:top w:val="none" w:sz="0" w:space="0" w:color="auto"/>
                <w:left w:val="none" w:sz="0" w:space="0" w:color="auto"/>
                <w:bottom w:val="none" w:sz="0" w:space="0" w:color="auto"/>
                <w:right w:val="none" w:sz="0" w:space="0" w:color="auto"/>
              </w:divBdr>
              <w:divsChild>
                <w:div w:id="1572428145">
                  <w:marLeft w:val="0"/>
                  <w:marRight w:val="0"/>
                  <w:marTop w:val="0"/>
                  <w:marBottom w:val="0"/>
                  <w:divBdr>
                    <w:top w:val="none" w:sz="0" w:space="0" w:color="auto"/>
                    <w:left w:val="none" w:sz="0" w:space="0" w:color="auto"/>
                    <w:bottom w:val="none" w:sz="0" w:space="0" w:color="auto"/>
                    <w:right w:val="none" w:sz="0" w:space="0" w:color="auto"/>
                  </w:divBdr>
                </w:div>
              </w:divsChild>
            </w:div>
            <w:div w:id="1946766040">
              <w:marLeft w:val="0"/>
              <w:marRight w:val="0"/>
              <w:marTop w:val="0"/>
              <w:marBottom w:val="0"/>
              <w:divBdr>
                <w:top w:val="none" w:sz="0" w:space="0" w:color="auto"/>
                <w:left w:val="none" w:sz="0" w:space="0" w:color="auto"/>
                <w:bottom w:val="none" w:sz="0" w:space="0" w:color="auto"/>
                <w:right w:val="none" w:sz="0" w:space="0" w:color="auto"/>
              </w:divBdr>
              <w:divsChild>
                <w:div w:id="449202561">
                  <w:marLeft w:val="0"/>
                  <w:marRight w:val="0"/>
                  <w:marTop w:val="0"/>
                  <w:marBottom w:val="0"/>
                  <w:divBdr>
                    <w:top w:val="none" w:sz="0" w:space="0" w:color="auto"/>
                    <w:left w:val="none" w:sz="0" w:space="0" w:color="auto"/>
                    <w:bottom w:val="none" w:sz="0" w:space="0" w:color="auto"/>
                    <w:right w:val="none" w:sz="0" w:space="0" w:color="auto"/>
                  </w:divBdr>
                </w:div>
              </w:divsChild>
            </w:div>
            <w:div w:id="1169446966">
              <w:marLeft w:val="0"/>
              <w:marRight w:val="0"/>
              <w:marTop w:val="0"/>
              <w:marBottom w:val="0"/>
              <w:divBdr>
                <w:top w:val="none" w:sz="0" w:space="0" w:color="auto"/>
                <w:left w:val="none" w:sz="0" w:space="0" w:color="auto"/>
                <w:bottom w:val="none" w:sz="0" w:space="0" w:color="auto"/>
                <w:right w:val="none" w:sz="0" w:space="0" w:color="auto"/>
              </w:divBdr>
              <w:divsChild>
                <w:div w:id="1817720150">
                  <w:marLeft w:val="0"/>
                  <w:marRight w:val="0"/>
                  <w:marTop w:val="0"/>
                  <w:marBottom w:val="0"/>
                  <w:divBdr>
                    <w:top w:val="none" w:sz="0" w:space="0" w:color="auto"/>
                    <w:left w:val="none" w:sz="0" w:space="0" w:color="auto"/>
                    <w:bottom w:val="none" w:sz="0" w:space="0" w:color="auto"/>
                    <w:right w:val="none" w:sz="0" w:space="0" w:color="auto"/>
                  </w:divBdr>
                </w:div>
              </w:divsChild>
            </w:div>
            <w:div w:id="820851289">
              <w:marLeft w:val="0"/>
              <w:marRight w:val="0"/>
              <w:marTop w:val="0"/>
              <w:marBottom w:val="0"/>
              <w:divBdr>
                <w:top w:val="none" w:sz="0" w:space="0" w:color="auto"/>
                <w:left w:val="none" w:sz="0" w:space="0" w:color="auto"/>
                <w:bottom w:val="none" w:sz="0" w:space="0" w:color="auto"/>
                <w:right w:val="none" w:sz="0" w:space="0" w:color="auto"/>
              </w:divBdr>
              <w:divsChild>
                <w:div w:id="696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1317">
          <w:marLeft w:val="0"/>
          <w:marRight w:val="0"/>
          <w:marTop w:val="0"/>
          <w:marBottom w:val="600"/>
          <w:divBdr>
            <w:top w:val="none" w:sz="0" w:space="0" w:color="auto"/>
            <w:left w:val="none" w:sz="0" w:space="0" w:color="auto"/>
            <w:bottom w:val="none" w:sz="0" w:space="0" w:color="auto"/>
            <w:right w:val="none" w:sz="0" w:space="0" w:color="auto"/>
          </w:divBdr>
        </w:div>
      </w:divsChild>
    </w:div>
    <w:div w:id="1638023267">
      <w:marLeft w:val="0"/>
      <w:marRight w:val="0"/>
      <w:marTop w:val="0"/>
      <w:marBottom w:val="0"/>
      <w:divBdr>
        <w:top w:val="none" w:sz="0" w:space="0" w:color="auto"/>
        <w:left w:val="none" w:sz="0" w:space="0" w:color="auto"/>
        <w:bottom w:val="none" w:sz="0" w:space="0" w:color="auto"/>
        <w:right w:val="none" w:sz="0" w:space="0" w:color="auto"/>
      </w:divBdr>
      <w:divsChild>
        <w:div w:id="1843357101">
          <w:marLeft w:val="0"/>
          <w:marRight w:val="0"/>
          <w:marTop w:val="432"/>
          <w:marBottom w:val="0"/>
          <w:divBdr>
            <w:top w:val="none" w:sz="0" w:space="0" w:color="auto"/>
            <w:left w:val="none" w:sz="0" w:space="0" w:color="auto"/>
            <w:bottom w:val="none" w:sz="0" w:space="0" w:color="auto"/>
            <w:right w:val="none" w:sz="0" w:space="0" w:color="auto"/>
          </w:divBdr>
        </w:div>
        <w:div w:id="2003045487">
          <w:marLeft w:val="0"/>
          <w:marRight w:val="0"/>
          <w:marTop w:val="0"/>
          <w:marBottom w:val="0"/>
          <w:divBdr>
            <w:top w:val="none" w:sz="0" w:space="0" w:color="auto"/>
            <w:left w:val="none" w:sz="0" w:space="0" w:color="auto"/>
            <w:bottom w:val="none" w:sz="0" w:space="0" w:color="auto"/>
            <w:right w:val="none" w:sz="0" w:space="0" w:color="auto"/>
          </w:divBdr>
        </w:div>
        <w:div w:id="145823641">
          <w:marLeft w:val="0"/>
          <w:marRight w:val="0"/>
          <w:marTop w:val="0"/>
          <w:marBottom w:val="600"/>
          <w:divBdr>
            <w:top w:val="none" w:sz="0" w:space="0" w:color="auto"/>
            <w:left w:val="none" w:sz="0" w:space="0" w:color="auto"/>
            <w:bottom w:val="none" w:sz="0" w:space="0" w:color="auto"/>
            <w:right w:val="none" w:sz="0" w:space="0" w:color="auto"/>
          </w:divBdr>
        </w:div>
      </w:divsChild>
    </w:div>
    <w:div w:id="1644851991">
      <w:marLeft w:val="0"/>
      <w:marRight w:val="0"/>
      <w:marTop w:val="0"/>
      <w:marBottom w:val="0"/>
      <w:divBdr>
        <w:top w:val="none" w:sz="0" w:space="0" w:color="auto"/>
        <w:left w:val="none" w:sz="0" w:space="0" w:color="auto"/>
        <w:bottom w:val="none" w:sz="0" w:space="0" w:color="auto"/>
        <w:right w:val="none" w:sz="0" w:space="0" w:color="auto"/>
      </w:divBdr>
      <w:divsChild>
        <w:div w:id="205148640">
          <w:marLeft w:val="0"/>
          <w:marRight w:val="0"/>
          <w:marTop w:val="432"/>
          <w:marBottom w:val="0"/>
          <w:divBdr>
            <w:top w:val="none" w:sz="0" w:space="0" w:color="auto"/>
            <w:left w:val="none" w:sz="0" w:space="0" w:color="auto"/>
            <w:bottom w:val="none" w:sz="0" w:space="0" w:color="auto"/>
            <w:right w:val="none" w:sz="0" w:space="0" w:color="auto"/>
          </w:divBdr>
        </w:div>
        <w:div w:id="556817264">
          <w:marLeft w:val="0"/>
          <w:marRight w:val="0"/>
          <w:marTop w:val="0"/>
          <w:marBottom w:val="0"/>
          <w:divBdr>
            <w:top w:val="none" w:sz="0" w:space="0" w:color="auto"/>
            <w:left w:val="none" w:sz="0" w:space="0" w:color="auto"/>
            <w:bottom w:val="none" w:sz="0" w:space="0" w:color="auto"/>
            <w:right w:val="none" w:sz="0" w:space="0" w:color="auto"/>
          </w:divBdr>
          <w:divsChild>
            <w:div w:id="758141219">
              <w:marLeft w:val="0"/>
              <w:marRight w:val="0"/>
              <w:marTop w:val="0"/>
              <w:marBottom w:val="0"/>
              <w:divBdr>
                <w:top w:val="none" w:sz="0" w:space="0" w:color="auto"/>
                <w:left w:val="none" w:sz="0" w:space="0" w:color="auto"/>
                <w:bottom w:val="none" w:sz="0" w:space="0" w:color="auto"/>
                <w:right w:val="none" w:sz="0" w:space="0" w:color="auto"/>
              </w:divBdr>
              <w:divsChild>
                <w:div w:id="1841696190">
                  <w:marLeft w:val="0"/>
                  <w:marRight w:val="0"/>
                  <w:marTop w:val="0"/>
                  <w:marBottom w:val="0"/>
                  <w:divBdr>
                    <w:top w:val="none" w:sz="0" w:space="0" w:color="auto"/>
                    <w:left w:val="none" w:sz="0" w:space="0" w:color="auto"/>
                    <w:bottom w:val="none" w:sz="0" w:space="0" w:color="auto"/>
                    <w:right w:val="none" w:sz="0" w:space="0" w:color="auto"/>
                  </w:divBdr>
                </w:div>
              </w:divsChild>
            </w:div>
            <w:div w:id="437414013">
              <w:marLeft w:val="0"/>
              <w:marRight w:val="0"/>
              <w:marTop w:val="0"/>
              <w:marBottom w:val="0"/>
              <w:divBdr>
                <w:top w:val="none" w:sz="0" w:space="0" w:color="auto"/>
                <w:left w:val="none" w:sz="0" w:space="0" w:color="auto"/>
                <w:bottom w:val="none" w:sz="0" w:space="0" w:color="auto"/>
                <w:right w:val="none" w:sz="0" w:space="0" w:color="auto"/>
              </w:divBdr>
              <w:divsChild>
                <w:div w:id="1154297850">
                  <w:marLeft w:val="0"/>
                  <w:marRight w:val="0"/>
                  <w:marTop w:val="0"/>
                  <w:marBottom w:val="0"/>
                  <w:divBdr>
                    <w:top w:val="none" w:sz="0" w:space="0" w:color="auto"/>
                    <w:left w:val="none" w:sz="0" w:space="0" w:color="auto"/>
                    <w:bottom w:val="none" w:sz="0" w:space="0" w:color="auto"/>
                    <w:right w:val="none" w:sz="0" w:space="0" w:color="auto"/>
                  </w:divBdr>
                </w:div>
              </w:divsChild>
            </w:div>
            <w:div w:id="2103254443">
              <w:marLeft w:val="0"/>
              <w:marRight w:val="0"/>
              <w:marTop w:val="0"/>
              <w:marBottom w:val="0"/>
              <w:divBdr>
                <w:top w:val="none" w:sz="0" w:space="0" w:color="auto"/>
                <w:left w:val="none" w:sz="0" w:space="0" w:color="auto"/>
                <w:bottom w:val="none" w:sz="0" w:space="0" w:color="auto"/>
                <w:right w:val="none" w:sz="0" w:space="0" w:color="auto"/>
              </w:divBdr>
              <w:divsChild>
                <w:div w:id="929266970">
                  <w:marLeft w:val="0"/>
                  <w:marRight w:val="0"/>
                  <w:marTop w:val="0"/>
                  <w:marBottom w:val="0"/>
                  <w:divBdr>
                    <w:top w:val="none" w:sz="0" w:space="0" w:color="auto"/>
                    <w:left w:val="none" w:sz="0" w:space="0" w:color="auto"/>
                    <w:bottom w:val="none" w:sz="0" w:space="0" w:color="auto"/>
                    <w:right w:val="none" w:sz="0" w:space="0" w:color="auto"/>
                  </w:divBdr>
                </w:div>
              </w:divsChild>
            </w:div>
            <w:div w:id="375080203">
              <w:marLeft w:val="0"/>
              <w:marRight w:val="0"/>
              <w:marTop w:val="0"/>
              <w:marBottom w:val="0"/>
              <w:divBdr>
                <w:top w:val="none" w:sz="0" w:space="0" w:color="auto"/>
                <w:left w:val="none" w:sz="0" w:space="0" w:color="auto"/>
                <w:bottom w:val="none" w:sz="0" w:space="0" w:color="auto"/>
                <w:right w:val="none" w:sz="0" w:space="0" w:color="auto"/>
              </w:divBdr>
              <w:divsChild>
                <w:div w:id="705446043">
                  <w:marLeft w:val="0"/>
                  <w:marRight w:val="0"/>
                  <w:marTop w:val="0"/>
                  <w:marBottom w:val="0"/>
                  <w:divBdr>
                    <w:top w:val="none" w:sz="0" w:space="0" w:color="auto"/>
                    <w:left w:val="none" w:sz="0" w:space="0" w:color="auto"/>
                    <w:bottom w:val="none" w:sz="0" w:space="0" w:color="auto"/>
                    <w:right w:val="none" w:sz="0" w:space="0" w:color="auto"/>
                  </w:divBdr>
                </w:div>
              </w:divsChild>
            </w:div>
            <w:div w:id="1526402342">
              <w:marLeft w:val="0"/>
              <w:marRight w:val="0"/>
              <w:marTop w:val="0"/>
              <w:marBottom w:val="0"/>
              <w:divBdr>
                <w:top w:val="none" w:sz="0" w:space="0" w:color="auto"/>
                <w:left w:val="none" w:sz="0" w:space="0" w:color="auto"/>
                <w:bottom w:val="none" w:sz="0" w:space="0" w:color="auto"/>
                <w:right w:val="none" w:sz="0" w:space="0" w:color="auto"/>
              </w:divBdr>
              <w:divsChild>
                <w:div w:id="1268463589">
                  <w:marLeft w:val="0"/>
                  <w:marRight w:val="0"/>
                  <w:marTop w:val="0"/>
                  <w:marBottom w:val="0"/>
                  <w:divBdr>
                    <w:top w:val="none" w:sz="0" w:space="0" w:color="auto"/>
                    <w:left w:val="none" w:sz="0" w:space="0" w:color="auto"/>
                    <w:bottom w:val="none" w:sz="0" w:space="0" w:color="auto"/>
                    <w:right w:val="none" w:sz="0" w:space="0" w:color="auto"/>
                  </w:divBdr>
                </w:div>
              </w:divsChild>
            </w:div>
            <w:div w:id="1697804070">
              <w:marLeft w:val="0"/>
              <w:marRight w:val="0"/>
              <w:marTop w:val="0"/>
              <w:marBottom w:val="0"/>
              <w:divBdr>
                <w:top w:val="none" w:sz="0" w:space="0" w:color="auto"/>
                <w:left w:val="none" w:sz="0" w:space="0" w:color="auto"/>
                <w:bottom w:val="none" w:sz="0" w:space="0" w:color="auto"/>
                <w:right w:val="none" w:sz="0" w:space="0" w:color="auto"/>
              </w:divBdr>
              <w:divsChild>
                <w:div w:id="1725324991">
                  <w:marLeft w:val="0"/>
                  <w:marRight w:val="0"/>
                  <w:marTop w:val="0"/>
                  <w:marBottom w:val="0"/>
                  <w:divBdr>
                    <w:top w:val="none" w:sz="0" w:space="0" w:color="auto"/>
                    <w:left w:val="none" w:sz="0" w:space="0" w:color="auto"/>
                    <w:bottom w:val="none" w:sz="0" w:space="0" w:color="auto"/>
                    <w:right w:val="none" w:sz="0" w:space="0" w:color="auto"/>
                  </w:divBdr>
                </w:div>
              </w:divsChild>
            </w:div>
            <w:div w:id="1811170728">
              <w:marLeft w:val="0"/>
              <w:marRight w:val="0"/>
              <w:marTop w:val="0"/>
              <w:marBottom w:val="0"/>
              <w:divBdr>
                <w:top w:val="none" w:sz="0" w:space="0" w:color="auto"/>
                <w:left w:val="none" w:sz="0" w:space="0" w:color="auto"/>
                <w:bottom w:val="none" w:sz="0" w:space="0" w:color="auto"/>
                <w:right w:val="none" w:sz="0" w:space="0" w:color="auto"/>
              </w:divBdr>
              <w:divsChild>
                <w:div w:id="816844604">
                  <w:marLeft w:val="0"/>
                  <w:marRight w:val="0"/>
                  <w:marTop w:val="0"/>
                  <w:marBottom w:val="0"/>
                  <w:divBdr>
                    <w:top w:val="none" w:sz="0" w:space="0" w:color="auto"/>
                    <w:left w:val="none" w:sz="0" w:space="0" w:color="auto"/>
                    <w:bottom w:val="none" w:sz="0" w:space="0" w:color="auto"/>
                    <w:right w:val="none" w:sz="0" w:space="0" w:color="auto"/>
                  </w:divBdr>
                </w:div>
              </w:divsChild>
            </w:div>
            <w:div w:id="1474642037">
              <w:marLeft w:val="0"/>
              <w:marRight w:val="0"/>
              <w:marTop w:val="0"/>
              <w:marBottom w:val="0"/>
              <w:divBdr>
                <w:top w:val="none" w:sz="0" w:space="0" w:color="auto"/>
                <w:left w:val="none" w:sz="0" w:space="0" w:color="auto"/>
                <w:bottom w:val="none" w:sz="0" w:space="0" w:color="auto"/>
                <w:right w:val="none" w:sz="0" w:space="0" w:color="auto"/>
              </w:divBdr>
              <w:divsChild>
                <w:div w:id="1711219853">
                  <w:marLeft w:val="0"/>
                  <w:marRight w:val="0"/>
                  <w:marTop w:val="0"/>
                  <w:marBottom w:val="0"/>
                  <w:divBdr>
                    <w:top w:val="none" w:sz="0" w:space="0" w:color="auto"/>
                    <w:left w:val="none" w:sz="0" w:space="0" w:color="auto"/>
                    <w:bottom w:val="none" w:sz="0" w:space="0" w:color="auto"/>
                    <w:right w:val="none" w:sz="0" w:space="0" w:color="auto"/>
                  </w:divBdr>
                </w:div>
              </w:divsChild>
            </w:div>
            <w:div w:id="174002377">
              <w:marLeft w:val="0"/>
              <w:marRight w:val="0"/>
              <w:marTop w:val="0"/>
              <w:marBottom w:val="0"/>
              <w:divBdr>
                <w:top w:val="none" w:sz="0" w:space="0" w:color="auto"/>
                <w:left w:val="none" w:sz="0" w:space="0" w:color="auto"/>
                <w:bottom w:val="none" w:sz="0" w:space="0" w:color="auto"/>
                <w:right w:val="none" w:sz="0" w:space="0" w:color="auto"/>
              </w:divBdr>
              <w:divsChild>
                <w:div w:id="1426880477">
                  <w:marLeft w:val="0"/>
                  <w:marRight w:val="0"/>
                  <w:marTop w:val="0"/>
                  <w:marBottom w:val="0"/>
                  <w:divBdr>
                    <w:top w:val="none" w:sz="0" w:space="0" w:color="auto"/>
                    <w:left w:val="none" w:sz="0" w:space="0" w:color="auto"/>
                    <w:bottom w:val="none" w:sz="0" w:space="0" w:color="auto"/>
                    <w:right w:val="none" w:sz="0" w:space="0" w:color="auto"/>
                  </w:divBdr>
                </w:div>
              </w:divsChild>
            </w:div>
            <w:div w:id="1579174689">
              <w:marLeft w:val="0"/>
              <w:marRight w:val="0"/>
              <w:marTop w:val="0"/>
              <w:marBottom w:val="0"/>
              <w:divBdr>
                <w:top w:val="none" w:sz="0" w:space="0" w:color="auto"/>
                <w:left w:val="none" w:sz="0" w:space="0" w:color="auto"/>
                <w:bottom w:val="none" w:sz="0" w:space="0" w:color="auto"/>
                <w:right w:val="none" w:sz="0" w:space="0" w:color="auto"/>
              </w:divBdr>
              <w:divsChild>
                <w:div w:id="2141872040">
                  <w:marLeft w:val="0"/>
                  <w:marRight w:val="0"/>
                  <w:marTop w:val="0"/>
                  <w:marBottom w:val="0"/>
                  <w:divBdr>
                    <w:top w:val="none" w:sz="0" w:space="0" w:color="auto"/>
                    <w:left w:val="none" w:sz="0" w:space="0" w:color="auto"/>
                    <w:bottom w:val="none" w:sz="0" w:space="0" w:color="auto"/>
                    <w:right w:val="none" w:sz="0" w:space="0" w:color="auto"/>
                  </w:divBdr>
                </w:div>
              </w:divsChild>
            </w:div>
            <w:div w:id="1257399813">
              <w:marLeft w:val="0"/>
              <w:marRight w:val="0"/>
              <w:marTop w:val="0"/>
              <w:marBottom w:val="0"/>
              <w:divBdr>
                <w:top w:val="none" w:sz="0" w:space="0" w:color="auto"/>
                <w:left w:val="none" w:sz="0" w:space="0" w:color="auto"/>
                <w:bottom w:val="none" w:sz="0" w:space="0" w:color="auto"/>
                <w:right w:val="none" w:sz="0" w:space="0" w:color="auto"/>
              </w:divBdr>
              <w:divsChild>
                <w:div w:id="1163660170">
                  <w:marLeft w:val="0"/>
                  <w:marRight w:val="0"/>
                  <w:marTop w:val="0"/>
                  <w:marBottom w:val="0"/>
                  <w:divBdr>
                    <w:top w:val="none" w:sz="0" w:space="0" w:color="auto"/>
                    <w:left w:val="none" w:sz="0" w:space="0" w:color="auto"/>
                    <w:bottom w:val="none" w:sz="0" w:space="0" w:color="auto"/>
                    <w:right w:val="none" w:sz="0" w:space="0" w:color="auto"/>
                  </w:divBdr>
                </w:div>
              </w:divsChild>
            </w:div>
            <w:div w:id="1282960377">
              <w:marLeft w:val="0"/>
              <w:marRight w:val="0"/>
              <w:marTop w:val="0"/>
              <w:marBottom w:val="0"/>
              <w:divBdr>
                <w:top w:val="none" w:sz="0" w:space="0" w:color="auto"/>
                <w:left w:val="none" w:sz="0" w:space="0" w:color="auto"/>
                <w:bottom w:val="none" w:sz="0" w:space="0" w:color="auto"/>
                <w:right w:val="none" w:sz="0" w:space="0" w:color="auto"/>
              </w:divBdr>
              <w:divsChild>
                <w:div w:id="2027709342">
                  <w:marLeft w:val="0"/>
                  <w:marRight w:val="0"/>
                  <w:marTop w:val="0"/>
                  <w:marBottom w:val="0"/>
                  <w:divBdr>
                    <w:top w:val="none" w:sz="0" w:space="0" w:color="auto"/>
                    <w:left w:val="none" w:sz="0" w:space="0" w:color="auto"/>
                    <w:bottom w:val="none" w:sz="0" w:space="0" w:color="auto"/>
                    <w:right w:val="none" w:sz="0" w:space="0" w:color="auto"/>
                  </w:divBdr>
                </w:div>
              </w:divsChild>
            </w:div>
            <w:div w:id="1293055813">
              <w:marLeft w:val="0"/>
              <w:marRight w:val="0"/>
              <w:marTop w:val="0"/>
              <w:marBottom w:val="0"/>
              <w:divBdr>
                <w:top w:val="none" w:sz="0" w:space="0" w:color="auto"/>
                <w:left w:val="none" w:sz="0" w:space="0" w:color="auto"/>
                <w:bottom w:val="none" w:sz="0" w:space="0" w:color="auto"/>
                <w:right w:val="none" w:sz="0" w:space="0" w:color="auto"/>
              </w:divBdr>
              <w:divsChild>
                <w:div w:id="1437405270">
                  <w:marLeft w:val="0"/>
                  <w:marRight w:val="0"/>
                  <w:marTop w:val="0"/>
                  <w:marBottom w:val="0"/>
                  <w:divBdr>
                    <w:top w:val="none" w:sz="0" w:space="0" w:color="auto"/>
                    <w:left w:val="none" w:sz="0" w:space="0" w:color="auto"/>
                    <w:bottom w:val="none" w:sz="0" w:space="0" w:color="auto"/>
                    <w:right w:val="none" w:sz="0" w:space="0" w:color="auto"/>
                  </w:divBdr>
                </w:div>
              </w:divsChild>
            </w:div>
            <w:div w:id="1655914614">
              <w:marLeft w:val="0"/>
              <w:marRight w:val="0"/>
              <w:marTop w:val="0"/>
              <w:marBottom w:val="0"/>
              <w:divBdr>
                <w:top w:val="none" w:sz="0" w:space="0" w:color="auto"/>
                <w:left w:val="none" w:sz="0" w:space="0" w:color="auto"/>
                <w:bottom w:val="none" w:sz="0" w:space="0" w:color="auto"/>
                <w:right w:val="none" w:sz="0" w:space="0" w:color="auto"/>
              </w:divBdr>
              <w:divsChild>
                <w:div w:id="1100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7359">
          <w:marLeft w:val="0"/>
          <w:marRight w:val="0"/>
          <w:marTop w:val="0"/>
          <w:marBottom w:val="600"/>
          <w:divBdr>
            <w:top w:val="none" w:sz="0" w:space="0" w:color="auto"/>
            <w:left w:val="none" w:sz="0" w:space="0" w:color="auto"/>
            <w:bottom w:val="none" w:sz="0" w:space="0" w:color="auto"/>
            <w:right w:val="none" w:sz="0" w:space="0" w:color="auto"/>
          </w:divBdr>
        </w:div>
      </w:divsChild>
    </w:div>
    <w:div w:id="1654721756">
      <w:marLeft w:val="0"/>
      <w:marRight w:val="0"/>
      <w:marTop w:val="0"/>
      <w:marBottom w:val="0"/>
      <w:divBdr>
        <w:top w:val="none" w:sz="0" w:space="0" w:color="auto"/>
        <w:left w:val="none" w:sz="0" w:space="0" w:color="auto"/>
        <w:bottom w:val="none" w:sz="0" w:space="0" w:color="auto"/>
        <w:right w:val="none" w:sz="0" w:space="0" w:color="auto"/>
      </w:divBdr>
      <w:divsChild>
        <w:div w:id="1740444657">
          <w:marLeft w:val="0"/>
          <w:marRight w:val="0"/>
          <w:marTop w:val="432"/>
          <w:marBottom w:val="0"/>
          <w:divBdr>
            <w:top w:val="none" w:sz="0" w:space="0" w:color="auto"/>
            <w:left w:val="none" w:sz="0" w:space="0" w:color="auto"/>
            <w:bottom w:val="none" w:sz="0" w:space="0" w:color="auto"/>
            <w:right w:val="none" w:sz="0" w:space="0" w:color="auto"/>
          </w:divBdr>
        </w:div>
        <w:div w:id="395973093">
          <w:marLeft w:val="0"/>
          <w:marRight w:val="0"/>
          <w:marTop w:val="0"/>
          <w:marBottom w:val="0"/>
          <w:divBdr>
            <w:top w:val="none" w:sz="0" w:space="0" w:color="auto"/>
            <w:left w:val="none" w:sz="0" w:space="0" w:color="auto"/>
            <w:bottom w:val="none" w:sz="0" w:space="0" w:color="auto"/>
            <w:right w:val="none" w:sz="0" w:space="0" w:color="auto"/>
          </w:divBdr>
        </w:div>
        <w:div w:id="2069568733">
          <w:marLeft w:val="0"/>
          <w:marRight w:val="0"/>
          <w:marTop w:val="0"/>
          <w:marBottom w:val="600"/>
          <w:divBdr>
            <w:top w:val="none" w:sz="0" w:space="0" w:color="auto"/>
            <w:left w:val="none" w:sz="0" w:space="0" w:color="auto"/>
            <w:bottom w:val="none" w:sz="0" w:space="0" w:color="auto"/>
            <w:right w:val="none" w:sz="0" w:space="0" w:color="auto"/>
          </w:divBdr>
        </w:div>
      </w:divsChild>
    </w:div>
    <w:div w:id="1694762941">
      <w:marLeft w:val="0"/>
      <w:marRight w:val="0"/>
      <w:marTop w:val="0"/>
      <w:marBottom w:val="0"/>
      <w:divBdr>
        <w:top w:val="none" w:sz="0" w:space="0" w:color="auto"/>
        <w:left w:val="none" w:sz="0" w:space="0" w:color="auto"/>
        <w:bottom w:val="none" w:sz="0" w:space="0" w:color="auto"/>
        <w:right w:val="none" w:sz="0" w:space="0" w:color="auto"/>
      </w:divBdr>
      <w:divsChild>
        <w:div w:id="167183316">
          <w:marLeft w:val="0"/>
          <w:marRight w:val="0"/>
          <w:marTop w:val="432"/>
          <w:marBottom w:val="0"/>
          <w:divBdr>
            <w:top w:val="none" w:sz="0" w:space="0" w:color="auto"/>
            <w:left w:val="none" w:sz="0" w:space="0" w:color="auto"/>
            <w:bottom w:val="none" w:sz="0" w:space="0" w:color="auto"/>
            <w:right w:val="none" w:sz="0" w:space="0" w:color="auto"/>
          </w:divBdr>
        </w:div>
        <w:div w:id="2014406060">
          <w:marLeft w:val="0"/>
          <w:marRight w:val="0"/>
          <w:marTop w:val="0"/>
          <w:marBottom w:val="0"/>
          <w:divBdr>
            <w:top w:val="none" w:sz="0" w:space="0" w:color="auto"/>
            <w:left w:val="none" w:sz="0" w:space="0" w:color="auto"/>
            <w:bottom w:val="none" w:sz="0" w:space="0" w:color="auto"/>
            <w:right w:val="none" w:sz="0" w:space="0" w:color="auto"/>
          </w:divBdr>
        </w:div>
        <w:div w:id="409692530">
          <w:marLeft w:val="0"/>
          <w:marRight w:val="0"/>
          <w:marTop w:val="0"/>
          <w:marBottom w:val="600"/>
          <w:divBdr>
            <w:top w:val="none" w:sz="0" w:space="0" w:color="auto"/>
            <w:left w:val="none" w:sz="0" w:space="0" w:color="auto"/>
            <w:bottom w:val="none" w:sz="0" w:space="0" w:color="auto"/>
            <w:right w:val="none" w:sz="0" w:space="0" w:color="auto"/>
          </w:divBdr>
        </w:div>
      </w:divsChild>
    </w:div>
    <w:div w:id="1804736053">
      <w:marLeft w:val="0"/>
      <w:marRight w:val="0"/>
      <w:marTop w:val="0"/>
      <w:marBottom w:val="0"/>
      <w:divBdr>
        <w:top w:val="none" w:sz="0" w:space="0" w:color="auto"/>
        <w:left w:val="none" w:sz="0" w:space="0" w:color="auto"/>
        <w:bottom w:val="none" w:sz="0" w:space="0" w:color="auto"/>
        <w:right w:val="none" w:sz="0" w:space="0" w:color="auto"/>
      </w:divBdr>
      <w:divsChild>
        <w:div w:id="1778065260">
          <w:marLeft w:val="0"/>
          <w:marRight w:val="0"/>
          <w:marTop w:val="432"/>
          <w:marBottom w:val="0"/>
          <w:divBdr>
            <w:top w:val="none" w:sz="0" w:space="0" w:color="auto"/>
            <w:left w:val="none" w:sz="0" w:space="0" w:color="auto"/>
            <w:bottom w:val="none" w:sz="0" w:space="0" w:color="auto"/>
            <w:right w:val="none" w:sz="0" w:space="0" w:color="auto"/>
          </w:divBdr>
        </w:div>
        <w:div w:id="1300695785">
          <w:marLeft w:val="0"/>
          <w:marRight w:val="0"/>
          <w:marTop w:val="0"/>
          <w:marBottom w:val="0"/>
          <w:divBdr>
            <w:top w:val="none" w:sz="0" w:space="0" w:color="auto"/>
            <w:left w:val="none" w:sz="0" w:space="0" w:color="auto"/>
            <w:bottom w:val="none" w:sz="0" w:space="0" w:color="auto"/>
            <w:right w:val="none" w:sz="0" w:space="0" w:color="auto"/>
          </w:divBdr>
          <w:divsChild>
            <w:div w:id="422995968">
              <w:marLeft w:val="0"/>
              <w:marRight w:val="0"/>
              <w:marTop w:val="0"/>
              <w:marBottom w:val="0"/>
              <w:divBdr>
                <w:top w:val="none" w:sz="0" w:space="0" w:color="auto"/>
                <w:left w:val="none" w:sz="0" w:space="0" w:color="auto"/>
                <w:bottom w:val="none" w:sz="0" w:space="0" w:color="auto"/>
                <w:right w:val="none" w:sz="0" w:space="0" w:color="auto"/>
              </w:divBdr>
              <w:divsChild>
                <w:div w:id="1900167210">
                  <w:marLeft w:val="0"/>
                  <w:marRight w:val="0"/>
                  <w:marTop w:val="0"/>
                  <w:marBottom w:val="0"/>
                  <w:divBdr>
                    <w:top w:val="none" w:sz="0" w:space="0" w:color="auto"/>
                    <w:left w:val="none" w:sz="0" w:space="0" w:color="auto"/>
                    <w:bottom w:val="none" w:sz="0" w:space="0" w:color="auto"/>
                    <w:right w:val="none" w:sz="0" w:space="0" w:color="auto"/>
                  </w:divBdr>
                </w:div>
              </w:divsChild>
            </w:div>
            <w:div w:id="2010014002">
              <w:marLeft w:val="0"/>
              <w:marRight w:val="0"/>
              <w:marTop w:val="0"/>
              <w:marBottom w:val="0"/>
              <w:divBdr>
                <w:top w:val="none" w:sz="0" w:space="0" w:color="auto"/>
                <w:left w:val="none" w:sz="0" w:space="0" w:color="auto"/>
                <w:bottom w:val="none" w:sz="0" w:space="0" w:color="auto"/>
                <w:right w:val="none" w:sz="0" w:space="0" w:color="auto"/>
              </w:divBdr>
              <w:divsChild>
                <w:div w:id="1932351484">
                  <w:marLeft w:val="0"/>
                  <w:marRight w:val="0"/>
                  <w:marTop w:val="0"/>
                  <w:marBottom w:val="0"/>
                  <w:divBdr>
                    <w:top w:val="none" w:sz="0" w:space="0" w:color="auto"/>
                    <w:left w:val="none" w:sz="0" w:space="0" w:color="auto"/>
                    <w:bottom w:val="none" w:sz="0" w:space="0" w:color="auto"/>
                    <w:right w:val="none" w:sz="0" w:space="0" w:color="auto"/>
                  </w:divBdr>
                </w:div>
              </w:divsChild>
            </w:div>
            <w:div w:id="2101095139">
              <w:marLeft w:val="0"/>
              <w:marRight w:val="0"/>
              <w:marTop w:val="0"/>
              <w:marBottom w:val="0"/>
              <w:divBdr>
                <w:top w:val="none" w:sz="0" w:space="0" w:color="auto"/>
                <w:left w:val="none" w:sz="0" w:space="0" w:color="auto"/>
                <w:bottom w:val="none" w:sz="0" w:space="0" w:color="auto"/>
                <w:right w:val="none" w:sz="0" w:space="0" w:color="auto"/>
              </w:divBdr>
              <w:divsChild>
                <w:div w:id="1672444009">
                  <w:marLeft w:val="0"/>
                  <w:marRight w:val="0"/>
                  <w:marTop w:val="0"/>
                  <w:marBottom w:val="0"/>
                  <w:divBdr>
                    <w:top w:val="none" w:sz="0" w:space="0" w:color="auto"/>
                    <w:left w:val="none" w:sz="0" w:space="0" w:color="auto"/>
                    <w:bottom w:val="none" w:sz="0" w:space="0" w:color="auto"/>
                    <w:right w:val="none" w:sz="0" w:space="0" w:color="auto"/>
                  </w:divBdr>
                </w:div>
              </w:divsChild>
            </w:div>
            <w:div w:id="109513058">
              <w:marLeft w:val="0"/>
              <w:marRight w:val="0"/>
              <w:marTop w:val="0"/>
              <w:marBottom w:val="0"/>
              <w:divBdr>
                <w:top w:val="none" w:sz="0" w:space="0" w:color="auto"/>
                <w:left w:val="none" w:sz="0" w:space="0" w:color="auto"/>
                <w:bottom w:val="none" w:sz="0" w:space="0" w:color="auto"/>
                <w:right w:val="none" w:sz="0" w:space="0" w:color="auto"/>
              </w:divBdr>
              <w:divsChild>
                <w:div w:id="1822380888">
                  <w:marLeft w:val="0"/>
                  <w:marRight w:val="0"/>
                  <w:marTop w:val="0"/>
                  <w:marBottom w:val="0"/>
                  <w:divBdr>
                    <w:top w:val="none" w:sz="0" w:space="0" w:color="auto"/>
                    <w:left w:val="none" w:sz="0" w:space="0" w:color="auto"/>
                    <w:bottom w:val="none" w:sz="0" w:space="0" w:color="auto"/>
                    <w:right w:val="none" w:sz="0" w:space="0" w:color="auto"/>
                  </w:divBdr>
                </w:div>
              </w:divsChild>
            </w:div>
            <w:div w:id="2052727979">
              <w:marLeft w:val="0"/>
              <w:marRight w:val="0"/>
              <w:marTop w:val="0"/>
              <w:marBottom w:val="0"/>
              <w:divBdr>
                <w:top w:val="none" w:sz="0" w:space="0" w:color="auto"/>
                <w:left w:val="none" w:sz="0" w:space="0" w:color="auto"/>
                <w:bottom w:val="none" w:sz="0" w:space="0" w:color="auto"/>
                <w:right w:val="none" w:sz="0" w:space="0" w:color="auto"/>
              </w:divBdr>
              <w:divsChild>
                <w:div w:id="2023587388">
                  <w:marLeft w:val="0"/>
                  <w:marRight w:val="0"/>
                  <w:marTop w:val="0"/>
                  <w:marBottom w:val="0"/>
                  <w:divBdr>
                    <w:top w:val="none" w:sz="0" w:space="0" w:color="auto"/>
                    <w:left w:val="none" w:sz="0" w:space="0" w:color="auto"/>
                    <w:bottom w:val="none" w:sz="0" w:space="0" w:color="auto"/>
                    <w:right w:val="none" w:sz="0" w:space="0" w:color="auto"/>
                  </w:divBdr>
                </w:div>
              </w:divsChild>
            </w:div>
            <w:div w:id="944924012">
              <w:marLeft w:val="0"/>
              <w:marRight w:val="0"/>
              <w:marTop w:val="0"/>
              <w:marBottom w:val="0"/>
              <w:divBdr>
                <w:top w:val="none" w:sz="0" w:space="0" w:color="auto"/>
                <w:left w:val="none" w:sz="0" w:space="0" w:color="auto"/>
                <w:bottom w:val="none" w:sz="0" w:space="0" w:color="auto"/>
                <w:right w:val="none" w:sz="0" w:space="0" w:color="auto"/>
              </w:divBdr>
              <w:divsChild>
                <w:div w:id="1475752518">
                  <w:marLeft w:val="0"/>
                  <w:marRight w:val="0"/>
                  <w:marTop w:val="0"/>
                  <w:marBottom w:val="0"/>
                  <w:divBdr>
                    <w:top w:val="none" w:sz="0" w:space="0" w:color="auto"/>
                    <w:left w:val="none" w:sz="0" w:space="0" w:color="auto"/>
                    <w:bottom w:val="none" w:sz="0" w:space="0" w:color="auto"/>
                    <w:right w:val="none" w:sz="0" w:space="0" w:color="auto"/>
                  </w:divBdr>
                </w:div>
              </w:divsChild>
            </w:div>
            <w:div w:id="1790971203">
              <w:marLeft w:val="0"/>
              <w:marRight w:val="0"/>
              <w:marTop w:val="0"/>
              <w:marBottom w:val="0"/>
              <w:divBdr>
                <w:top w:val="none" w:sz="0" w:space="0" w:color="auto"/>
                <w:left w:val="none" w:sz="0" w:space="0" w:color="auto"/>
                <w:bottom w:val="none" w:sz="0" w:space="0" w:color="auto"/>
                <w:right w:val="none" w:sz="0" w:space="0" w:color="auto"/>
              </w:divBdr>
              <w:divsChild>
                <w:div w:id="1972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8354">
          <w:marLeft w:val="0"/>
          <w:marRight w:val="0"/>
          <w:marTop w:val="0"/>
          <w:marBottom w:val="600"/>
          <w:divBdr>
            <w:top w:val="none" w:sz="0" w:space="0" w:color="auto"/>
            <w:left w:val="none" w:sz="0" w:space="0" w:color="auto"/>
            <w:bottom w:val="none" w:sz="0" w:space="0" w:color="auto"/>
            <w:right w:val="none" w:sz="0" w:space="0" w:color="auto"/>
          </w:divBdr>
        </w:div>
      </w:divsChild>
    </w:div>
    <w:div w:id="1916931007">
      <w:marLeft w:val="0"/>
      <w:marRight w:val="0"/>
      <w:marTop w:val="0"/>
      <w:marBottom w:val="0"/>
      <w:divBdr>
        <w:top w:val="none" w:sz="0" w:space="0" w:color="auto"/>
        <w:left w:val="none" w:sz="0" w:space="0" w:color="auto"/>
        <w:bottom w:val="none" w:sz="0" w:space="0" w:color="auto"/>
        <w:right w:val="none" w:sz="0" w:space="0" w:color="auto"/>
      </w:divBdr>
      <w:divsChild>
        <w:div w:id="1536693515">
          <w:marLeft w:val="0"/>
          <w:marRight w:val="0"/>
          <w:marTop w:val="432"/>
          <w:marBottom w:val="0"/>
          <w:divBdr>
            <w:top w:val="none" w:sz="0" w:space="0" w:color="auto"/>
            <w:left w:val="none" w:sz="0" w:space="0" w:color="auto"/>
            <w:bottom w:val="none" w:sz="0" w:space="0" w:color="auto"/>
            <w:right w:val="none" w:sz="0" w:space="0" w:color="auto"/>
          </w:divBdr>
        </w:div>
        <w:div w:id="1361588214">
          <w:marLeft w:val="0"/>
          <w:marRight w:val="0"/>
          <w:marTop w:val="0"/>
          <w:marBottom w:val="0"/>
          <w:divBdr>
            <w:top w:val="none" w:sz="0" w:space="0" w:color="auto"/>
            <w:left w:val="none" w:sz="0" w:space="0" w:color="auto"/>
            <w:bottom w:val="none" w:sz="0" w:space="0" w:color="auto"/>
            <w:right w:val="none" w:sz="0" w:space="0" w:color="auto"/>
          </w:divBdr>
          <w:divsChild>
            <w:div w:id="1159926839">
              <w:marLeft w:val="0"/>
              <w:marRight w:val="0"/>
              <w:marTop w:val="0"/>
              <w:marBottom w:val="0"/>
              <w:divBdr>
                <w:top w:val="none" w:sz="0" w:space="0" w:color="auto"/>
                <w:left w:val="none" w:sz="0" w:space="0" w:color="auto"/>
                <w:bottom w:val="none" w:sz="0" w:space="0" w:color="auto"/>
                <w:right w:val="none" w:sz="0" w:space="0" w:color="auto"/>
              </w:divBdr>
              <w:divsChild>
                <w:div w:id="1351494551">
                  <w:marLeft w:val="0"/>
                  <w:marRight w:val="0"/>
                  <w:marTop w:val="0"/>
                  <w:marBottom w:val="0"/>
                  <w:divBdr>
                    <w:top w:val="none" w:sz="0" w:space="0" w:color="auto"/>
                    <w:left w:val="none" w:sz="0" w:space="0" w:color="auto"/>
                    <w:bottom w:val="none" w:sz="0" w:space="0" w:color="auto"/>
                    <w:right w:val="none" w:sz="0" w:space="0" w:color="auto"/>
                  </w:divBdr>
                </w:div>
              </w:divsChild>
            </w:div>
            <w:div w:id="1826775519">
              <w:marLeft w:val="0"/>
              <w:marRight w:val="0"/>
              <w:marTop w:val="0"/>
              <w:marBottom w:val="0"/>
              <w:divBdr>
                <w:top w:val="none" w:sz="0" w:space="0" w:color="auto"/>
                <w:left w:val="none" w:sz="0" w:space="0" w:color="auto"/>
                <w:bottom w:val="none" w:sz="0" w:space="0" w:color="auto"/>
                <w:right w:val="none" w:sz="0" w:space="0" w:color="auto"/>
              </w:divBdr>
              <w:divsChild>
                <w:div w:id="387265145">
                  <w:marLeft w:val="0"/>
                  <w:marRight w:val="0"/>
                  <w:marTop w:val="0"/>
                  <w:marBottom w:val="0"/>
                  <w:divBdr>
                    <w:top w:val="none" w:sz="0" w:space="0" w:color="auto"/>
                    <w:left w:val="none" w:sz="0" w:space="0" w:color="auto"/>
                    <w:bottom w:val="none" w:sz="0" w:space="0" w:color="auto"/>
                    <w:right w:val="none" w:sz="0" w:space="0" w:color="auto"/>
                  </w:divBdr>
                </w:div>
              </w:divsChild>
            </w:div>
            <w:div w:id="2004696744">
              <w:marLeft w:val="0"/>
              <w:marRight w:val="0"/>
              <w:marTop w:val="0"/>
              <w:marBottom w:val="0"/>
              <w:divBdr>
                <w:top w:val="none" w:sz="0" w:space="0" w:color="auto"/>
                <w:left w:val="none" w:sz="0" w:space="0" w:color="auto"/>
                <w:bottom w:val="none" w:sz="0" w:space="0" w:color="auto"/>
                <w:right w:val="none" w:sz="0" w:space="0" w:color="auto"/>
              </w:divBdr>
              <w:divsChild>
                <w:div w:id="1336768593">
                  <w:marLeft w:val="0"/>
                  <w:marRight w:val="0"/>
                  <w:marTop w:val="0"/>
                  <w:marBottom w:val="0"/>
                  <w:divBdr>
                    <w:top w:val="none" w:sz="0" w:space="0" w:color="auto"/>
                    <w:left w:val="none" w:sz="0" w:space="0" w:color="auto"/>
                    <w:bottom w:val="none" w:sz="0" w:space="0" w:color="auto"/>
                    <w:right w:val="none" w:sz="0" w:space="0" w:color="auto"/>
                  </w:divBdr>
                </w:div>
              </w:divsChild>
            </w:div>
            <w:div w:id="269171374">
              <w:marLeft w:val="0"/>
              <w:marRight w:val="0"/>
              <w:marTop w:val="0"/>
              <w:marBottom w:val="0"/>
              <w:divBdr>
                <w:top w:val="none" w:sz="0" w:space="0" w:color="auto"/>
                <w:left w:val="none" w:sz="0" w:space="0" w:color="auto"/>
                <w:bottom w:val="none" w:sz="0" w:space="0" w:color="auto"/>
                <w:right w:val="none" w:sz="0" w:space="0" w:color="auto"/>
              </w:divBdr>
              <w:divsChild>
                <w:div w:id="14343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228">
          <w:marLeft w:val="0"/>
          <w:marRight w:val="0"/>
          <w:marTop w:val="0"/>
          <w:marBottom w:val="600"/>
          <w:divBdr>
            <w:top w:val="none" w:sz="0" w:space="0" w:color="auto"/>
            <w:left w:val="none" w:sz="0" w:space="0" w:color="auto"/>
            <w:bottom w:val="none" w:sz="0" w:space="0" w:color="auto"/>
            <w:right w:val="none" w:sz="0" w:space="0" w:color="auto"/>
          </w:divBdr>
        </w:div>
      </w:divsChild>
    </w:div>
    <w:div w:id="1929804102">
      <w:marLeft w:val="0"/>
      <w:marRight w:val="0"/>
      <w:marTop w:val="0"/>
      <w:marBottom w:val="0"/>
      <w:divBdr>
        <w:top w:val="none" w:sz="0" w:space="0" w:color="auto"/>
        <w:left w:val="none" w:sz="0" w:space="0" w:color="auto"/>
        <w:bottom w:val="none" w:sz="0" w:space="0" w:color="auto"/>
        <w:right w:val="none" w:sz="0" w:space="0" w:color="auto"/>
      </w:divBdr>
    </w:div>
    <w:div w:id="1998530493">
      <w:marLeft w:val="0"/>
      <w:marRight w:val="0"/>
      <w:marTop w:val="0"/>
      <w:marBottom w:val="0"/>
      <w:divBdr>
        <w:top w:val="none" w:sz="0" w:space="0" w:color="auto"/>
        <w:left w:val="none" w:sz="0" w:space="0" w:color="auto"/>
        <w:bottom w:val="none" w:sz="0" w:space="0" w:color="auto"/>
        <w:right w:val="none" w:sz="0" w:space="0" w:color="auto"/>
      </w:divBdr>
      <w:divsChild>
        <w:div w:id="1269392122">
          <w:marLeft w:val="0"/>
          <w:marRight w:val="0"/>
          <w:marTop w:val="432"/>
          <w:marBottom w:val="0"/>
          <w:divBdr>
            <w:top w:val="none" w:sz="0" w:space="0" w:color="auto"/>
            <w:left w:val="none" w:sz="0" w:space="0" w:color="auto"/>
            <w:bottom w:val="none" w:sz="0" w:space="0" w:color="auto"/>
            <w:right w:val="none" w:sz="0" w:space="0" w:color="auto"/>
          </w:divBdr>
        </w:div>
        <w:div w:id="1046369182">
          <w:marLeft w:val="0"/>
          <w:marRight w:val="0"/>
          <w:marTop w:val="0"/>
          <w:marBottom w:val="0"/>
          <w:divBdr>
            <w:top w:val="none" w:sz="0" w:space="0" w:color="auto"/>
            <w:left w:val="none" w:sz="0" w:space="0" w:color="auto"/>
            <w:bottom w:val="none" w:sz="0" w:space="0" w:color="auto"/>
            <w:right w:val="none" w:sz="0" w:space="0" w:color="auto"/>
          </w:divBdr>
        </w:div>
        <w:div w:id="2108840739">
          <w:marLeft w:val="0"/>
          <w:marRight w:val="0"/>
          <w:marTop w:val="0"/>
          <w:marBottom w:val="600"/>
          <w:divBdr>
            <w:top w:val="none" w:sz="0" w:space="0" w:color="auto"/>
            <w:left w:val="none" w:sz="0" w:space="0" w:color="auto"/>
            <w:bottom w:val="none" w:sz="0" w:space="0" w:color="auto"/>
            <w:right w:val="none" w:sz="0" w:space="0" w:color="auto"/>
          </w:divBdr>
        </w:div>
      </w:divsChild>
    </w:div>
    <w:div w:id="2028435586">
      <w:marLeft w:val="0"/>
      <w:marRight w:val="0"/>
      <w:marTop w:val="0"/>
      <w:marBottom w:val="0"/>
      <w:divBdr>
        <w:top w:val="none" w:sz="0" w:space="0" w:color="auto"/>
        <w:left w:val="none" w:sz="0" w:space="0" w:color="auto"/>
        <w:bottom w:val="none" w:sz="0" w:space="0" w:color="auto"/>
        <w:right w:val="none" w:sz="0" w:space="0" w:color="auto"/>
      </w:divBdr>
      <w:divsChild>
        <w:div w:id="1386375836">
          <w:marLeft w:val="0"/>
          <w:marRight w:val="0"/>
          <w:marTop w:val="432"/>
          <w:marBottom w:val="0"/>
          <w:divBdr>
            <w:top w:val="none" w:sz="0" w:space="0" w:color="auto"/>
            <w:left w:val="none" w:sz="0" w:space="0" w:color="auto"/>
            <w:bottom w:val="none" w:sz="0" w:space="0" w:color="auto"/>
            <w:right w:val="none" w:sz="0" w:space="0" w:color="auto"/>
          </w:divBdr>
        </w:div>
        <w:div w:id="1054767773">
          <w:marLeft w:val="0"/>
          <w:marRight w:val="0"/>
          <w:marTop w:val="0"/>
          <w:marBottom w:val="0"/>
          <w:divBdr>
            <w:top w:val="none" w:sz="0" w:space="0" w:color="auto"/>
            <w:left w:val="none" w:sz="0" w:space="0" w:color="auto"/>
            <w:bottom w:val="none" w:sz="0" w:space="0" w:color="auto"/>
            <w:right w:val="none" w:sz="0" w:space="0" w:color="auto"/>
          </w:divBdr>
          <w:divsChild>
            <w:div w:id="978414415">
              <w:marLeft w:val="0"/>
              <w:marRight w:val="0"/>
              <w:marTop w:val="0"/>
              <w:marBottom w:val="0"/>
              <w:divBdr>
                <w:top w:val="none" w:sz="0" w:space="0" w:color="auto"/>
                <w:left w:val="none" w:sz="0" w:space="0" w:color="auto"/>
                <w:bottom w:val="none" w:sz="0" w:space="0" w:color="auto"/>
                <w:right w:val="none" w:sz="0" w:space="0" w:color="auto"/>
              </w:divBdr>
              <w:divsChild>
                <w:div w:id="393429218">
                  <w:marLeft w:val="0"/>
                  <w:marRight w:val="0"/>
                  <w:marTop w:val="0"/>
                  <w:marBottom w:val="0"/>
                  <w:divBdr>
                    <w:top w:val="none" w:sz="0" w:space="0" w:color="auto"/>
                    <w:left w:val="none" w:sz="0" w:space="0" w:color="auto"/>
                    <w:bottom w:val="none" w:sz="0" w:space="0" w:color="auto"/>
                    <w:right w:val="none" w:sz="0" w:space="0" w:color="auto"/>
                  </w:divBdr>
                </w:div>
              </w:divsChild>
            </w:div>
            <w:div w:id="1648512288">
              <w:marLeft w:val="0"/>
              <w:marRight w:val="0"/>
              <w:marTop w:val="0"/>
              <w:marBottom w:val="0"/>
              <w:divBdr>
                <w:top w:val="none" w:sz="0" w:space="0" w:color="auto"/>
                <w:left w:val="none" w:sz="0" w:space="0" w:color="auto"/>
                <w:bottom w:val="none" w:sz="0" w:space="0" w:color="auto"/>
                <w:right w:val="none" w:sz="0" w:space="0" w:color="auto"/>
              </w:divBdr>
              <w:divsChild>
                <w:div w:id="1553614058">
                  <w:marLeft w:val="0"/>
                  <w:marRight w:val="0"/>
                  <w:marTop w:val="0"/>
                  <w:marBottom w:val="0"/>
                  <w:divBdr>
                    <w:top w:val="none" w:sz="0" w:space="0" w:color="auto"/>
                    <w:left w:val="none" w:sz="0" w:space="0" w:color="auto"/>
                    <w:bottom w:val="none" w:sz="0" w:space="0" w:color="auto"/>
                    <w:right w:val="none" w:sz="0" w:space="0" w:color="auto"/>
                  </w:divBdr>
                </w:div>
              </w:divsChild>
            </w:div>
            <w:div w:id="453989288">
              <w:marLeft w:val="0"/>
              <w:marRight w:val="0"/>
              <w:marTop w:val="0"/>
              <w:marBottom w:val="0"/>
              <w:divBdr>
                <w:top w:val="none" w:sz="0" w:space="0" w:color="auto"/>
                <w:left w:val="none" w:sz="0" w:space="0" w:color="auto"/>
                <w:bottom w:val="none" w:sz="0" w:space="0" w:color="auto"/>
                <w:right w:val="none" w:sz="0" w:space="0" w:color="auto"/>
              </w:divBdr>
              <w:divsChild>
                <w:div w:id="1385444229">
                  <w:marLeft w:val="0"/>
                  <w:marRight w:val="0"/>
                  <w:marTop w:val="0"/>
                  <w:marBottom w:val="0"/>
                  <w:divBdr>
                    <w:top w:val="none" w:sz="0" w:space="0" w:color="auto"/>
                    <w:left w:val="none" w:sz="0" w:space="0" w:color="auto"/>
                    <w:bottom w:val="none" w:sz="0" w:space="0" w:color="auto"/>
                    <w:right w:val="none" w:sz="0" w:space="0" w:color="auto"/>
                  </w:divBdr>
                </w:div>
              </w:divsChild>
            </w:div>
            <w:div w:id="998923298">
              <w:marLeft w:val="0"/>
              <w:marRight w:val="0"/>
              <w:marTop w:val="0"/>
              <w:marBottom w:val="0"/>
              <w:divBdr>
                <w:top w:val="none" w:sz="0" w:space="0" w:color="auto"/>
                <w:left w:val="none" w:sz="0" w:space="0" w:color="auto"/>
                <w:bottom w:val="none" w:sz="0" w:space="0" w:color="auto"/>
                <w:right w:val="none" w:sz="0" w:space="0" w:color="auto"/>
              </w:divBdr>
              <w:divsChild>
                <w:div w:id="2051496551">
                  <w:marLeft w:val="0"/>
                  <w:marRight w:val="0"/>
                  <w:marTop w:val="0"/>
                  <w:marBottom w:val="0"/>
                  <w:divBdr>
                    <w:top w:val="none" w:sz="0" w:space="0" w:color="auto"/>
                    <w:left w:val="none" w:sz="0" w:space="0" w:color="auto"/>
                    <w:bottom w:val="none" w:sz="0" w:space="0" w:color="auto"/>
                    <w:right w:val="none" w:sz="0" w:space="0" w:color="auto"/>
                  </w:divBdr>
                </w:div>
              </w:divsChild>
            </w:div>
            <w:div w:id="891845070">
              <w:marLeft w:val="0"/>
              <w:marRight w:val="0"/>
              <w:marTop w:val="0"/>
              <w:marBottom w:val="0"/>
              <w:divBdr>
                <w:top w:val="none" w:sz="0" w:space="0" w:color="auto"/>
                <w:left w:val="none" w:sz="0" w:space="0" w:color="auto"/>
                <w:bottom w:val="none" w:sz="0" w:space="0" w:color="auto"/>
                <w:right w:val="none" w:sz="0" w:space="0" w:color="auto"/>
              </w:divBdr>
              <w:divsChild>
                <w:div w:id="386800083">
                  <w:marLeft w:val="0"/>
                  <w:marRight w:val="0"/>
                  <w:marTop w:val="0"/>
                  <w:marBottom w:val="0"/>
                  <w:divBdr>
                    <w:top w:val="none" w:sz="0" w:space="0" w:color="auto"/>
                    <w:left w:val="none" w:sz="0" w:space="0" w:color="auto"/>
                    <w:bottom w:val="none" w:sz="0" w:space="0" w:color="auto"/>
                    <w:right w:val="none" w:sz="0" w:space="0" w:color="auto"/>
                  </w:divBdr>
                </w:div>
              </w:divsChild>
            </w:div>
            <w:div w:id="2000226466">
              <w:marLeft w:val="0"/>
              <w:marRight w:val="0"/>
              <w:marTop w:val="0"/>
              <w:marBottom w:val="0"/>
              <w:divBdr>
                <w:top w:val="none" w:sz="0" w:space="0" w:color="auto"/>
                <w:left w:val="none" w:sz="0" w:space="0" w:color="auto"/>
                <w:bottom w:val="none" w:sz="0" w:space="0" w:color="auto"/>
                <w:right w:val="none" w:sz="0" w:space="0" w:color="auto"/>
              </w:divBdr>
              <w:divsChild>
                <w:div w:id="174615189">
                  <w:marLeft w:val="0"/>
                  <w:marRight w:val="0"/>
                  <w:marTop w:val="0"/>
                  <w:marBottom w:val="0"/>
                  <w:divBdr>
                    <w:top w:val="none" w:sz="0" w:space="0" w:color="auto"/>
                    <w:left w:val="none" w:sz="0" w:space="0" w:color="auto"/>
                    <w:bottom w:val="none" w:sz="0" w:space="0" w:color="auto"/>
                    <w:right w:val="none" w:sz="0" w:space="0" w:color="auto"/>
                  </w:divBdr>
                </w:div>
              </w:divsChild>
            </w:div>
            <w:div w:id="638261980">
              <w:marLeft w:val="0"/>
              <w:marRight w:val="0"/>
              <w:marTop w:val="0"/>
              <w:marBottom w:val="0"/>
              <w:divBdr>
                <w:top w:val="none" w:sz="0" w:space="0" w:color="auto"/>
                <w:left w:val="none" w:sz="0" w:space="0" w:color="auto"/>
                <w:bottom w:val="none" w:sz="0" w:space="0" w:color="auto"/>
                <w:right w:val="none" w:sz="0" w:space="0" w:color="auto"/>
              </w:divBdr>
              <w:divsChild>
                <w:div w:id="647246666">
                  <w:marLeft w:val="0"/>
                  <w:marRight w:val="0"/>
                  <w:marTop w:val="0"/>
                  <w:marBottom w:val="0"/>
                  <w:divBdr>
                    <w:top w:val="none" w:sz="0" w:space="0" w:color="auto"/>
                    <w:left w:val="none" w:sz="0" w:space="0" w:color="auto"/>
                    <w:bottom w:val="none" w:sz="0" w:space="0" w:color="auto"/>
                    <w:right w:val="none" w:sz="0" w:space="0" w:color="auto"/>
                  </w:divBdr>
                </w:div>
              </w:divsChild>
            </w:div>
            <w:div w:id="1485439297">
              <w:marLeft w:val="0"/>
              <w:marRight w:val="0"/>
              <w:marTop w:val="0"/>
              <w:marBottom w:val="0"/>
              <w:divBdr>
                <w:top w:val="none" w:sz="0" w:space="0" w:color="auto"/>
                <w:left w:val="none" w:sz="0" w:space="0" w:color="auto"/>
                <w:bottom w:val="none" w:sz="0" w:space="0" w:color="auto"/>
                <w:right w:val="none" w:sz="0" w:space="0" w:color="auto"/>
              </w:divBdr>
              <w:divsChild>
                <w:div w:id="255330871">
                  <w:marLeft w:val="0"/>
                  <w:marRight w:val="0"/>
                  <w:marTop w:val="0"/>
                  <w:marBottom w:val="0"/>
                  <w:divBdr>
                    <w:top w:val="none" w:sz="0" w:space="0" w:color="auto"/>
                    <w:left w:val="none" w:sz="0" w:space="0" w:color="auto"/>
                    <w:bottom w:val="none" w:sz="0" w:space="0" w:color="auto"/>
                    <w:right w:val="none" w:sz="0" w:space="0" w:color="auto"/>
                  </w:divBdr>
                </w:div>
              </w:divsChild>
            </w:div>
            <w:div w:id="1280531880">
              <w:marLeft w:val="0"/>
              <w:marRight w:val="0"/>
              <w:marTop w:val="0"/>
              <w:marBottom w:val="0"/>
              <w:divBdr>
                <w:top w:val="none" w:sz="0" w:space="0" w:color="auto"/>
                <w:left w:val="none" w:sz="0" w:space="0" w:color="auto"/>
                <w:bottom w:val="none" w:sz="0" w:space="0" w:color="auto"/>
                <w:right w:val="none" w:sz="0" w:space="0" w:color="auto"/>
              </w:divBdr>
              <w:divsChild>
                <w:div w:id="268976308">
                  <w:marLeft w:val="0"/>
                  <w:marRight w:val="0"/>
                  <w:marTop w:val="0"/>
                  <w:marBottom w:val="0"/>
                  <w:divBdr>
                    <w:top w:val="none" w:sz="0" w:space="0" w:color="auto"/>
                    <w:left w:val="none" w:sz="0" w:space="0" w:color="auto"/>
                    <w:bottom w:val="none" w:sz="0" w:space="0" w:color="auto"/>
                    <w:right w:val="none" w:sz="0" w:space="0" w:color="auto"/>
                  </w:divBdr>
                </w:div>
              </w:divsChild>
            </w:div>
            <w:div w:id="1256786911">
              <w:marLeft w:val="0"/>
              <w:marRight w:val="0"/>
              <w:marTop w:val="0"/>
              <w:marBottom w:val="0"/>
              <w:divBdr>
                <w:top w:val="none" w:sz="0" w:space="0" w:color="auto"/>
                <w:left w:val="none" w:sz="0" w:space="0" w:color="auto"/>
                <w:bottom w:val="none" w:sz="0" w:space="0" w:color="auto"/>
                <w:right w:val="none" w:sz="0" w:space="0" w:color="auto"/>
              </w:divBdr>
              <w:divsChild>
                <w:div w:id="507871036">
                  <w:marLeft w:val="0"/>
                  <w:marRight w:val="0"/>
                  <w:marTop w:val="0"/>
                  <w:marBottom w:val="0"/>
                  <w:divBdr>
                    <w:top w:val="none" w:sz="0" w:space="0" w:color="auto"/>
                    <w:left w:val="none" w:sz="0" w:space="0" w:color="auto"/>
                    <w:bottom w:val="none" w:sz="0" w:space="0" w:color="auto"/>
                    <w:right w:val="none" w:sz="0" w:space="0" w:color="auto"/>
                  </w:divBdr>
                </w:div>
              </w:divsChild>
            </w:div>
            <w:div w:id="526260872">
              <w:marLeft w:val="0"/>
              <w:marRight w:val="0"/>
              <w:marTop w:val="0"/>
              <w:marBottom w:val="0"/>
              <w:divBdr>
                <w:top w:val="none" w:sz="0" w:space="0" w:color="auto"/>
                <w:left w:val="none" w:sz="0" w:space="0" w:color="auto"/>
                <w:bottom w:val="none" w:sz="0" w:space="0" w:color="auto"/>
                <w:right w:val="none" w:sz="0" w:space="0" w:color="auto"/>
              </w:divBdr>
              <w:divsChild>
                <w:div w:id="2102138972">
                  <w:marLeft w:val="0"/>
                  <w:marRight w:val="0"/>
                  <w:marTop w:val="0"/>
                  <w:marBottom w:val="0"/>
                  <w:divBdr>
                    <w:top w:val="none" w:sz="0" w:space="0" w:color="auto"/>
                    <w:left w:val="none" w:sz="0" w:space="0" w:color="auto"/>
                    <w:bottom w:val="none" w:sz="0" w:space="0" w:color="auto"/>
                    <w:right w:val="none" w:sz="0" w:space="0" w:color="auto"/>
                  </w:divBdr>
                </w:div>
              </w:divsChild>
            </w:div>
            <w:div w:id="113405103">
              <w:marLeft w:val="0"/>
              <w:marRight w:val="0"/>
              <w:marTop w:val="0"/>
              <w:marBottom w:val="0"/>
              <w:divBdr>
                <w:top w:val="none" w:sz="0" w:space="0" w:color="auto"/>
                <w:left w:val="none" w:sz="0" w:space="0" w:color="auto"/>
                <w:bottom w:val="none" w:sz="0" w:space="0" w:color="auto"/>
                <w:right w:val="none" w:sz="0" w:space="0" w:color="auto"/>
              </w:divBdr>
              <w:divsChild>
                <w:div w:id="1805345125">
                  <w:marLeft w:val="0"/>
                  <w:marRight w:val="0"/>
                  <w:marTop w:val="0"/>
                  <w:marBottom w:val="0"/>
                  <w:divBdr>
                    <w:top w:val="none" w:sz="0" w:space="0" w:color="auto"/>
                    <w:left w:val="none" w:sz="0" w:space="0" w:color="auto"/>
                    <w:bottom w:val="none" w:sz="0" w:space="0" w:color="auto"/>
                    <w:right w:val="none" w:sz="0" w:space="0" w:color="auto"/>
                  </w:divBdr>
                </w:div>
              </w:divsChild>
            </w:div>
            <w:div w:id="360471448">
              <w:marLeft w:val="0"/>
              <w:marRight w:val="0"/>
              <w:marTop w:val="0"/>
              <w:marBottom w:val="0"/>
              <w:divBdr>
                <w:top w:val="none" w:sz="0" w:space="0" w:color="auto"/>
                <w:left w:val="none" w:sz="0" w:space="0" w:color="auto"/>
                <w:bottom w:val="none" w:sz="0" w:space="0" w:color="auto"/>
                <w:right w:val="none" w:sz="0" w:space="0" w:color="auto"/>
              </w:divBdr>
              <w:divsChild>
                <w:div w:id="394357705">
                  <w:marLeft w:val="0"/>
                  <w:marRight w:val="0"/>
                  <w:marTop w:val="0"/>
                  <w:marBottom w:val="0"/>
                  <w:divBdr>
                    <w:top w:val="none" w:sz="0" w:space="0" w:color="auto"/>
                    <w:left w:val="none" w:sz="0" w:space="0" w:color="auto"/>
                    <w:bottom w:val="none" w:sz="0" w:space="0" w:color="auto"/>
                    <w:right w:val="none" w:sz="0" w:space="0" w:color="auto"/>
                  </w:divBdr>
                </w:div>
              </w:divsChild>
            </w:div>
            <w:div w:id="412824034">
              <w:marLeft w:val="0"/>
              <w:marRight w:val="0"/>
              <w:marTop w:val="0"/>
              <w:marBottom w:val="0"/>
              <w:divBdr>
                <w:top w:val="none" w:sz="0" w:space="0" w:color="auto"/>
                <w:left w:val="none" w:sz="0" w:space="0" w:color="auto"/>
                <w:bottom w:val="none" w:sz="0" w:space="0" w:color="auto"/>
                <w:right w:val="none" w:sz="0" w:space="0" w:color="auto"/>
              </w:divBdr>
              <w:divsChild>
                <w:div w:id="18869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6417">
          <w:marLeft w:val="0"/>
          <w:marRight w:val="0"/>
          <w:marTop w:val="0"/>
          <w:marBottom w:val="600"/>
          <w:divBdr>
            <w:top w:val="none" w:sz="0" w:space="0" w:color="auto"/>
            <w:left w:val="none" w:sz="0" w:space="0" w:color="auto"/>
            <w:bottom w:val="none" w:sz="0" w:space="0" w:color="auto"/>
            <w:right w:val="none" w:sz="0" w:space="0" w:color="auto"/>
          </w:divBdr>
        </w:div>
      </w:divsChild>
    </w:div>
    <w:div w:id="2116752234">
      <w:marLeft w:val="0"/>
      <w:marRight w:val="0"/>
      <w:marTop w:val="0"/>
      <w:marBottom w:val="0"/>
      <w:divBdr>
        <w:top w:val="none" w:sz="0" w:space="0" w:color="auto"/>
        <w:left w:val="none" w:sz="0" w:space="0" w:color="auto"/>
        <w:bottom w:val="none" w:sz="0" w:space="0" w:color="auto"/>
        <w:right w:val="none" w:sz="0" w:space="0" w:color="auto"/>
      </w:divBdr>
      <w:divsChild>
        <w:div w:id="2021155219">
          <w:marLeft w:val="0"/>
          <w:marRight w:val="0"/>
          <w:marTop w:val="432"/>
          <w:marBottom w:val="0"/>
          <w:divBdr>
            <w:top w:val="none" w:sz="0" w:space="0" w:color="auto"/>
            <w:left w:val="none" w:sz="0" w:space="0" w:color="auto"/>
            <w:bottom w:val="none" w:sz="0" w:space="0" w:color="auto"/>
            <w:right w:val="none" w:sz="0" w:space="0" w:color="auto"/>
          </w:divBdr>
        </w:div>
        <w:div w:id="406004492">
          <w:marLeft w:val="0"/>
          <w:marRight w:val="0"/>
          <w:marTop w:val="0"/>
          <w:marBottom w:val="0"/>
          <w:divBdr>
            <w:top w:val="none" w:sz="0" w:space="0" w:color="auto"/>
            <w:left w:val="none" w:sz="0" w:space="0" w:color="auto"/>
            <w:bottom w:val="none" w:sz="0" w:space="0" w:color="auto"/>
            <w:right w:val="none" w:sz="0" w:space="0" w:color="auto"/>
          </w:divBdr>
          <w:divsChild>
            <w:div w:id="1536381567">
              <w:marLeft w:val="0"/>
              <w:marRight w:val="0"/>
              <w:marTop w:val="0"/>
              <w:marBottom w:val="0"/>
              <w:divBdr>
                <w:top w:val="none" w:sz="0" w:space="0" w:color="auto"/>
                <w:left w:val="none" w:sz="0" w:space="0" w:color="auto"/>
                <w:bottom w:val="none" w:sz="0" w:space="0" w:color="auto"/>
                <w:right w:val="none" w:sz="0" w:space="0" w:color="auto"/>
              </w:divBdr>
              <w:divsChild>
                <w:div w:id="1740442640">
                  <w:marLeft w:val="0"/>
                  <w:marRight w:val="0"/>
                  <w:marTop w:val="0"/>
                  <w:marBottom w:val="0"/>
                  <w:divBdr>
                    <w:top w:val="none" w:sz="0" w:space="0" w:color="auto"/>
                    <w:left w:val="none" w:sz="0" w:space="0" w:color="auto"/>
                    <w:bottom w:val="none" w:sz="0" w:space="0" w:color="auto"/>
                    <w:right w:val="none" w:sz="0" w:space="0" w:color="auto"/>
                  </w:divBdr>
                </w:div>
              </w:divsChild>
            </w:div>
            <w:div w:id="479032143">
              <w:marLeft w:val="0"/>
              <w:marRight w:val="0"/>
              <w:marTop w:val="0"/>
              <w:marBottom w:val="0"/>
              <w:divBdr>
                <w:top w:val="none" w:sz="0" w:space="0" w:color="auto"/>
                <w:left w:val="none" w:sz="0" w:space="0" w:color="auto"/>
                <w:bottom w:val="none" w:sz="0" w:space="0" w:color="auto"/>
                <w:right w:val="none" w:sz="0" w:space="0" w:color="auto"/>
              </w:divBdr>
              <w:divsChild>
                <w:div w:id="1802650646">
                  <w:marLeft w:val="0"/>
                  <w:marRight w:val="0"/>
                  <w:marTop w:val="0"/>
                  <w:marBottom w:val="0"/>
                  <w:divBdr>
                    <w:top w:val="none" w:sz="0" w:space="0" w:color="auto"/>
                    <w:left w:val="none" w:sz="0" w:space="0" w:color="auto"/>
                    <w:bottom w:val="none" w:sz="0" w:space="0" w:color="auto"/>
                    <w:right w:val="none" w:sz="0" w:space="0" w:color="auto"/>
                  </w:divBdr>
                </w:div>
              </w:divsChild>
            </w:div>
            <w:div w:id="1049886907">
              <w:marLeft w:val="0"/>
              <w:marRight w:val="0"/>
              <w:marTop w:val="0"/>
              <w:marBottom w:val="0"/>
              <w:divBdr>
                <w:top w:val="none" w:sz="0" w:space="0" w:color="auto"/>
                <w:left w:val="none" w:sz="0" w:space="0" w:color="auto"/>
                <w:bottom w:val="none" w:sz="0" w:space="0" w:color="auto"/>
                <w:right w:val="none" w:sz="0" w:space="0" w:color="auto"/>
              </w:divBdr>
              <w:divsChild>
                <w:div w:id="1198008224">
                  <w:marLeft w:val="0"/>
                  <w:marRight w:val="0"/>
                  <w:marTop w:val="0"/>
                  <w:marBottom w:val="0"/>
                  <w:divBdr>
                    <w:top w:val="none" w:sz="0" w:space="0" w:color="auto"/>
                    <w:left w:val="none" w:sz="0" w:space="0" w:color="auto"/>
                    <w:bottom w:val="none" w:sz="0" w:space="0" w:color="auto"/>
                    <w:right w:val="none" w:sz="0" w:space="0" w:color="auto"/>
                  </w:divBdr>
                </w:div>
              </w:divsChild>
            </w:div>
            <w:div w:id="1294748631">
              <w:marLeft w:val="0"/>
              <w:marRight w:val="0"/>
              <w:marTop w:val="0"/>
              <w:marBottom w:val="0"/>
              <w:divBdr>
                <w:top w:val="none" w:sz="0" w:space="0" w:color="auto"/>
                <w:left w:val="none" w:sz="0" w:space="0" w:color="auto"/>
                <w:bottom w:val="none" w:sz="0" w:space="0" w:color="auto"/>
                <w:right w:val="none" w:sz="0" w:space="0" w:color="auto"/>
              </w:divBdr>
              <w:divsChild>
                <w:div w:id="343752000">
                  <w:marLeft w:val="0"/>
                  <w:marRight w:val="0"/>
                  <w:marTop w:val="0"/>
                  <w:marBottom w:val="0"/>
                  <w:divBdr>
                    <w:top w:val="none" w:sz="0" w:space="0" w:color="auto"/>
                    <w:left w:val="none" w:sz="0" w:space="0" w:color="auto"/>
                    <w:bottom w:val="none" w:sz="0" w:space="0" w:color="auto"/>
                    <w:right w:val="none" w:sz="0" w:space="0" w:color="auto"/>
                  </w:divBdr>
                </w:div>
              </w:divsChild>
            </w:div>
            <w:div w:id="231089603">
              <w:marLeft w:val="0"/>
              <w:marRight w:val="0"/>
              <w:marTop w:val="0"/>
              <w:marBottom w:val="0"/>
              <w:divBdr>
                <w:top w:val="none" w:sz="0" w:space="0" w:color="auto"/>
                <w:left w:val="none" w:sz="0" w:space="0" w:color="auto"/>
                <w:bottom w:val="none" w:sz="0" w:space="0" w:color="auto"/>
                <w:right w:val="none" w:sz="0" w:space="0" w:color="auto"/>
              </w:divBdr>
              <w:divsChild>
                <w:div w:id="494031718">
                  <w:marLeft w:val="0"/>
                  <w:marRight w:val="0"/>
                  <w:marTop w:val="0"/>
                  <w:marBottom w:val="0"/>
                  <w:divBdr>
                    <w:top w:val="none" w:sz="0" w:space="0" w:color="auto"/>
                    <w:left w:val="none" w:sz="0" w:space="0" w:color="auto"/>
                    <w:bottom w:val="none" w:sz="0" w:space="0" w:color="auto"/>
                    <w:right w:val="none" w:sz="0" w:space="0" w:color="auto"/>
                  </w:divBdr>
                </w:div>
              </w:divsChild>
            </w:div>
            <w:div w:id="2032297782">
              <w:marLeft w:val="0"/>
              <w:marRight w:val="0"/>
              <w:marTop w:val="0"/>
              <w:marBottom w:val="0"/>
              <w:divBdr>
                <w:top w:val="none" w:sz="0" w:space="0" w:color="auto"/>
                <w:left w:val="none" w:sz="0" w:space="0" w:color="auto"/>
                <w:bottom w:val="none" w:sz="0" w:space="0" w:color="auto"/>
                <w:right w:val="none" w:sz="0" w:space="0" w:color="auto"/>
              </w:divBdr>
              <w:divsChild>
                <w:div w:id="871530445">
                  <w:marLeft w:val="0"/>
                  <w:marRight w:val="0"/>
                  <w:marTop w:val="0"/>
                  <w:marBottom w:val="0"/>
                  <w:divBdr>
                    <w:top w:val="none" w:sz="0" w:space="0" w:color="auto"/>
                    <w:left w:val="none" w:sz="0" w:space="0" w:color="auto"/>
                    <w:bottom w:val="none" w:sz="0" w:space="0" w:color="auto"/>
                    <w:right w:val="none" w:sz="0" w:space="0" w:color="auto"/>
                  </w:divBdr>
                </w:div>
              </w:divsChild>
            </w:div>
            <w:div w:id="1937250751">
              <w:marLeft w:val="0"/>
              <w:marRight w:val="0"/>
              <w:marTop w:val="0"/>
              <w:marBottom w:val="0"/>
              <w:divBdr>
                <w:top w:val="none" w:sz="0" w:space="0" w:color="auto"/>
                <w:left w:val="none" w:sz="0" w:space="0" w:color="auto"/>
                <w:bottom w:val="none" w:sz="0" w:space="0" w:color="auto"/>
                <w:right w:val="none" w:sz="0" w:space="0" w:color="auto"/>
              </w:divBdr>
              <w:divsChild>
                <w:div w:id="383456864">
                  <w:marLeft w:val="0"/>
                  <w:marRight w:val="0"/>
                  <w:marTop w:val="0"/>
                  <w:marBottom w:val="0"/>
                  <w:divBdr>
                    <w:top w:val="none" w:sz="0" w:space="0" w:color="auto"/>
                    <w:left w:val="none" w:sz="0" w:space="0" w:color="auto"/>
                    <w:bottom w:val="none" w:sz="0" w:space="0" w:color="auto"/>
                    <w:right w:val="none" w:sz="0" w:space="0" w:color="auto"/>
                  </w:divBdr>
                </w:div>
              </w:divsChild>
            </w:div>
            <w:div w:id="31658615">
              <w:marLeft w:val="0"/>
              <w:marRight w:val="0"/>
              <w:marTop w:val="0"/>
              <w:marBottom w:val="0"/>
              <w:divBdr>
                <w:top w:val="none" w:sz="0" w:space="0" w:color="auto"/>
                <w:left w:val="none" w:sz="0" w:space="0" w:color="auto"/>
                <w:bottom w:val="none" w:sz="0" w:space="0" w:color="auto"/>
                <w:right w:val="none" w:sz="0" w:space="0" w:color="auto"/>
              </w:divBdr>
              <w:divsChild>
                <w:div w:id="971518653">
                  <w:marLeft w:val="0"/>
                  <w:marRight w:val="0"/>
                  <w:marTop w:val="0"/>
                  <w:marBottom w:val="0"/>
                  <w:divBdr>
                    <w:top w:val="none" w:sz="0" w:space="0" w:color="auto"/>
                    <w:left w:val="none" w:sz="0" w:space="0" w:color="auto"/>
                    <w:bottom w:val="none" w:sz="0" w:space="0" w:color="auto"/>
                    <w:right w:val="none" w:sz="0" w:space="0" w:color="auto"/>
                  </w:divBdr>
                </w:div>
              </w:divsChild>
            </w:div>
            <w:div w:id="150803017">
              <w:marLeft w:val="0"/>
              <w:marRight w:val="0"/>
              <w:marTop w:val="0"/>
              <w:marBottom w:val="0"/>
              <w:divBdr>
                <w:top w:val="none" w:sz="0" w:space="0" w:color="auto"/>
                <w:left w:val="none" w:sz="0" w:space="0" w:color="auto"/>
                <w:bottom w:val="none" w:sz="0" w:space="0" w:color="auto"/>
                <w:right w:val="none" w:sz="0" w:space="0" w:color="auto"/>
              </w:divBdr>
              <w:divsChild>
                <w:div w:id="2058696458">
                  <w:marLeft w:val="0"/>
                  <w:marRight w:val="0"/>
                  <w:marTop w:val="0"/>
                  <w:marBottom w:val="0"/>
                  <w:divBdr>
                    <w:top w:val="none" w:sz="0" w:space="0" w:color="auto"/>
                    <w:left w:val="none" w:sz="0" w:space="0" w:color="auto"/>
                    <w:bottom w:val="none" w:sz="0" w:space="0" w:color="auto"/>
                    <w:right w:val="none" w:sz="0" w:space="0" w:color="auto"/>
                  </w:divBdr>
                </w:div>
              </w:divsChild>
            </w:div>
            <w:div w:id="341662685">
              <w:marLeft w:val="0"/>
              <w:marRight w:val="0"/>
              <w:marTop w:val="0"/>
              <w:marBottom w:val="0"/>
              <w:divBdr>
                <w:top w:val="none" w:sz="0" w:space="0" w:color="auto"/>
                <w:left w:val="none" w:sz="0" w:space="0" w:color="auto"/>
                <w:bottom w:val="none" w:sz="0" w:space="0" w:color="auto"/>
                <w:right w:val="none" w:sz="0" w:space="0" w:color="auto"/>
              </w:divBdr>
              <w:divsChild>
                <w:div w:id="1974171433">
                  <w:marLeft w:val="0"/>
                  <w:marRight w:val="0"/>
                  <w:marTop w:val="0"/>
                  <w:marBottom w:val="0"/>
                  <w:divBdr>
                    <w:top w:val="none" w:sz="0" w:space="0" w:color="auto"/>
                    <w:left w:val="none" w:sz="0" w:space="0" w:color="auto"/>
                    <w:bottom w:val="none" w:sz="0" w:space="0" w:color="auto"/>
                    <w:right w:val="none" w:sz="0" w:space="0" w:color="auto"/>
                  </w:divBdr>
                </w:div>
              </w:divsChild>
            </w:div>
            <w:div w:id="1666663114">
              <w:marLeft w:val="0"/>
              <w:marRight w:val="0"/>
              <w:marTop w:val="0"/>
              <w:marBottom w:val="0"/>
              <w:divBdr>
                <w:top w:val="none" w:sz="0" w:space="0" w:color="auto"/>
                <w:left w:val="none" w:sz="0" w:space="0" w:color="auto"/>
                <w:bottom w:val="none" w:sz="0" w:space="0" w:color="auto"/>
                <w:right w:val="none" w:sz="0" w:space="0" w:color="auto"/>
              </w:divBdr>
              <w:divsChild>
                <w:div w:id="1197813145">
                  <w:marLeft w:val="0"/>
                  <w:marRight w:val="0"/>
                  <w:marTop w:val="0"/>
                  <w:marBottom w:val="0"/>
                  <w:divBdr>
                    <w:top w:val="none" w:sz="0" w:space="0" w:color="auto"/>
                    <w:left w:val="none" w:sz="0" w:space="0" w:color="auto"/>
                    <w:bottom w:val="none" w:sz="0" w:space="0" w:color="auto"/>
                    <w:right w:val="none" w:sz="0" w:space="0" w:color="auto"/>
                  </w:divBdr>
                </w:div>
              </w:divsChild>
            </w:div>
            <w:div w:id="2010137634">
              <w:marLeft w:val="0"/>
              <w:marRight w:val="0"/>
              <w:marTop w:val="0"/>
              <w:marBottom w:val="0"/>
              <w:divBdr>
                <w:top w:val="none" w:sz="0" w:space="0" w:color="auto"/>
                <w:left w:val="none" w:sz="0" w:space="0" w:color="auto"/>
                <w:bottom w:val="none" w:sz="0" w:space="0" w:color="auto"/>
                <w:right w:val="none" w:sz="0" w:space="0" w:color="auto"/>
              </w:divBdr>
              <w:divsChild>
                <w:div w:id="1817843773">
                  <w:marLeft w:val="0"/>
                  <w:marRight w:val="0"/>
                  <w:marTop w:val="0"/>
                  <w:marBottom w:val="0"/>
                  <w:divBdr>
                    <w:top w:val="none" w:sz="0" w:space="0" w:color="auto"/>
                    <w:left w:val="none" w:sz="0" w:space="0" w:color="auto"/>
                    <w:bottom w:val="none" w:sz="0" w:space="0" w:color="auto"/>
                    <w:right w:val="none" w:sz="0" w:space="0" w:color="auto"/>
                  </w:divBdr>
                </w:div>
              </w:divsChild>
            </w:div>
            <w:div w:id="457992416">
              <w:marLeft w:val="0"/>
              <w:marRight w:val="0"/>
              <w:marTop w:val="0"/>
              <w:marBottom w:val="0"/>
              <w:divBdr>
                <w:top w:val="none" w:sz="0" w:space="0" w:color="auto"/>
                <w:left w:val="none" w:sz="0" w:space="0" w:color="auto"/>
                <w:bottom w:val="none" w:sz="0" w:space="0" w:color="auto"/>
                <w:right w:val="none" w:sz="0" w:space="0" w:color="auto"/>
              </w:divBdr>
              <w:divsChild>
                <w:div w:id="1777750800">
                  <w:marLeft w:val="0"/>
                  <w:marRight w:val="0"/>
                  <w:marTop w:val="0"/>
                  <w:marBottom w:val="0"/>
                  <w:divBdr>
                    <w:top w:val="none" w:sz="0" w:space="0" w:color="auto"/>
                    <w:left w:val="none" w:sz="0" w:space="0" w:color="auto"/>
                    <w:bottom w:val="none" w:sz="0" w:space="0" w:color="auto"/>
                    <w:right w:val="none" w:sz="0" w:space="0" w:color="auto"/>
                  </w:divBdr>
                </w:div>
              </w:divsChild>
            </w:div>
            <w:div w:id="1585069837">
              <w:marLeft w:val="0"/>
              <w:marRight w:val="0"/>
              <w:marTop w:val="0"/>
              <w:marBottom w:val="0"/>
              <w:divBdr>
                <w:top w:val="none" w:sz="0" w:space="0" w:color="auto"/>
                <w:left w:val="none" w:sz="0" w:space="0" w:color="auto"/>
                <w:bottom w:val="none" w:sz="0" w:space="0" w:color="auto"/>
                <w:right w:val="none" w:sz="0" w:space="0" w:color="auto"/>
              </w:divBdr>
              <w:divsChild>
                <w:div w:id="2339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7903">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legh-20210930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210930xex32d1.htm" TargetMode="External"/><Relationship Id="rId5" Type="http://schemas.openxmlformats.org/officeDocument/2006/relationships/hyperlink" Target="legh-20210930xex31d2.htm" TargetMode="External"/><Relationship Id="rId4" Type="http://schemas.openxmlformats.org/officeDocument/2006/relationships/hyperlink" Target="legh-20210930xex31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18917</Words>
  <Characters>107830</Characters>
  <Application>Microsoft Office Word</Application>
  <DocSecurity>0</DocSecurity>
  <Lines>898</Lines>
  <Paragraphs>252</Paragraphs>
  <ScaleCrop>false</ScaleCrop>
  <Company/>
  <LinksUpToDate>false</LinksUpToDate>
  <CharactersWithSpaces>126495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