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658FC">
      <w:pPr>
        <w:divId w:val="252516793"/>
        <w:rPr>
          <w:rFonts w:eastAsia="Times New Roman"/>
          <w:vanish/>
        </w:rPr>
      </w:pPr>
      <w:r>
        <w:rPr>
          <w:rFonts w:eastAsia="Times New Roman"/>
          <w:vanish/>
        </w:rPr>
        <w:t>0001436208--12-312022Q1false00P15DP15D325800000014362082020-01-012020-12-3100014362082019-04-172019-04-170001436208us-gaap:CommonStockMember2021-01-012021-03-310001436208us-gaap:TreasuryStockMember2022-03-310001436208</w:t>
      </w:r>
      <w:r>
        <w:rPr>
          <w:rFonts w:eastAsia="Times New Roman"/>
          <w:vanish/>
        </w:rPr>
        <w:t>us-gaap:RetainedEarningsMember2022-03-310001436208us-gaap:AdditionalPaidInCapitalMember2022-03-310001436208us-gaap:TreasuryStockMember2021-12-310001436208us-gaap:RetainedEarningsMember2021-12-310001436208us-gaap:AdditionalPaidInCapitalMember2021-12-3100014</w:t>
      </w:r>
      <w:r>
        <w:rPr>
          <w:rFonts w:eastAsia="Times New Roman"/>
          <w:vanish/>
        </w:rPr>
        <w:t>36208us-gaap:TreasuryStockMember2021-03-310001436208us-gaap:RetainedEarningsMember2021-03-310001436208us-gaap:AdditionalPaidInCapitalMember2021-03-310001436208us-gaap:TreasuryStockMember2020-12-310001436208us-gaap:RetainedEarningsMember2020-12-310001436208</w:t>
      </w:r>
      <w:r>
        <w:rPr>
          <w:rFonts w:eastAsia="Times New Roman"/>
          <w:vanish/>
        </w:rPr>
        <w:t>us-gaap:AdditionalPaidInCapitalMember2020-12-310001436208us-gaap:CommonStockMember2022-01-012022-03-310001436208us-gaap:AdditionalPaidInCapitalMember2022-01-012022-03-310001436208us-gaap:AdditionalPaidInCapitalMember2021-01-012021-03-310001436208us-gaap:IP</w:t>
      </w:r>
      <w:r>
        <w:rPr>
          <w:rFonts w:eastAsia="Times New Roman"/>
          <w:vanish/>
        </w:rPr>
        <w:t>OMember2019-01-310001436208us-gaap:IPOMember2018-12-310001436208legh:StockPriceReachesClosingPriceOf48PerShareMemberus-gaap:EmployeeStockOptionMemberlegh:EmploymentAgreementMemberlegh:Mr.DuncanBatesPresidentAndChiefExecutiveOfficerMemberus-gaap:SubsequentE</w:t>
      </w:r>
      <w:r>
        <w:rPr>
          <w:rFonts w:eastAsia="Times New Roman"/>
          <w:vanish/>
        </w:rPr>
        <w:t>ventMember2022-06-070001436208legh:StockPriceReachesClosingPriceOf36PerShareMemberus-gaap:EmployeeStockOptionMemberlegh:EmploymentAgreementMemberlegh:Mr.DuncanBatesPresidentAndChiefExecutiveOfficerMemberus-gaap:SubsequentEventMember2022-06-070001436208us-g</w:t>
      </w:r>
      <w:r>
        <w:rPr>
          <w:rFonts w:eastAsia="Times New Roman"/>
          <w:vanish/>
        </w:rPr>
        <w:t>aap:EmployeeStockOptionMember2021-01-012021-12-310001436208us-gaap:EmployeeStockOptionMember2021-12-310001436208legh:ScenarioDepartureOfSeniorManagerMembersrt:ManagementMemberus-gaap:EmployeeStockOptionMember2022-01-012022-03-310001436208us-gaap:Restricted</w:t>
      </w:r>
      <w:r>
        <w:rPr>
          <w:rFonts w:eastAsia="Times New Roman"/>
          <w:vanish/>
        </w:rPr>
        <w:t>StockUnitsRSUMember2021-12-310001436208legh:ScenarioStockPriceFor15ConsecutiveMarketDays48PerShareMember2022-01-062022-01-060001436208legh:ScenarioStockPriceFor15ConsecutiveMarketDays36PerShareMember2022-01-062022-01-060001436208srt:ExecutiveOfficerMemberl</w:t>
      </w:r>
      <w:r>
        <w:rPr>
          <w:rFonts w:eastAsia="Times New Roman"/>
          <w:vanish/>
        </w:rPr>
        <w:t>egh:RestrictedStockContingentEquityAwardsMember2022-01-062022-01-060001436208srt:ManagementMemberus-gaap:RestrictedStockMember2020-04-012020-06-300001436208us-gaap:RestrictedStockMemberlegh:EmploymentAgreementMemberlegh:Mr.DuncanBatesPresidentAndChiefExecu</w:t>
      </w:r>
      <w:r>
        <w:rPr>
          <w:rFonts w:eastAsia="Times New Roman"/>
          <w:vanish/>
        </w:rPr>
        <w:t>tiveOfficerMemberus-gaap:SubsequentEventMemberus-gaap:ShareBasedCompensationAwardTrancheTwoMember2022-06-072022-06-070001436208us-gaap:RestrictedStockMemberlegh:EmploymentAgreementMemberlegh:Mr.DuncanBatesPresidentAndChiefExecutiveOfficerMemberus-gaap:Subs</w:t>
      </w:r>
      <w:r>
        <w:rPr>
          <w:rFonts w:eastAsia="Times New Roman"/>
          <w:vanish/>
        </w:rPr>
        <w:t>equentEventMemberus-gaap:ShareBasedCompensationAwardTrancheOneMember2022-06-072022-06-070001436208us-gaap:EmployeeStockOptionMemberlegh:EmploymentAgreementMembersrt:ChiefFinancialOfficerMemberus-gaap:SubsequentEventMember2022-06-072022-06-070001436208us-ga</w:t>
      </w:r>
      <w:r>
        <w:rPr>
          <w:rFonts w:eastAsia="Times New Roman"/>
          <w:vanish/>
        </w:rPr>
        <w:t>ap:EmployeeStockOptionMemberlegh:EmploymentAgreementMemberlegh:Mr.DuncanBatesPresidentAndChiefExecutiveOfficerMemberus-gaap:SubsequentEventMember2022-06-072022-06-070001436208legh:ScenarioStockPriceFor15ConsecutiveMarketDays48PerShareMemberlegh:RestrictedS</w:t>
      </w:r>
      <w:r>
        <w:rPr>
          <w:rFonts w:eastAsia="Times New Roman"/>
          <w:vanish/>
        </w:rPr>
        <w:t>tockContingentEquityAwardsMemberus-gaap:ShareBasedCompensationAwardTrancheTwoMember2022-01-062022-01-060001436208legh:ScenarioStockPriceFor15ConsecutiveMarketDays48PerShareMemberlegh:RestrictedStockContingentEquityAwardsMemberus-gaap:ShareBasedCompensation</w:t>
      </w:r>
      <w:r>
        <w:rPr>
          <w:rFonts w:eastAsia="Times New Roman"/>
          <w:vanish/>
        </w:rPr>
        <w:t>AwardTrancheOneMember2022-01-062022-01-060001436208legh:ScenarioStockPriceFor15ConsecutiveMarketDays36PerShareMemberlegh:RestrictedStockContingentEquityAwardsMemberus-gaap:ShareBasedCompensationAwardTrancheTwoMember2022-01-062022-01-060001436208legh:Scenar</w:t>
      </w:r>
      <w:r>
        <w:rPr>
          <w:rFonts w:eastAsia="Times New Roman"/>
          <w:vanish/>
        </w:rPr>
        <w:t>ioStockPriceFor15ConsecutiveMarketDays36PerShareMemberlegh:RestrictedStockContingentEquityAwardsMemberus-gaap:ShareBasedCompensationAwardTrancheOneMember2022-01-062022-01-060001436208srt:ManagementMemberus-gaap:EmployeeStockOptionMember2021-09-232021-09-23</w:t>
      </w:r>
      <w:r>
        <w:rPr>
          <w:rFonts w:eastAsia="Times New Roman"/>
          <w:vanish/>
        </w:rPr>
        <w:t>0001436208srt:ManagementMemberus-gaap:EmployeeStockOptionMember2020-08-102020-08-100001436208legh:ShipleyBrosLtdMember2022-01-012022-03-310001436208legh:BellMobileHomesMember2022-01-012022-03-310001436208legh:ShipleyBrosLtdMember2021-01-012021-03-310001436</w:t>
      </w:r>
      <w:r>
        <w:rPr>
          <w:rFonts w:eastAsia="Times New Roman"/>
          <w:vanish/>
        </w:rPr>
        <w:t>208legh:BellMobileHomesMember2021-01-012021-03-310001436208us-gaap:ProductAndServiceOtherMember2022-01-012022-03-310001436208legh:RetailStoreSalesMember2022-01-012022-03-310001436208legh:DirectSalesMember2022-01-012022-03-310001436208legh:ConsignmentSalesM</w:t>
      </w:r>
      <w:r>
        <w:rPr>
          <w:rFonts w:eastAsia="Times New Roman"/>
          <w:vanish/>
        </w:rPr>
        <w:t>ember2022-01-012022-03-310001436208legh:CommercialSalesMember2022-01-012022-03-310001436208us-gaap:ProductAndServiceOtherMember2021-01-012021-03-310001436208legh:RetailStoreSalesMember2021-01-012021-03-310001436208legh:DirectSalesMember2021-01-012021-03-31</w:t>
      </w:r>
      <w:r>
        <w:rPr>
          <w:rFonts w:eastAsia="Times New Roman"/>
          <w:vanish/>
        </w:rPr>
        <w:t>0001436208legh:ConsignmentSalesMember2021-01-012021-03-310001436208legh:CommercialSalesMember2021-01-012021-03-310001436208us-gaap:VehiclesMember2022-03-310001436208us-gaap:MachineryAndEquipmentMember2022-03-310001436208us-gaap:LandMember2022-03-3100014362</w:t>
      </w:r>
      <w:r>
        <w:rPr>
          <w:rFonts w:eastAsia="Times New Roman"/>
          <w:vanish/>
        </w:rPr>
        <w:t>08us-gaap:FurnitureAndFixturesMember2022-03-310001436208legh:BuildingsAndLeaseholdImprovementsMember2022-03-310001436208us-gaap:VehiclesMember2021-12-310001436208us-gaap:MachineryAndEquipmentMember2021-12-310001436208us-gaap:LandMember2021-12-310001436208u</w:t>
      </w:r>
      <w:r>
        <w:rPr>
          <w:rFonts w:eastAsia="Times New Roman"/>
          <w:vanish/>
        </w:rPr>
        <w:t>s-gaap:FurnitureAndFixturesMember2021-12-310001436208legh:BuildingsAndLeaseholdImprovementsMember2021-12-310001436208srt:MaximumMemberlegh:InventoryRepurchaseAgreementMember2022-03-310001436208srt:MaximumMemberlegh:InventoryRepurchaseAgreementMember2021-12</w:t>
      </w:r>
      <w:r>
        <w:rPr>
          <w:rFonts w:eastAsia="Times New Roman"/>
          <w:vanish/>
        </w:rPr>
        <w:t>-310001436208us-gaap:RestrictedStockMemberlegh:EmploymentAgreementMemberlegh:Mr.DuncanBatesPresidentAndChiefExecutiveOfficerMemberus-gaap:SubsequentEventMember2022-06-072022-06-070001436208legh:OtherNoteReceivableMemberus-gaap:FinancialAssetPastDueMember20</w:t>
      </w:r>
      <w:r>
        <w:rPr>
          <w:rFonts w:eastAsia="Times New Roman"/>
          <w:vanish/>
        </w:rPr>
        <w:t>22-03-310001436208legh:OtherNoteReceivableMemberus-gaap:FinancialAssetPastDueMember2021-12-310001436208legh:ReceivableFromMobileHomeParksMemberus-gaap:FairValueInputsLevel3Memberus-gaap:EstimateOfFairValueFairValueDisclosureMember2022-03-310001436208legh:O</w:t>
      </w:r>
      <w:r>
        <w:rPr>
          <w:rFonts w:eastAsia="Times New Roman"/>
          <w:vanish/>
        </w:rPr>
        <w:t>therNoteReceivableMemberus-gaap:FairValueInputsLevel3Memberus-gaap:EstimateOfFairValueFairValueDisclosureMember2022-03-310001436208legh:ReceivableFromMobileHomeParksMemberus-gaap:CarryingReportedAmountFairValueDisclosureMember2022-03-310001436208legh:Other</w:t>
      </w:r>
      <w:r>
        <w:rPr>
          <w:rFonts w:eastAsia="Times New Roman"/>
          <w:vanish/>
        </w:rPr>
        <w:t>NoteReceivableMemberus-gaap:CarryingReportedAmountFairValueDisclosureMember2022-03-310001436208legh:ReceivableFromMobileHomeParksMemberus-gaap:FairValueInputsLevel3Memberus-gaap:EstimateOfFairValueFairValueDisclosureMember2021-12-310001436208legh:OtherNote</w:t>
      </w:r>
      <w:r>
        <w:rPr>
          <w:rFonts w:eastAsia="Times New Roman"/>
          <w:vanish/>
        </w:rPr>
        <w:t>ReceivableMemberus-gaap:FairValueInputsLevel3Memberus-gaap:EstimateOfFairValueFairValueDisclosureMember2021-12-310001436208legh:ReceivableFromMobileHomeParksMemberus-gaap:CarryingReportedAmountFairValueDisclosureMember2021-12-310001436208legh:OtherNoteRece</w:t>
      </w:r>
      <w:r>
        <w:rPr>
          <w:rFonts w:eastAsia="Times New Roman"/>
          <w:vanish/>
        </w:rPr>
        <w:t>ivableMemberus-gaap:CarryingReportedAmountFairValueDisclosureMember2021-12-310001436208us-gaap:RetainedEarningsMember2022-01-012022-03-310001436208us-gaap:RetainedEarningsMember2021-01-012021-03-310001436208us-gaap:ConsumerLoanMemberus-gaap:FairValueInputs</w:t>
      </w:r>
      <w:r>
        <w:rPr>
          <w:rFonts w:eastAsia="Times New Roman"/>
          <w:vanish/>
        </w:rPr>
        <w:t>Level3Memberus-gaap:EstimateOfFairValueFairValueDisclosureMember2022-03-310001436208us-gaap:ConsumerLoanMemberus-gaap:CarryingReportedAmountFairValueDisclosureMember2022-03-310001436208us-gaap:ConsumerLoanMemberus-gaap:FairValueInputsLevel3Memberus-gaap:Es</w:t>
      </w:r>
      <w:r>
        <w:rPr>
          <w:rFonts w:eastAsia="Times New Roman"/>
          <w:vanish/>
        </w:rPr>
        <w:t>timateOfFairValueFairValueDisclosureMember2021-12-310001436208us-gaap:ConsumerLoanMemberus-gaap:CarryingReportedAmountFairValueDisclosureMember2021-12-310001436208srt:MinimumMemberlegh:ReceivableFromMobileHomeParksMember2022-03-310001436208legh:RevolverOne</w:t>
      </w:r>
      <w:r>
        <w:rPr>
          <w:rFonts w:eastAsia="Times New Roman"/>
          <w:vanish/>
        </w:rPr>
        <w:t>Memberus-gaap:SubsequentEventMember2022-08-240001436208legh:RevolverOneMember2020-03-300001436208legh:RevolverOneMember2019-12-310001436208legh:RevolverOneMemberus-gaap:SubsequentEventMember2022-08-242022-08-240001436208srt:MinimumMember2022-03-31000143620</w:t>
      </w:r>
      <w:r>
        <w:rPr>
          <w:rFonts w:eastAsia="Times New Roman"/>
          <w:vanish/>
        </w:rPr>
        <w:t>8srt:MaximumMember2022-03-310001436208legh:RevolverOneMember2021-01-012021-03-310001436208us-gaap:RestrictedStockUnitsRSUMember2021-01-012021-03-310001436208us-gaap:EmployeeStockOptionMember2021-01-012021-03-310001436208us-gaap:FinancialAssetPastDueMember2</w:t>
      </w:r>
      <w:r>
        <w:rPr>
          <w:rFonts w:eastAsia="Times New Roman"/>
          <w:vanish/>
        </w:rPr>
        <w:t>022-03-310001436208legh:FinancingReceivablesGreaterThan120DaysPastDueMember2022-03-310001436208legh:FinancingReceivables91To120DaysPastDueMember2022-03-310001436208legh:FinancingReceivables61To90DaysPastDueMember2022-03-310001436208legh:FinancingReceivable</w:t>
      </w:r>
      <w:r>
        <w:rPr>
          <w:rFonts w:eastAsia="Times New Roman"/>
          <w:vanish/>
        </w:rPr>
        <w:t>s31To60DaysPastDueMember2022-03-310001436208us-gaap:FinancialAssetPastDueMember2021-12-310001436208legh:FinancingReceivablesGreaterThan120DaysPastDueMember2021-12-310001436208legh:FinancingReceivables91To120DaysPastDueMember2021-12-310001436208legh:Financi</w:t>
      </w:r>
      <w:r>
        <w:rPr>
          <w:rFonts w:eastAsia="Times New Roman"/>
          <w:vanish/>
        </w:rPr>
        <w:t>ngReceivables61To90DaysPastDueMember2021-12-310001436208legh:FinancingReceivables31To60DaysPastDueMember2021-12-310001436208legh:ReceivableFromMobileHomeParksMember2022-01-012022-03-310001436208legh:ReceivableFromMobileHomeParksMember2021-01-012021-12-3100</w:t>
      </w:r>
      <w:r>
        <w:rPr>
          <w:rFonts w:eastAsia="Times New Roman"/>
          <w:vanish/>
        </w:rPr>
        <w:t>01436208us-gaap:RestrictedStockUnitsRSUMember2022-01-012022-03-310001436208us-gaap:EmployeeStockOptionMember2022-01-012022-03-310001436208us-gaap:RestrictedStockUnitsRSUMember2022-03-310001436208us-gaap:EmployeeStockOptionMember2022-03-310001436208us-gaap:</w:t>
      </w:r>
      <w:r>
        <w:rPr>
          <w:rFonts w:eastAsia="Times New Roman"/>
          <w:vanish/>
        </w:rPr>
        <w:t>LineOfCreditMemberus-gaap:InterestRateSwapMember2017-06-120001436208us-gaap:CostOfSalesMember2022-01-012022-03-310001436208us-gaap:CostOfSalesMember2021-01-012021-03-310001436208legh:PILOTAgreementWithPutmanCountyDevelopmentAuthorityMember2016-12-310001436</w:t>
      </w:r>
      <w:r>
        <w:rPr>
          <w:rFonts w:eastAsia="Times New Roman"/>
          <w:vanish/>
        </w:rPr>
        <w:t>208legh:RevolverOneMember2021-12-310001436208legh:RevolverOneMemberus-gaap:LondonInterbankOfferedRateLIBORMember2022-01-012022-03-310001436208legh:RevolverOneMemberus-gaap:LondonInterbankOfferedRateLIBORMember2020-01-012020-03-300001436208srt:ScenarioPrevi</w:t>
      </w:r>
      <w:r>
        <w:rPr>
          <w:rFonts w:eastAsia="Times New Roman"/>
          <w:vanish/>
        </w:rPr>
        <w:t>ouslyReportedMember2021-01-012021-03-310001436208srt:RestatementAdjustmentMember2021-01-012021-03-310001436208legh:IndependentThirdPartyTwoMemberlegh:IndependentThirdPartiesAndAffiliatesMemberlegh:ReceivableFromMobileHomeParksMemberus-gaap:CreditConcentrat</w:t>
      </w:r>
      <w:r>
        <w:rPr>
          <w:rFonts w:eastAsia="Times New Roman"/>
          <w:vanish/>
        </w:rPr>
        <w:t>ionRiskMember2022-01-012022-03-310001436208legh:IndependentThirdPartyOneMemberlegh:IndependentThirdPartiesAndAffiliatesMemberlegh:ReceivableFromMobileHomeParksMemberus-gaap:CreditConcentrationRiskMember2022-01-012022-03-310001436208legh:IndependentThirdPar</w:t>
      </w:r>
      <w:r>
        <w:rPr>
          <w:rFonts w:eastAsia="Times New Roman"/>
          <w:vanish/>
        </w:rPr>
        <w:t>tiesAndAffiliatesMemberus-gaap:RevenueFromContractWithCustomerProductAndServiceBenchmarkMemberus-gaap:CustomerConcentrationRiskMember2022-01-012022-03-310001436208legh:IndependentThirdPartyTwoMemberlegh:IndependentThirdPartiesAndAffiliatesMemberlegh:Receiv</w:t>
      </w:r>
      <w:r>
        <w:rPr>
          <w:rFonts w:eastAsia="Times New Roman"/>
          <w:vanish/>
        </w:rPr>
        <w:t>ableFromMobileHomeParksMemberus-gaap:CreditConcentrationRiskMember2021-01-012021-12-310001436208legh:IndependentThirdPartyOneMemberlegh:IndependentThirdPartiesAndAffiliatesMemberlegh:ReceivableFromMobileHomeParksMemberus-gaap:CreditConcentrationRiskMember2</w:t>
      </w:r>
      <w:r>
        <w:rPr>
          <w:rFonts w:eastAsia="Times New Roman"/>
          <w:vanish/>
        </w:rPr>
        <w:t>021-01-012021-12-310001436208legh:IndependentThirdPartiesAndAffiliatesMemberus-gaap:RevenueFromContractWithCustomerProductAndServiceBenchmarkMemberus-gaap:CustomerConcentrationRiskMember2021-01-012021-03-310001436208us-gaap:CommonStockMember2022-03-3100014</w:t>
      </w:r>
      <w:r>
        <w:rPr>
          <w:rFonts w:eastAsia="Times New Roman"/>
          <w:vanish/>
        </w:rPr>
        <w:t>36208us-gaap:CommonStockMember2021-12-310001436208us-gaap:CommonStockMember2021-03-310001436208us-gaap:CommonStockMember2020-12-310001436208legh:IncentiveCompensationPlan2018Member2020-03-310001436208us-gaap:SubsequentEventMember2022-06-2800014362082021-03</w:t>
      </w:r>
      <w:r>
        <w:rPr>
          <w:rFonts w:eastAsia="Times New Roman"/>
          <w:vanish/>
        </w:rPr>
        <w:t>-3100014362082020-12-310001436208srt:CumulativeEffectPeriodOfAdoptionAdjustmentMemberus-gaap:AccountingStandardsUpdate201602Member2022-03-310001436208legh:ShipleyBrosLtdMember2022-03-310001436208legh:BellMobileHomesMember2022-03-310001436208legh:ShipleyBro</w:t>
      </w:r>
      <w:r>
        <w:rPr>
          <w:rFonts w:eastAsia="Times New Roman"/>
          <w:vanish/>
        </w:rPr>
        <w:t>sLtdMember2021-12-310001436208legh:BellMobileHomesMember2021-12-3100014362082018-01-012018-01-010001436208srt:ExecutiveOfficerMemberus-gaap:RestrictedStockMember2022-01-062022-01-060001436208legh:ScenarioStockPriceFor15ConsecutiveMarketDays48PerShareMember</w:t>
      </w:r>
      <w:r>
        <w:rPr>
          <w:rFonts w:eastAsia="Times New Roman"/>
          <w:vanish/>
        </w:rPr>
        <w:t>legh:RestrictedStockContingentEquityAwardsMember2022-01-062022-01-060001436208legh:ScenarioStockPriceFor15ConsecutiveMarketDays36PerShareMemberlegh:RestrictedStockContingentEquityAwardsMember2022-01-062022-01-060001436208srt:DirectorMemberus-gaap:Restricte</w:t>
      </w:r>
      <w:r>
        <w:rPr>
          <w:rFonts w:eastAsia="Times New Roman"/>
          <w:vanish/>
        </w:rPr>
        <w:t>dStockMember2021-11-302021-11-300001436208srt:DirectorMemberus-gaap:RestrictedStockMember2020-12-022020-12-020001436208srt:ManagementMemberus-gaap:RestrictedStockMember2019-02-072019-02-070001436208us-gaap:IPOMember2019-01-012019-01-310001436208us-gaap:IPO</w:t>
      </w:r>
      <w:r>
        <w:rPr>
          <w:rFonts w:eastAsia="Times New Roman"/>
          <w:vanish/>
        </w:rPr>
        <w:t>Member2018-12-012018-12-310001436208srt:MinimumMemberlegh:OtherNoteReceivableMember2022-03-310001436208srt:MaximumMemberlegh:OtherNoteReceivableMember2022-03-310001436208legh:OtherNoteReceivableMember2022-03-310001436208legh:OtherNoteReceivableMember2021-1</w:t>
      </w:r>
      <w:r>
        <w:rPr>
          <w:rFonts w:eastAsia="Times New Roman"/>
          <w:vanish/>
        </w:rPr>
        <w:t>2-310001436208legh:ReceivableFromMobileHomeParksMember2022-03-310001436208legh:ReceivableFromMobileHomeParksMember2021-12-310001436208srt:MinimumMemberlegh:ReceivableFromMobileHomeParksMember2022-01-012022-03-310001436208srt:MaximumMemberlegh:ReceivableFro</w:t>
      </w:r>
      <w:r>
        <w:rPr>
          <w:rFonts w:eastAsia="Times New Roman"/>
          <w:vanish/>
        </w:rPr>
        <w:t>mMobileHomeParksMember2022-01-012022-03-310001436208legh:CorporateAndAdministrativeOfficesInBedfordMember2022-01-012022-03-310001436208legh:HeritageHousingAndTinyHomesRetailLocationsMember2022-01-012022-03-310001436208legh:RevolverOneMember2022-03-31000143</w:t>
      </w:r>
      <w:r>
        <w:rPr>
          <w:rFonts w:eastAsia="Times New Roman"/>
          <w:vanish/>
        </w:rPr>
        <w:t>6208legh:RevolverOneMember2022-01-012022-03-310001436208srt:MinimumMember2022-01-012022-03-310001436208srt:MaximumMember2022-01-012022-03-3100014362082021-01-012021-12-3100014362082021-01-012021-03-3100014362082022-03-3100014362082021-12-3100014362082022-0</w:t>
      </w:r>
      <w:r>
        <w:rPr>
          <w:rFonts w:eastAsia="Times New Roman"/>
          <w:vanish/>
        </w:rPr>
        <w:t>9-0900014362082022-01-012022-03-31xbrli:sharesiso4217:USDlegh:itemxbrli:pureiso4217:TNDlegh:leaseiso4217:USDxbrli:shares</w:t>
      </w:r>
    </w:p>
    <w:p w:rsidR="00000000" w:rsidRDefault="00F658FC">
      <w:pPr>
        <w:pStyle w:val="a3"/>
        <w:spacing w:before="0" w:beforeAutospacing="0" w:after="120" w:afterAutospacing="0"/>
        <w:divId w:val="1856115685"/>
        <w:rPr>
          <w:sz w:val="20"/>
          <w:szCs w:val="20"/>
        </w:rPr>
      </w:pPr>
      <w:hyperlink w:anchor="TOC" w:history="1">
        <w:r>
          <w:rPr>
            <w:rStyle w:val="a4"/>
            <w:sz w:val="20"/>
            <w:szCs w:val="20"/>
          </w:rPr>
          <w:t>Table of Contents</w:t>
        </w:r>
      </w:hyperlink>
    </w:p>
    <w:p w:rsidR="00000000" w:rsidRDefault="00F658FC">
      <w:pPr>
        <w:pStyle w:val="a3"/>
        <w:pBdr>
          <w:top w:val="single" w:sz="24" w:space="1" w:color="000000"/>
          <w:bottom w:val="single" w:sz="8" w:space="1" w:color="000000"/>
        </w:pBdr>
        <w:spacing w:before="0" w:beforeAutospacing="0" w:after="0" w:afterAutospacing="0"/>
        <w:divId w:val="1221742905"/>
        <w:rPr>
          <w:sz w:val="20"/>
          <w:szCs w:val="20"/>
        </w:rPr>
      </w:pPr>
      <w:r>
        <w:rPr>
          <w:sz w:val="2"/>
          <w:szCs w:val="2"/>
        </w:rPr>
        <w:t>​</w:t>
      </w:r>
    </w:p>
    <w:p w:rsidR="00000000" w:rsidRDefault="00F658FC">
      <w:pPr>
        <w:pStyle w:val="a3"/>
        <w:spacing w:before="0" w:beforeAutospacing="0" w:after="0" w:afterAutospacing="0"/>
        <w:divId w:val="1221742905"/>
        <w:rPr>
          <w:sz w:val="20"/>
          <w:szCs w:val="20"/>
        </w:rPr>
      </w:pPr>
      <w:r>
        <w:rPr>
          <w:sz w:val="12"/>
          <w:szCs w:val="12"/>
        </w:rPr>
        <w:t>​</w:t>
      </w:r>
    </w:p>
    <w:p w:rsidR="00000000" w:rsidRDefault="00F658FC">
      <w:pPr>
        <w:pStyle w:val="a3"/>
        <w:spacing w:before="0" w:beforeAutospacing="0" w:after="0" w:afterAutospacing="0"/>
        <w:jc w:val="center"/>
        <w:divId w:val="1221742905"/>
        <w:rPr>
          <w:sz w:val="20"/>
          <w:szCs w:val="20"/>
        </w:rPr>
      </w:pPr>
      <w:r>
        <w:rPr>
          <w:b/>
          <w:bCs/>
          <w:sz w:val="34"/>
          <w:szCs w:val="34"/>
        </w:rPr>
        <w:t>UNITED STATES</w:t>
      </w:r>
    </w:p>
    <w:p w:rsidR="00000000" w:rsidRDefault="00F658FC">
      <w:pPr>
        <w:pStyle w:val="a3"/>
        <w:spacing w:before="0" w:beforeAutospacing="0" w:after="0" w:afterAutospacing="0"/>
        <w:jc w:val="center"/>
        <w:divId w:val="1221742905"/>
        <w:rPr>
          <w:sz w:val="20"/>
          <w:szCs w:val="20"/>
        </w:rPr>
      </w:pPr>
      <w:r>
        <w:rPr>
          <w:b/>
          <w:bCs/>
          <w:sz w:val="34"/>
          <w:szCs w:val="34"/>
        </w:rPr>
        <w:t>SECURITIES AND EXCHANGE COMMISSION</w:t>
      </w:r>
    </w:p>
    <w:p w:rsidR="00000000" w:rsidRDefault="00F658FC">
      <w:pPr>
        <w:pStyle w:val="a3"/>
        <w:spacing w:before="0" w:beforeAutospacing="0" w:after="0" w:afterAutospacing="0"/>
        <w:jc w:val="center"/>
        <w:divId w:val="1221742905"/>
        <w:rPr>
          <w:sz w:val="18"/>
          <w:szCs w:val="18"/>
        </w:rPr>
      </w:pPr>
      <w:r>
        <w:rPr>
          <w:b/>
          <w:bCs/>
          <w:sz w:val="18"/>
          <w:szCs w:val="18"/>
        </w:rPr>
        <w:t>Washington, D.C. 20549</w:t>
      </w:r>
    </w:p>
    <w:p w:rsidR="00000000" w:rsidRDefault="00F658FC">
      <w:pPr>
        <w:pStyle w:val="a3"/>
        <w:spacing w:before="0" w:beforeAutospacing="0" w:after="0" w:afterAutospacing="0"/>
        <w:jc w:val="center"/>
        <w:divId w:val="1221742905"/>
        <w:rPr>
          <w:sz w:val="34"/>
          <w:szCs w:val="34"/>
        </w:rPr>
      </w:pPr>
      <w:r>
        <w:rPr>
          <w:b/>
          <w:bCs/>
          <w:sz w:val="34"/>
          <w:szCs w:val="34"/>
        </w:rPr>
        <w:t>FORM 10-Q</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221742905"/>
        </w:trPr>
        <w:tc>
          <w:tcPr>
            <w:tcW w:w="504" w:type="dxa"/>
            <w:noWrap/>
            <w:tcMar>
              <w:top w:w="0" w:type="dxa"/>
              <w:left w:w="0" w:type="dxa"/>
              <w:bottom w:w="0" w:type="dxa"/>
              <w:right w:w="0" w:type="dxa"/>
            </w:tcMar>
            <w:hideMark/>
          </w:tcPr>
          <w:p w:rsidR="00000000" w:rsidRDefault="00F658FC">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F658FC">
            <w:pPr>
              <w:pStyle w:val="a3"/>
              <w:spacing w:before="0" w:beforeAutospacing="0" w:after="60" w:afterAutospacing="0"/>
            </w:pPr>
            <w:r>
              <w:rPr>
                <w:b/>
                <w:bCs/>
                <w:sz w:val="22"/>
                <w:szCs w:val="22"/>
              </w:rPr>
              <w:t>QUA</w:t>
            </w:r>
            <w:r>
              <w:rPr>
                <w:b/>
                <w:bCs/>
                <w:sz w:val="22"/>
                <w:szCs w:val="22"/>
              </w:rPr>
              <w:t>RTERLY REPORT PURSUANT TO SECTION 13 OR 15(d) OF THE SECURITIES EXCHANGE ACT OF 1934</w:t>
            </w:r>
          </w:p>
        </w:tc>
      </w:tr>
    </w:tbl>
    <w:p w:rsidR="00000000" w:rsidRDefault="00F658FC">
      <w:pPr>
        <w:pStyle w:val="a3"/>
        <w:spacing w:before="0" w:beforeAutospacing="0" w:after="60" w:afterAutospacing="0"/>
        <w:jc w:val="center"/>
        <w:divId w:val="1221742905"/>
        <w:rPr>
          <w:sz w:val="20"/>
          <w:szCs w:val="20"/>
        </w:rPr>
      </w:pPr>
      <w:r>
        <w:rPr>
          <w:b/>
          <w:bCs/>
          <w:sz w:val="18"/>
          <w:szCs w:val="18"/>
        </w:rPr>
        <w:t>For the quarterly period ended March 31, 2022</w:t>
      </w:r>
    </w:p>
    <w:p w:rsidR="00000000" w:rsidRDefault="00F658FC">
      <w:pPr>
        <w:pStyle w:val="a3"/>
        <w:spacing w:before="0" w:beforeAutospacing="0" w:after="60" w:afterAutospacing="0"/>
        <w:jc w:val="center"/>
        <w:divId w:val="1221742905"/>
        <w:rPr>
          <w:sz w:val="18"/>
          <w:szCs w:val="18"/>
        </w:rPr>
      </w:pPr>
      <w:r>
        <w:rPr>
          <w:b/>
          <w:bCs/>
          <w:sz w:val="18"/>
          <w:szCs w:val="18"/>
        </w:rPr>
        <w:t>OR</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221742905"/>
        </w:trPr>
        <w:tc>
          <w:tcPr>
            <w:tcW w:w="504" w:type="dxa"/>
            <w:noWrap/>
            <w:tcMar>
              <w:top w:w="0" w:type="dxa"/>
              <w:left w:w="0" w:type="dxa"/>
              <w:bottom w:w="0" w:type="dxa"/>
              <w:right w:w="0" w:type="dxa"/>
            </w:tcMar>
            <w:hideMark/>
          </w:tcPr>
          <w:p w:rsidR="00000000" w:rsidRDefault="00F658FC">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F658FC">
            <w:pPr>
              <w:pStyle w:val="a3"/>
              <w:spacing w:before="0" w:beforeAutospacing="0" w:after="60" w:afterAutospacing="0"/>
            </w:pPr>
            <w:r>
              <w:rPr>
                <w:b/>
                <w:bCs/>
                <w:sz w:val="22"/>
                <w:szCs w:val="22"/>
              </w:rPr>
              <w:t>TRANSITION REPORT PURSUANT TO SECTION 13 OR 15(d) </w:t>
            </w:r>
            <w:r>
              <w:rPr>
                <w:b/>
                <w:bCs/>
                <w:sz w:val="22"/>
                <w:szCs w:val="22"/>
              </w:rPr>
              <w:t>OF THE SECURITIES EXCHANGE ACT OF 1934</w:t>
            </w:r>
          </w:p>
        </w:tc>
      </w:tr>
    </w:tbl>
    <w:p w:rsidR="00000000" w:rsidRDefault="00F658FC">
      <w:pPr>
        <w:pStyle w:val="a3"/>
        <w:spacing w:before="0" w:beforeAutospacing="0" w:after="60" w:afterAutospacing="0"/>
        <w:jc w:val="center"/>
        <w:divId w:val="1221742905"/>
        <w:rPr>
          <w:sz w:val="18"/>
          <w:szCs w:val="18"/>
        </w:rPr>
      </w:pPr>
      <w:r>
        <w:rPr>
          <w:b/>
          <w:bCs/>
          <w:sz w:val="18"/>
          <w:szCs w:val="18"/>
        </w:rPr>
        <w:t>For the transition period from           to</w:t>
      </w:r>
    </w:p>
    <w:p w:rsidR="00000000" w:rsidRDefault="00F658FC">
      <w:pPr>
        <w:pStyle w:val="a3"/>
        <w:spacing w:before="0" w:beforeAutospacing="0" w:after="0" w:afterAutospacing="0"/>
        <w:jc w:val="center"/>
        <w:divId w:val="1221742905"/>
        <w:rPr>
          <w:sz w:val="20"/>
          <w:szCs w:val="20"/>
        </w:rPr>
      </w:pPr>
      <w:r>
        <w:rPr>
          <w:b/>
          <w:bCs/>
          <w:sz w:val="18"/>
          <w:szCs w:val="18"/>
        </w:rPr>
        <w:t>Commission file number 001-38761</w:t>
      </w:r>
    </w:p>
    <w:p w:rsidR="00000000" w:rsidRDefault="00F658FC">
      <w:pPr>
        <w:pStyle w:val="a3"/>
        <w:spacing w:before="0" w:beforeAutospacing="0" w:after="0" w:afterAutospacing="0"/>
        <w:divId w:val="1221742905"/>
        <w:rPr>
          <w:sz w:val="20"/>
          <w:szCs w:val="20"/>
        </w:rPr>
      </w:pPr>
      <w:r>
        <w:rPr>
          <w:sz w:val="12"/>
          <w:szCs w:val="12"/>
        </w:rPr>
        <w:t>​</w:t>
      </w:r>
    </w:p>
    <w:p w:rsidR="00000000" w:rsidRDefault="00F658FC">
      <w:pPr>
        <w:pStyle w:val="a3"/>
        <w:spacing w:before="0" w:beforeAutospacing="0" w:after="0" w:afterAutospacing="0"/>
        <w:jc w:val="center"/>
        <w:divId w:val="1221742905"/>
        <w:rPr>
          <w:sz w:val="34"/>
          <w:szCs w:val="34"/>
        </w:rPr>
      </w:pPr>
      <w:r>
        <w:rPr>
          <w:b/>
          <w:bCs/>
          <w:sz w:val="34"/>
          <w:szCs w:val="34"/>
        </w:rPr>
        <w:t>Legacy Housing Corporation</w:t>
      </w:r>
    </w:p>
    <w:p w:rsidR="00000000" w:rsidRDefault="00F658FC">
      <w:pPr>
        <w:pStyle w:val="a3"/>
        <w:spacing w:before="0" w:beforeAutospacing="0" w:after="0" w:afterAutospacing="0"/>
        <w:jc w:val="center"/>
        <w:divId w:val="1221742905"/>
        <w:rPr>
          <w:sz w:val="18"/>
          <w:szCs w:val="18"/>
        </w:rPr>
      </w:pPr>
      <w:r>
        <w:rPr>
          <w:sz w:val="18"/>
          <w:szCs w:val="18"/>
        </w:rPr>
        <w:t>(Exact name of registrant as specified in its charter)</w:t>
      </w:r>
    </w:p>
    <w:p w:rsidR="00000000" w:rsidRDefault="00F658FC">
      <w:pPr>
        <w:pStyle w:val="a3"/>
        <w:spacing w:before="0" w:beforeAutospacing="0" w:after="0" w:afterAutospacing="0"/>
        <w:jc w:val="center"/>
        <w:divId w:val="1221742905"/>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98"/>
        <w:gridCol w:w="4108"/>
      </w:tblGrid>
      <w:tr w:rsidR="00000000">
        <w:trPr>
          <w:divId w:val="1221742905"/>
        </w:trPr>
        <w:tc>
          <w:tcPr>
            <w:tcW w:w="2526"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8"/>
                <w:szCs w:val="18"/>
              </w:rPr>
              <w:t>Texas</w:t>
            </w:r>
          </w:p>
        </w:tc>
        <w:tc>
          <w:tcPr>
            <w:tcW w:w="2473"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8"/>
                <w:szCs w:val="18"/>
              </w:rPr>
              <w:t>20-2897516</w:t>
            </w:r>
          </w:p>
        </w:tc>
      </w:tr>
      <w:tr w:rsidR="00000000">
        <w:trPr>
          <w:divId w:val="1221742905"/>
        </w:trPr>
        <w:tc>
          <w:tcPr>
            <w:tcW w:w="2526"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sz w:val="18"/>
                <w:szCs w:val="18"/>
              </w:rPr>
              <w:t>(State or other jurisdiction of</w:t>
            </w:r>
          </w:p>
        </w:tc>
        <w:tc>
          <w:tcPr>
            <w:tcW w:w="2473"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sz w:val="18"/>
                <w:szCs w:val="18"/>
              </w:rPr>
              <w:t>(I.</w:t>
            </w:r>
            <w:r>
              <w:rPr>
                <w:sz w:val="18"/>
                <w:szCs w:val="18"/>
              </w:rPr>
              <w:t>R.S. Employer</w:t>
            </w:r>
          </w:p>
        </w:tc>
      </w:tr>
      <w:tr w:rsidR="00000000">
        <w:trPr>
          <w:divId w:val="1221742905"/>
        </w:trPr>
        <w:tc>
          <w:tcPr>
            <w:tcW w:w="2526"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sz w:val="18"/>
                <w:szCs w:val="18"/>
              </w:rPr>
              <w:t>incorporation or organization)</w:t>
            </w:r>
          </w:p>
        </w:tc>
        <w:tc>
          <w:tcPr>
            <w:tcW w:w="2473"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sz w:val="18"/>
                <w:szCs w:val="18"/>
              </w:rPr>
              <w:t>Identification No.)</w:t>
            </w:r>
          </w:p>
        </w:tc>
      </w:tr>
    </w:tbl>
    <w:p w:rsidR="00000000" w:rsidRDefault="00F658FC">
      <w:pPr>
        <w:pStyle w:val="a3"/>
        <w:spacing w:before="0" w:beforeAutospacing="0" w:after="0" w:afterAutospacing="0"/>
        <w:divId w:val="1221742905"/>
        <w:rPr>
          <w:sz w:val="20"/>
          <w:szCs w:val="20"/>
        </w:rPr>
      </w:pPr>
      <w:r>
        <w:rPr>
          <w:sz w:val="12"/>
          <w:szCs w:val="12"/>
        </w:rPr>
        <w:t>​</w:t>
      </w:r>
    </w:p>
    <w:p w:rsidR="00000000" w:rsidRDefault="00F658FC">
      <w:pPr>
        <w:pStyle w:val="a3"/>
        <w:spacing w:before="0" w:beforeAutospacing="0" w:after="0" w:afterAutospacing="0"/>
        <w:jc w:val="center"/>
        <w:divId w:val="1221742905"/>
        <w:rPr>
          <w:sz w:val="20"/>
          <w:szCs w:val="20"/>
        </w:rPr>
      </w:pPr>
      <w:r>
        <w:rPr>
          <w:b/>
          <w:bCs/>
          <w:sz w:val="18"/>
          <w:szCs w:val="18"/>
        </w:rPr>
        <w:t>1600 Airport Freeway, #100</w:t>
      </w:r>
    </w:p>
    <w:p w:rsidR="00000000" w:rsidRDefault="00F658FC">
      <w:pPr>
        <w:pStyle w:val="a3"/>
        <w:spacing w:before="0" w:beforeAutospacing="0" w:after="0" w:afterAutospacing="0"/>
        <w:jc w:val="center"/>
        <w:divId w:val="1221742905"/>
        <w:rPr>
          <w:sz w:val="20"/>
          <w:szCs w:val="20"/>
        </w:rPr>
      </w:pPr>
      <w:r>
        <w:rPr>
          <w:b/>
          <w:bCs/>
          <w:sz w:val="18"/>
          <w:szCs w:val="18"/>
        </w:rPr>
        <w:t>Bedford, Texas 76022</w:t>
      </w:r>
    </w:p>
    <w:p w:rsidR="00000000" w:rsidRDefault="00F658FC">
      <w:pPr>
        <w:pStyle w:val="a3"/>
        <w:spacing w:before="0" w:beforeAutospacing="0" w:after="0" w:afterAutospacing="0"/>
        <w:jc w:val="center"/>
        <w:divId w:val="1221742905"/>
        <w:rPr>
          <w:sz w:val="18"/>
          <w:szCs w:val="18"/>
        </w:rPr>
      </w:pPr>
      <w:r>
        <w:rPr>
          <w:sz w:val="18"/>
          <w:szCs w:val="18"/>
        </w:rPr>
        <w:t>(Address of principal executive offices)</w:t>
      </w:r>
    </w:p>
    <w:p w:rsidR="00000000" w:rsidRDefault="00F658FC">
      <w:pPr>
        <w:pStyle w:val="a3"/>
        <w:spacing w:before="0" w:beforeAutospacing="0" w:after="120" w:afterAutospacing="0"/>
        <w:jc w:val="center"/>
        <w:divId w:val="1221742905"/>
        <w:rPr>
          <w:sz w:val="18"/>
          <w:szCs w:val="18"/>
        </w:rPr>
      </w:pPr>
      <w:r>
        <w:rPr>
          <w:sz w:val="18"/>
          <w:szCs w:val="18"/>
        </w:rPr>
        <w:t>(Zip Code)</w:t>
      </w:r>
    </w:p>
    <w:p w:rsidR="00000000" w:rsidRDefault="00F658FC">
      <w:pPr>
        <w:pStyle w:val="a3"/>
        <w:spacing w:before="0" w:beforeAutospacing="0" w:after="0" w:afterAutospacing="0"/>
        <w:jc w:val="center"/>
        <w:divId w:val="1221742905"/>
        <w:rPr>
          <w:sz w:val="20"/>
          <w:szCs w:val="20"/>
        </w:rPr>
      </w:pPr>
      <w:r>
        <w:rPr>
          <w:b/>
          <w:bCs/>
          <w:sz w:val="18"/>
          <w:szCs w:val="18"/>
        </w:rPr>
        <w:t>(817) 799-4900</w:t>
      </w:r>
    </w:p>
    <w:p w:rsidR="00000000" w:rsidRDefault="00F658FC">
      <w:pPr>
        <w:pStyle w:val="a3"/>
        <w:spacing w:before="0" w:beforeAutospacing="0" w:after="120" w:afterAutospacing="0"/>
        <w:jc w:val="center"/>
        <w:divId w:val="1221742905"/>
        <w:rPr>
          <w:sz w:val="18"/>
          <w:szCs w:val="18"/>
        </w:rPr>
      </w:pPr>
      <w:r>
        <w:rPr>
          <w:sz w:val="18"/>
          <w:szCs w:val="18"/>
        </w:rPr>
        <w:t>(Registrant’</w:t>
      </w:r>
      <w:r>
        <w:rPr>
          <w:sz w:val="18"/>
          <w:szCs w:val="18"/>
        </w:rPr>
        <w:t>s telephone number, including area code)</w:t>
      </w:r>
    </w:p>
    <w:p w:rsidR="00000000" w:rsidRDefault="00F658FC">
      <w:pPr>
        <w:pStyle w:val="a3"/>
        <w:spacing w:before="0" w:beforeAutospacing="0" w:after="60" w:afterAutospacing="0"/>
        <w:divId w:val="1221742905"/>
        <w:rPr>
          <w:sz w:val="20"/>
          <w:szCs w:val="20"/>
        </w:rPr>
      </w:pPr>
      <w:r>
        <w:rPr>
          <w:sz w:val="18"/>
          <w:szCs w:val="18"/>
        </w:rPr>
        <w:t xml:space="preserve">Indicate by check mark whether the registrant (1) has filed all reports required to be filed by Section 13 or 15 (d) of the Securities Exchange Act of 1934 during the preceding 12 months (or for such shorter period </w:t>
      </w:r>
      <w:r>
        <w:rPr>
          <w:sz w:val="18"/>
          <w:szCs w:val="18"/>
        </w:rPr>
        <w:t>that the registrant was required to file such reports), and (2) has been subject to such filing requirements for the past 90</w:t>
      </w:r>
      <w:r>
        <w:rPr>
          <w:sz w:val="18"/>
          <w:szCs w:val="18"/>
        </w:rPr>
        <w:t> </w:t>
      </w:r>
      <w:r>
        <w:rPr>
          <w:sz w:val="18"/>
          <w:szCs w:val="18"/>
        </w:rPr>
        <w:t>days. Yes</w:t>
      </w:r>
      <w:r>
        <w:rPr>
          <w:sz w:val="18"/>
          <w:szCs w:val="18"/>
        </w:rPr>
        <w:t xml:space="preserve"> </w:t>
      </w:r>
      <w:r>
        <w:rPr>
          <w:rFonts w:ascii="Segoe UI Emoji" w:hAnsi="Segoe UI Emoji" w:cs="Segoe UI Emoji"/>
          <w:sz w:val="18"/>
          <w:szCs w:val="18"/>
        </w:rPr>
        <w:t>◻</w:t>
      </w:r>
      <w:r>
        <w:rPr>
          <w:sz w:val="18"/>
          <w:szCs w:val="18"/>
        </w:rPr>
        <w:t xml:space="preserve"> </w:t>
      </w:r>
      <w:r>
        <w:rPr>
          <w:sz w:val="18"/>
          <w:szCs w:val="18"/>
        </w:rPr>
        <w:t>N</w:t>
      </w:r>
      <w:r>
        <w:rPr>
          <w:sz w:val="18"/>
          <w:szCs w:val="18"/>
        </w:rPr>
        <w:t>o</w:t>
      </w:r>
      <w:r>
        <w:rPr>
          <w:sz w:val="18"/>
          <w:szCs w:val="18"/>
        </w:rPr>
        <w:t xml:space="preserve"> </w:t>
      </w:r>
      <w:r>
        <w:rPr>
          <w:rFonts w:ascii="Segoe UI Symbol" w:hAnsi="Segoe UI Symbol"/>
          <w:sz w:val="18"/>
          <w:szCs w:val="18"/>
        </w:rPr>
        <w:t>☒</w:t>
      </w:r>
    </w:p>
    <w:p w:rsidR="00000000" w:rsidRDefault="00F658FC">
      <w:pPr>
        <w:pStyle w:val="a3"/>
        <w:spacing w:before="0" w:beforeAutospacing="0" w:after="60" w:afterAutospacing="0"/>
        <w:divId w:val="1221742905"/>
        <w:rPr>
          <w:sz w:val="20"/>
          <w:szCs w:val="20"/>
        </w:rPr>
      </w:pPr>
      <w:r>
        <w:rPr>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18"/>
          <w:szCs w:val="18"/>
        </w:rPr>
        <w:t>ed to submit such files).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F658FC">
      <w:pPr>
        <w:pStyle w:val="a3"/>
        <w:spacing w:before="0" w:beforeAutospacing="0" w:after="60" w:afterAutospacing="0"/>
        <w:divId w:val="1221742905"/>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w:t>
      </w:r>
      <w:r>
        <w:rPr>
          <w:sz w:val="18"/>
          <w:szCs w:val="18"/>
        </w:rPr>
        <w:t>ted filer,” “accelerated filer,” “smaller reporting company,” and “emerging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trPr>
          <w:divId w:val="1221742905"/>
        </w:trPr>
        <w:tc>
          <w:tcPr>
            <w:tcW w:w="2443" w:type="pct"/>
            <w:tcMar>
              <w:top w:w="0" w:type="dxa"/>
              <w:left w:w="0" w:type="dxa"/>
              <w:bottom w:w="0" w:type="dxa"/>
              <w:right w:w="0" w:type="dxa"/>
            </w:tcMar>
            <w:hideMark/>
          </w:tcPr>
          <w:p w:rsidR="00000000" w:rsidRDefault="00F658FC">
            <w:pPr>
              <w:pStyle w:val="a3"/>
              <w:spacing w:before="0" w:beforeAutospacing="0" w:after="0" w:afterAutospacing="0"/>
              <w:jc w:val="center"/>
              <w:rPr>
                <w:sz w:val="18"/>
                <w:szCs w:val="18"/>
              </w:rPr>
            </w:pPr>
            <w:r>
              <w:rPr>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 xml:space="preserve">Accelerated filer </w:t>
            </w:r>
            <w:r>
              <w:rPr>
                <w:rFonts w:ascii="Segoe UI Symbol" w:hAnsi="Segoe UI Symbol"/>
                <w:sz w:val="18"/>
                <w:szCs w:val="18"/>
              </w:rPr>
              <w:t>☒</w:t>
            </w:r>
            <w:r>
              <w:rPr>
                <w:sz w:val="18"/>
                <w:szCs w:val="18"/>
              </w:rPr>
              <w:t xml:space="preserve"> </w:t>
            </w:r>
          </w:p>
        </w:tc>
      </w:tr>
      <w:tr w:rsidR="00000000">
        <w:trPr>
          <w:divId w:val="1221742905"/>
        </w:trPr>
        <w:tc>
          <w:tcPr>
            <w:tcW w:w="2443"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w:t>
            </w:r>
          </w:p>
        </w:tc>
        <w:tc>
          <w:tcPr>
            <w:tcW w:w="279"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w:t>
            </w:r>
          </w:p>
        </w:tc>
      </w:tr>
      <w:tr w:rsidR="00000000">
        <w:trPr>
          <w:divId w:val="1221742905"/>
        </w:trPr>
        <w:tc>
          <w:tcPr>
            <w:tcW w:w="2443" w:type="pct"/>
            <w:tcMar>
              <w:top w:w="0" w:type="dxa"/>
              <w:left w:w="0" w:type="dxa"/>
              <w:bottom w:w="0" w:type="dxa"/>
              <w:right w:w="0" w:type="dxa"/>
            </w:tcMar>
            <w:hideMark/>
          </w:tcPr>
          <w:p w:rsidR="00000000" w:rsidRDefault="00F658FC">
            <w:pPr>
              <w:pStyle w:val="a3"/>
              <w:spacing w:before="0" w:beforeAutospacing="0" w:after="0" w:afterAutospacing="0"/>
              <w:jc w:val="center"/>
              <w:rPr>
                <w:sz w:val="18"/>
                <w:szCs w:val="18"/>
              </w:rPr>
            </w:pPr>
            <w:r>
              <w:rPr>
                <w:sz w:val="18"/>
                <w:szCs w:val="18"/>
              </w:rPr>
              <w:t xml:space="preserve">Non-accelerated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 xml:space="preserve">Smaller reporting company </w:t>
            </w:r>
            <w:r>
              <w:rPr>
                <w:rFonts w:ascii="Segoe UI Symbol" w:hAnsi="Segoe UI Symbol"/>
                <w:sz w:val="18"/>
                <w:szCs w:val="18"/>
              </w:rPr>
              <w:t>☒</w:t>
            </w:r>
          </w:p>
        </w:tc>
      </w:tr>
      <w:tr w:rsidR="00000000">
        <w:trPr>
          <w:divId w:val="1221742905"/>
        </w:trPr>
        <w:tc>
          <w:tcPr>
            <w:tcW w:w="2443" w:type="pct"/>
            <w:tcMar>
              <w:top w:w="0" w:type="dxa"/>
              <w:left w:w="0" w:type="dxa"/>
              <w:bottom w:w="0" w:type="dxa"/>
              <w:right w:w="0" w:type="dxa"/>
            </w:tcMar>
            <w:hideMark/>
          </w:tcPr>
          <w:p w:rsidR="00000000" w:rsidRDefault="00F658FC">
            <w:pPr>
              <w:rPr>
                <w:sz w:val="20"/>
                <w:szCs w:val="20"/>
              </w:rPr>
            </w:pPr>
          </w:p>
        </w:tc>
        <w:tc>
          <w:tcPr>
            <w:tcW w:w="279"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bl>
    <w:p w:rsidR="00000000" w:rsidRDefault="00F658FC">
      <w:pPr>
        <w:pStyle w:val="a3"/>
        <w:spacing w:before="0" w:beforeAutospacing="0" w:after="60" w:afterAutospacing="0"/>
        <w:divId w:val="1221742905"/>
        <w:rPr>
          <w:sz w:val="20"/>
          <w:szCs w:val="20"/>
        </w:rPr>
      </w:pPr>
      <w:r>
        <w:rPr>
          <w:sz w:val="12"/>
          <w:szCs w:val="12"/>
        </w:rPr>
        <w:t>​</w:t>
      </w:r>
    </w:p>
    <w:p w:rsidR="00000000" w:rsidRDefault="00F658FC">
      <w:pPr>
        <w:pStyle w:val="a3"/>
        <w:spacing w:before="0" w:beforeAutospacing="0" w:after="60" w:afterAutospacing="0"/>
        <w:divId w:val="122174290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w:t>
      </w:r>
      <w:r>
        <w:rPr>
          <w:sz w:val="18"/>
          <w:szCs w:val="18"/>
        </w:rPr>
        <w:t xml:space="preserve">provided pursuant to Section 13(a) of the Exchange Act. </w:t>
      </w:r>
      <w:r>
        <w:rPr>
          <w:rFonts w:ascii="Segoe UI Symbol" w:hAnsi="Segoe UI Symbol"/>
          <w:b/>
          <w:bCs/>
          <w:sz w:val="18"/>
          <w:szCs w:val="18"/>
        </w:rPr>
        <w:t>☐</w:t>
      </w:r>
      <w:r>
        <w:rPr>
          <w:sz w:val="18"/>
          <w:szCs w:val="18"/>
        </w:rPr>
        <w:t xml:space="preserve"> </w:t>
      </w:r>
    </w:p>
    <w:p w:rsidR="00000000" w:rsidRDefault="00F658FC">
      <w:pPr>
        <w:pStyle w:val="a3"/>
        <w:spacing w:before="0" w:beforeAutospacing="0" w:after="60" w:afterAutospacing="0"/>
        <w:divId w:val="1221742905"/>
        <w:rPr>
          <w:sz w:val="20"/>
          <w:szCs w:val="20"/>
        </w:rPr>
      </w:pPr>
      <w:r>
        <w:rPr>
          <w:sz w:val="18"/>
          <w:szCs w:val="18"/>
        </w:rPr>
        <w:t>Indicate by check mark whether the registrant is a shell company (as defined in Rule 12b</w:t>
      </w:r>
      <w:r>
        <w:rPr>
          <w:sz w:val="18"/>
          <w:szCs w:val="18"/>
        </w:rPr>
        <w:t>-</w:t>
      </w:r>
      <w:r>
        <w:rPr>
          <w:sz w:val="18"/>
          <w:szCs w:val="18"/>
        </w:rPr>
        <w:t>2 of the Exchange Act). Yes</w:t>
      </w:r>
      <w:r>
        <w:rPr>
          <w:sz w:val="18"/>
          <w:szCs w:val="18"/>
        </w:rPr>
        <w:t xml:space="preserve"> </w:t>
      </w:r>
      <w:r>
        <w:rPr>
          <w:rFonts w:ascii="Segoe UI Symbol" w:hAnsi="Segoe UI Symbol"/>
          <w:b/>
          <w:bCs/>
          <w:sz w:val="18"/>
          <w:szCs w:val="18"/>
        </w:rPr>
        <w:t>☐</w:t>
      </w:r>
      <w:r>
        <w:rPr>
          <w:sz w:val="18"/>
          <w:szCs w:val="18"/>
        </w:rPr>
        <w:t xml:space="preserve"> No </w:t>
      </w:r>
      <w:r>
        <w:rPr>
          <w:sz w:val="18"/>
          <w:szCs w:val="18"/>
        </w:rPr>
        <w:t> </w:t>
      </w:r>
      <w:r>
        <w:rPr>
          <w:rFonts w:ascii="Segoe UI Symbol" w:hAnsi="Segoe UI Symbol"/>
          <w:sz w:val="18"/>
          <w:szCs w:val="18"/>
        </w:rPr>
        <w:t>☒</w:t>
      </w:r>
      <w:r>
        <w:rPr>
          <w:sz w:val="18"/>
          <w:szCs w:val="18"/>
        </w:rPr>
        <w:t>.</w:t>
      </w:r>
    </w:p>
    <w:p w:rsidR="00000000" w:rsidRDefault="00F658FC">
      <w:pPr>
        <w:pStyle w:val="a3"/>
        <w:spacing w:before="0" w:beforeAutospacing="0" w:after="0" w:afterAutospacing="0"/>
        <w:divId w:val="1221742905"/>
        <w:rPr>
          <w:sz w:val="18"/>
          <w:szCs w:val="18"/>
        </w:rPr>
      </w:pPr>
      <w:r>
        <w:rPr>
          <w:sz w:val="18"/>
          <w:szCs w:val="18"/>
        </w:rPr>
        <w:t>Securities registered pursuant to Section 12(b) of the Act:</w:t>
      </w:r>
    </w:p>
    <w:p w:rsidR="00000000" w:rsidRDefault="00F658FC">
      <w:pPr>
        <w:pStyle w:val="a3"/>
        <w:spacing w:before="0" w:beforeAutospacing="0" w:after="0" w:afterAutospacing="0"/>
        <w:divId w:val="1221742905"/>
        <w:rPr>
          <w:sz w:val="20"/>
          <w:szCs w:val="20"/>
        </w:rPr>
      </w:pPr>
      <w:r>
        <w:rPr>
          <w:sz w:val="6"/>
          <w:szCs w:val="6"/>
        </w:rPr>
        <w:t>​</w:t>
      </w:r>
    </w:p>
    <w:tbl>
      <w:tblPr>
        <w:tblW w:w="5000" w:type="pct"/>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trPr>
          <w:divId w:val="1221742905"/>
          <w:trHeight w:val="20"/>
        </w:trPr>
        <w:tc>
          <w:tcPr>
            <w:tcW w:w="1655" w:type="pct"/>
            <w:tcMar>
              <w:top w:w="0" w:type="dxa"/>
              <w:left w:w="0" w:type="dxa"/>
              <w:bottom w:w="0" w:type="dxa"/>
              <w:right w:w="0" w:type="dxa"/>
            </w:tcMar>
            <w:vAlign w:val="bottom"/>
            <w:hideMark/>
          </w:tcPr>
          <w:p w:rsidR="00000000" w:rsidRDefault="00F658FC">
            <w:pPr>
              <w:rPr>
                <w:sz w:val="20"/>
                <w:szCs w:val="20"/>
              </w:rPr>
            </w:pPr>
          </w:p>
        </w:tc>
        <w:tc>
          <w:tcPr>
            <w:tcW w:w="92" w:type="pct"/>
            <w:tcMar>
              <w:top w:w="0" w:type="dxa"/>
              <w:left w:w="0" w:type="dxa"/>
              <w:bottom w:w="0" w:type="dxa"/>
              <w:right w:w="0" w:type="dxa"/>
            </w:tcMar>
            <w:hideMark/>
          </w:tcPr>
          <w:p w:rsidR="00000000" w:rsidRDefault="00F658FC">
            <w:pPr>
              <w:rPr>
                <w:rFonts w:eastAsia="Times New Roman"/>
                <w:sz w:val="20"/>
                <w:szCs w:val="20"/>
              </w:rPr>
            </w:pPr>
          </w:p>
        </w:tc>
        <w:tc>
          <w:tcPr>
            <w:tcW w:w="1504" w:type="pct"/>
            <w:tcMar>
              <w:top w:w="0" w:type="dxa"/>
              <w:left w:w="0" w:type="dxa"/>
              <w:bottom w:w="0" w:type="dxa"/>
              <w:right w:w="0" w:type="dxa"/>
            </w:tcMar>
            <w:hideMark/>
          </w:tcPr>
          <w:p w:rsidR="00000000" w:rsidRDefault="00F658FC">
            <w:pPr>
              <w:rPr>
                <w:rFonts w:eastAsia="Times New Roman"/>
                <w:sz w:val="20"/>
                <w:szCs w:val="20"/>
              </w:rPr>
            </w:pPr>
          </w:p>
        </w:tc>
        <w:tc>
          <w:tcPr>
            <w:tcW w:w="92" w:type="pct"/>
            <w:tcMar>
              <w:top w:w="0" w:type="dxa"/>
              <w:left w:w="0" w:type="dxa"/>
              <w:bottom w:w="0" w:type="dxa"/>
              <w:right w:w="0" w:type="dxa"/>
            </w:tcMar>
            <w:vAlign w:val="bottom"/>
            <w:hideMark/>
          </w:tcPr>
          <w:p w:rsidR="00000000" w:rsidRDefault="00F658FC">
            <w:pPr>
              <w:rPr>
                <w:rFonts w:eastAsia="Times New Roman"/>
                <w:sz w:val="20"/>
                <w:szCs w:val="20"/>
              </w:rPr>
            </w:pPr>
          </w:p>
        </w:tc>
        <w:tc>
          <w:tcPr>
            <w:tcW w:w="1654" w:type="pct"/>
            <w:tcMar>
              <w:top w:w="0" w:type="dxa"/>
              <w:left w:w="0" w:type="dxa"/>
              <w:bottom w:w="0" w:type="dxa"/>
              <w:right w:w="0" w:type="dxa"/>
            </w:tcMar>
            <w:vAlign w:val="bottom"/>
            <w:hideMark/>
          </w:tcPr>
          <w:p w:rsidR="00000000" w:rsidRDefault="00F658FC">
            <w:pPr>
              <w:rPr>
                <w:rFonts w:eastAsia="Times New Roman"/>
                <w:sz w:val="20"/>
                <w:szCs w:val="20"/>
              </w:rPr>
            </w:pPr>
          </w:p>
        </w:tc>
      </w:tr>
      <w:tr w:rsidR="00000000">
        <w:trPr>
          <w:divId w:val="1221742905"/>
        </w:trPr>
        <w:tc>
          <w:tcPr>
            <w:tcW w:w="1655"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ind w:hanging="144"/>
              <w:jc w:val="center"/>
              <w:rPr>
                <w:sz w:val="16"/>
                <w:szCs w:val="16"/>
              </w:rPr>
            </w:pPr>
            <w:r>
              <w:rPr>
                <w:b/>
                <w:bCs/>
                <w:sz w:val="16"/>
                <w:szCs w:val="16"/>
              </w:rPr>
              <w:t>Title of each class:</w:t>
            </w:r>
          </w:p>
        </w:tc>
        <w:tc>
          <w:tcPr>
            <w:tcW w:w="92" w:type="pct"/>
            <w:tcMar>
              <w:top w:w="0" w:type="dxa"/>
              <w:left w:w="0" w:type="dxa"/>
              <w:bottom w:w="0" w:type="dxa"/>
              <w:right w:w="0" w:type="dxa"/>
            </w:tcMar>
            <w:hideMark/>
          </w:tcPr>
          <w:p w:rsidR="00000000" w:rsidRDefault="00F658FC">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F658FC">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221742905"/>
        </w:trPr>
        <w:tc>
          <w:tcPr>
            <w:tcW w:w="1655" w:type="pct"/>
            <w:tcBorders>
              <w:top w:val="single" w:sz="6" w:space="0" w:color="000000"/>
            </w:tcBorders>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6"/>
                <w:szCs w:val="16"/>
              </w:rPr>
              <w:lastRenderedPageBreak/>
              <w:t>Common Stock ($0.001 par value)</w:t>
            </w:r>
          </w:p>
        </w:tc>
        <w:tc>
          <w:tcPr>
            <w:tcW w:w="92"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654" w:type="pct"/>
            <w:tcBorders>
              <w:top w:val="single" w:sz="6" w:space="0" w:color="000000"/>
            </w:tcBorders>
            <w:tcMar>
              <w:top w:w="0" w:type="dxa"/>
              <w:left w:w="0" w:type="dxa"/>
              <w:bottom w:w="0" w:type="dxa"/>
              <w:right w:w="0" w:type="dxa"/>
            </w:tcMar>
            <w:hideMark/>
          </w:tcPr>
          <w:p w:rsidR="00000000" w:rsidRDefault="00F658FC">
            <w:pPr>
              <w:pStyle w:val="a3"/>
              <w:spacing w:before="0" w:beforeAutospacing="0" w:after="0" w:afterAutospacing="0"/>
              <w:jc w:val="center"/>
              <w:rPr>
                <w:sz w:val="20"/>
                <w:szCs w:val="20"/>
              </w:rPr>
            </w:pPr>
            <w:r>
              <w:rPr>
                <w:sz w:val="16"/>
                <w:szCs w:val="16"/>
              </w:rPr>
              <w:t>NASDAQ Global Market</w:t>
            </w:r>
          </w:p>
        </w:tc>
      </w:tr>
    </w:tbl>
    <w:p w:rsidR="00000000" w:rsidRDefault="00F658FC">
      <w:pPr>
        <w:pStyle w:val="a3"/>
        <w:spacing w:before="0" w:beforeAutospacing="0" w:after="0" w:afterAutospacing="0"/>
        <w:ind w:firstLine="720"/>
        <w:divId w:val="1221742905"/>
        <w:rPr>
          <w:sz w:val="18"/>
          <w:szCs w:val="18"/>
        </w:rPr>
      </w:pPr>
      <w:r>
        <w:rPr>
          <w:sz w:val="18"/>
          <w:szCs w:val="18"/>
        </w:rPr>
        <w:t>There were 24,406,020 shares of Common Stock ($0.001 par value) outstanding as of September 9, 2022.</w:t>
      </w:r>
    </w:p>
    <w:p w:rsidR="00000000" w:rsidRDefault="00F658FC">
      <w:pPr>
        <w:pStyle w:val="a3"/>
        <w:spacing w:before="0" w:beforeAutospacing="0" w:after="0" w:afterAutospacing="0"/>
        <w:divId w:val="1221742905"/>
        <w:rPr>
          <w:sz w:val="20"/>
          <w:szCs w:val="20"/>
        </w:rPr>
      </w:pPr>
      <w:r>
        <w:rPr>
          <w:sz w:val="12"/>
          <w:szCs w:val="12"/>
        </w:rPr>
        <w:t>​</w:t>
      </w:r>
    </w:p>
    <w:p w:rsidR="00000000" w:rsidRDefault="00F658FC">
      <w:pPr>
        <w:pStyle w:val="a3"/>
        <w:pBdr>
          <w:top w:val="single" w:sz="8" w:space="1" w:color="000000"/>
          <w:bottom w:val="single" w:sz="24" w:space="1" w:color="000000"/>
        </w:pBdr>
        <w:spacing w:before="0" w:beforeAutospacing="0" w:after="0" w:afterAutospacing="0"/>
        <w:divId w:val="1221742905"/>
        <w:rPr>
          <w:sz w:val="20"/>
          <w:szCs w:val="20"/>
        </w:rPr>
      </w:pPr>
      <w:r>
        <w:rPr>
          <w:sz w:val="2"/>
          <w:szCs w:val="2"/>
        </w:rPr>
        <w:t>​</w:t>
      </w:r>
    </w:p>
    <w:p w:rsidR="00000000" w:rsidRDefault="00F658FC">
      <w:pPr>
        <w:pStyle w:val="a3"/>
        <w:spacing w:before="0" w:beforeAutospacing="0" w:after="0" w:afterAutospacing="0"/>
        <w:divId w:val="1221742905"/>
        <w:rPr>
          <w:sz w:val="20"/>
          <w:szCs w:val="20"/>
        </w:rPr>
      </w:pPr>
      <w:r>
        <w:rPr>
          <w:sz w:val="10"/>
          <w:szCs w:val="10"/>
        </w:rPr>
        <w:t>​</w:t>
      </w:r>
    </w:p>
    <w:p w:rsidR="00000000" w:rsidRDefault="00F658FC">
      <w:pPr>
        <w:pStyle w:val="a3"/>
        <w:spacing w:before="0" w:beforeAutospacing="0" w:after="0" w:afterAutospacing="0" w:line="0" w:lineRule="atLeast"/>
        <w:divId w:val="1221742905"/>
        <w:rPr>
          <w:vanish/>
        </w:rPr>
      </w:pPr>
      <w:r>
        <w:rPr>
          <w:vanish/>
          <w:sz w:val="2"/>
          <w:szCs w:val="2"/>
        </w:rPr>
        <w:t>​</w:t>
      </w:r>
    </w:p>
    <w:p w:rsidR="00000000" w:rsidRDefault="00F658FC">
      <w:pPr>
        <w:pStyle w:val="a3"/>
        <w:spacing w:before="0" w:beforeAutospacing="0" w:after="200" w:afterAutospacing="0"/>
        <w:divId w:val="672800208"/>
        <w:rPr>
          <w:sz w:val="20"/>
          <w:szCs w:val="20"/>
        </w:rPr>
      </w:pPr>
      <w:hyperlink w:anchor="TOC" w:history="1">
        <w:r>
          <w:rPr>
            <w:rStyle w:val="a4"/>
            <w:sz w:val="20"/>
            <w:szCs w:val="20"/>
          </w:rPr>
          <w:t>Table of Contents</w:t>
        </w:r>
      </w:hyperlink>
    </w:p>
    <w:p w:rsidR="00000000" w:rsidRDefault="00F658FC">
      <w:pPr>
        <w:pStyle w:val="a3"/>
        <w:spacing w:before="0" w:beforeAutospacing="0" w:after="240" w:afterAutospacing="0"/>
        <w:jc w:val="center"/>
        <w:divId w:val="699622761"/>
        <w:rPr>
          <w:b/>
          <w:bCs/>
          <w:sz w:val="20"/>
          <w:szCs w:val="20"/>
        </w:rPr>
      </w:pPr>
      <w:r>
        <w:rPr>
          <w:b/>
          <w:bCs/>
          <w:sz w:val="20"/>
          <w:szCs w:val="20"/>
        </w:rPr>
        <w:t>LEGACY HOUSING CORPORATION</w:t>
      </w:r>
    </w:p>
    <w:p w:rsidR="00000000" w:rsidRDefault="00F658FC">
      <w:pPr>
        <w:pStyle w:val="a3"/>
        <w:spacing w:before="0" w:beforeAutospacing="0" w:after="200" w:afterAutospacing="0"/>
        <w:jc w:val="center"/>
        <w:divId w:val="699622761"/>
        <w:rPr>
          <w:b/>
          <w:bCs/>
          <w:sz w:val="20"/>
          <w:szCs w:val="20"/>
        </w:rPr>
      </w:pPr>
      <w:r>
        <w:rPr>
          <w:b/>
          <w:bCs/>
          <w:sz w:val="20"/>
          <w:szCs w:val="20"/>
        </w:rPr>
        <w:t>TABLE OF CONTENTS</w:t>
      </w:r>
    </w:p>
    <w:p w:rsidR="00000000" w:rsidRDefault="00F658FC">
      <w:pPr>
        <w:pStyle w:val="a3"/>
        <w:spacing w:before="0" w:beforeAutospacing="0" w:after="0" w:afterAutospacing="0"/>
        <w:divId w:val="69962276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trPr>
          <w:divId w:val="699622761"/>
          <w:trHeight w:val="20"/>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divId w:val="1472482916"/>
              <w:rPr>
                <w:sz w:val="20"/>
                <w:szCs w:val="20"/>
              </w:rPr>
            </w:pPr>
            <w:r>
              <w:rPr>
                <w:sz w:val="2"/>
                <w:szCs w:val="2"/>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divId w:val="557742355"/>
              <w:rPr>
                <w:sz w:val="20"/>
                <w:szCs w:val="20"/>
              </w:rPr>
            </w:pPr>
            <w:r>
              <w:rPr>
                <w:sz w:val="2"/>
                <w:szCs w:val="2"/>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divId w:val="1074277297"/>
              <w:rPr>
                <w:sz w:val="20"/>
                <w:szCs w:val="20"/>
              </w:rPr>
            </w:pPr>
            <w:r>
              <w:rPr>
                <w:sz w:val="2"/>
                <w:szCs w:val="2"/>
              </w:rPr>
              <w:t>​</w:t>
            </w:r>
          </w:p>
        </w:tc>
        <w:tc>
          <w:tcPr>
            <w:tcW w:w="270" w:type="pct"/>
            <w:tcMar>
              <w:top w:w="0" w:type="dxa"/>
              <w:left w:w="0" w:type="dxa"/>
              <w:bottom w:w="0" w:type="dxa"/>
              <w:right w:w="0" w:type="dxa"/>
            </w:tcMar>
            <w:vAlign w:val="bottom"/>
            <w:hideMark/>
          </w:tcPr>
          <w:p w:rsidR="00000000" w:rsidRDefault="00F658FC">
            <w:pPr>
              <w:rPr>
                <w:sz w:val="20"/>
                <w:szCs w:val="20"/>
              </w:rPr>
            </w:pP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20"/>
                <w:szCs w:val="20"/>
              </w:rPr>
              <w:t>Page</w:t>
            </w:r>
          </w:p>
        </w:tc>
      </w:tr>
      <w:tr w:rsidR="00000000">
        <w:trPr>
          <w:divId w:val="699622761"/>
        </w:trPr>
        <w:tc>
          <w:tcPr>
            <w:tcW w:w="4729" w:type="pct"/>
            <w:gridSpan w:val="3"/>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26</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33</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34</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4729" w:type="pct"/>
            <w:gridSpan w:val="3"/>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DefaultsUpon_535854"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MineSafety_773765"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OtherInformation_946294" w:history="1">
              <w:r>
                <w:rPr>
                  <w:rStyle w:val="a4"/>
                  <w:sz w:val="20"/>
                  <w:szCs w:val="20"/>
                </w:rPr>
                <w:t>Item 5.</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6Exhibits_809988" w:history="1">
              <w:r>
                <w:rPr>
                  <w:rStyle w:val="a4"/>
                  <w:sz w:val="20"/>
                  <w:szCs w:val="20"/>
                </w:rPr>
                <w:t>Item 6.</w:t>
              </w:r>
            </w:hyperlink>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Item6Exhibits_809988" w:history="1">
              <w:r>
                <w:rPr>
                  <w:rStyle w:val="a4"/>
                  <w:sz w:val="20"/>
                  <w:szCs w:val="20"/>
                </w:rPr>
                <w:t>Exhibits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w:t>
            </w:r>
          </w:p>
        </w:tc>
      </w:tr>
      <w:tr w:rsidR="00000000">
        <w:trPr>
          <w:divId w:val="699622761"/>
        </w:trPr>
        <w:tc>
          <w:tcPr>
            <w:tcW w:w="13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r w:rsidR="00000000">
        <w:trPr>
          <w:divId w:val="699622761"/>
        </w:trPr>
        <w:tc>
          <w:tcPr>
            <w:tcW w:w="4729" w:type="pct"/>
            <w:gridSpan w:val="3"/>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hyperlink w:anchor="SIGNATURES_65971" w:history="1">
              <w:r>
                <w:rPr>
                  <w:rStyle w:val="a4"/>
                  <w:sz w:val="20"/>
                  <w:szCs w:val="20"/>
                </w:rPr>
                <w:t>SIGNATURES</w:t>
              </w:r>
            </w:hyperlink>
          </w:p>
        </w:tc>
        <w:tc>
          <w:tcPr>
            <w:tcW w:w="270" w:type="pct"/>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36</w:t>
            </w:r>
          </w:p>
        </w:tc>
      </w:tr>
    </w:tbl>
    <w:p w:rsidR="00000000" w:rsidRDefault="00F658FC">
      <w:pPr>
        <w:pStyle w:val="a3"/>
        <w:spacing w:before="0" w:beforeAutospacing="0" w:after="0" w:afterAutospacing="0"/>
        <w:divId w:val="699622761"/>
        <w:rPr>
          <w:sz w:val="20"/>
          <w:szCs w:val="20"/>
        </w:rPr>
      </w:pPr>
      <w:r>
        <w:rPr>
          <w:sz w:val="2"/>
          <w:szCs w:val="2"/>
        </w:rPr>
        <w:t>​</w:t>
      </w:r>
    </w:p>
    <w:p w:rsidR="00000000" w:rsidRDefault="00F658FC">
      <w:pPr>
        <w:pStyle w:val="a3"/>
        <w:spacing w:before="0" w:beforeAutospacing="0" w:after="0" w:afterAutospacing="0"/>
        <w:divId w:val="699622761"/>
        <w:rPr>
          <w:sz w:val="20"/>
          <w:szCs w:val="20"/>
        </w:rPr>
      </w:pPr>
      <w:r>
        <w:rPr>
          <w:sz w:val="20"/>
          <w:szCs w:val="20"/>
        </w:rPr>
        <w:t>​</w:t>
      </w:r>
    </w:p>
    <w:p w:rsidR="00000000" w:rsidRDefault="00F658FC">
      <w:pPr>
        <w:pStyle w:val="a3"/>
        <w:spacing w:before="0" w:beforeAutospacing="0" w:after="0" w:afterAutospacing="0"/>
        <w:divId w:val="699622761"/>
        <w:rPr>
          <w:sz w:val="20"/>
          <w:szCs w:val="20"/>
        </w:rPr>
      </w:pPr>
      <w:r>
        <w:rPr>
          <w:sz w:val="20"/>
          <w:szCs w:val="20"/>
        </w:rPr>
        <w:t>​</w:t>
      </w:r>
    </w:p>
    <w:p w:rsidR="00000000" w:rsidRDefault="00F658FC">
      <w:pPr>
        <w:pStyle w:val="a3"/>
        <w:spacing w:before="0" w:beforeAutospacing="0" w:after="200" w:afterAutospacing="0" w:line="0" w:lineRule="atLeast"/>
        <w:ind w:firstLine="720"/>
        <w:divId w:val="699622761"/>
        <w:rPr>
          <w:vanish/>
        </w:rPr>
      </w:pPr>
      <w:r>
        <w:rPr>
          <w:vanish/>
          <w:sz w:val="2"/>
          <w:szCs w:val="2"/>
        </w:rPr>
        <w:t>​</w:t>
      </w:r>
    </w:p>
    <w:p w:rsidR="00000000" w:rsidRDefault="00F658FC">
      <w:pPr>
        <w:pStyle w:val="a3"/>
        <w:spacing w:before="480" w:beforeAutospacing="0" w:after="0" w:afterAutospacing="0"/>
        <w:jc w:val="center"/>
        <w:divId w:val="194584365"/>
        <w:rPr>
          <w:sz w:val="20"/>
          <w:szCs w:val="20"/>
        </w:rPr>
      </w:pPr>
      <w:r>
        <w:rPr>
          <w:sz w:val="20"/>
          <w:szCs w:val="20"/>
        </w:rPr>
        <w:t>​</w:t>
      </w:r>
    </w:p>
    <w:p w:rsidR="00000000" w:rsidRDefault="00F658FC">
      <w:pPr>
        <w:pStyle w:val="a3"/>
        <w:spacing w:before="0" w:beforeAutospacing="0" w:after="200" w:afterAutospacing="0"/>
        <w:divId w:val="1421216645"/>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divId w:val="851336758"/>
        <w:rPr>
          <w:b/>
          <w:bCs/>
          <w:sz w:val="20"/>
          <w:szCs w:val="20"/>
        </w:rPr>
      </w:pPr>
      <w:r>
        <w:rPr>
          <w:b/>
          <w:bCs/>
          <w:sz w:val="20"/>
          <w:szCs w:val="20"/>
        </w:rPr>
        <w:t>PART I – FINANCIAL INFORMATION</w:t>
      </w:r>
    </w:p>
    <w:p w:rsidR="00000000" w:rsidRDefault="00F658FC">
      <w:pPr>
        <w:pStyle w:val="a3"/>
        <w:spacing w:before="0" w:beforeAutospacing="0" w:after="120" w:afterAutospacing="0"/>
        <w:divId w:val="851336758"/>
        <w:rPr>
          <w:b/>
          <w:bCs/>
          <w:sz w:val="20"/>
          <w:szCs w:val="20"/>
        </w:rPr>
      </w:pPr>
      <w:r>
        <w:rPr>
          <w:b/>
          <w:bCs/>
          <w:sz w:val="20"/>
          <w:szCs w:val="20"/>
        </w:rPr>
        <w:t>Item 1</w:t>
      </w:r>
      <w:r>
        <w:rPr>
          <w:b/>
          <w:bCs/>
          <w:sz w:val="20"/>
          <w:szCs w:val="20"/>
        </w:rPr>
        <w:t>.</w:t>
      </w:r>
      <w:r>
        <w:rPr>
          <w:b/>
          <w:bCs/>
          <w:sz w:val="20"/>
          <w:szCs w:val="20"/>
        </w:rPr>
        <w:t>Financial Statements</w:t>
      </w:r>
    </w:p>
    <w:p w:rsidR="00000000" w:rsidRDefault="00F658FC">
      <w:pPr>
        <w:pStyle w:val="a3"/>
        <w:spacing w:before="0" w:beforeAutospacing="0" w:after="120" w:afterAutospacing="0"/>
        <w:jc w:val="center"/>
        <w:divId w:val="851336758"/>
        <w:rPr>
          <w:sz w:val="20"/>
          <w:szCs w:val="20"/>
        </w:rPr>
      </w:pPr>
      <w:r>
        <w:rPr>
          <w:b/>
          <w:bCs/>
          <w:sz w:val="20"/>
          <w:szCs w:val="20"/>
        </w:rPr>
        <w:t>LEGACY HOUSING CORPORATION</w:t>
      </w:r>
    </w:p>
    <w:p w:rsidR="00000000" w:rsidRDefault="00F658FC">
      <w:pPr>
        <w:pStyle w:val="a3"/>
        <w:spacing w:before="0" w:beforeAutospacing="0" w:after="0" w:afterAutospacing="0"/>
        <w:jc w:val="center"/>
        <w:divId w:val="851336758"/>
        <w:rPr>
          <w:sz w:val="20"/>
          <w:szCs w:val="20"/>
        </w:rPr>
      </w:pPr>
      <w:r>
        <w:rPr>
          <w:b/>
          <w:bCs/>
          <w:sz w:val="20"/>
          <w:szCs w:val="20"/>
        </w:rPr>
        <w:t xml:space="preserve">CONDENSED BALANCE SHEETS </w:t>
      </w:r>
    </w:p>
    <w:p w:rsidR="00000000" w:rsidRDefault="00F658FC">
      <w:pPr>
        <w:pStyle w:val="a3"/>
        <w:spacing w:before="0" w:beforeAutospacing="0" w:after="0" w:afterAutospacing="0"/>
        <w:jc w:val="center"/>
        <w:divId w:val="851336758"/>
        <w:rPr>
          <w:sz w:val="20"/>
          <w:szCs w:val="20"/>
        </w:rPr>
      </w:pPr>
      <w:r>
        <w:rPr>
          <w:b/>
          <w:bCs/>
          <w:sz w:val="20"/>
          <w:szCs w:val="20"/>
        </w:rPr>
        <w:t>(in thousands, except share and per share data)</w:t>
      </w:r>
    </w:p>
    <w:p w:rsidR="00000000" w:rsidRDefault="00F658FC">
      <w:pPr>
        <w:pStyle w:val="a3"/>
        <w:spacing w:before="0" w:beforeAutospacing="0" w:after="120" w:afterAutospacing="0"/>
        <w:jc w:val="center"/>
        <w:divId w:val="851336758"/>
        <w:rPr>
          <w:sz w:val="20"/>
          <w:szCs w:val="20"/>
        </w:rPr>
      </w:pPr>
      <w:r>
        <w:rPr>
          <w:b/>
          <w:bCs/>
          <w:sz w:val="20"/>
          <w:szCs w:val="20"/>
        </w:rPr>
        <w:lastRenderedPageBreak/>
        <w:t>(unaudited)</w:t>
      </w:r>
    </w:p>
    <w:tbl>
      <w:tblPr>
        <w:tblW w:w="5000" w:type="pct"/>
        <w:tblCellMar>
          <w:top w:w="15" w:type="dxa"/>
          <w:left w:w="0" w:type="dxa"/>
          <w:bottom w:w="15" w:type="dxa"/>
          <w:right w:w="0" w:type="dxa"/>
        </w:tblCellMar>
        <w:tblLook w:val="04A0" w:firstRow="1" w:lastRow="0" w:firstColumn="1" w:lastColumn="0" w:noHBand="0" w:noVBand="1"/>
      </w:tblPr>
      <w:tblGrid>
        <w:gridCol w:w="6030"/>
        <w:gridCol w:w="184"/>
        <w:gridCol w:w="116"/>
        <w:gridCol w:w="819"/>
        <w:gridCol w:w="184"/>
        <w:gridCol w:w="125"/>
        <w:gridCol w:w="848"/>
      </w:tblGrid>
      <w:tr w:rsidR="00000000">
        <w:trPr>
          <w:divId w:val="851336758"/>
          <w:trHeight w:val="20"/>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divId w:val="1727223847"/>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03546958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914123546"/>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448037521"/>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58762198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212502079"/>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046641356"/>
              <w:rPr>
                <w:sz w:val="20"/>
                <w:szCs w:val="20"/>
              </w:rPr>
            </w:pPr>
            <w:r>
              <w:rPr>
                <w:sz w:val="2"/>
                <w:szCs w:val="2"/>
              </w:rPr>
              <w:t>​</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March 31, </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December 31, </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2021</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8"/>
                <w:szCs w:val="18"/>
              </w:rPr>
            </w:pPr>
            <w:r>
              <w:rPr>
                <w:b/>
                <w:bCs/>
                <w:sz w:val="19"/>
                <w:szCs w:val="19"/>
              </w:rPr>
              <w:t>Assets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Current assets: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2,528</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1,042</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Accounts receivable, net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6,928</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5,118</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Accounts receivable - dealer financed</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6,715</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3,496</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Current portion of consumer loans receivable</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6,203</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6,080</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Current portion of 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8,311</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10,049</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Current portion of other notes receivable</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26,556</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21,070</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Inventories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47,783</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41,230</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Prepaid expenses and other current assets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4,067</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4,456</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360"/>
              <w:rPr>
                <w:sz w:val="18"/>
                <w:szCs w:val="18"/>
              </w:rPr>
            </w:pPr>
            <w:r>
              <w:rPr>
                <w:sz w:val="19"/>
                <w:szCs w:val="19"/>
              </w:rPr>
              <w:t>Total current assets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109,091</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92,541</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Consumer loans receivable, net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121,056</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119,543</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102,069</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92,943</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Other notes receivable, net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12,192</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20,930</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Inventories, net</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3,738</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2,678</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Other assets - leased mobile homes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9,767</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9,419</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ROU assets - operating leases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3,258</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Other assets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1,480</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1,097</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Property, plant and equipment, net</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28,016</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27,516</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360"/>
              <w:rPr>
                <w:sz w:val="18"/>
                <w:szCs w:val="18"/>
              </w:rPr>
            </w:pPr>
            <w:r>
              <w:rPr>
                <w:sz w:val="19"/>
                <w:szCs w:val="19"/>
              </w:rPr>
              <w:t>Total assets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390,667</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366,667</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8"/>
                <w:szCs w:val="18"/>
              </w:rPr>
            </w:pPr>
            <w:r>
              <w:rPr>
                <w:b/>
                <w:bCs/>
                <w:sz w:val="19"/>
                <w:szCs w:val="19"/>
              </w:rPr>
              <w:t>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Current liabilities: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Accounts payable</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7,381</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4,155</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Accrued liabilities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19,998</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20,686</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Customer deposits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8,617</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7,749</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Escrow liability</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9,142</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9,350</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Operating lease obligation</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652</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9"/>
                <w:szCs w:val="19"/>
              </w:rPr>
              <w:t>​</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360"/>
              <w:rPr>
                <w:sz w:val="18"/>
                <w:szCs w:val="18"/>
              </w:rPr>
            </w:pPr>
            <w:r>
              <w:rPr>
                <w:sz w:val="19"/>
                <w:szCs w:val="19"/>
              </w:rPr>
              <w:t>Total current liabilities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45,790</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41,940</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Long</w:t>
            </w:r>
            <w:r>
              <w:rPr>
                <w:sz w:val="19"/>
                <w:szCs w:val="19"/>
              </w:rPr>
              <w:noBreakHyphen/>
              <w:t>term liabilities: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Operating lease obligation, less current portion</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2,706</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Lines of credit</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5,077</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7,993</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Deferred income taxes, net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3,004</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3,004</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4,597</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4,336</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360"/>
              <w:rPr>
                <w:sz w:val="18"/>
                <w:szCs w:val="18"/>
              </w:rPr>
            </w:pPr>
            <w:r>
              <w:rPr>
                <w:sz w:val="19"/>
                <w:szCs w:val="19"/>
              </w:rPr>
              <w:t>Total liabilities</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61,174</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57,273</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Commitments and contingencies (Note 13)</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  </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Stockholders' equity:</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9"/>
                <w:szCs w:val="19"/>
              </w:rPr>
              <w:t>​</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9"/>
                <w:szCs w:val="19"/>
              </w:rPr>
              <w:t>​</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Preferred stock, $.001 par value, 10,000,000 shares authorized: no shares issued or outstanding</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19"/>
                <w:szCs w:val="19"/>
              </w:rPr>
              <w:t>—</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 xml:space="preserve">Common stock, $.001 par value, 90,000,000 </w:t>
            </w:r>
            <w:r>
              <w:rPr>
                <w:sz w:val="19"/>
                <w:szCs w:val="19"/>
              </w:rPr>
              <w:t>shares authorized; 24,851,085 and 24,654,621 issued and 24,406,020 and 24,209,556 outstanding at March 31, 2022 and December 31, 2021, respectively</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29</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25</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Treasury stock at cost, 445,065 shares at March 31, 2022 and December 31, 2021</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(4,477)</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9"/>
                <w:szCs w:val="19"/>
              </w:rPr>
              <w:t>(4,477)</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Additional paid-in-capital</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179,626</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175,623</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18"/>
                <w:szCs w:val="18"/>
              </w:rPr>
            </w:pPr>
            <w:r>
              <w:rPr>
                <w:sz w:val="19"/>
                <w:szCs w:val="19"/>
              </w:rPr>
              <w:t>Retained earnings</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154,315</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138,223</w:t>
            </w:r>
          </w:p>
        </w:tc>
      </w:tr>
      <w:tr w:rsidR="00000000">
        <w:trPr>
          <w:divId w:val="851336758"/>
        </w:trPr>
        <w:tc>
          <w:tcPr>
            <w:tcW w:w="3631" w:type="pct"/>
            <w:tcMar>
              <w:top w:w="0" w:type="dxa"/>
              <w:left w:w="0" w:type="dxa"/>
              <w:bottom w:w="0" w:type="dxa"/>
              <w:right w:w="0" w:type="dxa"/>
            </w:tcMar>
            <w:vAlign w:val="bottom"/>
            <w:hideMark/>
          </w:tcPr>
          <w:p w:rsidR="00000000" w:rsidRDefault="00F658FC">
            <w:pPr>
              <w:pStyle w:val="a3"/>
              <w:spacing w:before="0" w:beforeAutospacing="0" w:after="1" w:afterAutospacing="0"/>
              <w:ind w:left="360"/>
              <w:rPr>
                <w:sz w:val="18"/>
                <w:szCs w:val="18"/>
              </w:rPr>
            </w:pPr>
            <w:r>
              <w:rPr>
                <w:sz w:val="19"/>
                <w:szCs w:val="19"/>
              </w:rPr>
              <w:t>Total stockholders' equity</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329,493</w:t>
            </w:r>
          </w:p>
        </w:tc>
        <w:tc>
          <w:tcPr>
            <w:tcW w:w="11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309,394</w:t>
            </w:r>
          </w:p>
        </w:tc>
      </w:tr>
      <w:tr w:rsidR="00000000">
        <w:trPr>
          <w:divId w:val="851336758"/>
        </w:trPr>
        <w:tc>
          <w:tcPr>
            <w:tcW w:w="363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360"/>
              <w:rPr>
                <w:sz w:val="18"/>
                <w:szCs w:val="18"/>
              </w:rPr>
            </w:pPr>
            <w:r>
              <w:rPr>
                <w:sz w:val="19"/>
                <w:szCs w:val="19"/>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390,667</w:t>
            </w:r>
          </w:p>
        </w:tc>
        <w:tc>
          <w:tcPr>
            <w:tcW w:w="11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9"/>
                <w:szCs w:val="19"/>
              </w:rPr>
              <w:t>366,667</w:t>
            </w:r>
          </w:p>
        </w:tc>
      </w:tr>
    </w:tbl>
    <w:p w:rsidR="00000000" w:rsidRDefault="00F658FC">
      <w:pPr>
        <w:pStyle w:val="a3"/>
        <w:spacing w:before="480" w:beforeAutospacing="0" w:after="0" w:afterAutospacing="0"/>
        <w:jc w:val="center"/>
        <w:divId w:val="1445492660"/>
        <w:rPr>
          <w:sz w:val="20"/>
          <w:szCs w:val="20"/>
        </w:rPr>
      </w:pPr>
      <w:r>
        <w:rPr>
          <w:sz w:val="20"/>
          <w:szCs w:val="20"/>
        </w:rPr>
        <w:t>2</w:t>
      </w:r>
    </w:p>
    <w:p w:rsidR="00000000" w:rsidRDefault="00F658FC">
      <w:pPr>
        <w:pStyle w:val="a3"/>
        <w:spacing w:before="0" w:beforeAutospacing="0" w:after="200" w:afterAutospacing="0"/>
        <w:divId w:val="1801800522"/>
        <w:rPr>
          <w:sz w:val="20"/>
          <w:szCs w:val="20"/>
        </w:rPr>
      </w:pPr>
      <w:hyperlink w:anchor="TOC" w:history="1">
        <w:r>
          <w:rPr>
            <w:rStyle w:val="a4"/>
            <w:sz w:val="20"/>
            <w:szCs w:val="20"/>
          </w:rPr>
          <w:t>Table of Contents</w:t>
        </w:r>
      </w:hyperlink>
    </w:p>
    <w:p w:rsidR="00000000" w:rsidRDefault="00F658FC">
      <w:pPr>
        <w:pStyle w:val="a3"/>
        <w:spacing w:before="0" w:beforeAutospacing="0" w:after="0" w:afterAutospacing="0"/>
        <w:ind w:firstLine="720"/>
        <w:jc w:val="center"/>
        <w:divId w:val="42758379"/>
        <w:rPr>
          <w:sz w:val="20"/>
          <w:szCs w:val="20"/>
        </w:rPr>
      </w:pPr>
      <w:r>
        <w:rPr>
          <w:sz w:val="20"/>
          <w:szCs w:val="20"/>
        </w:rPr>
        <w:lastRenderedPageBreak/>
        <w:t>See accompanying notes to condensed financial statements.</w:t>
      </w:r>
    </w:p>
    <w:p w:rsidR="00000000" w:rsidRDefault="00F658FC">
      <w:pPr>
        <w:pStyle w:val="a3"/>
        <w:spacing w:before="0" w:beforeAutospacing="0" w:after="0" w:afterAutospacing="0"/>
        <w:divId w:val="42758379"/>
        <w:rPr>
          <w:sz w:val="20"/>
          <w:szCs w:val="20"/>
        </w:rPr>
      </w:pPr>
      <w:r>
        <w:rPr>
          <w:sz w:val="2"/>
          <w:szCs w:val="2"/>
        </w:rPr>
        <w:t>​</w:t>
      </w:r>
    </w:p>
    <w:p w:rsidR="00000000" w:rsidRDefault="00F658FC">
      <w:pPr>
        <w:pStyle w:val="a3"/>
        <w:spacing w:before="480" w:beforeAutospacing="0" w:after="0" w:afterAutospacing="0"/>
        <w:jc w:val="center"/>
        <w:divId w:val="114569163"/>
        <w:rPr>
          <w:sz w:val="20"/>
          <w:szCs w:val="20"/>
        </w:rPr>
      </w:pPr>
      <w:r>
        <w:rPr>
          <w:sz w:val="20"/>
          <w:szCs w:val="20"/>
        </w:rPr>
        <w:t>3</w:t>
      </w:r>
    </w:p>
    <w:p w:rsidR="00000000" w:rsidRDefault="00F658FC">
      <w:pPr>
        <w:pStyle w:val="a3"/>
        <w:spacing w:before="0" w:beforeAutospacing="0" w:after="200" w:afterAutospacing="0"/>
        <w:divId w:val="222261057"/>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jc w:val="center"/>
        <w:divId w:val="352808711"/>
        <w:rPr>
          <w:b/>
          <w:bCs/>
          <w:sz w:val="20"/>
          <w:szCs w:val="20"/>
        </w:rPr>
      </w:pPr>
      <w:r>
        <w:rPr>
          <w:b/>
          <w:bCs/>
          <w:sz w:val="20"/>
          <w:szCs w:val="20"/>
        </w:rPr>
        <w:t>LEGACY HOUSING CORPORATION</w:t>
      </w:r>
    </w:p>
    <w:p w:rsidR="00000000" w:rsidRDefault="00F658FC">
      <w:pPr>
        <w:pStyle w:val="a3"/>
        <w:spacing w:before="0" w:beforeAutospacing="0" w:after="0" w:afterAutospacing="0"/>
        <w:jc w:val="center"/>
        <w:divId w:val="352808711"/>
        <w:rPr>
          <w:sz w:val="20"/>
          <w:szCs w:val="20"/>
        </w:rPr>
      </w:pPr>
      <w:r>
        <w:rPr>
          <w:b/>
          <w:bCs/>
          <w:sz w:val="20"/>
          <w:szCs w:val="20"/>
        </w:rPr>
        <w:t>CONDENSED STATEMENTS OF INCOME</w:t>
      </w:r>
    </w:p>
    <w:p w:rsidR="00000000" w:rsidRDefault="00F658FC">
      <w:pPr>
        <w:pStyle w:val="a3"/>
        <w:spacing w:before="0" w:beforeAutospacing="0" w:after="0" w:afterAutospacing="0"/>
        <w:jc w:val="center"/>
        <w:divId w:val="352808711"/>
        <w:rPr>
          <w:sz w:val="20"/>
          <w:szCs w:val="20"/>
        </w:rPr>
      </w:pPr>
      <w:r>
        <w:rPr>
          <w:b/>
          <w:bCs/>
          <w:sz w:val="20"/>
          <w:szCs w:val="20"/>
        </w:rPr>
        <w:t>(in thousands, except share and per share data)</w:t>
      </w:r>
    </w:p>
    <w:p w:rsidR="00000000" w:rsidRDefault="00F658FC">
      <w:pPr>
        <w:pStyle w:val="a3"/>
        <w:spacing w:before="0" w:beforeAutospacing="0" w:after="200" w:afterAutospacing="0"/>
        <w:jc w:val="center"/>
        <w:divId w:val="352808711"/>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trPr>
          <w:divId w:val="352808711"/>
          <w:trHeight w:val="20"/>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divId w:val="65773449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6087429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95679242"/>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2985665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3449907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989134"/>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21401523"/>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07399970"/>
              <w:rPr>
                <w:sz w:val="20"/>
                <w:szCs w:val="20"/>
              </w:rPr>
            </w:pPr>
            <w:r>
              <w:rPr>
                <w:sz w:val="2"/>
                <w:szCs w:val="2"/>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271" w:type="pct"/>
            <w:gridSpan w:val="5"/>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Three months ended March 31, </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revenue:</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20"/>
                <w:szCs w:val="20"/>
              </w:rPr>
              <w:t>(restated)</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Product sales</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51,787</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32,274</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Consumer and MHP loans interest</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6,765</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6,638</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Other</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1,376</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1,028</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net revenue</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59,928</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39,940</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Operating expenses:</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Cost of product sales</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33,727</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22,001</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Selling, general and administrative expenses</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7,659</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4,793</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Dealer incentive</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275</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463</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Income from operations</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18,267</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12,683</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Other income (expense):</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853</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248</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Miscellaneous, net</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586</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204</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Interest expense</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(56)</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(226)</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Total other income</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1,383</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226</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Income before income tax expense</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19,650</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12,909</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Income tax expense</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(3,558)</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(2,208)</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income</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16,092</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10,701</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Weighted average shares outstanding:</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Basic</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24,351,223</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24,199,107</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Diluted</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24,661,426</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24,211,182</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income per share:</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Basic</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0.66</w:t>
            </w:r>
          </w:p>
        </w:tc>
        <w:tc>
          <w:tcPr>
            <w:tcW w:w="10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0.44</w:t>
            </w:r>
          </w:p>
        </w:tc>
        <w:tc>
          <w:tcPr>
            <w:tcW w:w="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352808711"/>
        </w:trPr>
        <w:tc>
          <w:tcPr>
            <w:tcW w:w="3596"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Diluted</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0.65</w:t>
            </w:r>
          </w:p>
        </w:tc>
        <w:tc>
          <w:tcPr>
            <w:tcW w:w="10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0.44</w:t>
            </w:r>
          </w:p>
        </w:tc>
        <w:tc>
          <w:tcPr>
            <w:tcW w:w="2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bl>
    <w:p w:rsidR="00000000" w:rsidRDefault="00F658FC">
      <w:pPr>
        <w:pStyle w:val="a3"/>
        <w:spacing w:before="0" w:beforeAutospacing="0" w:after="0" w:afterAutospacing="0"/>
        <w:divId w:val="352808711"/>
        <w:rPr>
          <w:sz w:val="20"/>
          <w:szCs w:val="20"/>
        </w:rPr>
      </w:pPr>
      <w:r>
        <w:rPr>
          <w:sz w:val="20"/>
          <w:szCs w:val="20"/>
        </w:rPr>
        <w:t>​</w:t>
      </w:r>
    </w:p>
    <w:p w:rsidR="00000000" w:rsidRDefault="00F658FC">
      <w:pPr>
        <w:pStyle w:val="a3"/>
        <w:spacing w:before="0" w:beforeAutospacing="0" w:after="200" w:afterAutospacing="0"/>
        <w:ind w:firstLine="720"/>
        <w:jc w:val="center"/>
        <w:divId w:val="352808711"/>
        <w:rPr>
          <w:sz w:val="20"/>
          <w:szCs w:val="20"/>
        </w:rPr>
      </w:pPr>
      <w:r>
        <w:rPr>
          <w:sz w:val="20"/>
          <w:szCs w:val="20"/>
        </w:rPr>
        <w:t>See accompanying notes to condensed financial statements.</w:t>
      </w:r>
    </w:p>
    <w:p w:rsidR="00000000" w:rsidRDefault="00F658FC">
      <w:pPr>
        <w:pStyle w:val="a3"/>
        <w:spacing w:before="0" w:beforeAutospacing="0" w:after="0" w:afterAutospacing="0"/>
        <w:divId w:val="352808711"/>
        <w:rPr>
          <w:sz w:val="20"/>
          <w:szCs w:val="20"/>
        </w:rPr>
      </w:pPr>
      <w:r>
        <w:rPr>
          <w:sz w:val="20"/>
          <w:szCs w:val="20"/>
        </w:rPr>
        <w:t>​</w:t>
      </w:r>
    </w:p>
    <w:p w:rsidR="00000000" w:rsidRDefault="00F658FC">
      <w:pPr>
        <w:pStyle w:val="a3"/>
        <w:spacing w:before="480" w:beforeAutospacing="0" w:after="0" w:afterAutospacing="0"/>
        <w:jc w:val="center"/>
        <w:divId w:val="209920461"/>
        <w:rPr>
          <w:sz w:val="20"/>
          <w:szCs w:val="20"/>
        </w:rPr>
      </w:pPr>
      <w:r>
        <w:rPr>
          <w:sz w:val="20"/>
          <w:szCs w:val="20"/>
        </w:rPr>
        <w:t>4</w:t>
      </w:r>
    </w:p>
    <w:p w:rsidR="00000000" w:rsidRDefault="00F658FC">
      <w:pPr>
        <w:pStyle w:val="a3"/>
        <w:spacing w:before="0" w:beforeAutospacing="0" w:after="200" w:afterAutospacing="0"/>
        <w:divId w:val="1927569469"/>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jc w:val="center"/>
        <w:divId w:val="1702704737"/>
        <w:rPr>
          <w:b/>
          <w:bCs/>
          <w:sz w:val="20"/>
          <w:szCs w:val="20"/>
        </w:rPr>
      </w:pPr>
      <w:r>
        <w:rPr>
          <w:b/>
          <w:bCs/>
          <w:sz w:val="20"/>
          <w:szCs w:val="20"/>
        </w:rPr>
        <w:t>LEGACY HOUSING CORPORATION</w:t>
      </w:r>
    </w:p>
    <w:p w:rsidR="00000000" w:rsidRDefault="00F658FC">
      <w:pPr>
        <w:pStyle w:val="a3"/>
        <w:spacing w:before="0" w:beforeAutospacing="0" w:after="0" w:afterAutospacing="0"/>
        <w:jc w:val="center"/>
        <w:divId w:val="1702704737"/>
        <w:rPr>
          <w:sz w:val="20"/>
          <w:szCs w:val="20"/>
        </w:rPr>
      </w:pPr>
      <w:r>
        <w:rPr>
          <w:b/>
          <w:bCs/>
          <w:sz w:val="20"/>
          <w:szCs w:val="20"/>
        </w:rPr>
        <w:t>CONDENSED STATEMENTS OF CASH FLOWS</w:t>
      </w:r>
    </w:p>
    <w:p w:rsidR="00000000" w:rsidRDefault="00F658FC">
      <w:pPr>
        <w:pStyle w:val="a3"/>
        <w:spacing w:before="0" w:beforeAutospacing="0" w:after="200" w:afterAutospacing="0"/>
        <w:jc w:val="center"/>
        <w:divId w:val="1702704737"/>
        <w:rPr>
          <w:sz w:val="20"/>
          <w:szCs w:val="20"/>
        </w:rPr>
      </w:pPr>
      <w:r>
        <w:rPr>
          <w:b/>
          <w:bCs/>
          <w:sz w:val="20"/>
          <w:szCs w:val="20"/>
        </w:rPr>
        <w:t>(unaudited,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1702704737"/>
          <w:trHeight w:val="20"/>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divId w:val="55640511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7564585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74550315"/>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98062654"/>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1075739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134054231"/>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4208657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135755567"/>
              <w:rPr>
                <w:sz w:val="20"/>
                <w:szCs w:val="20"/>
              </w:rPr>
            </w:pPr>
            <w:r>
              <w:rPr>
                <w:sz w:val="2"/>
                <w:szCs w:val="2"/>
              </w:rPr>
              <w:t>​</w:t>
            </w:r>
          </w:p>
        </w:tc>
      </w:tr>
      <w:tr w:rsidR="00000000">
        <w:trPr>
          <w:divId w:val="1702704737"/>
        </w:trPr>
        <w:tc>
          <w:tcPr>
            <w:tcW w:w="35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lastRenderedPageBreak/>
              <w:t>​</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Three months ended March 31, </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20"/>
                <w:szCs w:val="20"/>
              </w:rPr>
              <w:t>(restated)</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16,092</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10,701</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Adjustments to reconcile net income to net cash provided by (used in) operating activities: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Depreciation and amortization expense</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430</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368</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Amortization of deferred revenue</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(408)</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122</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Provision for accounts and notes receivable</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37</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550</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Provision for long term inventory</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(130)</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Share based payment expense</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4,007</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Changes in operating assets and liabilities: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Accounts receivable</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(1,843)</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(62)</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Consumer loans activity, net</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(1,617)</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(2,542)</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Notes receivable MHP activity, net</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(7,336)</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(5,038)</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Inventory loan activity, net</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(3,249)</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Inventories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(7,484)</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(3,502)</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Prepaid expenses and other current assets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389</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120</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Other assets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(4,058)</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(337)</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Accounts payable</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3,035</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(3,635)</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Customer deposits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1,025</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1,234</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Escrow liability</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(208)</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286</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Dealer incentive liability</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261</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203</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360"/>
              <w:rPr>
                <w:sz w:val="20"/>
                <w:szCs w:val="20"/>
              </w:rPr>
            </w:pPr>
            <w:r>
              <w:rPr>
                <w:sz w:val="20"/>
                <w:szCs w:val="20"/>
              </w:rPr>
              <w:t>Net cash used in operating activities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(1,057)</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(1,471)</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20"/>
                <w:szCs w:val="20"/>
              </w:rPr>
              <w:t>Investing activities: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Purchases of property, plant and equipment</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(863)</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(1,717)</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Issuance of notes receivable</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(1,561)</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(5,708)</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Notes receivable collections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5,046</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76</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Collections from purchased loans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132</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1,222</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360"/>
              <w:rPr>
                <w:sz w:val="20"/>
                <w:szCs w:val="20"/>
              </w:rPr>
            </w:pPr>
            <w:r>
              <w:rPr>
                <w:sz w:val="20"/>
                <w:szCs w:val="20"/>
              </w:rPr>
              <w:t>Net cash provided by (used in) investing activities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2,754</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(6,127)</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20"/>
                <w:szCs w:val="20"/>
              </w:rPr>
              <w:t>Financing activities: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Proceeds from other liabilities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2,706</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Proceeds from lines of credit</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20,331</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22,667</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Payments on lines of credit</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(23,248)</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(13,429)</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ind w:left="360"/>
              <w:rPr>
                <w:sz w:val="20"/>
                <w:szCs w:val="20"/>
              </w:rPr>
            </w:pPr>
            <w:r>
              <w:rPr>
                <w:sz w:val="20"/>
                <w:szCs w:val="20"/>
              </w:rPr>
              <w:t>Net cash provided by (used in) financing activities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(211)</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9,238</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increase in cash and cash equivalents</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1,486</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1,640</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Cash and cash equivalents at beginning of period</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1,042</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768</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Cash and cash equivalents at end of period</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2,528</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2,408</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20"/>
                <w:szCs w:val="20"/>
              </w:rPr>
              <w:t>Supplemental disclosure of cash flow information:</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Cash paid for interest</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w:t>
            </w:r>
          </w:p>
        </w:tc>
        <w:tc>
          <w:tcPr>
            <w:tcW w:w="10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206</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02704737"/>
        </w:trPr>
        <w:tc>
          <w:tcPr>
            <w:tcW w:w="3599"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Cash paid for taxes</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3,064</w:t>
            </w:r>
          </w:p>
        </w:tc>
        <w:tc>
          <w:tcPr>
            <w:tcW w:w="10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2,900</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bl>
    <w:p w:rsidR="00000000" w:rsidRDefault="00F658FC">
      <w:pPr>
        <w:pStyle w:val="a3"/>
        <w:spacing w:before="0" w:beforeAutospacing="0" w:after="0" w:afterAutospacing="0"/>
        <w:divId w:val="1702704737"/>
        <w:rPr>
          <w:sz w:val="20"/>
          <w:szCs w:val="20"/>
        </w:rPr>
      </w:pPr>
      <w:r>
        <w:rPr>
          <w:sz w:val="20"/>
          <w:szCs w:val="20"/>
        </w:rPr>
        <w:t>​</w:t>
      </w:r>
    </w:p>
    <w:p w:rsidR="00000000" w:rsidRDefault="00F658FC">
      <w:pPr>
        <w:pStyle w:val="a3"/>
        <w:spacing w:before="0" w:beforeAutospacing="0" w:after="200" w:afterAutospacing="0"/>
        <w:ind w:firstLine="720"/>
        <w:jc w:val="center"/>
        <w:divId w:val="1702704737"/>
        <w:rPr>
          <w:sz w:val="20"/>
          <w:szCs w:val="20"/>
        </w:rPr>
      </w:pPr>
      <w:r>
        <w:rPr>
          <w:sz w:val="20"/>
          <w:szCs w:val="20"/>
        </w:rPr>
        <w:t>See accompanying notes to condensed financial statements.</w:t>
      </w:r>
    </w:p>
    <w:p w:rsidR="00000000" w:rsidRDefault="00F658FC">
      <w:pPr>
        <w:pStyle w:val="a3"/>
        <w:spacing w:before="0" w:beforeAutospacing="0" w:after="200" w:afterAutospacing="0"/>
        <w:ind w:firstLine="720"/>
        <w:jc w:val="center"/>
        <w:divId w:val="1702704737"/>
        <w:rPr>
          <w:sz w:val="20"/>
          <w:szCs w:val="20"/>
        </w:rPr>
      </w:pPr>
      <w:r>
        <w:rPr>
          <w:sz w:val="20"/>
          <w:szCs w:val="20"/>
        </w:rPr>
        <w:t>​</w:t>
      </w:r>
    </w:p>
    <w:p w:rsidR="00000000" w:rsidRDefault="00F658FC">
      <w:pPr>
        <w:pStyle w:val="a3"/>
        <w:spacing w:before="0" w:beforeAutospacing="0" w:after="200" w:afterAutospacing="0"/>
        <w:ind w:firstLine="720"/>
        <w:jc w:val="center"/>
        <w:divId w:val="1702704737"/>
        <w:rPr>
          <w:sz w:val="20"/>
          <w:szCs w:val="20"/>
        </w:rPr>
      </w:pPr>
      <w:r>
        <w:rPr>
          <w:sz w:val="20"/>
          <w:szCs w:val="20"/>
        </w:rPr>
        <w:t>​</w:t>
      </w:r>
    </w:p>
    <w:p w:rsidR="00000000" w:rsidRDefault="00F658FC">
      <w:pPr>
        <w:pStyle w:val="a3"/>
        <w:spacing w:before="0" w:beforeAutospacing="0" w:after="200" w:afterAutospacing="0"/>
        <w:ind w:firstLine="720"/>
        <w:jc w:val="center"/>
        <w:divId w:val="1702704737"/>
        <w:rPr>
          <w:sz w:val="20"/>
          <w:szCs w:val="20"/>
        </w:rPr>
      </w:pPr>
      <w:r>
        <w:rPr>
          <w:sz w:val="20"/>
          <w:szCs w:val="20"/>
        </w:rPr>
        <w:t>​</w:t>
      </w:r>
    </w:p>
    <w:p w:rsidR="00000000" w:rsidRDefault="00F658FC">
      <w:pPr>
        <w:pStyle w:val="a3"/>
        <w:spacing w:before="480" w:beforeAutospacing="0" w:after="0" w:afterAutospacing="0"/>
        <w:jc w:val="center"/>
        <w:divId w:val="1030494895"/>
        <w:rPr>
          <w:sz w:val="20"/>
          <w:szCs w:val="20"/>
        </w:rPr>
      </w:pPr>
      <w:r>
        <w:rPr>
          <w:sz w:val="20"/>
          <w:szCs w:val="20"/>
        </w:rPr>
        <w:t>5</w:t>
      </w:r>
    </w:p>
    <w:p w:rsidR="00000000" w:rsidRDefault="00F658FC">
      <w:pPr>
        <w:pStyle w:val="a3"/>
        <w:spacing w:before="0" w:beforeAutospacing="0" w:after="200" w:afterAutospacing="0"/>
        <w:divId w:val="2024432601"/>
        <w:rPr>
          <w:sz w:val="20"/>
          <w:szCs w:val="20"/>
        </w:rPr>
      </w:pPr>
      <w:hyperlink w:anchor="TOC" w:history="1">
        <w:r>
          <w:rPr>
            <w:rStyle w:val="a4"/>
            <w:sz w:val="20"/>
            <w:szCs w:val="20"/>
          </w:rPr>
          <w:t>Table of Contents</w:t>
        </w:r>
      </w:hyperlink>
    </w:p>
    <w:p w:rsidR="00000000" w:rsidRDefault="00F658FC">
      <w:pPr>
        <w:pStyle w:val="a3"/>
        <w:spacing w:before="0" w:beforeAutospacing="0" w:after="0" w:afterAutospacing="0"/>
        <w:divId w:val="1138915086"/>
        <w:rPr>
          <w:sz w:val="20"/>
          <w:szCs w:val="20"/>
        </w:rPr>
      </w:pPr>
      <w:r>
        <w:rPr>
          <w:sz w:val="20"/>
          <w:szCs w:val="20"/>
        </w:rPr>
        <w:t>​</w:t>
      </w:r>
    </w:p>
    <w:p w:rsidR="00000000" w:rsidRDefault="00F658FC">
      <w:pPr>
        <w:pStyle w:val="a3"/>
        <w:spacing w:before="0" w:beforeAutospacing="0" w:after="0" w:afterAutospacing="0"/>
        <w:jc w:val="center"/>
        <w:divId w:val="1138915086"/>
        <w:rPr>
          <w:sz w:val="20"/>
          <w:szCs w:val="20"/>
        </w:rPr>
      </w:pPr>
      <w:r>
        <w:rPr>
          <w:b/>
          <w:bCs/>
          <w:sz w:val="20"/>
          <w:szCs w:val="20"/>
        </w:rPr>
        <w:t>LEGACY HOUSING CORPORATION</w:t>
      </w:r>
    </w:p>
    <w:p w:rsidR="00000000" w:rsidRDefault="00F658FC">
      <w:pPr>
        <w:pStyle w:val="a3"/>
        <w:spacing w:before="0" w:beforeAutospacing="0" w:after="0" w:afterAutospacing="0"/>
        <w:jc w:val="center"/>
        <w:divId w:val="1138915086"/>
        <w:rPr>
          <w:sz w:val="20"/>
          <w:szCs w:val="20"/>
        </w:rPr>
      </w:pPr>
      <w:r>
        <w:rPr>
          <w:b/>
          <w:bCs/>
          <w:sz w:val="20"/>
          <w:szCs w:val="20"/>
        </w:rPr>
        <w:lastRenderedPageBreak/>
        <w:t>​</w:t>
      </w:r>
    </w:p>
    <w:p w:rsidR="00000000" w:rsidRDefault="00F658FC">
      <w:pPr>
        <w:pStyle w:val="a3"/>
        <w:spacing w:before="0" w:beforeAutospacing="0" w:after="0" w:afterAutospacing="0"/>
        <w:jc w:val="center"/>
        <w:divId w:val="1138915086"/>
        <w:rPr>
          <w:sz w:val="20"/>
          <w:szCs w:val="20"/>
        </w:rPr>
      </w:pPr>
      <w:r>
        <w:rPr>
          <w:b/>
          <w:bCs/>
          <w:sz w:val="20"/>
          <w:szCs w:val="20"/>
        </w:rPr>
        <w:t>CONDENSED STATEMENTS OF CHANGES IN STOCKHOLDERS’ EQUITY</w:t>
      </w:r>
    </w:p>
    <w:p w:rsidR="00000000" w:rsidRDefault="00F658FC">
      <w:pPr>
        <w:pStyle w:val="a3"/>
        <w:spacing w:before="0" w:beforeAutospacing="0" w:after="0" w:afterAutospacing="0"/>
        <w:jc w:val="center"/>
        <w:divId w:val="1138915086"/>
        <w:rPr>
          <w:sz w:val="20"/>
          <w:szCs w:val="20"/>
        </w:rPr>
      </w:pPr>
      <w:r>
        <w:rPr>
          <w:b/>
          <w:bCs/>
          <w:sz w:val="20"/>
          <w:szCs w:val="20"/>
        </w:rPr>
        <w:t>(in thousands, except share data)</w:t>
      </w:r>
    </w:p>
    <w:p w:rsidR="00000000" w:rsidRDefault="00F658FC">
      <w:pPr>
        <w:pStyle w:val="a3"/>
        <w:spacing w:before="0" w:beforeAutospacing="0" w:after="200" w:afterAutospacing="0"/>
        <w:jc w:val="center"/>
        <w:divId w:val="1138915086"/>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609"/>
        <w:gridCol w:w="160"/>
        <w:gridCol w:w="960"/>
        <w:gridCol w:w="160"/>
        <w:gridCol w:w="101"/>
        <w:gridCol w:w="467"/>
        <w:gridCol w:w="160"/>
        <w:gridCol w:w="100"/>
        <w:gridCol w:w="584"/>
        <w:gridCol w:w="160"/>
        <w:gridCol w:w="120"/>
        <w:gridCol w:w="885"/>
        <w:gridCol w:w="160"/>
        <w:gridCol w:w="100"/>
        <w:gridCol w:w="610"/>
        <w:gridCol w:w="160"/>
        <w:gridCol w:w="100"/>
        <w:gridCol w:w="710"/>
      </w:tblGrid>
      <w:tr w:rsidR="00000000">
        <w:trPr>
          <w:divId w:val="1138915086"/>
          <w:trHeight w:val="20"/>
        </w:trPr>
        <w:tc>
          <w:tcPr>
            <w:tcW w:w="1961" w:type="pct"/>
            <w:tcMar>
              <w:top w:w="0" w:type="dxa"/>
              <w:left w:w="0" w:type="dxa"/>
              <w:bottom w:w="0" w:type="dxa"/>
              <w:right w:w="0" w:type="dxa"/>
            </w:tcMar>
            <w:vAlign w:val="bottom"/>
            <w:hideMark/>
          </w:tcPr>
          <w:p w:rsidR="00000000" w:rsidRDefault="00F658FC">
            <w:pPr>
              <w:pStyle w:val="a3"/>
              <w:spacing w:before="0" w:beforeAutospacing="0" w:after="0" w:afterAutospacing="0"/>
              <w:divId w:val="8685628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88231286"/>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271362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180758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49617407"/>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159378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3023547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5146267"/>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895802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5935412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99451401"/>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7155599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34902047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31216645"/>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981341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920849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22089536"/>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8358242"/>
              <w:rPr>
                <w:sz w:val="20"/>
                <w:szCs w:val="20"/>
              </w:rPr>
            </w:pPr>
            <w:r>
              <w:rPr>
                <w:sz w:val="2"/>
                <w:szCs w:val="2"/>
              </w:rPr>
              <w:t>​</w:t>
            </w:r>
          </w:p>
        </w:tc>
      </w:tr>
      <w:tr w:rsidR="00000000">
        <w:trPr>
          <w:divId w:val="1138915086"/>
        </w:trPr>
        <w:tc>
          <w:tcPr>
            <w:tcW w:w="196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w:t>
            </w:r>
          </w:p>
        </w:tc>
        <w:tc>
          <w:tcPr>
            <w:tcW w:w="905" w:type="pct"/>
            <w:gridSpan w:val="4"/>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Common Stock</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6"/>
                <w:szCs w:val="16"/>
              </w:rPr>
              <w:t>​</w:t>
            </w:r>
          </w:p>
        </w:tc>
        <w:tc>
          <w:tcPr>
            <w:tcW w:w="376"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6"/>
                <w:szCs w:val="16"/>
              </w:rPr>
              <w:t>​</w:t>
            </w:r>
          </w:p>
        </w:tc>
        <w:tc>
          <w:tcPr>
            <w:tcW w:w="515"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6"/>
                <w:szCs w:val="16"/>
              </w:rPr>
              <w:t>​</w:t>
            </w:r>
          </w:p>
        </w:tc>
      </w:tr>
      <w:tr w:rsidR="00000000">
        <w:trPr>
          <w:divId w:val="1138915086"/>
        </w:trPr>
        <w:tc>
          <w:tcPr>
            <w:tcW w:w="196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05"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Total</w:t>
            </w:r>
          </w:p>
        </w:tc>
      </w:tr>
      <w:tr w:rsidR="00000000">
        <w:trPr>
          <w:divId w:val="1138915086"/>
        </w:trPr>
        <w:tc>
          <w:tcPr>
            <w:tcW w:w="196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Balances, December 31, 2020</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24,639,125</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175,293</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88,352</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259,193</w:t>
            </w:r>
          </w:p>
        </w:tc>
      </w:tr>
      <w:tr w:rsidR="00000000">
        <w:trPr>
          <w:divId w:val="1138915086"/>
        </w:trPr>
        <w:tc>
          <w:tcPr>
            <w:tcW w:w="1961"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8,571</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w:t>
            </w:r>
          </w:p>
        </w:tc>
      </w:tr>
      <w:tr w:rsidR="00000000">
        <w:trPr>
          <w:divId w:val="1138915086"/>
        </w:trPr>
        <w:tc>
          <w:tcPr>
            <w:tcW w:w="196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Net income (restated)</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10,701</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10,701</w:t>
            </w:r>
          </w:p>
        </w:tc>
      </w:tr>
      <w:tr w:rsidR="00000000">
        <w:trPr>
          <w:divId w:val="1138915086"/>
        </w:trPr>
        <w:tc>
          <w:tcPr>
            <w:tcW w:w="196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Balances, March 31, 2021 (restated)</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24,647,696</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25</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(4,477)</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175,337</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99,053</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269,938</w:t>
            </w:r>
          </w:p>
        </w:tc>
      </w:tr>
      <w:tr w:rsidR="00000000">
        <w:trPr>
          <w:divId w:val="1138915086"/>
        </w:trPr>
        <w:tc>
          <w:tcPr>
            <w:tcW w:w="196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r>
    </w:tbl>
    <w:p w:rsidR="00000000" w:rsidRDefault="00F658FC">
      <w:pPr>
        <w:pStyle w:val="a3"/>
        <w:spacing w:before="0" w:beforeAutospacing="0" w:after="0" w:afterAutospacing="0"/>
        <w:divId w:val="113891508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63"/>
        <w:gridCol w:w="160"/>
        <w:gridCol w:w="960"/>
        <w:gridCol w:w="160"/>
        <w:gridCol w:w="101"/>
        <w:gridCol w:w="467"/>
        <w:gridCol w:w="160"/>
        <w:gridCol w:w="100"/>
        <w:gridCol w:w="584"/>
        <w:gridCol w:w="6"/>
        <w:gridCol w:w="119"/>
        <w:gridCol w:w="886"/>
        <w:gridCol w:w="160"/>
        <w:gridCol w:w="100"/>
        <w:gridCol w:w="710"/>
        <w:gridCol w:w="160"/>
        <w:gridCol w:w="100"/>
        <w:gridCol w:w="710"/>
      </w:tblGrid>
      <w:tr w:rsidR="00000000">
        <w:trPr>
          <w:divId w:val="1138915086"/>
          <w:trHeight w:val="20"/>
        </w:trPr>
        <w:tc>
          <w:tcPr>
            <w:tcW w:w="1980" w:type="pct"/>
            <w:tcMar>
              <w:top w:w="0" w:type="dxa"/>
              <w:left w:w="0" w:type="dxa"/>
              <w:bottom w:w="0" w:type="dxa"/>
              <w:right w:w="0" w:type="dxa"/>
            </w:tcMar>
            <w:vAlign w:val="bottom"/>
            <w:hideMark/>
          </w:tcPr>
          <w:p w:rsidR="00000000" w:rsidRDefault="00F658FC">
            <w:pPr>
              <w:pStyle w:val="a3"/>
              <w:spacing w:before="0" w:beforeAutospacing="0" w:after="0" w:afterAutospacing="0"/>
              <w:divId w:val="175513072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88704177"/>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4760657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13456553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63122897"/>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9105294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8002554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640068393"/>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78094820"/>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8118280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318655050"/>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121121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8256864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757854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6513033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1757907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74153713"/>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152991710"/>
              <w:rPr>
                <w:sz w:val="20"/>
                <w:szCs w:val="20"/>
              </w:rPr>
            </w:pPr>
            <w:r>
              <w:rPr>
                <w:sz w:val="2"/>
                <w:szCs w:val="2"/>
              </w:rPr>
              <w:t>​</w:t>
            </w:r>
          </w:p>
        </w:tc>
      </w:tr>
      <w:tr w:rsidR="00000000">
        <w:trPr>
          <w:divId w:val="1138915086"/>
        </w:trPr>
        <w:tc>
          <w:tcPr>
            <w:tcW w:w="1980"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907" w:type="pct"/>
            <w:gridSpan w:val="4"/>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Common Stock</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377"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Treasury</w:t>
            </w:r>
          </w:p>
        </w:tc>
        <w:tc>
          <w:tcPr>
            <w:tcW w:w="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516"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16"/>
                <w:szCs w:val="16"/>
              </w:rPr>
              <w:t>​</w:t>
            </w:r>
          </w:p>
        </w:tc>
      </w:tr>
      <w:tr w:rsidR="00000000">
        <w:trPr>
          <w:divId w:val="1138915086"/>
        </w:trPr>
        <w:tc>
          <w:tcPr>
            <w:tcW w:w="1980"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30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stock</w:t>
            </w:r>
          </w:p>
        </w:tc>
        <w:tc>
          <w:tcPr>
            <w:tcW w:w="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Total</w:t>
            </w:r>
          </w:p>
        </w:tc>
      </w:tr>
      <w:tr w:rsidR="00000000">
        <w:trPr>
          <w:divId w:val="1138915086"/>
        </w:trPr>
        <w:tc>
          <w:tcPr>
            <w:tcW w:w="1980"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Balances, December 31, 2021</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24,654,621</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175,623</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138,223</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309,394</w:t>
            </w:r>
          </w:p>
        </w:tc>
      </w:tr>
      <w:tr w:rsidR="00000000">
        <w:trPr>
          <w:divId w:val="1138915086"/>
        </w:trPr>
        <w:tc>
          <w:tcPr>
            <w:tcW w:w="1980"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158,571</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4"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4,003</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4,007</w:t>
            </w:r>
          </w:p>
        </w:tc>
      </w:tr>
      <w:tr w:rsidR="00000000">
        <w:trPr>
          <w:divId w:val="1138915086"/>
        </w:trPr>
        <w:tc>
          <w:tcPr>
            <w:tcW w:w="1980"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Net income</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16,092</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16,092</w:t>
            </w:r>
          </w:p>
        </w:tc>
      </w:tr>
      <w:tr w:rsidR="00000000">
        <w:trPr>
          <w:divId w:val="1138915086"/>
        </w:trPr>
        <w:tc>
          <w:tcPr>
            <w:tcW w:w="1980"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Balances, March 31, 2022</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9"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24,813,192</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54"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29</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(4,477)</w:t>
            </w:r>
          </w:p>
        </w:tc>
        <w:tc>
          <w:tcPr>
            <w:tcW w:w="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179,626</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154,315</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329,493</w:t>
            </w:r>
          </w:p>
        </w:tc>
      </w:tr>
    </w:tbl>
    <w:p w:rsidR="00000000" w:rsidRDefault="00F658FC">
      <w:pPr>
        <w:pStyle w:val="a3"/>
        <w:spacing w:before="0" w:beforeAutospacing="0" w:after="0" w:afterAutospacing="0"/>
        <w:divId w:val="1138915086"/>
        <w:rPr>
          <w:sz w:val="20"/>
          <w:szCs w:val="20"/>
        </w:rPr>
      </w:pPr>
      <w:r>
        <w:rPr>
          <w:sz w:val="20"/>
          <w:szCs w:val="20"/>
        </w:rPr>
        <w:t>​</w:t>
      </w:r>
    </w:p>
    <w:p w:rsidR="00000000" w:rsidRDefault="00F658FC">
      <w:pPr>
        <w:pStyle w:val="a3"/>
        <w:spacing w:before="0" w:beforeAutospacing="0" w:after="200" w:afterAutospacing="0"/>
        <w:ind w:firstLine="720"/>
        <w:jc w:val="center"/>
        <w:divId w:val="1138915086"/>
        <w:rPr>
          <w:sz w:val="20"/>
          <w:szCs w:val="20"/>
        </w:rPr>
      </w:pPr>
      <w:r>
        <w:rPr>
          <w:sz w:val="20"/>
          <w:szCs w:val="20"/>
        </w:rPr>
        <w:t>See accompanying notes to condensed financial statements.</w:t>
      </w:r>
    </w:p>
    <w:p w:rsidR="00000000" w:rsidRDefault="00F658FC">
      <w:pPr>
        <w:pStyle w:val="a3"/>
        <w:spacing w:before="0" w:beforeAutospacing="0" w:after="0" w:afterAutospacing="0"/>
        <w:divId w:val="1138915086"/>
        <w:rPr>
          <w:sz w:val="20"/>
          <w:szCs w:val="20"/>
        </w:rPr>
      </w:pPr>
      <w:r>
        <w:rPr>
          <w:sz w:val="20"/>
          <w:szCs w:val="20"/>
        </w:rPr>
        <w:t>​</w:t>
      </w:r>
    </w:p>
    <w:p w:rsidR="00000000" w:rsidRDefault="00F658FC">
      <w:pPr>
        <w:pStyle w:val="a3"/>
        <w:spacing w:before="0" w:beforeAutospacing="0" w:after="0" w:afterAutospacing="0" w:line="0" w:lineRule="atLeast"/>
        <w:divId w:val="1138915086"/>
        <w:rPr>
          <w:vanish/>
        </w:rPr>
      </w:pPr>
      <w:r>
        <w:rPr>
          <w:vanish/>
          <w:sz w:val="2"/>
          <w:szCs w:val="2"/>
        </w:rPr>
        <w:t>​</w:t>
      </w:r>
    </w:p>
    <w:p w:rsidR="00000000" w:rsidRDefault="00F658FC">
      <w:pPr>
        <w:pStyle w:val="a3"/>
        <w:spacing w:before="480" w:beforeAutospacing="0" w:after="0" w:afterAutospacing="0"/>
        <w:jc w:val="center"/>
        <w:divId w:val="2062630934"/>
        <w:rPr>
          <w:sz w:val="20"/>
          <w:szCs w:val="20"/>
        </w:rPr>
      </w:pPr>
      <w:r>
        <w:rPr>
          <w:sz w:val="20"/>
          <w:szCs w:val="20"/>
        </w:rPr>
        <w:t>6</w:t>
      </w:r>
    </w:p>
    <w:p w:rsidR="00000000" w:rsidRDefault="00F658FC">
      <w:pPr>
        <w:pStyle w:val="a3"/>
        <w:spacing w:before="0" w:beforeAutospacing="0" w:after="200" w:afterAutospacing="0"/>
        <w:divId w:val="167865637"/>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167865637"/>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167865637"/>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167865637"/>
        <w:rPr>
          <w:sz w:val="20"/>
          <w:szCs w:val="20"/>
        </w:rPr>
      </w:pPr>
      <w:r>
        <w:rPr>
          <w:b/>
          <w:bCs/>
          <w:sz w:val="20"/>
          <w:szCs w:val="20"/>
        </w:rPr>
        <w:t>(dollars in thousands)</w:t>
      </w:r>
    </w:p>
    <w:p w:rsidR="00000000" w:rsidRDefault="00F658FC">
      <w:pPr>
        <w:pStyle w:val="a3"/>
        <w:spacing w:before="0" w:beforeAutospacing="0" w:after="0" w:afterAutospacing="0"/>
        <w:divId w:val="167865637"/>
        <w:rPr>
          <w:sz w:val="20"/>
          <w:szCs w:val="20"/>
        </w:rPr>
      </w:pPr>
      <w:r>
        <w:rPr>
          <w:sz w:val="20"/>
          <w:szCs w:val="20"/>
        </w:rPr>
        <w:t>​</w:t>
      </w:r>
    </w:p>
    <w:p w:rsidR="00000000" w:rsidRDefault="00F658FC">
      <w:pPr>
        <w:pStyle w:val="a3"/>
        <w:spacing w:before="0" w:beforeAutospacing="0" w:after="240" w:afterAutospacing="0"/>
        <w:divId w:val="1325164509"/>
        <w:rPr>
          <w:b/>
          <w:bCs/>
          <w:sz w:val="20"/>
          <w:szCs w:val="20"/>
        </w:rPr>
      </w:pPr>
      <w:r>
        <w:rPr>
          <w:b/>
          <w:bCs/>
          <w:sz w:val="20"/>
          <w:szCs w:val="20"/>
        </w:rPr>
        <w:t>1. NATURE OF OPERATIONS</w:t>
      </w:r>
    </w:p>
    <w:p w:rsidR="00000000" w:rsidRDefault="00F658FC">
      <w:pPr>
        <w:pStyle w:val="a3"/>
        <w:spacing w:before="0" w:beforeAutospacing="0" w:after="200" w:afterAutospacing="0"/>
        <w:ind w:firstLine="792"/>
        <w:divId w:val="1325164509"/>
        <w:rPr>
          <w:sz w:val="20"/>
          <w:szCs w:val="20"/>
        </w:rPr>
      </w:pPr>
      <w:r>
        <w:rPr>
          <w:sz w:val="20"/>
          <w:szCs w:val="20"/>
        </w:rPr>
        <w:t>Legacy Housing Corporation (referred herein as ”Legacy”, “we”, “our”, “us”, or the “Company”) was formed on January 1, 2018 as a Delaware corporation through a corporate conversion of Legacy Housing, Ltd. (the “Partnership”), a Texa</w:t>
      </w:r>
      <w:r>
        <w:rPr>
          <w:sz w:val="20"/>
          <w:szCs w:val="20"/>
        </w:rPr>
        <w:t>s limited partnership formed in May 2005. Effective December 31, 2019, the Company reincorporated from a Delaware corporation to a Texas corporation. The Company is headquartered in Bedford, Texas. </w:t>
      </w:r>
    </w:p>
    <w:p w:rsidR="00000000" w:rsidRDefault="00F658FC">
      <w:pPr>
        <w:pStyle w:val="a3"/>
        <w:spacing w:before="0" w:beforeAutospacing="0" w:after="200" w:afterAutospacing="0"/>
        <w:ind w:firstLine="792"/>
        <w:divId w:val="1325164509"/>
        <w:rPr>
          <w:sz w:val="20"/>
          <w:szCs w:val="20"/>
        </w:rPr>
      </w:pPr>
      <w:r>
        <w:rPr>
          <w:sz w:val="20"/>
          <w:szCs w:val="20"/>
        </w:rPr>
        <w:t>The Company (1) manufactures and provides for the transpo</w:t>
      </w:r>
      <w:r>
        <w:rPr>
          <w:sz w:val="20"/>
          <w:szCs w:val="20"/>
        </w:rPr>
        <w:t>rt of mobile homes, (2) provides wholesale financing to dealers and mobile home parks, (3) provides retail financing to consumers and (4) is involved in financing and developing new manufactured home communities. The Company manufactures its mobile homes a</w:t>
      </w:r>
      <w:r>
        <w:rPr>
          <w:sz w:val="20"/>
          <w:szCs w:val="20"/>
        </w:rPr>
        <w:t>t plants located in Fort Worth, Texas, Commerce, Texas and Eatonton, Georgia. The Company relies on a network of dealers to market and sell its mobile homes. The Company also sells homes directly to dealers and mobile home parks. </w:t>
      </w:r>
    </w:p>
    <w:p w:rsidR="00000000" w:rsidRDefault="00F658FC">
      <w:pPr>
        <w:pStyle w:val="a3"/>
        <w:spacing w:before="0" w:beforeAutospacing="0" w:after="200" w:afterAutospacing="0"/>
        <w:ind w:firstLine="792"/>
        <w:divId w:val="1325164509"/>
        <w:rPr>
          <w:sz w:val="20"/>
          <w:szCs w:val="20"/>
        </w:rPr>
      </w:pPr>
      <w:r>
        <w:rPr>
          <w:sz w:val="20"/>
          <w:szCs w:val="20"/>
        </w:rPr>
        <w:t>In December 2018, the Com</w:t>
      </w:r>
      <w:r>
        <w:rPr>
          <w:sz w:val="20"/>
          <w:szCs w:val="20"/>
        </w:rPr>
        <w:t>pany sold 4,000,000 shares of its common stock through an initial public offering (“IPO”) at $12.00 per share. Proceeds from the IPO, net of $4,504 of underwriting discounts and offering expenses paid by the Company, were $43,492. In January 2019, the Comp</w:t>
      </w:r>
      <w:r>
        <w:rPr>
          <w:sz w:val="20"/>
          <w:szCs w:val="20"/>
        </w:rPr>
        <w:t>any sold an additional 600,000 shares of its common stock as part of the IPO at $12.00 per share. Proceeds from the January 2019 issuance, net of $505 of underwriting discounts and offering expenses paid by the Company, were $6,695. </w:t>
      </w:r>
    </w:p>
    <w:p w:rsidR="00000000" w:rsidRDefault="00F658FC">
      <w:pPr>
        <w:pStyle w:val="a3"/>
        <w:spacing w:before="0" w:beforeAutospacing="0" w:after="200" w:afterAutospacing="0"/>
        <w:ind w:firstLine="792"/>
        <w:divId w:val="1325164509"/>
        <w:rPr>
          <w:sz w:val="20"/>
          <w:szCs w:val="20"/>
        </w:rPr>
      </w:pPr>
      <w:r>
        <w:rPr>
          <w:sz w:val="20"/>
          <w:szCs w:val="20"/>
        </w:rPr>
        <w:t>On April 17, 2019, the</w:t>
      </w:r>
      <w:r>
        <w:rPr>
          <w:sz w:val="20"/>
          <w:szCs w:val="20"/>
        </w:rPr>
        <w:t xml:space="preserve"> Company purchased 300,000 shares of its common stock at the price of $10.20 per share, pursuant to the Company’s repurchase program. During the year ended December 31, 2020, the Company purchased 145,065 shares of its common stock at an average price of $</w:t>
      </w:r>
      <w:r>
        <w:rPr>
          <w:sz w:val="20"/>
          <w:szCs w:val="20"/>
        </w:rPr>
        <w:t>9.77 per share, pursuant to the Company’s repurchase program. Under the repurchase program, the Company may purchase up to $10,000 of its common stock. Share purchases may be made from time to time in the open market or through privately negotiated transac</w:t>
      </w:r>
      <w:r>
        <w:rPr>
          <w:sz w:val="20"/>
          <w:szCs w:val="20"/>
        </w:rPr>
        <w:t>tions depending on market conditions, share price, trading volume and other factors.  Such purchases, if any, will be made in accordance with applicable insider trading and other securities laws and regulations.  These repurchases may be commenced or suspe</w:t>
      </w:r>
      <w:r>
        <w:rPr>
          <w:sz w:val="20"/>
          <w:szCs w:val="20"/>
        </w:rPr>
        <w:t>nded at any time or from time to time without prior notice.</w:t>
      </w:r>
    </w:p>
    <w:p w:rsidR="00000000" w:rsidRDefault="00F658FC">
      <w:pPr>
        <w:pStyle w:val="a3"/>
        <w:spacing w:before="0" w:beforeAutospacing="0" w:after="200" w:afterAutospacing="0"/>
        <w:divId w:val="1325164509"/>
        <w:rPr>
          <w:b/>
          <w:bCs/>
          <w:sz w:val="20"/>
          <w:szCs w:val="20"/>
        </w:rPr>
      </w:pPr>
      <w:r>
        <w:rPr>
          <w:b/>
          <w:bCs/>
          <w:sz w:val="20"/>
          <w:szCs w:val="20"/>
        </w:rPr>
        <w:t>Corporate Conversion</w:t>
      </w:r>
    </w:p>
    <w:p w:rsidR="00000000" w:rsidRDefault="00F658FC">
      <w:pPr>
        <w:pStyle w:val="a3"/>
        <w:spacing w:before="0" w:beforeAutospacing="0" w:after="200" w:afterAutospacing="0"/>
        <w:ind w:firstLine="792"/>
        <w:divId w:val="1325164509"/>
        <w:rPr>
          <w:sz w:val="20"/>
          <w:szCs w:val="20"/>
        </w:rPr>
      </w:pPr>
      <w:r>
        <w:rPr>
          <w:sz w:val="20"/>
          <w:szCs w:val="20"/>
        </w:rPr>
        <w:t>Effective January 1, 2018, the Partnership converted into a Delaware corporation pursuant to a statutory conversion and changed its name to Legacy Housing Corporation. In orde</w:t>
      </w:r>
      <w:r>
        <w:rPr>
          <w:sz w:val="20"/>
          <w:szCs w:val="20"/>
        </w:rPr>
        <w:t>r to consummate the corporate conversion completed on January 1, 2018, a certificate of conversion was filed with the Secretary of State of the State of Delaware and with the Secretary of State of the State of Texas. Holders of partnership interests in Leg</w:t>
      </w:r>
      <w:r>
        <w:rPr>
          <w:sz w:val="20"/>
          <w:szCs w:val="20"/>
        </w:rPr>
        <w:t>acy Housing, Ltd. received an initial allocation, on a proportional basis, of 20,000,000 shares of common stock of Legacy Housing Corporation.</w:t>
      </w:r>
    </w:p>
    <w:p w:rsidR="00000000" w:rsidRDefault="00F658FC">
      <w:pPr>
        <w:pStyle w:val="a3"/>
        <w:spacing w:before="0" w:beforeAutospacing="0" w:after="200" w:afterAutospacing="0"/>
        <w:ind w:firstLine="720"/>
        <w:divId w:val="1325164509"/>
        <w:rPr>
          <w:sz w:val="20"/>
          <w:szCs w:val="20"/>
        </w:rPr>
      </w:pPr>
      <w:r>
        <w:rPr>
          <w:sz w:val="20"/>
          <w:szCs w:val="20"/>
        </w:rPr>
        <w:t>Following the corporate conversion, Legacy Housing Corporation continues to hold all property and assets of Legac</w:t>
      </w:r>
      <w:r>
        <w:rPr>
          <w:sz w:val="20"/>
          <w:szCs w:val="20"/>
        </w:rPr>
        <w:t>y Housing, Ltd. and all of the debts and obligations of Legacy Housing, Ltd. On the effective date of the corporate conversion, the officers of Legacy Housing, Ltd. became the officers of Legacy Housing Corporation. As a result of the corporate conversion,</w:t>
      </w:r>
      <w:r>
        <w:rPr>
          <w:sz w:val="20"/>
          <w:szCs w:val="20"/>
        </w:rPr>
        <w:t xml:space="preserve"> the Company is now a federal corporate taxpayer.</w:t>
      </w:r>
    </w:p>
    <w:p w:rsidR="00000000" w:rsidRDefault="00F658FC">
      <w:pPr>
        <w:pStyle w:val="a3"/>
        <w:spacing w:before="0" w:beforeAutospacing="0" w:after="200" w:afterAutospacing="0"/>
        <w:divId w:val="1325164509"/>
        <w:rPr>
          <w:b/>
          <w:bCs/>
          <w:sz w:val="20"/>
          <w:szCs w:val="20"/>
        </w:rPr>
      </w:pPr>
      <w:r>
        <w:rPr>
          <w:b/>
          <w:bCs/>
          <w:sz w:val="20"/>
          <w:szCs w:val="20"/>
        </w:rPr>
        <w:t>Basis of Presentation</w:t>
      </w:r>
    </w:p>
    <w:p w:rsidR="00000000" w:rsidRDefault="00F658FC">
      <w:pPr>
        <w:pStyle w:val="a3"/>
        <w:spacing w:before="0" w:beforeAutospacing="0" w:after="0" w:afterAutospacing="0"/>
        <w:ind w:firstLine="720"/>
        <w:divId w:val="1325164509"/>
        <w:rPr>
          <w:sz w:val="20"/>
          <w:szCs w:val="20"/>
        </w:rPr>
      </w:pPr>
      <w:r>
        <w:rPr>
          <w:sz w:val="20"/>
          <w:szCs w:val="20"/>
        </w:rPr>
        <w:t>The accompanying unaudited interim condensed financial statements as of March 31, 2022 and for the three months ended March 31, 2022 and 2021, respectively, have been prepared in accor</w:t>
      </w:r>
      <w:r>
        <w:rPr>
          <w:sz w:val="20"/>
          <w:szCs w:val="20"/>
        </w:rPr>
        <w:t>dance with accounting principles generally accepted in the United States of America ("GAAP") for interim financial information and pursuant to the rules and regulations of the U.S. Securities and Exchange Commission ("SEC") as required by Regulation S-X, R</w:t>
      </w:r>
      <w:r>
        <w:rPr>
          <w:sz w:val="20"/>
          <w:szCs w:val="20"/>
        </w:rPr>
        <w:t>ule 8-03. In the opinion of management, the unaudited interim financial statements have been prepared on the same basis as the audited financial statements, and include all adjustments, consisting only of normal recurring adjustments, necessary for the fai</w:t>
      </w:r>
      <w:r>
        <w:rPr>
          <w:sz w:val="20"/>
          <w:szCs w:val="20"/>
        </w:rPr>
        <w:t xml:space="preserve">r statement of the Company's financial position for the periods presented. The results for the three months ended March 31, 2022 are not necessarily indicative of the results to be expected for the year ending </w:t>
      </w:r>
    </w:p>
    <w:p w:rsidR="00000000" w:rsidRDefault="00F658FC">
      <w:pPr>
        <w:pStyle w:val="a3"/>
        <w:spacing w:before="480" w:beforeAutospacing="0" w:after="0" w:afterAutospacing="0"/>
        <w:jc w:val="center"/>
        <w:divId w:val="615529089"/>
        <w:rPr>
          <w:sz w:val="20"/>
          <w:szCs w:val="20"/>
        </w:rPr>
      </w:pPr>
      <w:r>
        <w:rPr>
          <w:sz w:val="20"/>
          <w:szCs w:val="20"/>
        </w:rPr>
        <w:t>7</w:t>
      </w:r>
    </w:p>
    <w:p w:rsidR="00000000" w:rsidRDefault="00F658FC">
      <w:pPr>
        <w:pStyle w:val="a3"/>
        <w:spacing w:before="0" w:beforeAutospacing="0" w:after="200" w:afterAutospacing="0"/>
        <w:divId w:val="985354915"/>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985354915"/>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985354915"/>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985354915"/>
        <w:rPr>
          <w:sz w:val="20"/>
          <w:szCs w:val="20"/>
        </w:rPr>
      </w:pPr>
      <w:r>
        <w:rPr>
          <w:b/>
          <w:bCs/>
          <w:sz w:val="20"/>
          <w:szCs w:val="20"/>
        </w:rPr>
        <w:t>(dollars in thousands)</w:t>
      </w:r>
    </w:p>
    <w:p w:rsidR="00000000" w:rsidRDefault="00F658FC">
      <w:pPr>
        <w:pStyle w:val="a3"/>
        <w:spacing w:before="0" w:beforeAutospacing="0" w:after="0" w:afterAutospacing="0"/>
        <w:divId w:val="985354915"/>
        <w:rPr>
          <w:sz w:val="20"/>
          <w:szCs w:val="20"/>
        </w:rPr>
      </w:pPr>
      <w:r>
        <w:rPr>
          <w:sz w:val="20"/>
          <w:szCs w:val="20"/>
        </w:rPr>
        <w:t>​</w:t>
      </w:r>
    </w:p>
    <w:p w:rsidR="00000000" w:rsidRDefault="00F658FC">
      <w:pPr>
        <w:pStyle w:val="a3"/>
        <w:spacing w:before="0" w:beforeAutospacing="0" w:after="200" w:afterAutospacing="0"/>
        <w:divId w:val="1712412341"/>
        <w:rPr>
          <w:sz w:val="20"/>
          <w:szCs w:val="20"/>
        </w:rPr>
      </w:pPr>
      <w:r>
        <w:rPr>
          <w:sz w:val="20"/>
          <w:szCs w:val="20"/>
        </w:rPr>
        <w:t>December 31, 2022, or any other period. The accompanying balance sheet as of December 31, 2021 was derived from audited financial stat</w:t>
      </w:r>
      <w:r>
        <w:rPr>
          <w:sz w:val="20"/>
          <w:szCs w:val="20"/>
        </w:rPr>
        <w:t xml:space="preserve">ements included in the Company's annual report on Form 10-K for the year ended December 31, 2021 (the "Form 10-K"). The accompanying financial statements do not include all of the information and footnotes required by GAAP for annual financial statements. </w:t>
      </w:r>
      <w:r>
        <w:rPr>
          <w:sz w:val="20"/>
          <w:szCs w:val="20"/>
        </w:rPr>
        <w:t>Accordingly, they should be read in conjunction with the audited financial statements and notes thereto included in the Form 10-K. Certain amounts in the prior period financial statements have been reclassified to conform to the presentation of the current</w:t>
      </w:r>
      <w:r>
        <w:rPr>
          <w:sz w:val="20"/>
          <w:szCs w:val="20"/>
        </w:rPr>
        <w:t xml:space="preserve"> period financial statements. These reclassifications had no effect on the previously reported net income.</w:t>
      </w:r>
    </w:p>
    <w:p w:rsidR="00000000" w:rsidRDefault="00F658FC">
      <w:pPr>
        <w:pStyle w:val="a3"/>
        <w:spacing w:before="0" w:beforeAutospacing="0" w:after="200" w:afterAutospacing="0"/>
        <w:divId w:val="1712412341"/>
        <w:rPr>
          <w:sz w:val="20"/>
          <w:szCs w:val="20"/>
        </w:rPr>
      </w:pPr>
      <w:r>
        <w:rPr>
          <w:b/>
          <w:bCs/>
          <w:sz w:val="20"/>
          <w:szCs w:val="20"/>
        </w:rPr>
        <w:t>Restatement of Previously Issued Condensed Financial Statements (unaudited)</w:t>
      </w:r>
    </w:p>
    <w:p w:rsidR="00000000" w:rsidRDefault="00F658FC">
      <w:pPr>
        <w:pStyle w:val="a3"/>
        <w:spacing w:before="0" w:beforeAutospacing="0" w:after="200" w:afterAutospacing="0"/>
        <w:ind w:firstLine="720"/>
        <w:divId w:val="1712412341"/>
        <w:rPr>
          <w:b/>
          <w:bCs/>
          <w:sz w:val="20"/>
          <w:szCs w:val="20"/>
        </w:rPr>
      </w:pPr>
      <w:r>
        <w:rPr>
          <w:sz w:val="20"/>
          <w:szCs w:val="20"/>
        </w:rPr>
        <w:t>As previously reported in the Company’s Annual Report on Form 10-K for th</w:t>
      </w:r>
      <w:r>
        <w:rPr>
          <w:sz w:val="20"/>
          <w:szCs w:val="20"/>
        </w:rPr>
        <w:t>e year ended December 31, 2021, the Company has restated its interim financial statements for the period ended March 31, 2021 to correct (i) an overstatement of costs errantly assigned to accounts payable for inventory received but not invoiced, (ii) a rec</w:t>
      </w:r>
      <w:r>
        <w:rPr>
          <w:sz w:val="20"/>
          <w:szCs w:val="20"/>
        </w:rPr>
        <w:t>lassification between prepaid expenses and other current assets and other assets, (iii) a reclassification between prepaid expenses and other current assets and lines of credit, and (iv) a change in accrued liabilities and income tax expense.</w:t>
      </w:r>
      <w:r>
        <w:rPr>
          <w:sz w:val="20"/>
          <w:szCs w:val="20"/>
        </w:rPr>
        <w:t xml:space="preserve"> </w:t>
      </w:r>
    </w:p>
    <w:p w:rsidR="00000000" w:rsidRDefault="00F658FC">
      <w:pPr>
        <w:pStyle w:val="a3"/>
        <w:spacing w:before="0" w:beforeAutospacing="0" w:after="200" w:afterAutospacing="0"/>
        <w:ind w:firstLine="720"/>
        <w:divId w:val="1712412341"/>
        <w:rPr>
          <w:sz w:val="20"/>
          <w:szCs w:val="20"/>
        </w:rPr>
      </w:pPr>
      <w:r>
        <w:rPr>
          <w:sz w:val="20"/>
          <w:szCs w:val="20"/>
        </w:rPr>
        <w:t xml:space="preserve">The effects </w:t>
      </w:r>
      <w:r>
        <w:rPr>
          <w:sz w:val="20"/>
          <w:szCs w:val="20"/>
        </w:rPr>
        <w:t>of the restatement on the line items within the Company’s condensed statement of operations for the three months ended March 31, 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3896"/>
        <w:gridCol w:w="296"/>
        <w:gridCol w:w="186"/>
        <w:gridCol w:w="950"/>
        <w:gridCol w:w="296"/>
        <w:gridCol w:w="186"/>
        <w:gridCol w:w="1060"/>
        <w:gridCol w:w="296"/>
        <w:gridCol w:w="186"/>
        <w:gridCol w:w="954"/>
      </w:tblGrid>
      <w:tr w:rsidR="00000000">
        <w:trPr>
          <w:divId w:val="1712412341"/>
          <w:trHeight w:val="20"/>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divId w:val="1457722314"/>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99637856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013217700"/>
              <w:rPr>
                <w:sz w:val="20"/>
                <w:szCs w:val="20"/>
              </w:rPr>
            </w:pPr>
            <w:r>
              <w:rPr>
                <w:sz w:val="2"/>
                <w:szCs w:val="2"/>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629361785"/>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25508924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219707278"/>
              <w:rPr>
                <w:sz w:val="20"/>
                <w:szCs w:val="20"/>
              </w:rPr>
            </w:pPr>
            <w:r>
              <w:rPr>
                <w:sz w:val="2"/>
                <w:szCs w:val="2"/>
              </w:rPr>
              <w:t>​</w:t>
            </w:r>
          </w:p>
        </w:tc>
        <w:tc>
          <w:tcPr>
            <w:tcW w:w="637"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236719136"/>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49680313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815951271"/>
              <w:rPr>
                <w:sz w:val="20"/>
                <w:szCs w:val="20"/>
              </w:rPr>
            </w:pPr>
            <w:r>
              <w:rPr>
                <w:sz w:val="2"/>
                <w:szCs w:val="2"/>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708601527"/>
              <w:rPr>
                <w:sz w:val="20"/>
                <w:szCs w:val="20"/>
              </w:rPr>
            </w:pPr>
            <w:r>
              <w:rPr>
                <w:sz w:val="2"/>
                <w:szCs w:val="2"/>
              </w:rPr>
              <w:t>​</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2476" w:type="pct"/>
            <w:gridSpan w:val="8"/>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Three Months Ended March 31, 2021</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As</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637" w:type="pct"/>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5"/>
                <w:szCs w:val="15"/>
              </w:rPr>
              <w:t>​</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Originally</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750"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As</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4"/>
                <w:szCs w:val="14"/>
              </w:rPr>
            </w:pPr>
            <w:r>
              <w:rPr>
                <w:b/>
                <w:bCs/>
                <w:sz w:val="15"/>
                <w:szCs w:val="15"/>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Reported</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4"/>
                <w:szCs w:val="14"/>
              </w:rPr>
            </w:pPr>
            <w:r>
              <w:rPr>
                <w:b/>
                <w:bCs/>
                <w:sz w:val="15"/>
                <w:szCs w:val="15"/>
              </w:rPr>
              <w:t>    </w:t>
            </w:r>
          </w:p>
        </w:tc>
        <w:tc>
          <w:tcPr>
            <w:tcW w:w="750"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Adjustments</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4"/>
                <w:szCs w:val="14"/>
              </w:rPr>
            </w:pPr>
            <w:r>
              <w:rPr>
                <w:b/>
                <w:bCs/>
                <w:sz w:val="15"/>
                <w:szCs w:val="15"/>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Restated</w:t>
            </w:r>
          </w:p>
        </w:tc>
      </w:tr>
      <w:tr w:rsidR="00000000">
        <w:trPr>
          <w:divId w:val="1712412341"/>
        </w:trPr>
        <w:tc>
          <w:tcPr>
            <w:tcW w:w="234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Operating expenses:</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Cost of product sal</w:t>
            </w:r>
            <w:r>
              <w:rPr>
                <w:sz w:val="16"/>
                <w:szCs w:val="16"/>
              </w:rPr>
              <w:t>e</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24,024</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(2,023)</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22,001</w:t>
            </w:r>
          </w:p>
        </w:tc>
      </w:tr>
      <w:tr w:rsidR="00000000">
        <w:trPr>
          <w:divId w:val="1712412341"/>
        </w:trPr>
        <w:tc>
          <w:tcPr>
            <w:tcW w:w="234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Income from operations</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10,660</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2,023</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12,683</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Income before income tax expense</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10,886</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2,023</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12,909</w:t>
            </w:r>
          </w:p>
        </w:tc>
      </w:tr>
      <w:tr w:rsidR="00000000">
        <w:trPr>
          <w:divId w:val="1712412341"/>
        </w:trPr>
        <w:tc>
          <w:tcPr>
            <w:tcW w:w="234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Income tax expense</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(1,862)</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(346)</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(2,208)</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Net income</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9,024</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1,677</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10,701</w:t>
            </w:r>
          </w:p>
        </w:tc>
      </w:tr>
      <w:tr w:rsidR="00000000">
        <w:trPr>
          <w:divId w:val="1712412341"/>
        </w:trPr>
        <w:tc>
          <w:tcPr>
            <w:tcW w:w="234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Net income per share:</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r>
      <w:tr w:rsidR="00000000">
        <w:trPr>
          <w:divId w:val="1712412341"/>
        </w:trPr>
        <w:tc>
          <w:tcPr>
            <w:tcW w:w="2345"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Basi</w:t>
            </w:r>
            <w:r>
              <w:rPr>
                <w:sz w:val="16"/>
                <w:szCs w:val="16"/>
              </w:rPr>
              <w:t>c</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0.37</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0.07</w:t>
            </w:r>
          </w:p>
        </w:tc>
        <w:tc>
          <w:tcPr>
            <w:tcW w:w="1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0.44</w:t>
            </w:r>
          </w:p>
        </w:tc>
      </w:tr>
      <w:tr w:rsidR="00000000">
        <w:trPr>
          <w:divId w:val="1712412341"/>
        </w:trPr>
        <w:tc>
          <w:tcPr>
            <w:tcW w:w="234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Dilute</w:t>
            </w:r>
            <w:r>
              <w:rPr>
                <w:sz w:val="16"/>
                <w:szCs w:val="16"/>
              </w:rPr>
              <w:t>d</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0.37</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0.07</w:t>
            </w:r>
          </w:p>
        </w:tc>
        <w:tc>
          <w:tcPr>
            <w:tcW w:w="1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0.44</w:t>
            </w:r>
          </w:p>
        </w:tc>
      </w:tr>
    </w:tbl>
    <w:p w:rsidR="00000000" w:rsidRDefault="00F658FC">
      <w:pPr>
        <w:pStyle w:val="a3"/>
        <w:spacing w:before="0" w:beforeAutospacing="0" w:after="200" w:afterAutospacing="0"/>
        <w:ind w:firstLine="720"/>
        <w:divId w:val="1712412341"/>
        <w:rPr>
          <w:sz w:val="20"/>
          <w:szCs w:val="20"/>
        </w:rPr>
      </w:pPr>
      <w:r>
        <w:rPr>
          <w:sz w:val="20"/>
          <w:szCs w:val="20"/>
        </w:rPr>
        <w:t>​</w:t>
      </w:r>
    </w:p>
    <w:p w:rsidR="00000000" w:rsidRDefault="00F658FC">
      <w:pPr>
        <w:pStyle w:val="a3"/>
        <w:spacing w:before="0" w:beforeAutospacing="0" w:after="240" w:afterAutospacing="0"/>
        <w:divId w:val="1712412341"/>
        <w:rPr>
          <w:sz w:val="20"/>
          <w:szCs w:val="20"/>
        </w:rPr>
      </w:pPr>
      <w:r>
        <w:rPr>
          <w:sz w:val="20"/>
          <w:szCs w:val="20"/>
        </w:rPr>
        <w:t>The effects of the restatement on the line items within the Company’</w:t>
      </w:r>
      <w:r>
        <w:rPr>
          <w:sz w:val="20"/>
          <w:szCs w:val="20"/>
        </w:rPr>
        <w:t>s condensed statement of cash flows for the three months ended March 31, 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5138"/>
        <w:gridCol w:w="206"/>
        <w:gridCol w:w="141"/>
        <w:gridCol w:w="722"/>
        <w:gridCol w:w="205"/>
        <w:gridCol w:w="127"/>
        <w:gridCol w:w="755"/>
        <w:gridCol w:w="205"/>
        <w:gridCol w:w="127"/>
        <w:gridCol w:w="680"/>
      </w:tblGrid>
      <w:tr w:rsidR="00000000">
        <w:trPr>
          <w:divId w:val="1712412341"/>
          <w:trHeight w:val="20"/>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divId w:val="1772237092"/>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4721225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33306852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382339954"/>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01379973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2084404645"/>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861815572"/>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50983082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63548348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361367103"/>
              <w:rPr>
                <w:sz w:val="20"/>
                <w:szCs w:val="20"/>
              </w:rPr>
            </w:pPr>
            <w:r>
              <w:rPr>
                <w:sz w:val="2"/>
                <w:szCs w:val="2"/>
              </w:rPr>
              <w:t>​</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4"/>
                <w:szCs w:val="14"/>
              </w:rPr>
            </w:pPr>
            <w:r>
              <w:rPr>
                <w:b/>
                <w:bCs/>
                <w:sz w:val="15"/>
                <w:szCs w:val="15"/>
              </w:rPr>
              <w:t>    </w:t>
            </w:r>
          </w:p>
        </w:tc>
        <w:tc>
          <w:tcPr>
            <w:tcW w:w="1775" w:type="pct"/>
            <w:gridSpan w:val="8"/>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Three months March 31, 2021</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490"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As Originally</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538"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489"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As</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Reported</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Adjustments</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5"/>
                <w:szCs w:val="15"/>
              </w:rPr>
              <w:t>​</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4"/>
                <w:szCs w:val="14"/>
              </w:rPr>
            </w:pPr>
            <w:r>
              <w:rPr>
                <w:b/>
                <w:bCs/>
                <w:sz w:val="15"/>
                <w:szCs w:val="15"/>
              </w:rPr>
              <w:t>Restated</w:t>
            </w:r>
          </w:p>
        </w:tc>
      </w:tr>
      <w:tr w:rsidR="00000000">
        <w:trPr>
          <w:divId w:val="1712412341"/>
        </w:trPr>
        <w:tc>
          <w:tcPr>
            <w:tcW w:w="30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Operating activities: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b/>
                <w:bCs/>
                <w:sz w:val="16"/>
                <w:szCs w:val="16"/>
              </w:rPr>
              <w:t>​</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Net incom</w:t>
            </w:r>
            <w:r>
              <w:rPr>
                <w:sz w:val="16"/>
                <w:szCs w:val="16"/>
              </w:rPr>
              <w:t>e</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9,024</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1,677</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10,701</w:t>
            </w:r>
          </w:p>
        </w:tc>
      </w:tr>
      <w:tr w:rsidR="00000000">
        <w:trPr>
          <w:divId w:val="1712412341"/>
        </w:trPr>
        <w:tc>
          <w:tcPr>
            <w:tcW w:w="30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Inventorie</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(3,502)</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(3,502)</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Prepaid expenses and other current asset</w:t>
            </w:r>
            <w:r>
              <w:rPr>
                <w:sz w:val="16"/>
                <w:szCs w:val="16"/>
              </w:rPr>
              <w:t>s</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(433)</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553</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120</w:t>
            </w:r>
          </w:p>
        </w:tc>
      </w:tr>
      <w:tr w:rsidR="00000000">
        <w:trPr>
          <w:divId w:val="1712412341"/>
        </w:trPr>
        <w:tc>
          <w:tcPr>
            <w:tcW w:w="30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Other asset</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(5)</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(332)</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(337)</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Accounts payabl</w:t>
            </w:r>
            <w:r>
              <w:rPr>
                <w:sz w:val="16"/>
                <w:szCs w:val="16"/>
              </w:rPr>
              <w:t>e</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(775)</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(2,023)</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(2,798)</w:t>
            </w:r>
          </w:p>
        </w:tc>
      </w:tr>
      <w:tr w:rsidR="00000000">
        <w:trPr>
          <w:divId w:val="1712412341"/>
        </w:trPr>
        <w:tc>
          <w:tcPr>
            <w:tcW w:w="30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Accrued liabilitie</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(1,183)</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346</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(837)</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Net cash provided by (used in) operating activities</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(1,692)</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221</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(1,471)</w:t>
            </w:r>
          </w:p>
        </w:tc>
      </w:tr>
      <w:tr w:rsidR="00000000">
        <w:trPr>
          <w:divId w:val="1712412341"/>
        </w:trPr>
        <w:tc>
          <w:tcPr>
            <w:tcW w:w="30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Investing activities: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Purchases of property, plant and equipmen</w:t>
            </w:r>
            <w:r>
              <w:rPr>
                <w:sz w:val="16"/>
                <w:szCs w:val="16"/>
              </w:rPr>
              <w:t>t</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(1,717)</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(1,717)</w:t>
            </w:r>
          </w:p>
        </w:tc>
      </w:tr>
      <w:tr w:rsidR="00000000">
        <w:trPr>
          <w:divId w:val="1712412341"/>
        </w:trPr>
        <w:tc>
          <w:tcPr>
            <w:tcW w:w="30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Net cash used in investing activities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(6,127)</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(6,127)</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Financing activities:</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16"/>
                <w:szCs w:val="16"/>
              </w:rPr>
              <w:t>​</w:t>
            </w:r>
          </w:p>
        </w:tc>
      </w:tr>
      <w:tr w:rsidR="00000000">
        <w:trPr>
          <w:divId w:val="1712412341"/>
        </w:trPr>
        <w:tc>
          <w:tcPr>
            <w:tcW w:w="30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Payments on lines of credi</w:t>
            </w:r>
            <w:r>
              <w:rPr>
                <w:sz w:val="16"/>
                <w:szCs w:val="16"/>
              </w:rPr>
              <w:t>t</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(13,208)</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(221)</w:t>
            </w:r>
          </w:p>
        </w:tc>
        <w:tc>
          <w:tcPr>
            <w:tcW w:w="12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(13,429)</w:t>
            </w:r>
          </w:p>
        </w:tc>
      </w:tr>
      <w:tr w:rsidR="00000000">
        <w:trPr>
          <w:divId w:val="1712412341"/>
        </w:trPr>
        <w:tc>
          <w:tcPr>
            <w:tcW w:w="3096" w:type="pct"/>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Net cash provided by (used in) financing activities</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9,459</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6"/>
                <w:szCs w:val="16"/>
              </w:rPr>
            </w:pPr>
            <w:r>
              <w:rPr>
                <w:sz w:val="16"/>
                <w:szCs w:val="16"/>
              </w:rPr>
              <w:t>(221)</w:t>
            </w:r>
          </w:p>
        </w:tc>
        <w:tc>
          <w:tcPr>
            <w:tcW w:w="127"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sz w:val="16"/>
                <w:szCs w:val="16"/>
              </w:rPr>
              <w:t>$</w:t>
            </w:r>
          </w:p>
        </w:tc>
        <w:tc>
          <w:tcPr>
            <w:tcW w:w="409"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6"/>
                <w:szCs w:val="16"/>
              </w:rPr>
            </w:pPr>
            <w:r>
              <w:rPr>
                <w:sz w:val="16"/>
                <w:szCs w:val="16"/>
              </w:rPr>
              <w:t>9,238</w:t>
            </w:r>
          </w:p>
        </w:tc>
      </w:tr>
    </w:tbl>
    <w:p w:rsidR="00000000" w:rsidRDefault="00F658FC">
      <w:pPr>
        <w:pStyle w:val="a3"/>
        <w:spacing w:before="0" w:beforeAutospacing="0" w:after="200" w:afterAutospacing="0"/>
        <w:ind w:firstLine="720"/>
        <w:divId w:val="1712412341"/>
        <w:rPr>
          <w:sz w:val="20"/>
          <w:szCs w:val="20"/>
        </w:rPr>
      </w:pPr>
      <w:r>
        <w:rPr>
          <w:sz w:val="20"/>
          <w:szCs w:val="20"/>
        </w:rPr>
        <w:t>​</w:t>
      </w:r>
    </w:p>
    <w:p w:rsidR="00000000" w:rsidRDefault="00F658FC">
      <w:pPr>
        <w:pStyle w:val="a3"/>
        <w:spacing w:before="480" w:beforeAutospacing="0" w:after="0" w:afterAutospacing="0"/>
        <w:jc w:val="center"/>
        <w:divId w:val="2117483357"/>
        <w:rPr>
          <w:sz w:val="20"/>
          <w:szCs w:val="20"/>
        </w:rPr>
      </w:pPr>
      <w:r>
        <w:rPr>
          <w:sz w:val="20"/>
          <w:szCs w:val="20"/>
        </w:rPr>
        <w:t>8</w:t>
      </w:r>
    </w:p>
    <w:p w:rsidR="00000000" w:rsidRDefault="00F658FC">
      <w:pPr>
        <w:pStyle w:val="a3"/>
        <w:spacing w:before="0" w:beforeAutospacing="0" w:after="200" w:afterAutospacing="0"/>
        <w:divId w:val="1149633235"/>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1149633235"/>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1149633235"/>
        <w:rPr>
          <w:b/>
          <w:bCs/>
          <w:sz w:val="20"/>
          <w:szCs w:val="20"/>
        </w:rPr>
      </w:pPr>
      <w:r>
        <w:rPr>
          <w:b/>
          <w:bCs/>
          <w:sz w:val="20"/>
          <w:szCs w:val="20"/>
        </w:rPr>
        <w:t>NOTES </w:t>
      </w:r>
      <w:r>
        <w:rPr>
          <w:b/>
          <w:bCs/>
          <w:sz w:val="20"/>
          <w:szCs w:val="20"/>
        </w:rPr>
        <w:t>TO CONDENSED FINANCIAL STATEMENTS (UNAUDITED)</w:t>
      </w:r>
    </w:p>
    <w:p w:rsidR="00000000" w:rsidRDefault="00F658FC">
      <w:pPr>
        <w:pStyle w:val="a3"/>
        <w:spacing w:before="0" w:beforeAutospacing="0" w:after="120" w:afterAutospacing="0"/>
        <w:jc w:val="center"/>
        <w:divId w:val="1149633235"/>
        <w:rPr>
          <w:sz w:val="20"/>
          <w:szCs w:val="20"/>
        </w:rPr>
      </w:pPr>
      <w:r>
        <w:rPr>
          <w:b/>
          <w:bCs/>
          <w:sz w:val="20"/>
          <w:szCs w:val="20"/>
        </w:rPr>
        <w:t>(dollars in thousands)</w:t>
      </w:r>
    </w:p>
    <w:p w:rsidR="00000000" w:rsidRDefault="00F658FC">
      <w:pPr>
        <w:pStyle w:val="a3"/>
        <w:spacing w:before="0" w:beforeAutospacing="0" w:after="0" w:afterAutospacing="0"/>
        <w:divId w:val="1149633235"/>
        <w:rPr>
          <w:sz w:val="20"/>
          <w:szCs w:val="20"/>
        </w:rPr>
      </w:pPr>
      <w:r>
        <w:rPr>
          <w:sz w:val="20"/>
          <w:szCs w:val="20"/>
        </w:rPr>
        <w:t>​</w:t>
      </w:r>
    </w:p>
    <w:p w:rsidR="00000000" w:rsidRDefault="00F658FC">
      <w:pPr>
        <w:pStyle w:val="a3"/>
        <w:spacing w:before="0" w:beforeAutospacing="0" w:after="200" w:afterAutospacing="0"/>
        <w:divId w:val="1920555923"/>
        <w:rPr>
          <w:b/>
          <w:bCs/>
          <w:sz w:val="20"/>
          <w:szCs w:val="20"/>
        </w:rPr>
      </w:pPr>
      <w:r>
        <w:rPr>
          <w:b/>
          <w:bCs/>
          <w:sz w:val="20"/>
          <w:szCs w:val="20"/>
        </w:rPr>
        <w:t>Use of Estimates</w:t>
      </w:r>
    </w:p>
    <w:p w:rsidR="00000000" w:rsidRDefault="00F658FC">
      <w:pPr>
        <w:pStyle w:val="a3"/>
        <w:spacing w:before="0" w:beforeAutospacing="0" w:after="200" w:afterAutospacing="0"/>
        <w:ind w:firstLine="720"/>
        <w:divId w:val="1920555923"/>
        <w:rPr>
          <w:sz w:val="20"/>
          <w:szCs w:val="20"/>
        </w:rPr>
      </w:pPr>
      <w:r>
        <w:rPr>
          <w:sz w:val="20"/>
          <w:szCs w:val="20"/>
        </w:rPr>
        <w:t>The preparation of our financial statements in conformity with GAAP requires management to make estimates and assumptions. These estimates and assumptions affect the re</w:t>
      </w:r>
      <w:r>
        <w:rPr>
          <w:sz w:val="20"/>
          <w:szCs w:val="20"/>
        </w:rPr>
        <w:t>ported amounts of assets and liabilities and the disclosure of contingent assets and liabilities at the date of the financial statements, as well as the reported amounts of income and expenses during the reporting period.  Material estimates that are susce</w:t>
      </w:r>
      <w:r>
        <w:rPr>
          <w:sz w:val="20"/>
          <w:szCs w:val="20"/>
        </w:rPr>
        <w:t>ptible to significant change in the near term primarily relate to the determination of accounts receivable, loans to mobile home parks, consumer loans, other notes receivable, inventory obsolescence, income taxes, fair value of financial instruments and co</w:t>
      </w:r>
      <w:r>
        <w:rPr>
          <w:sz w:val="20"/>
          <w:szCs w:val="20"/>
        </w:rPr>
        <w:t>ntingent liabilities. Actual results could differ from these estimates.</w:t>
      </w:r>
    </w:p>
    <w:p w:rsidR="00000000" w:rsidRDefault="00F658FC">
      <w:pPr>
        <w:pStyle w:val="a3"/>
        <w:spacing w:before="0" w:beforeAutospacing="0" w:after="200" w:afterAutospacing="0"/>
        <w:divId w:val="1920555923"/>
        <w:rPr>
          <w:b/>
          <w:bCs/>
          <w:sz w:val="20"/>
          <w:szCs w:val="20"/>
        </w:rPr>
      </w:pPr>
      <w:r>
        <w:rPr>
          <w:b/>
          <w:bCs/>
          <w:sz w:val="20"/>
          <w:szCs w:val="20"/>
        </w:rPr>
        <w:t>Revenue Recognition</w:t>
      </w:r>
    </w:p>
    <w:p w:rsidR="00000000" w:rsidRDefault="00F658FC">
      <w:pPr>
        <w:pStyle w:val="a3"/>
        <w:spacing w:before="0" w:beforeAutospacing="0" w:after="240" w:afterAutospacing="0"/>
        <w:ind w:firstLine="720"/>
        <w:divId w:val="1920555923"/>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w:t>
      </w:r>
      <w:r>
        <w:rPr>
          <w:sz w:val="20"/>
          <w:szCs w:val="20"/>
        </w:rPr>
        <w:t>ales, Consignment Sales, and Retail Store Sales. Direct Sales include homes sold directly to independent retailers or customers that are not financed by the Company and are not sold under a consignment arrangement. These types of homes are generally paid f</w:t>
      </w:r>
      <w:r>
        <w:rPr>
          <w:sz w:val="20"/>
          <w:szCs w:val="20"/>
        </w:rPr>
        <w:t>or prior to shipment. Commercial Sales include homes sold to mobile home parks under commercial loan programs or paid for upfront. The Company provides floor plan financing for independent retailers, which takes the form of a consignment arrangement. Consi</w:t>
      </w:r>
      <w:r>
        <w:rPr>
          <w:sz w:val="20"/>
          <w:szCs w:val="20"/>
        </w:rPr>
        <w:t xml:space="preserve">gnment Sales are considered sales of consigned homes from independent dealers to individual customers. Retail Store Sales are homes sold through Company-owned retail locations. Consignment Sales and Retail Sales of homes may be financed by the Company, by </w:t>
      </w:r>
      <w:r>
        <w:rPr>
          <w:sz w:val="20"/>
          <w:szCs w:val="20"/>
        </w:rPr>
        <w:t xml:space="preserve">a third party, or paid in cash. </w:t>
      </w:r>
    </w:p>
    <w:p w:rsidR="00000000" w:rsidRDefault="00F658FC">
      <w:pPr>
        <w:pStyle w:val="a3"/>
        <w:spacing w:before="0" w:beforeAutospacing="0" w:after="240" w:afterAutospacing="0"/>
        <w:ind w:firstLine="720"/>
        <w:divId w:val="1920555923"/>
        <w:rPr>
          <w:sz w:val="20"/>
          <w:szCs w:val="20"/>
        </w:rPr>
      </w:pPr>
      <w:r>
        <w:rPr>
          <w:sz w:val="20"/>
          <w:szCs w:val="20"/>
        </w:rPr>
        <w:t>Revenue from product sales is recognized at a point in time when the performance obligation under the terms of a contract with our customer is satisfied, which typically occurs upon delivery and transfer of title of the hom</w:t>
      </w:r>
      <w:r>
        <w:rPr>
          <w:sz w:val="20"/>
          <w:szCs w:val="20"/>
        </w:rPr>
        <w:t xml:space="preserve">e, as this depicts when control of the promised good is transferred to our customer. For financed sales by the Company, the individual customer enters into a sales and financing contract and is required to make a down payment. These financed sales contain </w:t>
      </w:r>
      <w:r>
        <w:rPr>
          <w:sz w:val="20"/>
          <w:szCs w:val="20"/>
        </w:rPr>
        <w:t xml:space="preserve">a significant financing component and any interest income is separately recorded in the statement of income. </w:t>
      </w:r>
    </w:p>
    <w:p w:rsidR="00000000" w:rsidRDefault="00F658FC">
      <w:pPr>
        <w:pStyle w:val="a3"/>
        <w:spacing w:before="0" w:beforeAutospacing="0" w:after="180" w:afterAutospacing="0"/>
        <w:ind w:firstLine="720"/>
        <w:divId w:val="1920555923"/>
        <w:rPr>
          <w:sz w:val="20"/>
          <w:szCs w:val="20"/>
        </w:rPr>
      </w:pPr>
      <w:r>
        <w:rPr>
          <w:sz w:val="20"/>
          <w:szCs w:val="20"/>
        </w:rPr>
        <w:t>Revenue is measured as the amount of consideration expected to be received in exchange for transferring the homes to the customers. Sales and othe</w:t>
      </w:r>
      <w:r>
        <w:rPr>
          <w:sz w:val="20"/>
          <w:szCs w:val="20"/>
        </w:rPr>
        <w:t>r similar taxes collected concurrently with revenue-producing activities are excluded from revenue.</w:t>
      </w:r>
      <w:r>
        <w:rPr>
          <w:sz w:val="20"/>
          <w:szCs w:val="20"/>
        </w:rPr>
        <w:t xml:space="preserve"> </w:t>
      </w:r>
    </w:p>
    <w:p w:rsidR="00000000" w:rsidRDefault="00F658FC">
      <w:pPr>
        <w:pStyle w:val="a3"/>
        <w:spacing w:before="0" w:beforeAutospacing="0" w:after="180" w:afterAutospacing="0"/>
        <w:ind w:firstLine="720"/>
        <w:divId w:val="1920555923"/>
        <w:rPr>
          <w:sz w:val="20"/>
          <w:szCs w:val="20"/>
        </w:rPr>
      </w:pPr>
      <w:r>
        <w:rPr>
          <w:sz w:val="20"/>
          <w:szCs w:val="20"/>
        </w:rPr>
        <w:t>The Company made an accounting policy election to account for any shipping and handling costs that occur after the transfer of control as a fulfillment cos</w:t>
      </w:r>
      <w:r>
        <w:rPr>
          <w:sz w:val="20"/>
          <w:szCs w:val="20"/>
        </w:rPr>
        <w:t xml:space="preserve">t that is accrued when control is transferred. Warranty obligations associated with the sale of a unit are assurance-type warranties for a period of twelve months that are a guarantee of the home’s intended functionality and, therefore, do not represent a </w:t>
      </w:r>
      <w:r>
        <w:rPr>
          <w:sz w:val="20"/>
          <w:szCs w:val="20"/>
        </w:rPr>
        <w:t>distinct performance obligation within the context of the contract. The Company has elected to use the practical expedient to expense the incremental costs of obtaining a contract if the amortization period of the asset that the Company would have otherwis</w:t>
      </w:r>
      <w:r>
        <w:rPr>
          <w:sz w:val="20"/>
          <w:szCs w:val="20"/>
        </w:rPr>
        <w:t xml:space="preserve">e recognized is one year or less. Contract costs, which include commissions incurred related to the sale of homes, are expensed at the point-in-time when the related revenue is recognized. Warranty costs and contract costs are included in selling, general </w:t>
      </w:r>
      <w:r>
        <w:rPr>
          <w:sz w:val="20"/>
          <w:szCs w:val="20"/>
        </w:rPr>
        <w:t>and administrative expenses in the statements of income.</w:t>
      </w:r>
    </w:p>
    <w:p w:rsidR="00000000" w:rsidRDefault="00F658FC">
      <w:pPr>
        <w:pStyle w:val="a3"/>
        <w:spacing w:before="0" w:beforeAutospacing="0" w:after="180" w:afterAutospacing="0"/>
        <w:ind w:firstLine="720"/>
        <w:divId w:val="1920555923"/>
        <w:rPr>
          <w:sz w:val="20"/>
          <w:szCs w:val="20"/>
        </w:rPr>
      </w:pPr>
      <w:r>
        <w:rPr>
          <w:sz w:val="20"/>
          <w:szCs w:val="20"/>
        </w:rPr>
        <w:t xml:space="preserve">For the three months ended March 31, 2022 and 2021, sales to an independent third-party and its affiliates accounted for $3,134 or 6.1% and $2,664 or 8.3% of our product sales, respectively. </w:t>
      </w:r>
    </w:p>
    <w:p w:rsidR="00000000" w:rsidRDefault="00F658FC">
      <w:pPr>
        <w:pStyle w:val="a3"/>
        <w:spacing w:before="0" w:beforeAutospacing="0" w:after="180" w:afterAutospacing="0"/>
        <w:ind w:firstLine="720"/>
        <w:divId w:val="1920555923"/>
        <w:rPr>
          <w:sz w:val="20"/>
          <w:szCs w:val="20"/>
        </w:rPr>
      </w:pPr>
      <w:r>
        <w:rPr>
          <w:sz w:val="20"/>
          <w:szCs w:val="20"/>
        </w:rPr>
        <w:t>For the</w:t>
      </w:r>
      <w:r>
        <w:rPr>
          <w:sz w:val="20"/>
          <w:szCs w:val="20"/>
        </w:rPr>
        <w:t xml:space="preserve"> three months ended March 31, 2022 and 2021, total cost of product sales included $2,999 and $2,182 of costs relating to </w:t>
      </w:r>
      <w:r>
        <w:rPr>
          <w:color w:val="222222"/>
          <w:sz w:val="20"/>
          <w:szCs w:val="20"/>
          <w:shd w:val="clear" w:color="auto" w:fill="FFFFFF"/>
        </w:rPr>
        <w:t>subcontracted production for commercial sales, reimbursed dealer expenses for consignment sales, and certain other similar costs incurr</w:t>
      </w:r>
      <w:r>
        <w:rPr>
          <w:color w:val="222222"/>
          <w:sz w:val="20"/>
          <w:szCs w:val="20"/>
          <w:shd w:val="clear" w:color="auto" w:fill="FFFFFF"/>
        </w:rPr>
        <w:t>ed for retail store and commercial sales</w:t>
      </w:r>
      <w:r>
        <w:rPr>
          <w:sz w:val="20"/>
          <w:szCs w:val="20"/>
        </w:rPr>
        <w:t xml:space="preserve">. </w:t>
      </w:r>
    </w:p>
    <w:p w:rsidR="00000000" w:rsidRDefault="00F658FC">
      <w:pPr>
        <w:pStyle w:val="a3"/>
        <w:spacing w:before="0" w:beforeAutospacing="0" w:after="0" w:afterAutospacing="0"/>
        <w:ind w:firstLine="720"/>
        <w:divId w:val="1920555923"/>
        <w:rPr>
          <w:sz w:val="20"/>
          <w:szCs w:val="20"/>
        </w:rPr>
      </w:pPr>
      <w:r>
        <w:rPr>
          <w:i/>
          <w:iCs/>
          <w:sz w:val="20"/>
          <w:szCs w:val="20"/>
        </w:rPr>
        <w:t>Other revenue</w:t>
      </w:r>
      <w:r>
        <w:rPr>
          <w:sz w:val="20"/>
          <w:szCs w:val="20"/>
        </w:rPr>
        <w:t xml:space="preserve"> consists of consignment fees, commercial lease rents, service fees and other miscellaneous income. Consignment fees are charged to independent retailers on a monthly basis for homes held by the indep</w:t>
      </w:r>
      <w:r>
        <w:rPr>
          <w:sz w:val="20"/>
          <w:szCs w:val="20"/>
        </w:rPr>
        <w:t xml:space="preserve">endent </w:t>
      </w:r>
    </w:p>
    <w:p w:rsidR="00000000" w:rsidRDefault="00F658FC">
      <w:pPr>
        <w:pStyle w:val="a3"/>
        <w:spacing w:before="480" w:beforeAutospacing="0" w:after="0" w:afterAutospacing="0"/>
        <w:jc w:val="center"/>
        <w:divId w:val="1271355751"/>
        <w:rPr>
          <w:sz w:val="20"/>
          <w:szCs w:val="20"/>
        </w:rPr>
      </w:pPr>
      <w:r>
        <w:rPr>
          <w:sz w:val="20"/>
          <w:szCs w:val="20"/>
        </w:rPr>
        <w:t>9</w:t>
      </w:r>
    </w:p>
    <w:p w:rsidR="00000000" w:rsidRDefault="00F658FC">
      <w:pPr>
        <w:pStyle w:val="a3"/>
        <w:spacing w:before="0" w:beforeAutospacing="0" w:after="200" w:afterAutospacing="0"/>
        <w:divId w:val="711685447"/>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711685447"/>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711685447"/>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711685447"/>
        <w:rPr>
          <w:sz w:val="20"/>
          <w:szCs w:val="20"/>
        </w:rPr>
      </w:pPr>
      <w:r>
        <w:rPr>
          <w:b/>
          <w:bCs/>
          <w:sz w:val="20"/>
          <w:szCs w:val="20"/>
        </w:rPr>
        <w:t>(dollars in thousands)</w:t>
      </w:r>
    </w:p>
    <w:p w:rsidR="00000000" w:rsidRDefault="00F658FC">
      <w:pPr>
        <w:pStyle w:val="a3"/>
        <w:spacing w:before="0" w:beforeAutospacing="0" w:after="0" w:afterAutospacing="0"/>
        <w:divId w:val="711685447"/>
        <w:rPr>
          <w:sz w:val="20"/>
          <w:szCs w:val="20"/>
        </w:rPr>
      </w:pPr>
      <w:r>
        <w:rPr>
          <w:sz w:val="20"/>
          <w:szCs w:val="20"/>
        </w:rPr>
        <w:t>​</w:t>
      </w:r>
    </w:p>
    <w:p w:rsidR="00000000" w:rsidRDefault="00F658FC">
      <w:pPr>
        <w:pStyle w:val="a3"/>
        <w:spacing w:before="0" w:beforeAutospacing="0" w:after="180" w:afterAutospacing="0"/>
        <w:divId w:val="1097017566"/>
        <w:rPr>
          <w:sz w:val="20"/>
          <w:szCs w:val="20"/>
        </w:rPr>
      </w:pPr>
      <w:r>
        <w:rPr>
          <w:sz w:val="20"/>
          <w:szCs w:val="20"/>
        </w:rPr>
        <w:t>retailers pursuant to a consignment arrangement until the home is sold to an individual customer. Consignment fees are determined as a percentage of the home’s wholesale price to the independent dealer. Revenue recognition for consignment fees are recogniz</w:t>
      </w:r>
      <w:r>
        <w:rPr>
          <w:sz w:val="20"/>
          <w:szCs w:val="20"/>
        </w:rPr>
        <w:t>ed over time using the output method as it provides a faithful depiction of the Company’s performance toward completion of the performance obligation under the contract and the value transferred to the independent retailer for the time the home is held und</w:t>
      </w:r>
      <w:r>
        <w:rPr>
          <w:sz w:val="20"/>
          <w:szCs w:val="20"/>
        </w:rPr>
        <w:t>er consignment. Revenue for commercial leases is recognized as earned monthly over a contractual period of 96 or 120 months. Revenue for service fees and miscellaneous income is recognized at a point in time when the performance obligation is satisfied.</w:t>
      </w:r>
    </w:p>
    <w:p w:rsidR="00000000" w:rsidRDefault="00F658FC">
      <w:pPr>
        <w:pStyle w:val="a3"/>
        <w:spacing w:before="0" w:beforeAutospacing="0" w:after="200" w:afterAutospacing="0"/>
        <w:ind w:firstLine="720"/>
        <w:divId w:val="1097017566"/>
        <w:rPr>
          <w:sz w:val="20"/>
          <w:szCs w:val="20"/>
        </w:rPr>
      </w:pPr>
      <w:r>
        <w:rPr>
          <w:i/>
          <w:iCs/>
          <w:sz w:val="20"/>
          <w:szCs w:val="20"/>
        </w:rPr>
        <w:t>Di</w:t>
      </w:r>
      <w:r>
        <w:rPr>
          <w:i/>
          <w:iCs/>
          <w:sz w:val="20"/>
          <w:szCs w:val="20"/>
        </w:rPr>
        <w:t>saggregation of Revenue</w:t>
      </w:r>
      <w:r>
        <w:rPr>
          <w:sz w:val="20"/>
          <w:szCs w:val="20"/>
        </w:rPr>
        <w:t>. The following table summarizes customer contract revenues disaggregated by source of the revenue for the three months ended March 31, 2022 and 2021:</w:t>
      </w:r>
    </w:p>
    <w:p w:rsidR="00000000" w:rsidRDefault="00F658FC">
      <w:pPr>
        <w:pStyle w:val="a3"/>
        <w:spacing w:before="0" w:beforeAutospacing="0" w:after="0" w:afterAutospacing="0"/>
        <w:divId w:val="109701756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59"/>
        <w:gridCol w:w="180"/>
        <w:gridCol w:w="115"/>
        <w:gridCol w:w="849"/>
        <w:gridCol w:w="179"/>
        <w:gridCol w:w="114"/>
        <w:gridCol w:w="849"/>
      </w:tblGrid>
      <w:tr w:rsidR="00000000">
        <w:trPr>
          <w:divId w:val="1097017566"/>
          <w:trHeight w:val="20"/>
        </w:trPr>
        <w:tc>
          <w:tcPr>
            <w:tcW w:w="3278" w:type="pct"/>
            <w:tcMar>
              <w:top w:w="0" w:type="dxa"/>
              <w:left w:w="0" w:type="dxa"/>
              <w:bottom w:w="0" w:type="dxa"/>
              <w:right w:w="0" w:type="dxa"/>
            </w:tcMar>
            <w:vAlign w:val="bottom"/>
            <w:hideMark/>
          </w:tcPr>
          <w:p w:rsidR="00000000" w:rsidRDefault="00F658FC">
            <w:pPr>
              <w:pStyle w:val="a3"/>
              <w:spacing w:before="0" w:beforeAutospacing="0" w:after="1" w:afterAutospacing="0"/>
              <w:divId w:val="1205554648"/>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67333826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827936953"/>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307974481"/>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24290861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566113496"/>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350685857"/>
              <w:rPr>
                <w:sz w:val="20"/>
                <w:szCs w:val="20"/>
              </w:rPr>
            </w:pPr>
            <w:r>
              <w:rPr>
                <w:sz w:val="2"/>
                <w:szCs w:val="2"/>
              </w:rPr>
              <w:t>​</w:t>
            </w:r>
          </w:p>
        </w:tc>
      </w:tr>
      <w:tr w:rsidR="00000000">
        <w:trPr>
          <w:divId w:val="1097017566"/>
        </w:trPr>
        <w:tc>
          <w:tcPr>
            <w:tcW w:w="32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585" w:type="pct"/>
            <w:gridSpan w:val="5"/>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 xml:space="preserve">Three months ended </w:t>
            </w:r>
          </w:p>
        </w:tc>
      </w:tr>
      <w:tr w:rsidR="00000000">
        <w:trPr>
          <w:divId w:val="1097017566"/>
        </w:trPr>
        <w:tc>
          <w:tcPr>
            <w:tcW w:w="32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585" w:type="pct"/>
            <w:gridSpan w:val="5"/>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March 31, </w:t>
            </w:r>
          </w:p>
        </w:tc>
      </w:tr>
      <w:tr w:rsidR="00000000">
        <w:trPr>
          <w:divId w:val="1097017566"/>
        </w:trPr>
        <w:tc>
          <w:tcPr>
            <w:tcW w:w="32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2022</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b/>
                <w:bCs/>
                <w:sz w:val="16"/>
                <w:szCs w:val="16"/>
              </w:rPr>
              <w:t>    </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2021</w:t>
            </w:r>
          </w:p>
        </w:tc>
      </w:tr>
      <w:tr w:rsidR="00000000">
        <w:trPr>
          <w:divId w:val="1097017566"/>
        </w:trPr>
        <w:tc>
          <w:tcPr>
            <w:tcW w:w="327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Product sales:</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r>
      <w:tr w:rsidR="00000000">
        <w:trPr>
          <w:divId w:val="1097017566"/>
        </w:trPr>
        <w:tc>
          <w:tcPr>
            <w:tcW w:w="3278"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Direct sales</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10,863</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3,422</w:t>
            </w:r>
          </w:p>
        </w:tc>
      </w:tr>
      <w:tr w:rsidR="00000000">
        <w:trPr>
          <w:divId w:val="1097017566"/>
        </w:trPr>
        <w:tc>
          <w:tcPr>
            <w:tcW w:w="327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Commercial sales</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14,059</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12,318</w:t>
            </w:r>
          </w:p>
        </w:tc>
      </w:tr>
      <w:tr w:rsidR="00000000">
        <w:trPr>
          <w:divId w:val="1097017566"/>
        </w:trPr>
        <w:tc>
          <w:tcPr>
            <w:tcW w:w="3278"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Consignment sales</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20,040</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10,599</w:t>
            </w:r>
          </w:p>
        </w:tc>
      </w:tr>
      <w:tr w:rsidR="00000000">
        <w:trPr>
          <w:divId w:val="1097017566"/>
        </w:trPr>
        <w:tc>
          <w:tcPr>
            <w:tcW w:w="327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Retail store sales</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4,160</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3,321</w:t>
            </w:r>
          </w:p>
        </w:tc>
      </w:tr>
      <w:tr w:rsidR="00000000">
        <w:trPr>
          <w:divId w:val="1097017566"/>
        </w:trPr>
        <w:tc>
          <w:tcPr>
            <w:tcW w:w="3278"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Other (1)</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2,665</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2,614</w:t>
            </w:r>
          </w:p>
        </w:tc>
      </w:tr>
      <w:tr w:rsidR="00000000">
        <w:trPr>
          <w:divId w:val="1097017566"/>
        </w:trPr>
        <w:tc>
          <w:tcPr>
            <w:tcW w:w="327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Total product sales</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51,787</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32,274</w:t>
            </w:r>
          </w:p>
        </w:tc>
      </w:tr>
      <w:tr w:rsidR="00000000">
        <w:trPr>
          <w:divId w:val="1097017566"/>
        </w:trPr>
        <w:tc>
          <w:tcPr>
            <w:tcW w:w="3278"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Consumer and MHP loans interest: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20"/>
                <w:szCs w:val="20"/>
              </w:rPr>
              <w:t>  </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20"/>
                <w:szCs w:val="20"/>
              </w:rPr>
              <w:t>  </w:t>
            </w:r>
          </w:p>
        </w:tc>
      </w:tr>
      <w:tr w:rsidR="00000000">
        <w:trPr>
          <w:divId w:val="1097017566"/>
        </w:trPr>
        <w:tc>
          <w:tcPr>
            <w:tcW w:w="327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Interest - consumer installment notes</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4,457</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4,143</w:t>
            </w:r>
          </w:p>
        </w:tc>
      </w:tr>
      <w:tr w:rsidR="00000000">
        <w:trPr>
          <w:divId w:val="1097017566"/>
        </w:trPr>
        <w:tc>
          <w:tcPr>
            <w:tcW w:w="3278"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Interest - MHP notes</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2,308</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2,495</w:t>
            </w:r>
          </w:p>
        </w:tc>
      </w:tr>
      <w:tr w:rsidR="00000000">
        <w:trPr>
          <w:divId w:val="1097017566"/>
        </w:trPr>
        <w:tc>
          <w:tcPr>
            <w:tcW w:w="327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Total consumer and MHP loans interest</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6,765</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6,638</w:t>
            </w:r>
          </w:p>
        </w:tc>
      </w:tr>
      <w:tr w:rsidR="00000000">
        <w:trPr>
          <w:divId w:val="1097017566"/>
        </w:trPr>
        <w:tc>
          <w:tcPr>
            <w:tcW w:w="3278"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xml:space="preserve">Other </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1,376</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1,028</w:t>
            </w:r>
          </w:p>
        </w:tc>
      </w:tr>
      <w:tr w:rsidR="00000000">
        <w:trPr>
          <w:divId w:val="1097017566"/>
        </w:trPr>
        <w:tc>
          <w:tcPr>
            <w:tcW w:w="327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Total net revenue</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59,928</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39,940</w:t>
            </w:r>
          </w:p>
        </w:tc>
      </w:tr>
    </w:tbl>
    <w:p w:rsidR="00000000" w:rsidRDefault="00F658FC">
      <w:pPr>
        <w:divId w:val="10970175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7017566"/>
        </w:trPr>
        <w:tc>
          <w:tcPr>
            <w:tcW w:w="72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F658FC">
            <w:pPr>
              <w:rPr>
                <w:rFonts w:eastAsia="Times New Roman"/>
                <w:sz w:val="20"/>
                <w:szCs w:val="20"/>
              </w:rPr>
            </w:pPr>
            <w:r>
              <w:rPr>
                <w:rFonts w:eastAsia="Times New Roman"/>
                <w:sz w:val="20"/>
                <w:szCs w:val="20"/>
              </w:rPr>
              <w:t>Other product sales revenue from ancillary products and services including parts, freight and other services</w:t>
            </w:r>
          </w:p>
        </w:tc>
      </w:tr>
    </w:tbl>
    <w:p w:rsidR="00000000" w:rsidRDefault="00F658FC">
      <w:pPr>
        <w:pStyle w:val="a3"/>
        <w:spacing w:before="0" w:beforeAutospacing="0" w:after="200" w:afterAutospacing="0"/>
        <w:divId w:val="1097017566"/>
        <w:rPr>
          <w:b/>
          <w:bCs/>
          <w:sz w:val="20"/>
          <w:szCs w:val="20"/>
        </w:rPr>
      </w:pPr>
      <w:r>
        <w:rPr>
          <w:b/>
          <w:bCs/>
          <w:sz w:val="20"/>
          <w:szCs w:val="20"/>
        </w:rPr>
        <w:t>Share-Based Compensation</w:t>
      </w:r>
    </w:p>
    <w:p w:rsidR="00000000" w:rsidRDefault="00F658FC">
      <w:pPr>
        <w:pStyle w:val="a3"/>
        <w:spacing w:before="0" w:beforeAutospacing="0" w:after="200" w:afterAutospacing="0"/>
        <w:ind w:firstLine="720"/>
        <w:divId w:val="1097017566"/>
        <w:rPr>
          <w:sz w:val="20"/>
          <w:szCs w:val="20"/>
        </w:rPr>
      </w:pPr>
      <w:r>
        <w:rPr>
          <w:sz w:val="20"/>
          <w:szCs w:val="20"/>
        </w:rPr>
        <w:t xml:space="preserve">The Company accounts for share-based compensation in accordance with the provisions of Accounting Standards Codification </w:t>
      </w:r>
      <w:r>
        <w:rPr>
          <w:sz w:val="20"/>
          <w:szCs w:val="20"/>
        </w:rPr>
        <w:t xml:space="preserve">(“ASC”) 718, </w:t>
      </w:r>
      <w:r>
        <w:rPr>
          <w:i/>
          <w:iCs/>
          <w:sz w:val="20"/>
          <w:szCs w:val="20"/>
        </w:rPr>
        <w:t>Compensation—Stock Compensation</w:t>
      </w:r>
      <w:r>
        <w:rPr>
          <w:sz w:val="20"/>
          <w:szCs w:val="20"/>
        </w:rPr>
        <w:t>. Share-based compensation expense is recognized based on the award’s estimated grant date fair value in order to recognize compensation cost for those shares expected to vest. The Company has elected to record f</w:t>
      </w:r>
      <w:r>
        <w:rPr>
          <w:sz w:val="20"/>
          <w:szCs w:val="20"/>
        </w:rPr>
        <w:t>orfeitures as they occur. Compensation cost is recognized on a straight-line basis over the vesting period of the awards and adjusted as forfeitures occur.</w:t>
      </w:r>
    </w:p>
    <w:p w:rsidR="00000000" w:rsidRDefault="00F658FC">
      <w:pPr>
        <w:pStyle w:val="a3"/>
        <w:spacing w:before="0" w:beforeAutospacing="0" w:after="200" w:afterAutospacing="0"/>
        <w:ind w:firstLine="720"/>
        <w:divId w:val="1097017566"/>
        <w:rPr>
          <w:sz w:val="20"/>
          <w:szCs w:val="20"/>
        </w:rPr>
      </w:pPr>
      <w:r>
        <w:rPr>
          <w:sz w:val="20"/>
          <w:szCs w:val="20"/>
        </w:rPr>
        <w:t>The fair value of each option grant with only service-based conditions is estimated using the Black-</w:t>
      </w:r>
      <w:r>
        <w:rPr>
          <w:sz w:val="20"/>
          <w:szCs w:val="20"/>
        </w:rPr>
        <w:t>Scholes pricing model. The fair value of each restricted stock unit (the ”RSU”) with only service-based conditions is calculated based on the closing price of the Company’s common stock on the grant date. The fair value of each RSU with market based condit</w:t>
      </w:r>
      <w:r>
        <w:rPr>
          <w:sz w:val="20"/>
          <w:szCs w:val="20"/>
        </w:rPr>
        <w:t>ions is estimated using the Monte-Carlo Simulation valuation model.</w:t>
      </w:r>
    </w:p>
    <w:p w:rsidR="00000000" w:rsidRDefault="00F658FC">
      <w:pPr>
        <w:pStyle w:val="a3"/>
        <w:spacing w:before="0" w:beforeAutospacing="0" w:after="0" w:afterAutospacing="0"/>
        <w:ind w:firstLine="720"/>
        <w:divId w:val="1097017566"/>
        <w:rPr>
          <w:sz w:val="20"/>
          <w:szCs w:val="20"/>
        </w:rPr>
      </w:pPr>
      <w:r>
        <w:rPr>
          <w:sz w:val="20"/>
          <w:szCs w:val="20"/>
        </w:rPr>
        <w:t>The fair value of stock option awards on the date of grant is estimated using the Black-Scholes option pricing model, which requires the Company to make certain predictive assumptions. The</w:t>
      </w:r>
      <w:r>
        <w:rPr>
          <w:sz w:val="20"/>
          <w:szCs w:val="20"/>
        </w:rPr>
        <w:t xml:space="preserve"> risk-free interest rate is based on the implied yield of U.S. Treasury zero-coupon securities that correspond to the expected life of the award. As a recently formed public entity with a small public float and limited trading of its common shares on the N</w:t>
      </w:r>
      <w:r>
        <w:rPr>
          <w:sz w:val="20"/>
          <w:szCs w:val="20"/>
        </w:rPr>
        <w:t xml:space="preserve">ASDAQ Global Market, it was not practicable for the Company to estimate the volatility of its common shares; therefore, management estimated </w:t>
      </w:r>
    </w:p>
    <w:p w:rsidR="00000000" w:rsidRDefault="00F658FC">
      <w:pPr>
        <w:pStyle w:val="a3"/>
        <w:spacing w:before="480" w:beforeAutospacing="0" w:after="0" w:afterAutospacing="0"/>
        <w:jc w:val="center"/>
        <w:divId w:val="1466192683"/>
        <w:rPr>
          <w:sz w:val="20"/>
          <w:szCs w:val="20"/>
        </w:rPr>
      </w:pPr>
      <w:r>
        <w:rPr>
          <w:sz w:val="20"/>
          <w:szCs w:val="20"/>
        </w:rPr>
        <w:t>10</w:t>
      </w:r>
    </w:p>
    <w:p w:rsidR="00000000" w:rsidRDefault="00F658FC">
      <w:pPr>
        <w:pStyle w:val="a3"/>
        <w:spacing w:before="0" w:beforeAutospacing="0" w:after="200" w:afterAutospacing="0"/>
        <w:divId w:val="371540422"/>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371540422"/>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371540422"/>
        <w:rPr>
          <w:b/>
          <w:bCs/>
          <w:sz w:val="20"/>
          <w:szCs w:val="20"/>
        </w:rPr>
      </w:pPr>
      <w:r>
        <w:rPr>
          <w:b/>
          <w:bCs/>
          <w:sz w:val="20"/>
          <w:szCs w:val="20"/>
        </w:rPr>
        <w:t>NOTES </w:t>
      </w:r>
      <w:r>
        <w:rPr>
          <w:b/>
          <w:bCs/>
          <w:sz w:val="20"/>
          <w:szCs w:val="20"/>
        </w:rPr>
        <w:t>TO CONDENSED FINANCIAL STATEMENTS (UNAUDITED)</w:t>
      </w:r>
    </w:p>
    <w:p w:rsidR="00000000" w:rsidRDefault="00F658FC">
      <w:pPr>
        <w:pStyle w:val="a3"/>
        <w:spacing w:before="0" w:beforeAutospacing="0" w:after="120" w:afterAutospacing="0"/>
        <w:jc w:val="center"/>
        <w:divId w:val="371540422"/>
        <w:rPr>
          <w:sz w:val="20"/>
          <w:szCs w:val="20"/>
        </w:rPr>
      </w:pPr>
      <w:r>
        <w:rPr>
          <w:b/>
          <w:bCs/>
          <w:sz w:val="20"/>
          <w:szCs w:val="20"/>
        </w:rPr>
        <w:t>(dollars in thousands)</w:t>
      </w:r>
    </w:p>
    <w:p w:rsidR="00000000" w:rsidRDefault="00F658FC">
      <w:pPr>
        <w:pStyle w:val="a3"/>
        <w:spacing w:before="0" w:beforeAutospacing="0" w:after="0" w:afterAutospacing="0"/>
        <w:divId w:val="371540422"/>
        <w:rPr>
          <w:sz w:val="20"/>
          <w:szCs w:val="20"/>
        </w:rPr>
      </w:pPr>
      <w:r>
        <w:rPr>
          <w:sz w:val="20"/>
          <w:szCs w:val="20"/>
        </w:rPr>
        <w:t>​</w:t>
      </w:r>
    </w:p>
    <w:p w:rsidR="00000000" w:rsidRDefault="00F658FC">
      <w:pPr>
        <w:pStyle w:val="a3"/>
        <w:spacing w:before="0" w:beforeAutospacing="0" w:after="200" w:afterAutospacing="0"/>
        <w:divId w:val="1987121360"/>
        <w:rPr>
          <w:sz w:val="20"/>
          <w:szCs w:val="20"/>
        </w:rPr>
      </w:pPr>
      <w:r>
        <w:rPr>
          <w:sz w:val="20"/>
          <w:szCs w:val="20"/>
        </w:rPr>
        <w:t>volatility based on the historical volatilities of a small group of companies considered as close to comparable to the Company as available, all equally weighted, over the expected life</w:t>
      </w:r>
      <w:r>
        <w:rPr>
          <w:sz w:val="20"/>
          <w:szCs w:val="20"/>
        </w:rPr>
        <w:t xml:space="preserve"> of the option. Management concluded that this group is more characteristic of the Company’s business than a broad industry index. The expected life of awards granted represents the period of time that the awards are expected to be outstanding based on the</w:t>
      </w:r>
      <w:r>
        <w:rPr>
          <w:sz w:val="20"/>
          <w:szCs w:val="20"/>
        </w:rPr>
        <w:t xml:space="preserve"> “simplified” method, which is allowed for companies that cannot reasonably estimate the expected life of options based on its historical award exercise experience. The Company does not expect to pay dividends on its common stock. </w:t>
      </w:r>
    </w:p>
    <w:p w:rsidR="00000000" w:rsidRDefault="00F658FC">
      <w:pPr>
        <w:pStyle w:val="a3"/>
        <w:spacing w:before="0" w:beforeAutospacing="0" w:after="200" w:afterAutospacing="0"/>
        <w:ind w:firstLine="720"/>
        <w:divId w:val="1987121360"/>
        <w:rPr>
          <w:sz w:val="20"/>
          <w:szCs w:val="20"/>
        </w:rPr>
      </w:pPr>
      <w:r>
        <w:rPr>
          <w:sz w:val="20"/>
          <w:szCs w:val="20"/>
        </w:rPr>
        <w:t>The fair value of RSU aw</w:t>
      </w:r>
      <w:r>
        <w:rPr>
          <w:sz w:val="20"/>
          <w:szCs w:val="20"/>
        </w:rPr>
        <w:t>ards with market based conditions on the date of grant is estimated using the Monte-Carlo Simulation valuation model, and the Company uses the following methods to determine its underlying assumptions: expected volatilities are based on the Company’s histo</w:t>
      </w:r>
      <w:r>
        <w:rPr>
          <w:sz w:val="20"/>
          <w:szCs w:val="20"/>
        </w:rPr>
        <w:t xml:space="preserve">ric stock price volatility; the expected term of the awards is based on performance measurement period; the risk-free interest rate is based on the U.S. Treasury bond yield issued with similar life terms to the expected life of the grant. The Company does </w:t>
      </w:r>
      <w:r>
        <w:rPr>
          <w:sz w:val="20"/>
          <w:szCs w:val="20"/>
        </w:rPr>
        <w:t>not expect to pay dividends on its common stock.</w:t>
      </w:r>
    </w:p>
    <w:p w:rsidR="00000000" w:rsidRDefault="00F658FC">
      <w:pPr>
        <w:pStyle w:val="a3"/>
        <w:spacing w:before="0" w:beforeAutospacing="0" w:after="200" w:afterAutospacing="0"/>
        <w:divId w:val="1987121360"/>
        <w:rPr>
          <w:b/>
          <w:bCs/>
          <w:sz w:val="20"/>
          <w:szCs w:val="20"/>
        </w:rPr>
      </w:pPr>
      <w:r>
        <w:rPr>
          <w:b/>
          <w:bCs/>
          <w:sz w:val="20"/>
          <w:szCs w:val="20"/>
        </w:rPr>
        <w:t>Accounts Receivable</w:t>
      </w:r>
    </w:p>
    <w:p w:rsidR="00000000" w:rsidRDefault="00F658FC">
      <w:pPr>
        <w:pStyle w:val="a3"/>
        <w:spacing w:before="0" w:beforeAutospacing="0" w:after="200" w:afterAutospacing="0"/>
        <w:ind w:firstLine="720"/>
        <w:divId w:val="1987121360"/>
        <w:rPr>
          <w:sz w:val="20"/>
          <w:szCs w:val="20"/>
        </w:rPr>
      </w:pPr>
      <w:r>
        <w:rPr>
          <w:sz w:val="20"/>
          <w:szCs w:val="20"/>
        </w:rPr>
        <w:t>Included in accounts receivable “net” are receivables from direct sales of mobile homes, sales of parts and supplies to customers, consignment fees and interest. Accounts receivable “deal</w:t>
      </w:r>
      <w:r>
        <w:rPr>
          <w:sz w:val="20"/>
          <w:szCs w:val="20"/>
        </w:rPr>
        <w:t>er financed” are receivables for interest, fees and curtailments owed from dealers under their inventory finance agreements.</w:t>
      </w:r>
    </w:p>
    <w:p w:rsidR="00000000" w:rsidRDefault="00F658FC">
      <w:pPr>
        <w:pStyle w:val="a3"/>
        <w:spacing w:before="0" w:beforeAutospacing="0" w:after="200" w:afterAutospacing="0"/>
        <w:ind w:firstLine="720"/>
        <w:divId w:val="1987121360"/>
        <w:rPr>
          <w:sz w:val="20"/>
          <w:szCs w:val="20"/>
        </w:rPr>
      </w:pPr>
      <w:r>
        <w:rPr>
          <w:sz w:val="20"/>
          <w:szCs w:val="20"/>
        </w:rPr>
        <w:t>Accounts receivables “net” are generally due within 30 days and are stated at amounts due from customers net of an allowance for do</w:t>
      </w:r>
      <w:r>
        <w:rPr>
          <w:sz w:val="20"/>
          <w:szCs w:val="20"/>
        </w:rPr>
        <w:t>ubtful accounts. Accounts receivables “dealer financed” are due upon receipt and are stated at amounts due from customers net of an allowance for doubtful accounts. Accounts outstanding longer than the contractual payment terms are considered past due. The</w:t>
      </w:r>
      <w:r>
        <w:rPr>
          <w:sz w:val="20"/>
          <w:szCs w:val="20"/>
        </w:rPr>
        <w:t xml:space="preserve"> Company determines the allowance by considering several factors, including the aging of the past due balance, the customer’s payment history, and the Company’s previous loss history. The Company establishes an allowance for doubtful accounts for amounts t</w:t>
      </w:r>
      <w:r>
        <w:rPr>
          <w:sz w:val="20"/>
          <w:szCs w:val="20"/>
        </w:rPr>
        <w:t>hat are deemed to be uncollectible. At March 31, 2022 and December 31, 2021, the allowance for doubtful accounts totaled $375 and $343, respectively.</w:t>
      </w:r>
    </w:p>
    <w:p w:rsidR="00000000" w:rsidRDefault="00F658FC">
      <w:pPr>
        <w:pStyle w:val="a3"/>
        <w:spacing w:before="0" w:beforeAutospacing="0" w:after="200" w:afterAutospacing="0"/>
        <w:divId w:val="1987121360"/>
        <w:rPr>
          <w:b/>
          <w:bCs/>
          <w:sz w:val="20"/>
          <w:szCs w:val="20"/>
        </w:rPr>
      </w:pPr>
      <w:r>
        <w:rPr>
          <w:b/>
          <w:bCs/>
          <w:sz w:val="20"/>
          <w:szCs w:val="20"/>
        </w:rPr>
        <w:t>Leased Property</w:t>
      </w:r>
    </w:p>
    <w:p w:rsidR="00000000" w:rsidRDefault="00F658FC">
      <w:pPr>
        <w:pStyle w:val="a3"/>
        <w:spacing w:before="0" w:beforeAutospacing="0" w:after="120" w:afterAutospacing="0"/>
        <w:ind w:firstLine="720"/>
        <w:divId w:val="1987121360"/>
        <w:rPr>
          <w:sz w:val="20"/>
          <w:szCs w:val="20"/>
        </w:rPr>
      </w:pPr>
      <w:r>
        <w:rPr>
          <w:sz w:val="20"/>
          <w:szCs w:val="20"/>
        </w:rPr>
        <w:t>The Company offers mobile home park operators the opportunity to lease mobile homes for re</w:t>
      </w:r>
      <w:r>
        <w:rPr>
          <w:sz w:val="20"/>
          <w:szCs w:val="20"/>
        </w:rPr>
        <w:t>nt in lieu of purchasing the homes for cash or under a longer-term financing agreement. In this arrangement title for the mobile homes remains with the Company.</w:t>
      </w:r>
    </w:p>
    <w:p w:rsidR="00000000" w:rsidRDefault="00F658FC">
      <w:pPr>
        <w:pStyle w:val="a3"/>
        <w:spacing w:before="0" w:beforeAutospacing="0" w:after="120" w:afterAutospacing="0"/>
        <w:ind w:firstLine="720"/>
        <w:divId w:val="1987121360"/>
        <w:rPr>
          <w:sz w:val="20"/>
          <w:szCs w:val="20"/>
        </w:rPr>
      </w:pPr>
      <w:r>
        <w:rPr>
          <w:sz w:val="20"/>
          <w:szCs w:val="20"/>
        </w:rPr>
        <w:t>The standard lease agreement is typically for 96 months or 120 months. Under the lease arrangem</w:t>
      </w:r>
      <w:r>
        <w:rPr>
          <w:sz w:val="20"/>
          <w:szCs w:val="20"/>
        </w:rPr>
        <w:t xml:space="preserve">ent, the lessee (mobile home park operator) uses the mobile homes as personal property to be rented as a residence at the lessee's mobile home park. The lessee makes monthly, periodic lease payments to the Company over the term of the lease. The lessee is </w:t>
      </w:r>
      <w:r>
        <w:rPr>
          <w:sz w:val="20"/>
          <w:szCs w:val="20"/>
        </w:rPr>
        <w:t>responsible for maintaining the homes during the term of the lease. The lessee is also responsible for repairing all damages caused by force majeure events even in cases of total or partial loss of the property. At the end of the lease term or in the event</w:t>
      </w:r>
      <w:r>
        <w:rPr>
          <w:sz w:val="20"/>
          <w:szCs w:val="20"/>
        </w:rPr>
        <w:t xml:space="preserve"> of default, the lessee is required to deliver to the Company the homes with all improvements in good repair and condition in substantially the same condition as existed at the commencement of the lease. The lessee may terminate the lease with 30 days writ</w:t>
      </w:r>
      <w:r>
        <w:rPr>
          <w:sz w:val="20"/>
          <w:szCs w:val="20"/>
        </w:rPr>
        <w:t xml:space="preserve">ten notice to the Company and pay a lease termination fee equal to 10% of the remaining lease payments or six month’s rent, whichever is greater. The lessee has an option to purchase the homes at the end of the lease term for fair market value based on an </w:t>
      </w:r>
      <w:r>
        <w:rPr>
          <w:sz w:val="20"/>
          <w:szCs w:val="20"/>
        </w:rPr>
        <w:t>agreed upon determination of fair market value by both parties using comparable sales, recent appraisal, or NADA official guidance. The lessee must provide the Company with 30 days written notice prior to expiration of the lease of intent to purchase the p</w:t>
      </w:r>
      <w:r>
        <w:rPr>
          <w:sz w:val="20"/>
          <w:szCs w:val="20"/>
        </w:rPr>
        <w:t>roperty for fair market value. The lease also includes a renewal option whereby the lessee has the option to extend the lease for an additional 48 months (the extended term) at the same terms and conditions as the original lease. The lessee must notify the</w:t>
      </w:r>
      <w:r>
        <w:rPr>
          <w:sz w:val="20"/>
          <w:szCs w:val="20"/>
        </w:rPr>
        <w:t xml:space="preserve"> Company of the intent to exercise the renewal extension option not less than six months prior to expiration of the lease term. The leased mobile homes are included in other assets on the Company’s balance sheet, capitalized at manufactured cost and deprec</w:t>
      </w:r>
      <w:r>
        <w:rPr>
          <w:sz w:val="20"/>
          <w:szCs w:val="20"/>
        </w:rPr>
        <w:t>iated over a 15 year useful life. Homes returned to the Company upon expiration of the lease or in the event of default will be sold by the Company through its standard sales and distribution channels.</w:t>
      </w:r>
    </w:p>
    <w:p w:rsidR="00000000" w:rsidRDefault="00F658FC">
      <w:pPr>
        <w:pStyle w:val="a3"/>
        <w:spacing w:before="480" w:beforeAutospacing="0" w:after="0" w:afterAutospacing="0"/>
        <w:jc w:val="center"/>
        <w:divId w:val="2029602454"/>
        <w:rPr>
          <w:sz w:val="20"/>
          <w:szCs w:val="20"/>
        </w:rPr>
      </w:pPr>
      <w:r>
        <w:rPr>
          <w:sz w:val="20"/>
          <w:szCs w:val="20"/>
        </w:rPr>
        <w:t>11</w:t>
      </w:r>
    </w:p>
    <w:p w:rsidR="00000000" w:rsidRDefault="00F658FC">
      <w:pPr>
        <w:pStyle w:val="a3"/>
        <w:spacing w:before="0" w:beforeAutospacing="0" w:after="200" w:afterAutospacing="0"/>
        <w:divId w:val="237784970"/>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237784970"/>
        <w:rPr>
          <w:b/>
          <w:bCs/>
          <w:sz w:val="20"/>
          <w:szCs w:val="20"/>
        </w:rPr>
      </w:pPr>
      <w:r>
        <w:rPr>
          <w:b/>
          <w:bCs/>
          <w:sz w:val="20"/>
          <w:szCs w:val="20"/>
        </w:rPr>
        <w:t xml:space="preserve">LEGACY </w:t>
      </w:r>
      <w:r>
        <w:rPr>
          <w:b/>
          <w:bCs/>
          <w:sz w:val="20"/>
          <w:szCs w:val="20"/>
        </w:rPr>
        <w:t>HOUSING CORPORATION</w:t>
      </w:r>
    </w:p>
    <w:p w:rsidR="00000000" w:rsidRDefault="00F658FC">
      <w:pPr>
        <w:pStyle w:val="a3"/>
        <w:spacing w:before="0" w:beforeAutospacing="0" w:after="120" w:afterAutospacing="0"/>
        <w:jc w:val="center"/>
        <w:divId w:val="237784970"/>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237784970"/>
        <w:rPr>
          <w:sz w:val="20"/>
          <w:szCs w:val="20"/>
        </w:rPr>
      </w:pPr>
      <w:r>
        <w:rPr>
          <w:b/>
          <w:bCs/>
          <w:sz w:val="20"/>
          <w:szCs w:val="20"/>
        </w:rPr>
        <w:t>(dollars in thousands)</w:t>
      </w:r>
    </w:p>
    <w:p w:rsidR="00000000" w:rsidRDefault="00F658FC">
      <w:pPr>
        <w:pStyle w:val="a3"/>
        <w:spacing w:before="0" w:beforeAutospacing="0" w:after="0" w:afterAutospacing="0"/>
        <w:divId w:val="237784970"/>
        <w:rPr>
          <w:sz w:val="20"/>
          <w:szCs w:val="20"/>
        </w:rPr>
      </w:pPr>
      <w:r>
        <w:rPr>
          <w:sz w:val="20"/>
          <w:szCs w:val="20"/>
        </w:rPr>
        <w:t>​</w:t>
      </w:r>
    </w:p>
    <w:p w:rsidR="00000000" w:rsidRDefault="00F658FC">
      <w:pPr>
        <w:pStyle w:val="a3"/>
        <w:spacing w:before="0" w:beforeAutospacing="0" w:after="200" w:afterAutospacing="0"/>
        <w:ind w:firstLine="720"/>
        <w:divId w:val="1823499936"/>
        <w:rPr>
          <w:sz w:val="20"/>
          <w:szCs w:val="20"/>
        </w:rPr>
      </w:pPr>
      <w:r>
        <w:rPr>
          <w:sz w:val="20"/>
          <w:szCs w:val="20"/>
        </w:rPr>
        <w:t>Future minimum lease income under all operating leases for each of the next five years at March 31, 2022, are as follows:</w:t>
      </w:r>
    </w:p>
    <w:p w:rsidR="00000000" w:rsidRDefault="00F658FC">
      <w:pPr>
        <w:pStyle w:val="a3"/>
        <w:spacing w:before="0" w:beforeAutospacing="0" w:after="0" w:afterAutospacing="0"/>
        <w:divId w:val="182349993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1823499936"/>
          <w:trHeight w:val="20"/>
        </w:trPr>
        <w:tc>
          <w:tcPr>
            <w:tcW w:w="4127" w:type="pct"/>
            <w:tcMar>
              <w:top w:w="0" w:type="dxa"/>
              <w:left w:w="0" w:type="dxa"/>
              <w:bottom w:w="0" w:type="dxa"/>
              <w:right w:w="0" w:type="dxa"/>
            </w:tcMar>
            <w:vAlign w:val="bottom"/>
            <w:hideMark/>
          </w:tcPr>
          <w:p w:rsidR="00000000" w:rsidRDefault="00F658FC">
            <w:pPr>
              <w:pStyle w:val="a3"/>
              <w:spacing w:before="0" w:beforeAutospacing="0" w:after="0" w:afterAutospacing="0"/>
              <w:divId w:val="2088843262"/>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7071069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20141648"/>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0407785"/>
              <w:rPr>
                <w:sz w:val="20"/>
                <w:szCs w:val="20"/>
              </w:rPr>
            </w:pPr>
            <w:r>
              <w:rPr>
                <w:sz w:val="2"/>
                <w:szCs w:val="2"/>
              </w:rPr>
              <w:t>​</w:t>
            </w:r>
          </w:p>
        </w:tc>
      </w:tr>
      <w:tr w:rsidR="00000000">
        <w:trPr>
          <w:divId w:val="1823499936"/>
        </w:trPr>
        <w:tc>
          <w:tcPr>
            <w:tcW w:w="4127"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2022</w:t>
            </w:r>
          </w:p>
        </w:tc>
        <w:tc>
          <w:tcPr>
            <w:tcW w:w="13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1,563</w:t>
            </w:r>
          </w:p>
        </w:tc>
      </w:tr>
      <w:tr w:rsidR="00000000">
        <w:trPr>
          <w:divId w:val="1823499936"/>
        </w:trPr>
        <w:tc>
          <w:tcPr>
            <w:tcW w:w="4127"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2023</w:t>
            </w:r>
          </w:p>
        </w:tc>
        <w:tc>
          <w:tcPr>
            <w:tcW w:w="13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2,091</w:t>
            </w:r>
          </w:p>
        </w:tc>
      </w:tr>
      <w:tr w:rsidR="00000000">
        <w:trPr>
          <w:divId w:val="1823499936"/>
        </w:trPr>
        <w:tc>
          <w:tcPr>
            <w:tcW w:w="4127"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2,091</w:t>
            </w:r>
          </w:p>
        </w:tc>
      </w:tr>
      <w:tr w:rsidR="00000000">
        <w:trPr>
          <w:divId w:val="1823499936"/>
        </w:trPr>
        <w:tc>
          <w:tcPr>
            <w:tcW w:w="4127"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2025</w:t>
            </w:r>
          </w:p>
        </w:tc>
        <w:tc>
          <w:tcPr>
            <w:tcW w:w="13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2,091</w:t>
            </w:r>
          </w:p>
        </w:tc>
      </w:tr>
      <w:tr w:rsidR="00000000">
        <w:trPr>
          <w:divId w:val="1823499936"/>
        </w:trPr>
        <w:tc>
          <w:tcPr>
            <w:tcW w:w="4127"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2026</w:t>
            </w:r>
          </w:p>
        </w:tc>
        <w:tc>
          <w:tcPr>
            <w:tcW w:w="13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2,091</w:t>
            </w:r>
          </w:p>
        </w:tc>
      </w:tr>
      <w:tr w:rsidR="00000000">
        <w:trPr>
          <w:divId w:val="1823499936"/>
        </w:trPr>
        <w:tc>
          <w:tcPr>
            <w:tcW w:w="4127"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4,685</w:t>
            </w:r>
          </w:p>
        </w:tc>
      </w:tr>
      <w:tr w:rsidR="00000000">
        <w:trPr>
          <w:divId w:val="1823499936"/>
        </w:trPr>
        <w:tc>
          <w:tcPr>
            <w:tcW w:w="4127"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14,612</w:t>
            </w:r>
          </w:p>
        </w:tc>
      </w:tr>
    </w:tbl>
    <w:p w:rsidR="00000000" w:rsidRDefault="00F658FC">
      <w:pPr>
        <w:pStyle w:val="a3"/>
        <w:spacing w:before="0" w:beforeAutospacing="0" w:after="120" w:afterAutospacing="0"/>
        <w:ind w:firstLine="720"/>
        <w:divId w:val="1823499936"/>
        <w:rPr>
          <w:sz w:val="20"/>
          <w:szCs w:val="20"/>
        </w:rPr>
      </w:pPr>
      <w:r>
        <w:rPr>
          <w:sz w:val="20"/>
          <w:szCs w:val="20"/>
        </w:rPr>
        <w:t>​</w:t>
      </w:r>
    </w:p>
    <w:p w:rsidR="00000000" w:rsidRDefault="00F658FC">
      <w:pPr>
        <w:pStyle w:val="a3"/>
        <w:spacing w:before="0" w:beforeAutospacing="0" w:after="200" w:afterAutospacing="0"/>
        <w:divId w:val="1823499936"/>
        <w:rPr>
          <w:b/>
          <w:bCs/>
          <w:sz w:val="20"/>
          <w:szCs w:val="20"/>
        </w:rPr>
      </w:pPr>
      <w:r>
        <w:rPr>
          <w:b/>
          <w:bCs/>
          <w:sz w:val="20"/>
          <w:szCs w:val="20"/>
        </w:rPr>
        <w:t>Recent Accounting Pronouncements</w:t>
      </w:r>
    </w:p>
    <w:p w:rsidR="00000000" w:rsidRDefault="00F658FC">
      <w:pPr>
        <w:pStyle w:val="a3"/>
        <w:spacing w:before="0" w:beforeAutospacing="0" w:after="200" w:afterAutospacing="0"/>
        <w:ind w:firstLine="720"/>
        <w:divId w:val="1823499936"/>
        <w:rPr>
          <w:sz w:val="20"/>
          <w:szCs w:val="20"/>
        </w:rPr>
      </w:pPr>
      <w:r>
        <w:rPr>
          <w:sz w:val="20"/>
          <w:szCs w:val="20"/>
        </w:rPr>
        <w:t>The Company has elected to use longer phase-in periods for the adoption of new or revised financial accounting standards under the JOBS Act as an emerging growth company.</w:t>
      </w:r>
    </w:p>
    <w:p w:rsidR="00000000" w:rsidRDefault="00F658FC">
      <w:pPr>
        <w:pStyle w:val="a3"/>
        <w:spacing w:before="0" w:beforeAutospacing="0" w:after="200" w:afterAutospacing="0"/>
        <w:ind w:firstLine="720"/>
        <w:divId w:val="1823499936"/>
        <w:rPr>
          <w:sz w:val="20"/>
          <w:szCs w:val="20"/>
        </w:rPr>
      </w:pPr>
      <w:r>
        <w:rPr>
          <w:sz w:val="20"/>
          <w:szCs w:val="20"/>
        </w:rPr>
        <w:t>In February 2016, the Financial Accounting</w:t>
      </w:r>
      <w:r>
        <w:rPr>
          <w:sz w:val="20"/>
          <w:szCs w:val="20"/>
        </w:rPr>
        <w:t xml:space="preserve"> Standards Board (“FASB”) issued Accounting Standards Update (“ASU”) 2016-02, </w:t>
      </w:r>
      <w:r>
        <w:rPr>
          <w:i/>
          <w:iCs/>
          <w:sz w:val="20"/>
          <w:szCs w:val="20"/>
        </w:rPr>
        <w:t>Leases (Topic 842)</w:t>
      </w:r>
      <w:r>
        <w:rPr>
          <w:sz w:val="20"/>
          <w:szCs w:val="20"/>
        </w:rPr>
        <w:t>, to increase transparency and comparability among organizations by recognizing lease assets and lease liabilities on the balance sheet and disclosing key infor</w:t>
      </w:r>
      <w:r>
        <w:rPr>
          <w:sz w:val="20"/>
          <w:szCs w:val="20"/>
        </w:rPr>
        <w:t>mation about leasing arrangements. A lessee should recognize in the balance sheet a liability to make lease payments (the lease liability) and an asset representing its right to use the underlying asset for the lease term. As an emerging growth company, AS</w:t>
      </w:r>
      <w:r>
        <w:rPr>
          <w:sz w:val="20"/>
          <w:szCs w:val="20"/>
        </w:rPr>
        <w:t>U 2016-02 is effective for fiscal years beginning after December 15, 2021, and interim periods within those years. The Company adopted this standard in the first quarter of fiscal 2022 and elected certain practical expedients permitted under the transition</w:t>
      </w:r>
      <w:r>
        <w:rPr>
          <w:sz w:val="20"/>
          <w:szCs w:val="20"/>
        </w:rPr>
        <w:t xml:space="preserve"> guidance, including the package of practical expedients; however, the Company did not elect the hindsight practical expedient. Additionally, the Company elected the optional transition method that allowed for a cumulative-effect adjustment in the period o</w:t>
      </w:r>
      <w:r>
        <w:rPr>
          <w:sz w:val="20"/>
          <w:szCs w:val="20"/>
        </w:rPr>
        <w:t>f adoption and did not restate prior periods. The adoption of ASU 2016-02 resulted in an increase in total assets and total</w:t>
      </w:r>
      <w:r>
        <w:rPr>
          <w:sz w:val="20"/>
          <w:szCs w:val="20"/>
        </w:rPr>
        <w:t xml:space="preserve"> </w:t>
      </w:r>
      <w:r>
        <w:rPr>
          <w:sz w:val="20"/>
          <w:szCs w:val="20"/>
        </w:rPr>
        <w:t>liabilitie</w:t>
      </w:r>
      <w:r>
        <w:rPr>
          <w:sz w:val="20"/>
          <w:szCs w:val="20"/>
        </w:rPr>
        <w:t>s</w:t>
      </w:r>
      <w:r>
        <w:rPr>
          <w:sz w:val="20"/>
          <w:szCs w:val="20"/>
        </w:rPr>
        <w:t xml:space="preserve"> of $3,258 at transition. However, this standard did not have a material impact on the consolidated statement of income o</w:t>
      </w:r>
      <w:r>
        <w:rPr>
          <w:sz w:val="20"/>
          <w:szCs w:val="20"/>
        </w:rPr>
        <w:t>r the consolidated statement of cash flows. See Note 5 for further discussion on leases.</w:t>
      </w:r>
    </w:p>
    <w:p w:rsidR="00000000" w:rsidRDefault="00F658FC">
      <w:pPr>
        <w:pStyle w:val="a3"/>
        <w:spacing w:before="0" w:beforeAutospacing="0" w:after="200" w:afterAutospacing="0"/>
        <w:ind w:firstLine="720"/>
        <w:divId w:val="1823499936"/>
        <w:rPr>
          <w:sz w:val="20"/>
          <w:szCs w:val="20"/>
        </w:rPr>
      </w:pPr>
      <w:r>
        <w:rPr>
          <w:sz w:val="20"/>
          <w:szCs w:val="20"/>
        </w:rPr>
        <w:t xml:space="preserve">In June 2016, the FASB issued ASU 2016-13 </w:t>
      </w:r>
      <w:r>
        <w:rPr>
          <w:i/>
          <w:iCs/>
          <w:sz w:val="20"/>
          <w:szCs w:val="20"/>
        </w:rPr>
        <w:t>Financial Instruments—Credit Losses (Topic 326): Measurement of Credit Losses on Financial Instruments</w:t>
      </w:r>
      <w:r>
        <w:rPr>
          <w:sz w:val="20"/>
          <w:szCs w:val="20"/>
        </w:rPr>
        <w:t>, which amends guidance</w:t>
      </w:r>
      <w:r>
        <w:rPr>
          <w:sz w:val="20"/>
          <w:szCs w:val="20"/>
        </w:rPr>
        <w:t xml:space="preserve"> on reporting credit losses for assets held at amortized cost basis and available for sale debt securities. For assets held at amortized cost basis, Topic 326 eliminates the probable initial recognition threshold in current GAAP and, instead, requires an e</w:t>
      </w:r>
      <w:r>
        <w:rPr>
          <w:sz w:val="20"/>
          <w:szCs w:val="20"/>
        </w:rPr>
        <w:t>ntity to reflect its current estimate of all expected credit losses. The allowance for credit losses is a valuation account that is deducted from the amortized cost basis of the financial assets to present the net amount expected to be collected. For avail</w:t>
      </w:r>
      <w:r>
        <w:rPr>
          <w:sz w:val="20"/>
          <w:szCs w:val="20"/>
        </w:rPr>
        <w:t>able for sale debt securities, credit losses should be measured in a manner similar to current GAAP, however Topic 326 will require that credit losses be presented as an allowance rather than as a write-down and affects entities holding financial assets an</w:t>
      </w:r>
      <w:r>
        <w:rPr>
          <w:sz w:val="20"/>
          <w:szCs w:val="20"/>
        </w:rPr>
        <w:t>d net investment in leases that are not accounted for at fair value through net income. The amendments affect loans, debt securities, trade receivables, net investments in leases, off balance sheet credit exposures, reinsurance receivables, and any other f</w:t>
      </w:r>
      <w:r>
        <w:rPr>
          <w:sz w:val="20"/>
          <w:szCs w:val="20"/>
        </w:rPr>
        <w:t>inancial assets not excluded from the scope that have the contractual right to receive cash. The Company plans to use the longer phase-in period for adoption, and accordingly this ASU is effective for the Company’s fiscal year beginning January 1, 2023. Th</w:t>
      </w:r>
      <w:r>
        <w:rPr>
          <w:sz w:val="20"/>
          <w:szCs w:val="20"/>
        </w:rPr>
        <w:t>e Company is continuing to evaluate the impact of the adoption of this ASU and is uncertain of the impact on the financial statements and disclosures at this point in time.</w:t>
      </w:r>
    </w:p>
    <w:p w:rsidR="00000000" w:rsidRDefault="00F658FC">
      <w:pPr>
        <w:pStyle w:val="a3"/>
        <w:spacing w:before="0" w:beforeAutospacing="0" w:after="0" w:afterAutospacing="0"/>
        <w:ind w:firstLine="720"/>
        <w:divId w:val="1823499936"/>
        <w:rPr>
          <w:sz w:val="20"/>
          <w:szCs w:val="20"/>
        </w:rPr>
      </w:pPr>
      <w:r>
        <w:rPr>
          <w:sz w:val="20"/>
          <w:szCs w:val="20"/>
        </w:rPr>
        <w:t>From time to time, new accounting pronouncements are issued by the FASB and other r</w:t>
      </w:r>
      <w:r>
        <w:rPr>
          <w:sz w:val="20"/>
          <w:szCs w:val="20"/>
        </w:rPr>
        <w:t>egulatory bodies that are adopted by the Company as of the specified effective dates. Unless otherwise discussed, management believes that the impact of recently issued standards, which are not yet effective, will not have a material impact on the Company’</w:t>
      </w:r>
      <w:r>
        <w:rPr>
          <w:sz w:val="20"/>
          <w:szCs w:val="20"/>
        </w:rPr>
        <w:t>s financial statements upon adoption.</w:t>
      </w:r>
    </w:p>
    <w:p w:rsidR="00000000" w:rsidRDefault="00F658FC">
      <w:pPr>
        <w:pStyle w:val="a3"/>
        <w:spacing w:before="0" w:beforeAutospacing="0" w:after="0" w:afterAutospacing="0"/>
        <w:ind w:firstLine="720"/>
        <w:divId w:val="1823499936"/>
        <w:rPr>
          <w:sz w:val="20"/>
          <w:szCs w:val="20"/>
        </w:rPr>
      </w:pPr>
      <w:r>
        <w:rPr>
          <w:sz w:val="20"/>
          <w:szCs w:val="20"/>
        </w:rPr>
        <w:t>​</w:t>
      </w:r>
    </w:p>
    <w:p w:rsidR="00000000" w:rsidRDefault="00F658FC">
      <w:pPr>
        <w:pStyle w:val="a3"/>
        <w:spacing w:before="0" w:beforeAutospacing="0" w:after="0" w:afterAutospacing="0"/>
        <w:ind w:firstLine="720"/>
        <w:divId w:val="1823499936"/>
        <w:rPr>
          <w:sz w:val="20"/>
          <w:szCs w:val="20"/>
        </w:rPr>
      </w:pPr>
      <w:r>
        <w:rPr>
          <w:sz w:val="4"/>
          <w:szCs w:val="4"/>
        </w:rPr>
        <w:t>​</w:t>
      </w:r>
    </w:p>
    <w:p w:rsidR="00000000" w:rsidRDefault="00F658FC">
      <w:pPr>
        <w:pStyle w:val="a3"/>
        <w:spacing w:before="0" w:beforeAutospacing="0" w:after="0" w:afterAutospacing="0"/>
        <w:ind w:firstLine="720"/>
        <w:divId w:val="1823499936"/>
        <w:rPr>
          <w:sz w:val="20"/>
          <w:szCs w:val="20"/>
        </w:rPr>
      </w:pPr>
      <w:r>
        <w:rPr>
          <w:sz w:val="2"/>
          <w:szCs w:val="2"/>
        </w:rPr>
        <w:t>​</w:t>
      </w:r>
    </w:p>
    <w:p w:rsidR="00000000" w:rsidRDefault="00F658FC">
      <w:pPr>
        <w:pStyle w:val="a3"/>
        <w:spacing w:before="480" w:beforeAutospacing="0" w:after="0" w:afterAutospacing="0"/>
        <w:jc w:val="center"/>
        <w:divId w:val="527837787"/>
        <w:rPr>
          <w:sz w:val="20"/>
          <w:szCs w:val="20"/>
        </w:rPr>
      </w:pPr>
      <w:r>
        <w:rPr>
          <w:sz w:val="20"/>
          <w:szCs w:val="20"/>
        </w:rPr>
        <w:t>12</w:t>
      </w:r>
    </w:p>
    <w:p w:rsidR="00000000" w:rsidRDefault="00F658FC">
      <w:pPr>
        <w:pStyle w:val="a3"/>
        <w:spacing w:before="0" w:beforeAutospacing="0" w:after="200" w:afterAutospacing="0"/>
        <w:divId w:val="629943454"/>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629943454"/>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629943454"/>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629943454"/>
        <w:rPr>
          <w:sz w:val="20"/>
          <w:szCs w:val="20"/>
        </w:rPr>
      </w:pPr>
      <w:r>
        <w:rPr>
          <w:b/>
          <w:bCs/>
          <w:sz w:val="20"/>
          <w:szCs w:val="20"/>
        </w:rPr>
        <w:t>(dollars in thousands)</w:t>
      </w:r>
    </w:p>
    <w:p w:rsidR="00000000" w:rsidRDefault="00F658FC">
      <w:pPr>
        <w:pStyle w:val="a3"/>
        <w:spacing w:before="0" w:beforeAutospacing="0" w:after="0" w:afterAutospacing="0"/>
        <w:divId w:val="629943454"/>
        <w:rPr>
          <w:sz w:val="20"/>
          <w:szCs w:val="20"/>
        </w:rPr>
      </w:pPr>
      <w:r>
        <w:rPr>
          <w:sz w:val="20"/>
          <w:szCs w:val="20"/>
        </w:rPr>
        <w:t>​</w:t>
      </w:r>
    </w:p>
    <w:p w:rsidR="00000000" w:rsidRDefault="00F658FC">
      <w:pPr>
        <w:pStyle w:val="a3"/>
        <w:spacing w:before="0" w:beforeAutospacing="0" w:after="200" w:afterAutospacing="0"/>
        <w:divId w:val="1227885239"/>
        <w:rPr>
          <w:b/>
          <w:bCs/>
          <w:sz w:val="20"/>
          <w:szCs w:val="20"/>
        </w:rPr>
      </w:pPr>
      <w:r>
        <w:rPr>
          <w:b/>
          <w:bCs/>
          <w:sz w:val="20"/>
          <w:szCs w:val="20"/>
        </w:rPr>
        <w:t>2. CONSUMER LOANS</w:t>
      </w:r>
    </w:p>
    <w:p w:rsidR="00000000" w:rsidRDefault="00F658FC">
      <w:pPr>
        <w:pStyle w:val="a3"/>
        <w:spacing w:before="0" w:beforeAutospacing="0" w:after="200" w:afterAutospacing="0"/>
        <w:ind w:firstLine="720"/>
        <w:divId w:val="1227885239"/>
        <w:rPr>
          <w:sz w:val="20"/>
          <w:szCs w:val="20"/>
        </w:rPr>
      </w:pPr>
      <w:r>
        <w:rPr>
          <w:sz w:val="20"/>
          <w:szCs w:val="20"/>
        </w:rPr>
        <w:t>Consumer loans result from financing transactions entered into with retail consumers of mobile homes sold through independent retailers and company-owned retail locations. Consumer loans receivable generally consist of the sales price and any additional fi</w:t>
      </w:r>
      <w:r>
        <w:rPr>
          <w:sz w:val="20"/>
          <w:szCs w:val="20"/>
        </w:rPr>
        <w:t>nancing fees, less the buyer’s down payment. Interest income is recognized monthly per the terms of the financing agreements. The average contractual interest rate per loan was approximately 13.5% as of March 31, 2022 and December 31, 2021, respectively. C</w:t>
      </w:r>
      <w:r>
        <w:rPr>
          <w:sz w:val="20"/>
          <w:szCs w:val="20"/>
        </w:rPr>
        <w:t>onsumer loans receivable have maturities that range from 3 to 30 years.</w:t>
      </w:r>
    </w:p>
    <w:p w:rsidR="00000000" w:rsidRDefault="00F658FC">
      <w:pPr>
        <w:pStyle w:val="a3"/>
        <w:spacing w:before="0" w:beforeAutospacing="0" w:after="200" w:afterAutospacing="0"/>
        <w:ind w:firstLine="720"/>
        <w:divId w:val="1227885239"/>
        <w:rPr>
          <w:sz w:val="20"/>
          <w:szCs w:val="20"/>
        </w:rPr>
      </w:pPr>
      <w:r>
        <w:rPr>
          <w:sz w:val="20"/>
          <w:szCs w:val="20"/>
        </w:rPr>
        <w:t>Loan applications go through an underwriting process that considers credit history to evaluate credit risk of the consumer. Interest rates on approved loans are determined based on con</w:t>
      </w:r>
      <w:r>
        <w:rPr>
          <w:sz w:val="20"/>
          <w:szCs w:val="20"/>
        </w:rPr>
        <w:t>sumer credit score, payment ability and down payment amount.</w:t>
      </w:r>
    </w:p>
    <w:p w:rsidR="00000000" w:rsidRDefault="00F658FC">
      <w:pPr>
        <w:pStyle w:val="a3"/>
        <w:spacing w:before="0" w:beforeAutospacing="0" w:after="200" w:afterAutospacing="0"/>
        <w:ind w:firstLine="720"/>
        <w:divId w:val="1227885239"/>
        <w:rPr>
          <w:sz w:val="20"/>
          <w:szCs w:val="20"/>
        </w:rPr>
      </w:pPr>
      <w:r>
        <w:rPr>
          <w:sz w:val="20"/>
          <w:szCs w:val="20"/>
        </w:rPr>
        <w:t>The Company uses payment history to monitor the credit quality of the consumer loans on an ongoing basis.</w:t>
      </w:r>
    </w:p>
    <w:p w:rsidR="00000000" w:rsidRDefault="00F658FC">
      <w:pPr>
        <w:pStyle w:val="a3"/>
        <w:spacing w:before="0" w:beforeAutospacing="0" w:after="200" w:afterAutospacing="0"/>
        <w:ind w:firstLine="720"/>
        <w:divId w:val="1227885239"/>
        <w:rPr>
          <w:sz w:val="20"/>
          <w:szCs w:val="20"/>
        </w:rPr>
      </w:pPr>
      <w:r>
        <w:rPr>
          <w:sz w:val="20"/>
          <w:szCs w:val="20"/>
        </w:rPr>
        <w:t>The Company may also receive escrow payments for property taxes and insurance included in</w:t>
      </w:r>
      <w:r>
        <w:rPr>
          <w:sz w:val="20"/>
          <w:szCs w:val="20"/>
        </w:rPr>
        <w:t xml:space="preserve"> its consumer loan collections. The liabilities associated with these escrow collections totaled $9,142 and $9,350 as of March 31, 2022 and December 31, 2021, respectively, and are included in escrow liability in the condensed balance sheets.</w:t>
      </w:r>
    </w:p>
    <w:p w:rsidR="00000000" w:rsidRDefault="00F658FC">
      <w:pPr>
        <w:pStyle w:val="a3"/>
        <w:spacing w:before="0" w:beforeAutospacing="0" w:after="200" w:afterAutospacing="0"/>
        <w:ind w:firstLine="720"/>
        <w:divId w:val="1227885239"/>
        <w:rPr>
          <w:sz w:val="20"/>
          <w:szCs w:val="20"/>
        </w:rPr>
      </w:pPr>
      <w:r>
        <w:rPr>
          <w:i/>
          <w:iCs/>
          <w:sz w:val="20"/>
          <w:szCs w:val="20"/>
        </w:rPr>
        <w:t>Allowance for</w:t>
      </w:r>
      <w:r>
        <w:rPr>
          <w:i/>
          <w:iCs/>
          <w:sz w:val="20"/>
          <w:szCs w:val="20"/>
        </w:rPr>
        <w:t xml:space="preserve"> Loan Losses—Consumer Loans Receivable</w:t>
      </w:r>
    </w:p>
    <w:p w:rsidR="00000000" w:rsidRDefault="00F658FC">
      <w:pPr>
        <w:pStyle w:val="a3"/>
        <w:spacing w:before="0" w:beforeAutospacing="0" w:after="200" w:afterAutospacing="0"/>
        <w:ind w:firstLine="720"/>
        <w:divId w:val="1227885239"/>
        <w:rPr>
          <w:sz w:val="20"/>
          <w:szCs w:val="20"/>
        </w:rPr>
      </w:pPr>
      <w:r>
        <w:rPr>
          <w:sz w:val="20"/>
          <w:szCs w:val="20"/>
        </w:rPr>
        <w:t>The allowance for loan losses reflects management’s estimate of losses inherent in the consumer loans that may be uncollectible based upon review and evaluation of the consumer loan portfolio as of the date of the con</w:t>
      </w:r>
      <w:r>
        <w:rPr>
          <w:sz w:val="20"/>
          <w:szCs w:val="20"/>
        </w:rPr>
        <w:t xml:space="preserve">densed balance sheet. An allowance for loan losses is determined after giving consideration to, among other things, the loan characteristics, including the financial condition of borrowers, the value and liquidity of collateral, delinquency and historical </w:t>
      </w:r>
      <w:r>
        <w:rPr>
          <w:sz w:val="20"/>
          <w:szCs w:val="20"/>
        </w:rPr>
        <w:t>loss experience.</w:t>
      </w:r>
    </w:p>
    <w:p w:rsidR="00000000" w:rsidRDefault="00F658FC">
      <w:pPr>
        <w:pStyle w:val="a3"/>
        <w:spacing w:before="0" w:beforeAutospacing="0" w:after="200" w:afterAutospacing="0"/>
        <w:ind w:firstLine="720"/>
        <w:divId w:val="1227885239"/>
        <w:rPr>
          <w:sz w:val="20"/>
          <w:szCs w:val="20"/>
        </w:rPr>
      </w:pPr>
      <w:r>
        <w:rPr>
          <w:sz w:val="20"/>
          <w:szCs w:val="20"/>
        </w:rPr>
        <w:t>The allowance for loan losses is comprised of two components: the general reserve and specific reserves. The Company’s calculation of the general reserve considers the historical loss rate for the last three years, adjusted for the estimat</w:t>
      </w:r>
      <w:r>
        <w:rPr>
          <w:sz w:val="20"/>
          <w:szCs w:val="20"/>
        </w:rPr>
        <w:t>ed loss discovery period and any qualitative factors both internal and external to the Company. Specific reserves are determined based on probable losses on specific classified impaired loans.</w:t>
      </w:r>
    </w:p>
    <w:p w:rsidR="00000000" w:rsidRDefault="00F658FC">
      <w:pPr>
        <w:pStyle w:val="a3"/>
        <w:spacing w:before="0" w:beforeAutospacing="0" w:after="200" w:afterAutospacing="0"/>
        <w:ind w:firstLine="720"/>
        <w:divId w:val="1227885239"/>
        <w:rPr>
          <w:sz w:val="20"/>
          <w:szCs w:val="20"/>
        </w:rPr>
      </w:pPr>
      <w:r>
        <w:rPr>
          <w:sz w:val="20"/>
          <w:szCs w:val="20"/>
        </w:rPr>
        <w:t>The Company’s policy is to place a loan on nonaccrual status wh</w:t>
      </w:r>
      <w:r>
        <w:rPr>
          <w:sz w:val="20"/>
          <w:szCs w:val="20"/>
        </w:rPr>
        <w:t>en there is a clear indication that the borrower’s cash flow may not be sufficient to meet payments as they become due, which is when either principal or interest is past due and remains unpaid for more than 90 days or other indications of distress. Manage</w:t>
      </w:r>
      <w:r>
        <w:rPr>
          <w:sz w:val="20"/>
          <w:szCs w:val="20"/>
        </w:rPr>
        <w:t>ment implemented this policy based on an analysis of historical data, current performance of loans and the likelihood of recovery once principal or interest payments became delinquent and were aged more than 90 days. Payments received on nonaccrual loans a</w:t>
      </w:r>
      <w:r>
        <w:rPr>
          <w:sz w:val="20"/>
          <w:szCs w:val="20"/>
        </w:rPr>
        <w:t>re accounted for on a cash basis, first to interest and then to principal, as long as the remaining book balance of the asset is deemed to be collectible. The accrual of interest resumes when the past due principal or interest payments are brought within 9</w:t>
      </w:r>
      <w:r>
        <w:rPr>
          <w:sz w:val="20"/>
          <w:szCs w:val="20"/>
        </w:rPr>
        <w:t>0 days of being current.</w:t>
      </w:r>
    </w:p>
    <w:p w:rsidR="00000000" w:rsidRDefault="00F658FC">
      <w:pPr>
        <w:pStyle w:val="a3"/>
        <w:spacing w:before="0" w:beforeAutospacing="0" w:after="200" w:afterAutospacing="0"/>
        <w:ind w:firstLine="720"/>
        <w:divId w:val="1227885239"/>
        <w:rPr>
          <w:sz w:val="20"/>
          <w:szCs w:val="20"/>
        </w:rPr>
      </w:pPr>
      <w:r>
        <w:rPr>
          <w:sz w:val="20"/>
          <w:szCs w:val="20"/>
        </w:rPr>
        <w:t>Impaired loans are those loans where it is probable the Company will be unable to collect all amounts due in accordance with the original contractual terms of the loan agreement, including scheduled principal and interest payments.</w:t>
      </w:r>
      <w:r>
        <w:rPr>
          <w:sz w:val="20"/>
          <w:szCs w:val="20"/>
        </w:rPr>
        <w:t xml:space="preserve"> Impaired loans, or portions thereof, are charged off when deemed uncollectible. A loan is generally deemed impaired if it is more than 90 days past due on principal or interest, is in bankruptcy proceedings, or is in the process of repossession. A specifi</w:t>
      </w:r>
      <w:r>
        <w:rPr>
          <w:sz w:val="20"/>
          <w:szCs w:val="20"/>
        </w:rPr>
        <w:t>c reserve is created for impaired loans based on fair value of underlying collateral value, less estimated selling costs. The Company uses various factors to determine the value of the underlying collateral for impaired loans. These factors are: (1) the le</w:t>
      </w:r>
      <w:r>
        <w:rPr>
          <w:sz w:val="20"/>
          <w:szCs w:val="20"/>
        </w:rPr>
        <w:t xml:space="preserve">ngth of time the unit was unsold after construction; (2) the amount of time the house was occupied; (3) the cooperation level of the borrowers, i.e., loans requiring legal action or extensive field collection efforts; (4) units located on private property </w:t>
      </w:r>
      <w:r>
        <w:rPr>
          <w:sz w:val="20"/>
          <w:szCs w:val="20"/>
        </w:rPr>
        <w:t>as opposed to a manufactured home park; (5) the length of time the borrower has lived in the house without making payments; (6) location, size, and market conditions; and (7) the experience and expertise of the particular dealer assisting in collection eff</w:t>
      </w:r>
      <w:r>
        <w:rPr>
          <w:sz w:val="20"/>
          <w:szCs w:val="20"/>
        </w:rPr>
        <w:t>orts.</w:t>
      </w:r>
    </w:p>
    <w:p w:rsidR="00000000" w:rsidRDefault="00F658FC">
      <w:pPr>
        <w:pStyle w:val="a3"/>
        <w:spacing w:before="480" w:beforeAutospacing="0" w:after="0" w:afterAutospacing="0"/>
        <w:jc w:val="center"/>
        <w:divId w:val="475336073"/>
        <w:rPr>
          <w:sz w:val="20"/>
          <w:szCs w:val="20"/>
        </w:rPr>
      </w:pPr>
      <w:r>
        <w:rPr>
          <w:sz w:val="20"/>
          <w:szCs w:val="20"/>
        </w:rPr>
        <w:t>13</w:t>
      </w:r>
    </w:p>
    <w:p w:rsidR="00000000" w:rsidRDefault="00F658FC">
      <w:pPr>
        <w:pStyle w:val="a3"/>
        <w:spacing w:before="0" w:beforeAutospacing="0" w:after="200" w:afterAutospacing="0"/>
        <w:divId w:val="482620358"/>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482620358"/>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482620358"/>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482620358"/>
        <w:rPr>
          <w:sz w:val="20"/>
          <w:szCs w:val="20"/>
        </w:rPr>
      </w:pPr>
      <w:r>
        <w:rPr>
          <w:b/>
          <w:bCs/>
          <w:sz w:val="20"/>
          <w:szCs w:val="20"/>
        </w:rPr>
        <w:t>(dollars in thousands)</w:t>
      </w:r>
    </w:p>
    <w:p w:rsidR="00000000" w:rsidRDefault="00F658FC">
      <w:pPr>
        <w:pStyle w:val="a3"/>
        <w:spacing w:before="0" w:beforeAutospacing="0" w:after="0" w:afterAutospacing="0"/>
        <w:divId w:val="482620358"/>
        <w:rPr>
          <w:sz w:val="20"/>
          <w:szCs w:val="20"/>
        </w:rPr>
      </w:pPr>
      <w:r>
        <w:rPr>
          <w:sz w:val="20"/>
          <w:szCs w:val="20"/>
        </w:rPr>
        <w:t>​</w:t>
      </w:r>
    </w:p>
    <w:p w:rsidR="00000000" w:rsidRDefault="00F658FC">
      <w:pPr>
        <w:pStyle w:val="a3"/>
        <w:spacing w:before="0" w:beforeAutospacing="0" w:after="200" w:afterAutospacing="0"/>
        <w:ind w:firstLine="720"/>
        <w:divId w:val="1586958690"/>
        <w:rPr>
          <w:sz w:val="20"/>
          <w:szCs w:val="20"/>
        </w:rPr>
      </w:pPr>
      <w:r>
        <w:rPr>
          <w:sz w:val="20"/>
          <w:szCs w:val="20"/>
        </w:rPr>
        <w:t>Collateral for repossessed loans is acquired through foreclosure or similar proceedings and is reco</w:t>
      </w:r>
      <w:r>
        <w:rPr>
          <w:sz w:val="20"/>
          <w:szCs w:val="20"/>
        </w:rPr>
        <w:t>rded at the estimated fair value of the home, less the costs to sell. At repossession, the fair value of the collateral is computed based on the historical recovery rates of previously charged off loans; the loan is charged off and the loss is charged to t</w:t>
      </w:r>
      <w:r>
        <w:rPr>
          <w:sz w:val="20"/>
          <w:szCs w:val="20"/>
        </w:rPr>
        <w:t>he allowance for loan losses. At each reporting period, the fair value of the collateral is adjusted to the lower of the amount recorded at repossession or the estimated sales price less estimated costs to sell, based on current information. Repossessed ho</w:t>
      </w:r>
      <w:r>
        <w:rPr>
          <w:sz w:val="20"/>
          <w:szCs w:val="20"/>
        </w:rPr>
        <w:t>mes totaled $793 and $517 as of March 31, 2022 and December 31, 2021, respectively, and are included in other assets in the condensed balance sheets.</w:t>
      </w:r>
    </w:p>
    <w:p w:rsidR="00000000" w:rsidRDefault="00F658FC">
      <w:pPr>
        <w:pStyle w:val="a3"/>
        <w:spacing w:before="0" w:beforeAutospacing="0" w:after="200" w:afterAutospacing="0"/>
        <w:ind w:firstLine="720"/>
        <w:divId w:val="1586958690"/>
        <w:rPr>
          <w:sz w:val="20"/>
          <w:szCs w:val="20"/>
        </w:rPr>
      </w:pPr>
      <w:r>
        <w:rPr>
          <w:sz w:val="20"/>
          <w:szCs w:val="20"/>
        </w:rPr>
        <w:t>Consumer loans receivable, net of allowance for loan losses and deferred financing fees, consists of the f</w:t>
      </w:r>
      <w:r>
        <w:rPr>
          <w:sz w:val="20"/>
          <w:szCs w:val="20"/>
        </w:rPr>
        <w:t>ollowing:</w:t>
      </w:r>
    </w:p>
    <w:p w:rsidR="00000000" w:rsidRDefault="00F658FC">
      <w:pPr>
        <w:pStyle w:val="a3"/>
        <w:spacing w:before="0" w:beforeAutospacing="0" w:after="0" w:afterAutospacing="0"/>
        <w:divId w:val="158695869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1586958690"/>
          <w:trHeight w:val="2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divId w:val="120363776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2684616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61151931"/>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94506762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4224647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84720406"/>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7751782"/>
              <w:rPr>
                <w:sz w:val="20"/>
                <w:szCs w:val="20"/>
              </w:rPr>
            </w:pPr>
            <w:r>
              <w:rPr>
                <w:sz w:val="2"/>
                <w:szCs w:val="2"/>
              </w:rPr>
              <w:t>​</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March 31, </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December 31, </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r>
      <w:tr w:rsidR="00000000">
        <w:trPr>
          <w:divId w:val="1586958690"/>
        </w:trPr>
        <w:tc>
          <w:tcPr>
            <w:tcW w:w="3542"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Consumer loans receivable</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130,539</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129,119</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Loan discount and deferred financing fees</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(2,556)</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(2,612)</w:t>
            </w:r>
          </w:p>
        </w:tc>
      </w:tr>
      <w:tr w:rsidR="00000000">
        <w:trPr>
          <w:divId w:val="1586958690"/>
        </w:trPr>
        <w:tc>
          <w:tcPr>
            <w:tcW w:w="3542"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Allowance for loan losses</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(724)</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(884)</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Consumer loans receivable, net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127,259</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125,623</w:t>
            </w:r>
          </w:p>
        </w:tc>
      </w:tr>
    </w:tbl>
    <w:p w:rsidR="00000000" w:rsidRDefault="00F658FC">
      <w:pPr>
        <w:pStyle w:val="a3"/>
        <w:spacing w:before="0" w:beforeAutospacing="0" w:after="0" w:afterAutospacing="0"/>
        <w:divId w:val="1586958690"/>
        <w:rPr>
          <w:sz w:val="20"/>
          <w:szCs w:val="20"/>
        </w:rPr>
      </w:pPr>
      <w:r>
        <w:rPr>
          <w:sz w:val="20"/>
          <w:szCs w:val="20"/>
        </w:rPr>
        <w:t>​</w:t>
      </w:r>
    </w:p>
    <w:p w:rsidR="00000000" w:rsidRDefault="00F658FC">
      <w:pPr>
        <w:pStyle w:val="a3"/>
        <w:spacing w:before="0" w:beforeAutospacing="0" w:after="200" w:afterAutospacing="0"/>
        <w:ind w:firstLine="720"/>
        <w:divId w:val="1586958690"/>
        <w:rPr>
          <w:sz w:val="20"/>
          <w:szCs w:val="20"/>
        </w:rPr>
      </w:pPr>
      <w:r>
        <w:rPr>
          <w:sz w:val="20"/>
          <w:szCs w:val="20"/>
        </w:rPr>
        <w:t>The following table presents a detail of the activity in the allowance for loan losses:</w:t>
      </w:r>
    </w:p>
    <w:p w:rsidR="00000000" w:rsidRDefault="00F658FC">
      <w:pPr>
        <w:pStyle w:val="a3"/>
        <w:spacing w:before="0" w:beforeAutospacing="0" w:after="0" w:afterAutospacing="0"/>
        <w:divId w:val="158695869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05"/>
        <w:gridCol w:w="160"/>
        <w:gridCol w:w="100"/>
        <w:gridCol w:w="629"/>
        <w:gridCol w:w="160"/>
        <w:gridCol w:w="100"/>
        <w:gridCol w:w="631"/>
        <w:gridCol w:w="160"/>
      </w:tblGrid>
      <w:tr w:rsidR="00000000">
        <w:trPr>
          <w:divId w:val="1586958690"/>
          <w:trHeight w:val="20"/>
        </w:trPr>
        <w:tc>
          <w:tcPr>
            <w:tcW w:w="3551" w:type="pct"/>
            <w:tcMar>
              <w:top w:w="0" w:type="dxa"/>
              <w:left w:w="0" w:type="dxa"/>
              <w:bottom w:w="0" w:type="dxa"/>
              <w:right w:w="0" w:type="dxa"/>
            </w:tcMar>
            <w:vAlign w:val="bottom"/>
            <w:hideMark/>
          </w:tcPr>
          <w:p w:rsidR="00000000" w:rsidRDefault="00F658FC">
            <w:pPr>
              <w:pStyle w:val="a3"/>
              <w:spacing w:before="0" w:beforeAutospacing="0" w:after="0" w:afterAutospacing="0"/>
              <w:divId w:val="34930705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7408278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182088136"/>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5167134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1752731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318725335"/>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43937498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65750888"/>
              <w:rPr>
                <w:sz w:val="20"/>
                <w:szCs w:val="20"/>
              </w:rPr>
            </w:pPr>
            <w:r>
              <w:rPr>
                <w:sz w:val="2"/>
                <w:szCs w:val="2"/>
              </w:rPr>
              <w:t>​</w:t>
            </w:r>
          </w:p>
        </w:tc>
      </w:tr>
      <w:tr w:rsidR="00000000">
        <w:trPr>
          <w:divId w:val="1586958690"/>
        </w:trPr>
        <w:tc>
          <w:tcPr>
            <w:tcW w:w="355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1224" w:type="pct"/>
            <w:gridSpan w:val="5"/>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Three Months Ended March 31, </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r>
      <w:tr w:rsidR="00000000">
        <w:trPr>
          <w:divId w:val="1586958690"/>
        </w:trPr>
        <w:tc>
          <w:tcPr>
            <w:tcW w:w="355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r>
      <w:tr w:rsidR="00000000">
        <w:trPr>
          <w:divId w:val="1586958690"/>
        </w:trPr>
        <w:tc>
          <w:tcPr>
            <w:tcW w:w="355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Allowance for loan losses, beginning of period</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884</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905</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586958690"/>
        </w:trPr>
        <w:tc>
          <w:tcPr>
            <w:tcW w:w="355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Provision for loan losses</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(309)</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535</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586958690"/>
        </w:trPr>
        <w:tc>
          <w:tcPr>
            <w:tcW w:w="355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Charge offs (recoveries)</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149</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(513)</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586958690"/>
        </w:trPr>
        <w:tc>
          <w:tcPr>
            <w:tcW w:w="355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724</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927</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bl>
    <w:p w:rsidR="00000000" w:rsidRDefault="00F658FC">
      <w:pPr>
        <w:pStyle w:val="a3"/>
        <w:spacing w:before="0" w:beforeAutospacing="0" w:after="0" w:afterAutospacing="0"/>
        <w:divId w:val="1586958690"/>
        <w:rPr>
          <w:sz w:val="20"/>
          <w:szCs w:val="20"/>
        </w:rPr>
      </w:pPr>
      <w:r>
        <w:rPr>
          <w:sz w:val="20"/>
          <w:szCs w:val="20"/>
        </w:rPr>
        <w:t>​</w:t>
      </w:r>
    </w:p>
    <w:p w:rsidR="00000000" w:rsidRDefault="00F658FC">
      <w:pPr>
        <w:pStyle w:val="a3"/>
        <w:spacing w:before="0" w:beforeAutospacing="0" w:after="200" w:afterAutospacing="0"/>
        <w:ind w:firstLine="720"/>
        <w:divId w:val="1586958690"/>
        <w:rPr>
          <w:sz w:val="20"/>
          <w:szCs w:val="20"/>
        </w:rPr>
      </w:pPr>
      <w:r>
        <w:rPr>
          <w:sz w:val="20"/>
          <w:szCs w:val="20"/>
        </w:rPr>
        <w:t>The reserve for loan losses consists of the following:</w:t>
      </w:r>
    </w:p>
    <w:p w:rsidR="00000000" w:rsidRDefault="00F658FC">
      <w:pPr>
        <w:pStyle w:val="a3"/>
        <w:spacing w:before="0" w:beforeAutospacing="0" w:after="0" w:afterAutospacing="0"/>
        <w:divId w:val="158695869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1586958690"/>
          <w:trHeight w:val="2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divId w:val="128129902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50023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83393248"/>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2886752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8110438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81072260"/>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76672697"/>
              <w:rPr>
                <w:sz w:val="20"/>
                <w:szCs w:val="20"/>
              </w:rPr>
            </w:pPr>
            <w:r>
              <w:rPr>
                <w:sz w:val="2"/>
                <w:szCs w:val="2"/>
              </w:rPr>
              <w:t>​</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March 31, </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December 31, </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r>
      <w:tr w:rsidR="00000000">
        <w:trPr>
          <w:divId w:val="1586958690"/>
        </w:trPr>
        <w:tc>
          <w:tcPr>
            <w:tcW w:w="3542"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consumer loans</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130,539</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129,119</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724</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884</w:t>
            </w:r>
          </w:p>
        </w:tc>
      </w:tr>
      <w:tr w:rsidR="00000000">
        <w:trPr>
          <w:divId w:val="1586958690"/>
        </w:trPr>
        <w:tc>
          <w:tcPr>
            <w:tcW w:w="3542"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1,274</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1,239</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Specific reserve against impaired loans</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452</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533</w:t>
            </w:r>
          </w:p>
        </w:tc>
      </w:tr>
      <w:tr w:rsidR="00000000">
        <w:trPr>
          <w:divId w:val="1586958690"/>
        </w:trPr>
        <w:tc>
          <w:tcPr>
            <w:tcW w:w="3542"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129,265</w:t>
            </w:r>
          </w:p>
        </w:tc>
        <w:tc>
          <w:tcPr>
            <w:tcW w:w="1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127,880</w:t>
            </w:r>
          </w:p>
        </w:tc>
      </w:tr>
      <w:tr w:rsidR="00000000">
        <w:trPr>
          <w:divId w:val="1586958690"/>
        </w:trPr>
        <w:tc>
          <w:tcPr>
            <w:tcW w:w="3542"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General allowance for loan losses</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272</w:t>
            </w:r>
          </w:p>
        </w:tc>
        <w:tc>
          <w:tcPr>
            <w:tcW w:w="1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351</w:t>
            </w:r>
          </w:p>
        </w:tc>
      </w:tr>
    </w:tbl>
    <w:p w:rsidR="00000000" w:rsidRDefault="00F658FC">
      <w:pPr>
        <w:pStyle w:val="a3"/>
        <w:spacing w:before="0" w:beforeAutospacing="0" w:after="0" w:afterAutospacing="0"/>
        <w:divId w:val="1586958690"/>
        <w:rPr>
          <w:sz w:val="20"/>
          <w:szCs w:val="20"/>
        </w:rPr>
      </w:pPr>
      <w:r>
        <w:rPr>
          <w:sz w:val="20"/>
          <w:szCs w:val="20"/>
        </w:rPr>
        <w:t>​</w:t>
      </w:r>
    </w:p>
    <w:p w:rsidR="00000000" w:rsidRDefault="00F658FC">
      <w:pPr>
        <w:pStyle w:val="a3"/>
        <w:spacing w:before="480" w:beforeAutospacing="0" w:after="0" w:afterAutospacing="0"/>
        <w:jc w:val="center"/>
        <w:divId w:val="1499883563"/>
        <w:rPr>
          <w:sz w:val="20"/>
          <w:szCs w:val="20"/>
        </w:rPr>
      </w:pPr>
      <w:r>
        <w:rPr>
          <w:sz w:val="20"/>
          <w:szCs w:val="20"/>
        </w:rPr>
        <w:t>14</w:t>
      </w:r>
    </w:p>
    <w:p w:rsidR="00000000" w:rsidRDefault="00F658FC">
      <w:pPr>
        <w:pStyle w:val="a3"/>
        <w:spacing w:before="0" w:beforeAutospacing="0" w:after="200" w:afterAutospacing="0"/>
        <w:divId w:val="1241909012"/>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1241909012"/>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1241909012"/>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1241909012"/>
        <w:rPr>
          <w:sz w:val="20"/>
          <w:szCs w:val="20"/>
        </w:rPr>
      </w:pPr>
      <w:r>
        <w:rPr>
          <w:b/>
          <w:bCs/>
          <w:sz w:val="20"/>
          <w:szCs w:val="20"/>
        </w:rPr>
        <w:t>(dollars in thousands)</w:t>
      </w:r>
    </w:p>
    <w:p w:rsidR="00000000" w:rsidRDefault="00F658FC">
      <w:pPr>
        <w:pStyle w:val="a3"/>
        <w:spacing w:before="0" w:beforeAutospacing="0" w:after="0" w:afterAutospacing="0"/>
        <w:divId w:val="1241909012"/>
        <w:rPr>
          <w:sz w:val="20"/>
          <w:szCs w:val="20"/>
        </w:rPr>
      </w:pPr>
      <w:r>
        <w:rPr>
          <w:sz w:val="20"/>
          <w:szCs w:val="20"/>
        </w:rPr>
        <w:t>​</w:t>
      </w:r>
    </w:p>
    <w:p w:rsidR="00000000" w:rsidRDefault="00F658FC">
      <w:pPr>
        <w:pStyle w:val="a3"/>
        <w:spacing w:before="0" w:beforeAutospacing="0" w:after="200" w:afterAutospacing="0"/>
        <w:ind w:firstLine="720"/>
        <w:divId w:val="2049180342"/>
        <w:rPr>
          <w:sz w:val="20"/>
          <w:szCs w:val="20"/>
        </w:rPr>
      </w:pPr>
      <w:r>
        <w:rPr>
          <w:sz w:val="20"/>
          <w:szCs w:val="20"/>
        </w:rPr>
        <w:t>As of March 31, 2022 and December 31, 2021, the total principal outstanding for consumer loans on nonaccrual status was $1,274 and $1,239, respectively. A detailed aging of consumer loans receivable that are past due as of March 31, 2022 and December 31, 2</w:t>
      </w:r>
      <w:r>
        <w:rPr>
          <w:sz w:val="20"/>
          <w:szCs w:val="20"/>
        </w:rPr>
        <w:t xml:space="preserve">021 were as follows: </w:t>
      </w:r>
    </w:p>
    <w:p w:rsidR="00000000" w:rsidRDefault="00F658FC">
      <w:pPr>
        <w:pStyle w:val="a3"/>
        <w:spacing w:before="0" w:beforeAutospacing="0" w:after="0" w:afterAutospacing="0"/>
        <w:divId w:val="2049180342"/>
        <w:rPr>
          <w:sz w:val="20"/>
          <w:szCs w:val="20"/>
        </w:rPr>
      </w:pPr>
      <w:r>
        <w:rPr>
          <w:sz w:val="2"/>
          <w:szCs w:val="2"/>
        </w:rPr>
        <w:t>​</w:t>
      </w:r>
    </w:p>
    <w:tbl>
      <w:tblPr>
        <w:tblW w:w="4053" w:type="pct"/>
        <w:tblCellMar>
          <w:top w:w="15" w:type="dxa"/>
          <w:left w:w="0" w:type="dxa"/>
          <w:bottom w:w="15" w:type="dxa"/>
          <w:right w:w="0" w:type="dxa"/>
        </w:tblCellMar>
        <w:tblLook w:val="04A0" w:firstRow="1" w:lastRow="0" w:firstColumn="1" w:lastColumn="0" w:noHBand="0" w:noVBand="1"/>
      </w:tblPr>
      <w:tblGrid>
        <w:gridCol w:w="2615"/>
        <w:gridCol w:w="120"/>
        <w:gridCol w:w="126"/>
        <w:gridCol w:w="1008"/>
        <w:gridCol w:w="160"/>
        <w:gridCol w:w="510"/>
        <w:gridCol w:w="160"/>
        <w:gridCol w:w="153"/>
        <w:gridCol w:w="1211"/>
        <w:gridCol w:w="160"/>
        <w:gridCol w:w="510"/>
      </w:tblGrid>
      <w:tr w:rsidR="00000000">
        <w:trPr>
          <w:divId w:val="2049180342"/>
          <w:trHeight w:val="20"/>
        </w:trPr>
        <w:tc>
          <w:tcPr>
            <w:tcW w:w="2391" w:type="pct"/>
            <w:tcMar>
              <w:top w:w="0" w:type="dxa"/>
              <w:left w:w="0" w:type="dxa"/>
              <w:bottom w:w="0" w:type="dxa"/>
              <w:right w:w="0" w:type="dxa"/>
            </w:tcMar>
            <w:vAlign w:val="bottom"/>
            <w:hideMark/>
          </w:tcPr>
          <w:p w:rsidR="00000000" w:rsidRDefault="00F658FC">
            <w:pPr>
              <w:pStyle w:val="a3"/>
              <w:spacing w:before="0" w:beforeAutospacing="0" w:after="0" w:afterAutospacing="0"/>
              <w:divId w:val="573930281"/>
              <w:rPr>
                <w:sz w:val="20"/>
                <w:szCs w:val="20"/>
              </w:rPr>
            </w:pPr>
            <w:r>
              <w:rPr>
                <w:sz w:val="2"/>
                <w:szCs w:val="2"/>
              </w:rPr>
              <w:t>​</w:t>
            </w:r>
          </w:p>
        </w:tc>
        <w:tc>
          <w:tcPr>
            <w:tcW w:w="3" w:type="pct"/>
            <w:tcMar>
              <w:top w:w="0" w:type="dxa"/>
              <w:left w:w="0" w:type="dxa"/>
              <w:bottom w:w="0" w:type="dxa"/>
              <w:right w:w="0" w:type="dxa"/>
            </w:tcMar>
            <w:vAlign w:val="bottom"/>
            <w:hideMark/>
          </w:tcPr>
          <w:p w:rsidR="00000000" w:rsidRDefault="00F658FC">
            <w:pPr>
              <w:pStyle w:val="a3"/>
              <w:spacing w:before="0" w:beforeAutospacing="0" w:after="0" w:afterAutospacing="0"/>
              <w:divId w:val="711270838"/>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32911656"/>
              <w:rPr>
                <w:sz w:val="20"/>
                <w:szCs w:val="20"/>
              </w:rPr>
            </w:pPr>
            <w:r>
              <w:rPr>
                <w:sz w:val="2"/>
                <w:szCs w:val="2"/>
              </w:rPr>
              <w:t>​</w:t>
            </w:r>
          </w:p>
        </w:tc>
        <w:tc>
          <w:tcPr>
            <w:tcW w:w="63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0160454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14991678"/>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61660076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77555943"/>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672754048"/>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3331363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24676687"/>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465974049"/>
              <w:rPr>
                <w:sz w:val="20"/>
                <w:szCs w:val="20"/>
              </w:rPr>
            </w:pPr>
            <w:r>
              <w:rPr>
                <w:sz w:val="2"/>
                <w:szCs w:val="2"/>
              </w:rPr>
              <w:t>​</w:t>
            </w:r>
          </w:p>
        </w:tc>
      </w:tr>
      <w:tr w:rsidR="00000000">
        <w:trPr>
          <w:divId w:val="2049180342"/>
        </w:trPr>
        <w:tc>
          <w:tcPr>
            <w:tcW w:w="239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720"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March 31, </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866" w:type="pct"/>
            <w:gridSpan w:val="2"/>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December 31, </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r>
      <w:tr w:rsidR="00000000">
        <w:trPr>
          <w:divId w:val="2049180342"/>
        </w:trPr>
        <w:tc>
          <w:tcPr>
            <w:tcW w:w="239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86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w:t>
            </w:r>
          </w:p>
        </w:tc>
      </w:tr>
      <w:tr w:rsidR="00000000">
        <w:trPr>
          <w:divId w:val="2049180342"/>
        </w:trPr>
        <w:tc>
          <w:tcPr>
            <w:tcW w:w="239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consumer loans receivable</w:t>
            </w:r>
          </w:p>
        </w:tc>
        <w:tc>
          <w:tcPr>
            <w:tcW w:w="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130,539</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100.0</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0"/>
                <w:szCs w:val="20"/>
              </w:rPr>
              <w:t>   </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129,119</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100.0</w:t>
            </w:r>
          </w:p>
        </w:tc>
      </w:tr>
      <w:tr w:rsidR="00000000">
        <w:trPr>
          <w:divId w:val="2049180342"/>
        </w:trPr>
        <w:tc>
          <w:tcPr>
            <w:tcW w:w="2391"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Past due consumer loans:</w:t>
            </w:r>
          </w:p>
        </w:tc>
        <w:tc>
          <w:tcPr>
            <w:tcW w:w="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9"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769"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r>
      <w:tr w:rsidR="00000000">
        <w:trPr>
          <w:divId w:val="2049180342"/>
        </w:trPr>
        <w:tc>
          <w:tcPr>
            <w:tcW w:w="239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31 - 60 days past due</w:t>
            </w:r>
          </w:p>
        </w:tc>
        <w:tc>
          <w:tcPr>
            <w:tcW w:w="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243</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0.2</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594</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0.5</w:t>
            </w:r>
          </w:p>
        </w:tc>
      </w:tr>
      <w:tr w:rsidR="00000000">
        <w:trPr>
          <w:divId w:val="2049180342"/>
        </w:trPr>
        <w:tc>
          <w:tcPr>
            <w:tcW w:w="2391"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61 - 90 days past due</w:t>
            </w:r>
          </w:p>
        </w:tc>
        <w:tc>
          <w:tcPr>
            <w:tcW w:w="3"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111</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0.1</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76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407</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0.3</w:t>
            </w:r>
          </w:p>
        </w:tc>
      </w:tr>
      <w:tr w:rsidR="00000000">
        <w:trPr>
          <w:divId w:val="2049180342"/>
        </w:trPr>
        <w:tc>
          <w:tcPr>
            <w:tcW w:w="239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91 - 120 days past due</w:t>
            </w:r>
          </w:p>
        </w:tc>
        <w:tc>
          <w:tcPr>
            <w:tcW w:w="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109</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0.1</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114</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0.1</w:t>
            </w:r>
          </w:p>
        </w:tc>
      </w:tr>
      <w:tr w:rsidR="00000000">
        <w:trPr>
          <w:divId w:val="2049180342"/>
        </w:trPr>
        <w:tc>
          <w:tcPr>
            <w:tcW w:w="2391"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Greater than 120 days past due</w:t>
            </w:r>
          </w:p>
        </w:tc>
        <w:tc>
          <w:tcPr>
            <w:tcW w:w="3"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1,071</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0.8</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967</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0.7</w:t>
            </w:r>
          </w:p>
        </w:tc>
      </w:tr>
      <w:tr w:rsidR="00000000">
        <w:trPr>
          <w:divId w:val="2049180342"/>
        </w:trPr>
        <w:tc>
          <w:tcPr>
            <w:tcW w:w="239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past due</w:t>
            </w:r>
          </w:p>
        </w:tc>
        <w:tc>
          <w:tcPr>
            <w:tcW w:w="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1,534</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2,082</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w:t>
            </w:r>
          </w:p>
        </w:tc>
      </w:tr>
    </w:tbl>
    <w:p w:rsidR="00000000" w:rsidRDefault="00F658FC">
      <w:pPr>
        <w:pStyle w:val="a3"/>
        <w:spacing w:before="0" w:beforeAutospacing="0" w:after="0" w:afterAutospacing="0"/>
        <w:divId w:val="2049180342"/>
        <w:rPr>
          <w:sz w:val="20"/>
          <w:szCs w:val="20"/>
        </w:rPr>
      </w:pPr>
      <w:r>
        <w:rPr>
          <w:sz w:val="2"/>
          <w:szCs w:val="2"/>
        </w:rPr>
        <w:t>​</w:t>
      </w:r>
    </w:p>
    <w:p w:rsidR="00000000" w:rsidRDefault="00F658FC">
      <w:pPr>
        <w:pStyle w:val="a3"/>
        <w:spacing w:before="0" w:beforeAutospacing="0" w:after="0" w:afterAutospacing="0"/>
        <w:divId w:val="2049180342"/>
        <w:rPr>
          <w:sz w:val="20"/>
          <w:szCs w:val="20"/>
        </w:rPr>
      </w:pPr>
      <w:r>
        <w:rPr>
          <w:sz w:val="20"/>
          <w:szCs w:val="20"/>
        </w:rPr>
        <w:t>​</w:t>
      </w:r>
    </w:p>
    <w:p w:rsidR="00000000" w:rsidRDefault="00F658FC">
      <w:pPr>
        <w:pStyle w:val="a3"/>
        <w:spacing w:before="0" w:beforeAutospacing="0" w:after="0" w:afterAutospacing="0"/>
        <w:divId w:val="2049180342"/>
        <w:rPr>
          <w:sz w:val="20"/>
          <w:szCs w:val="20"/>
        </w:rPr>
      </w:pPr>
      <w:r>
        <w:rPr>
          <w:sz w:val="20"/>
          <w:szCs w:val="20"/>
        </w:rPr>
        <w:t>​</w:t>
      </w:r>
    </w:p>
    <w:p w:rsidR="00000000" w:rsidRDefault="00F658FC">
      <w:pPr>
        <w:pStyle w:val="a3"/>
        <w:spacing w:before="0" w:beforeAutospacing="0" w:after="200" w:afterAutospacing="0"/>
        <w:divId w:val="2049180342"/>
        <w:rPr>
          <w:b/>
          <w:bCs/>
          <w:sz w:val="20"/>
          <w:szCs w:val="20"/>
        </w:rPr>
      </w:pPr>
      <w:r>
        <w:rPr>
          <w:b/>
          <w:bCs/>
          <w:sz w:val="20"/>
          <w:szCs w:val="20"/>
        </w:rPr>
        <w:t>3. NOTES RECEIVABLE FROM MOBILE HOME PARKS</w:t>
      </w:r>
    </w:p>
    <w:p w:rsidR="00000000" w:rsidRDefault="00F658FC">
      <w:pPr>
        <w:pStyle w:val="a3"/>
        <w:spacing w:before="0" w:beforeAutospacing="0" w:after="200" w:afterAutospacing="0"/>
        <w:ind w:firstLine="720"/>
        <w:divId w:val="2049180342"/>
        <w:rPr>
          <w:sz w:val="20"/>
          <w:szCs w:val="20"/>
        </w:rPr>
      </w:pPr>
      <w:r>
        <w:rPr>
          <w:sz w:val="20"/>
          <w:szCs w:val="20"/>
        </w:rPr>
        <w:t>The notes receivable from mobile home parks (“MHP Notes”</w:t>
      </w:r>
      <w:r>
        <w:rPr>
          <w:sz w:val="20"/>
          <w:szCs w:val="20"/>
        </w:rPr>
        <w:t>) relate to mobile homes sold to mobile home parks and financed through notes receivable. The MHP Notes have varying maturity dates and call for monthly principal and interest payments. The interest rate on the MHP Notes can be fixed or variable. Approxima</w:t>
      </w:r>
      <w:r>
        <w:rPr>
          <w:sz w:val="20"/>
          <w:szCs w:val="20"/>
        </w:rPr>
        <w:t>tely $98 million of the MHP Notes have a fixed interest rate ranging from 6.9% to 8.9%. The remaining MHP Notes have a variable rate typically set at 4.0% above prime with a minimum of 8.0%. The average interest rate per loan was approximately 7.7% and 7.6</w:t>
      </w:r>
      <w:r>
        <w:rPr>
          <w:sz w:val="20"/>
          <w:szCs w:val="20"/>
        </w:rPr>
        <w:t>% as of March 31, 2022 and December 31, 2021, respectively, with maturities that range from 1 to 18 years. The collateral underlying the MHP Notes are individual mobile homes which can be repossessed and resold. The MHP Notes are generally guaranteed by th</w:t>
      </w:r>
      <w:r>
        <w:rPr>
          <w:sz w:val="20"/>
          <w:szCs w:val="20"/>
        </w:rPr>
        <w:t>e borrowers personally.</w:t>
      </w:r>
    </w:p>
    <w:p w:rsidR="00000000" w:rsidRDefault="00F658FC">
      <w:pPr>
        <w:pStyle w:val="a3"/>
        <w:spacing w:before="0" w:beforeAutospacing="0" w:after="200" w:afterAutospacing="0"/>
        <w:ind w:firstLine="720"/>
        <w:divId w:val="2049180342"/>
        <w:rPr>
          <w:sz w:val="20"/>
          <w:szCs w:val="20"/>
        </w:rPr>
      </w:pPr>
      <w:r>
        <w:rPr>
          <w:sz w:val="20"/>
          <w:szCs w:val="20"/>
        </w:rPr>
        <w:t xml:space="preserve">As of March 31, 2022, the Company had concentrations of MHP Notes with two independent third-parties and their respective affiliates that equaled 29.1% and 12.9% of the principal balance outstanding, all of which was secured by the </w:t>
      </w:r>
      <w:r>
        <w:rPr>
          <w:sz w:val="20"/>
          <w:szCs w:val="20"/>
        </w:rPr>
        <w:t xml:space="preserve">mobile homes. As of December 31, 2021, the Company had concentrations of MHP Notes with two independent third-parties and their respective affiliates that equaled 30.1% and 10.4% of the principal balance outstanding, all of which was secured by the mobile </w:t>
      </w:r>
      <w:r>
        <w:rPr>
          <w:sz w:val="20"/>
          <w:szCs w:val="20"/>
        </w:rPr>
        <w:t>homesrespectively.</w:t>
      </w:r>
    </w:p>
    <w:p w:rsidR="00000000" w:rsidRDefault="00F658FC">
      <w:pPr>
        <w:pStyle w:val="a3"/>
        <w:spacing w:before="0" w:beforeAutospacing="0" w:after="200" w:afterAutospacing="0"/>
        <w:ind w:firstLine="720"/>
        <w:divId w:val="2049180342"/>
        <w:rPr>
          <w:sz w:val="20"/>
          <w:szCs w:val="20"/>
        </w:rPr>
      </w:pPr>
      <w:r>
        <w:rPr>
          <w:sz w:val="20"/>
          <w:szCs w:val="20"/>
        </w:rPr>
        <w:t>MHP Notes are stated at amounts due from customers, net of allowance for loan losses. The Company determines the allowance by considering several factors including the aging of the past due balance, the customer’s payment history, and th</w:t>
      </w:r>
      <w:r>
        <w:rPr>
          <w:sz w:val="20"/>
          <w:szCs w:val="20"/>
        </w:rPr>
        <w:t>e Company’s previous loss history. The Company establishes an allowance reserve composed of specific and general reserve amounts. As of March 31, 2022 and December 31, 2021, the MHP Note balance is presented net of unamortized finance fees of $591 and $445</w:t>
      </w:r>
      <w:r>
        <w:rPr>
          <w:sz w:val="20"/>
          <w:szCs w:val="20"/>
        </w:rPr>
        <w:t>, respectively. The finance fees are amortized over the life of the MHP Notes.</w:t>
      </w:r>
    </w:p>
    <w:p w:rsidR="00000000" w:rsidRDefault="00F658FC">
      <w:pPr>
        <w:pStyle w:val="a3"/>
        <w:spacing w:before="0" w:beforeAutospacing="0" w:after="200" w:afterAutospacing="0"/>
        <w:ind w:firstLine="720"/>
        <w:divId w:val="2049180342"/>
        <w:rPr>
          <w:sz w:val="20"/>
          <w:szCs w:val="20"/>
        </w:rPr>
      </w:pPr>
      <w:r>
        <w:rPr>
          <w:sz w:val="20"/>
          <w:szCs w:val="20"/>
        </w:rPr>
        <w:t>There were minimal past due balances on the MHP Notes as of March 31, 2022 and December 31, 2021 and no charge offs were recorded for MHP Notes during the three months ended Mar</w:t>
      </w:r>
      <w:r>
        <w:rPr>
          <w:sz w:val="20"/>
          <w:szCs w:val="20"/>
        </w:rPr>
        <w:t>ch 31, 2022 and 2021, respectively. Allowance for loan loss is considered immaterial and accordingly no loss is recorded against the MHP Notes as of March 31, 2022 and December 31, 2021.</w:t>
      </w:r>
    </w:p>
    <w:p w:rsidR="00000000" w:rsidRDefault="00F658FC">
      <w:pPr>
        <w:pStyle w:val="a3"/>
        <w:spacing w:before="0" w:beforeAutospacing="0" w:after="200" w:afterAutospacing="0"/>
        <w:ind w:firstLine="720"/>
        <w:divId w:val="2049180342"/>
        <w:rPr>
          <w:sz w:val="20"/>
          <w:szCs w:val="20"/>
        </w:rPr>
      </w:pPr>
      <w:r>
        <w:rPr>
          <w:sz w:val="20"/>
          <w:szCs w:val="20"/>
        </w:rPr>
        <w:t>There were no impaired MHP Notes as of March 31, 2022 and December 31</w:t>
      </w:r>
      <w:r>
        <w:rPr>
          <w:sz w:val="20"/>
          <w:szCs w:val="20"/>
        </w:rPr>
        <w:t>, 2021, respectively, and there were no repossessed homes balances as of March 31, 2022 and December 31, 2021, respectively. Collateral for repossessed loans is acquired through foreclosure or similar proceedings and is recorded at the estimated fair value</w:t>
      </w:r>
      <w:r>
        <w:rPr>
          <w:sz w:val="20"/>
          <w:szCs w:val="20"/>
        </w:rPr>
        <w:t xml:space="preserve"> of the home, less the costs to sell.</w:t>
      </w:r>
    </w:p>
    <w:p w:rsidR="00000000" w:rsidRDefault="00F658FC">
      <w:pPr>
        <w:pStyle w:val="a3"/>
        <w:spacing w:before="480" w:beforeAutospacing="0" w:after="0" w:afterAutospacing="0"/>
        <w:jc w:val="center"/>
        <w:divId w:val="354813939"/>
        <w:rPr>
          <w:sz w:val="20"/>
          <w:szCs w:val="20"/>
        </w:rPr>
      </w:pPr>
      <w:r>
        <w:rPr>
          <w:sz w:val="20"/>
          <w:szCs w:val="20"/>
        </w:rPr>
        <w:t>15</w:t>
      </w:r>
    </w:p>
    <w:p w:rsidR="00000000" w:rsidRDefault="00F658FC">
      <w:pPr>
        <w:pStyle w:val="a3"/>
        <w:spacing w:before="0" w:beforeAutospacing="0" w:after="200" w:afterAutospacing="0"/>
        <w:divId w:val="1768848992"/>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1768848992"/>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1768848992"/>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1768848992"/>
        <w:rPr>
          <w:sz w:val="20"/>
          <w:szCs w:val="20"/>
        </w:rPr>
      </w:pPr>
      <w:r>
        <w:rPr>
          <w:b/>
          <w:bCs/>
          <w:sz w:val="20"/>
          <w:szCs w:val="20"/>
        </w:rPr>
        <w:t>(dollars in thousands)</w:t>
      </w:r>
    </w:p>
    <w:p w:rsidR="00000000" w:rsidRDefault="00F658FC">
      <w:pPr>
        <w:pStyle w:val="a3"/>
        <w:spacing w:before="0" w:beforeAutospacing="0" w:after="0" w:afterAutospacing="0"/>
        <w:divId w:val="1768848992"/>
        <w:rPr>
          <w:sz w:val="20"/>
          <w:szCs w:val="20"/>
        </w:rPr>
      </w:pPr>
      <w:r>
        <w:rPr>
          <w:sz w:val="20"/>
          <w:szCs w:val="20"/>
        </w:rPr>
        <w:t>​</w:t>
      </w:r>
    </w:p>
    <w:p w:rsidR="00000000" w:rsidRDefault="00F658FC">
      <w:pPr>
        <w:pStyle w:val="a3"/>
        <w:spacing w:before="0" w:beforeAutospacing="0" w:after="200" w:afterAutospacing="0"/>
        <w:divId w:val="320544697"/>
        <w:rPr>
          <w:b/>
          <w:bCs/>
          <w:sz w:val="20"/>
          <w:szCs w:val="20"/>
        </w:rPr>
      </w:pPr>
      <w:r>
        <w:rPr>
          <w:b/>
          <w:bCs/>
          <w:sz w:val="20"/>
          <w:szCs w:val="20"/>
        </w:rPr>
        <w:t>4. OTHER NOTES RECEIVABLE</w:t>
      </w:r>
    </w:p>
    <w:p w:rsidR="00000000" w:rsidRDefault="00F658FC">
      <w:pPr>
        <w:pStyle w:val="a3"/>
        <w:spacing w:before="0" w:beforeAutospacing="0" w:after="200" w:afterAutospacing="0"/>
        <w:ind w:firstLine="720"/>
        <w:divId w:val="320544697"/>
        <w:rPr>
          <w:sz w:val="20"/>
          <w:szCs w:val="20"/>
        </w:rPr>
      </w:pPr>
      <w:r>
        <w:rPr>
          <w:sz w:val="20"/>
          <w:szCs w:val="20"/>
        </w:rPr>
        <w:t xml:space="preserve">Other notes receivable relate to various notes issued to mobile home park owners and dealers, which are not directly tied to sales of mobile homes. The other notes have varying maturity dates and call for monthly principal and interest payments. The other </w:t>
      </w:r>
      <w:r>
        <w:rPr>
          <w:sz w:val="20"/>
          <w:szCs w:val="20"/>
        </w:rPr>
        <w:t>notes are collateralized by mortgages on real estate, units being financed and used as offices, as well as vehicles, and are typically guaranteed by the borrowers personally. The interest rate on the other notes are fixed and range from 5.00% to 12.00%. Th</w:t>
      </w:r>
      <w:r>
        <w:rPr>
          <w:sz w:val="20"/>
          <w:szCs w:val="20"/>
        </w:rPr>
        <w:t>e Company reserves for estimated losses on the other notes based on current economic conditions that may affect the borrower’s ability to pay, the borrower’s financial strength, and historical loss experience. There were no past due balances for other note</w:t>
      </w:r>
      <w:r>
        <w:rPr>
          <w:sz w:val="20"/>
          <w:szCs w:val="20"/>
        </w:rPr>
        <w:t>s as of March 31, 2022 and December 31, 2021, respectively, and there were no impaired balances for other notes as of March 31, 2022 and December 31, 2021, respectively.</w:t>
      </w:r>
    </w:p>
    <w:p w:rsidR="00000000" w:rsidRDefault="00F658FC">
      <w:pPr>
        <w:pStyle w:val="a3"/>
        <w:spacing w:before="0" w:beforeAutospacing="0" w:after="200" w:afterAutospacing="0"/>
        <w:ind w:firstLine="720"/>
        <w:divId w:val="320544697"/>
        <w:rPr>
          <w:sz w:val="20"/>
          <w:szCs w:val="20"/>
        </w:rPr>
      </w:pPr>
      <w:r>
        <w:rPr>
          <w:sz w:val="20"/>
          <w:szCs w:val="20"/>
        </w:rPr>
        <w:t>The balance outstanding on the other notes receivable were as follows:</w:t>
      </w:r>
    </w:p>
    <w:p w:rsidR="00000000" w:rsidRDefault="00F658FC">
      <w:pPr>
        <w:pStyle w:val="a3"/>
        <w:spacing w:before="0" w:beforeAutospacing="0" w:after="0" w:afterAutospacing="0"/>
        <w:divId w:val="320544697"/>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320544697"/>
          <w:trHeight w:val="2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divId w:val="116466717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8524889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50467164"/>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99494806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7327301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5447485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602298980"/>
              <w:rPr>
                <w:sz w:val="20"/>
                <w:szCs w:val="20"/>
              </w:rPr>
            </w:pPr>
            <w:r>
              <w:rPr>
                <w:sz w:val="2"/>
                <w:szCs w:val="2"/>
              </w:rPr>
              <w:t>​</w:t>
            </w:r>
          </w:p>
        </w:tc>
      </w:tr>
      <w:tr w:rsidR="00000000">
        <w:trPr>
          <w:divId w:val="320544697"/>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December 31, </w:t>
            </w:r>
          </w:p>
        </w:tc>
      </w:tr>
      <w:tr w:rsidR="00000000">
        <w:trPr>
          <w:divId w:val="320544697"/>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r>
      <w:tr w:rsidR="00000000">
        <w:trPr>
          <w:divId w:val="320544697"/>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38,800</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42,074</w:t>
            </w:r>
          </w:p>
        </w:tc>
      </w:tr>
      <w:tr w:rsidR="00000000">
        <w:trPr>
          <w:divId w:val="320544697"/>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Allowance for loan losses</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(52)</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(74)</w:t>
            </w:r>
          </w:p>
        </w:tc>
      </w:tr>
      <w:tr w:rsidR="00000000">
        <w:trPr>
          <w:divId w:val="320544697"/>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38,748</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42,000</w:t>
            </w:r>
          </w:p>
        </w:tc>
      </w:tr>
    </w:tbl>
    <w:p w:rsidR="00000000" w:rsidRDefault="00F658FC">
      <w:pPr>
        <w:pStyle w:val="a3"/>
        <w:spacing w:before="0" w:beforeAutospacing="0" w:after="0" w:afterAutospacing="0"/>
        <w:divId w:val="320544697"/>
        <w:rPr>
          <w:sz w:val="20"/>
          <w:szCs w:val="20"/>
        </w:rPr>
      </w:pPr>
      <w:r>
        <w:rPr>
          <w:sz w:val="2"/>
          <w:szCs w:val="2"/>
        </w:rPr>
        <w:t>​</w:t>
      </w:r>
    </w:p>
    <w:p w:rsidR="00000000" w:rsidRDefault="00F658FC">
      <w:pPr>
        <w:pStyle w:val="a3"/>
        <w:spacing w:before="0" w:beforeAutospacing="0" w:after="0" w:afterAutospacing="0"/>
        <w:divId w:val="320544697"/>
        <w:rPr>
          <w:sz w:val="20"/>
          <w:szCs w:val="20"/>
        </w:rPr>
      </w:pPr>
      <w:r>
        <w:rPr>
          <w:sz w:val="20"/>
          <w:szCs w:val="20"/>
        </w:rPr>
        <w:t>​</w:t>
      </w:r>
    </w:p>
    <w:p w:rsidR="00000000" w:rsidRDefault="00F658FC">
      <w:pPr>
        <w:pStyle w:val="a3"/>
        <w:spacing w:before="0" w:beforeAutospacing="0" w:after="0" w:afterAutospacing="0"/>
        <w:divId w:val="320544697"/>
        <w:rPr>
          <w:sz w:val="20"/>
          <w:szCs w:val="20"/>
        </w:rPr>
      </w:pPr>
      <w:r>
        <w:rPr>
          <w:sz w:val="20"/>
          <w:szCs w:val="20"/>
        </w:rPr>
        <w:t>​</w:t>
      </w:r>
    </w:p>
    <w:p w:rsidR="00000000" w:rsidRDefault="00F658FC">
      <w:pPr>
        <w:pStyle w:val="a3"/>
        <w:spacing w:before="0" w:beforeAutospacing="0" w:after="200" w:afterAutospacing="0"/>
        <w:divId w:val="320544697"/>
        <w:rPr>
          <w:b/>
          <w:bCs/>
          <w:sz w:val="20"/>
          <w:szCs w:val="20"/>
        </w:rPr>
      </w:pPr>
      <w:r>
        <w:rPr>
          <w:sz w:val="20"/>
          <w:szCs w:val="20"/>
        </w:rPr>
        <w:t xml:space="preserve">5. </w:t>
      </w:r>
      <w:r>
        <w:rPr>
          <w:b/>
          <w:bCs/>
          <w:sz w:val="20"/>
          <w:szCs w:val="20"/>
        </w:rPr>
        <w:t>LEASES</w:t>
      </w:r>
    </w:p>
    <w:p w:rsidR="00000000" w:rsidRDefault="00F658FC">
      <w:pPr>
        <w:pStyle w:val="a3"/>
        <w:spacing w:before="0" w:beforeAutospacing="0" w:after="200" w:afterAutospacing="0"/>
        <w:ind w:firstLine="720"/>
        <w:divId w:val="320544697"/>
        <w:rPr>
          <w:b/>
          <w:bCs/>
          <w:sz w:val="20"/>
          <w:szCs w:val="20"/>
        </w:rPr>
      </w:pPr>
      <w:r>
        <w:rPr>
          <w:sz w:val="20"/>
          <w:szCs w:val="20"/>
        </w:rPr>
        <w:t>The Company currently</w:t>
      </w:r>
      <w:r>
        <w:rPr>
          <w:b/>
          <w:bCs/>
          <w:sz w:val="20"/>
          <w:szCs w:val="20"/>
        </w:rPr>
        <w:t xml:space="preserve"> </w:t>
      </w:r>
      <w:r>
        <w:rPr>
          <w:sz w:val="20"/>
          <w:szCs w:val="20"/>
        </w:rPr>
        <w:t>has 13 operating leases, 8 of which are for the Company’s Heritage Housing and Tiny Homes retail locations, three which are subleased by the Company and two are for corporate and administrative offices in Bedford, TX and Norcross, GA.</w:t>
      </w:r>
      <w:r>
        <w:rPr>
          <w:sz w:val="20"/>
          <w:szCs w:val="20"/>
        </w:rPr>
        <w:t xml:space="preserve"> These leases typically have initial terms ranging from 5 to 10 years and include one or more options to renew.</w:t>
      </w:r>
    </w:p>
    <w:p w:rsidR="00000000" w:rsidRDefault="00F658FC">
      <w:pPr>
        <w:pStyle w:val="a3"/>
        <w:spacing w:before="0" w:beforeAutospacing="0" w:after="200" w:afterAutospacing="0"/>
        <w:ind w:firstLine="720"/>
        <w:divId w:val="320544697"/>
        <w:rPr>
          <w:sz w:val="20"/>
          <w:szCs w:val="20"/>
        </w:rPr>
      </w:pPr>
      <w:r>
        <w:rPr>
          <w:sz w:val="20"/>
          <w:szCs w:val="20"/>
        </w:rPr>
        <w:t>Under ASC 842, a modified retrospective transition is required, applying the new standard to all leases at the date of initial application. The Company chose to use the adoption date of January 1, 2022 for ASC 842. As such, all periods presented after Janu</w:t>
      </w:r>
      <w:r>
        <w:rPr>
          <w:sz w:val="20"/>
          <w:szCs w:val="20"/>
        </w:rPr>
        <w:t>ary 1, 2022, are under ASC 842 whereas periods presented prior to January 1, 2022, are in accordance with prior lease accounting of ASC 840. Financial information was not updated and the disclosures required under ASC 842 were not provided for dates and pe</w:t>
      </w:r>
      <w:r>
        <w:rPr>
          <w:sz w:val="20"/>
          <w:szCs w:val="20"/>
        </w:rPr>
        <w:t>riods before January 1, 2022.</w:t>
      </w:r>
    </w:p>
    <w:p w:rsidR="00000000" w:rsidRDefault="00F658FC">
      <w:pPr>
        <w:pStyle w:val="a3"/>
        <w:spacing w:before="0" w:beforeAutospacing="0" w:after="200" w:afterAutospacing="0"/>
        <w:ind w:firstLine="720"/>
        <w:divId w:val="320544697"/>
        <w:rPr>
          <w:sz w:val="20"/>
          <w:szCs w:val="20"/>
        </w:rPr>
      </w:pPr>
      <w:r>
        <w:rPr>
          <w:sz w:val="20"/>
          <w:szCs w:val="20"/>
        </w:rPr>
        <w:t>We determine if an arrangement is a lease at inception. Operating leases are right-of-use (“ROU”) assets and are shown as ROU assets – operating leases on our Condensed Balance Sheet. The lease liabilities are shown as Operati</w:t>
      </w:r>
      <w:r>
        <w:rPr>
          <w:sz w:val="20"/>
          <w:szCs w:val="20"/>
        </w:rPr>
        <w:t>ng lease obligation and Operating lease obligation, less current portion on our Condensed Balance Sheet. ROU assets represent our right to use an underlying asset for the lease term and lease liabilities represent our obligation to make lease payments aris</w:t>
      </w:r>
      <w:r>
        <w:rPr>
          <w:sz w:val="20"/>
          <w:szCs w:val="20"/>
        </w:rPr>
        <w:t>ing from the lease.</w:t>
      </w:r>
    </w:p>
    <w:p w:rsidR="00000000" w:rsidRDefault="00F658FC">
      <w:pPr>
        <w:pStyle w:val="a3"/>
        <w:spacing w:before="0" w:beforeAutospacing="0" w:after="200" w:afterAutospacing="0"/>
        <w:ind w:firstLine="720"/>
        <w:divId w:val="320544697"/>
        <w:rPr>
          <w:sz w:val="20"/>
          <w:szCs w:val="20"/>
        </w:rPr>
      </w:pPr>
      <w:r>
        <w:rPr>
          <w:sz w:val="20"/>
          <w:szCs w:val="20"/>
        </w:rPr>
        <w:t>ROU assets and liabilities are recognized at the lease commencement date based on the estimated present value of lease payments over the lease term. We have elected the practical expedient to not separate lease and non-lease components.</w:t>
      </w:r>
      <w:r>
        <w:rPr>
          <w:sz w:val="20"/>
          <w:szCs w:val="20"/>
        </w:rPr>
        <w:t xml:space="preserve"> Therefore, lease payments included in the measurement of the lease liability include all fixed payments in the lease arrangement. We record a ROU asset for an amount equal to the lease liability, increased for any prepaid lease costs and initial direct co</w:t>
      </w:r>
      <w:r>
        <w:rPr>
          <w:sz w:val="20"/>
          <w:szCs w:val="20"/>
        </w:rPr>
        <w:t xml:space="preserve">sts and reduced by any lease incentives. We remeasure the lease liability and ROU asset when a change to our future minimum lease payments occurs. Key assumptions and judgments included in the determination of the lease liability include the discount rate </w:t>
      </w:r>
      <w:r>
        <w:rPr>
          <w:sz w:val="20"/>
          <w:szCs w:val="20"/>
        </w:rPr>
        <w:t>used in the present value calculation and the exercise of renewal options.</w:t>
      </w:r>
    </w:p>
    <w:p w:rsidR="00000000" w:rsidRDefault="00F658FC">
      <w:pPr>
        <w:pStyle w:val="a3"/>
        <w:spacing w:before="0" w:beforeAutospacing="0" w:after="0" w:afterAutospacing="0"/>
        <w:ind w:firstLine="720"/>
        <w:divId w:val="320544697"/>
        <w:rPr>
          <w:sz w:val="20"/>
          <w:szCs w:val="20"/>
        </w:rPr>
      </w:pPr>
      <w:r>
        <w:rPr>
          <w:sz w:val="20"/>
          <w:szCs w:val="20"/>
        </w:rPr>
        <w:t>Many of our leases contain renewal options. As the exercise of the renewal options is not certain at commencement of a lease, we generally do not include the option periods in the l</w:t>
      </w:r>
      <w:r>
        <w:rPr>
          <w:sz w:val="20"/>
          <w:szCs w:val="20"/>
        </w:rPr>
        <w:t xml:space="preserve">ease term when determining the lease </w:t>
      </w:r>
    </w:p>
    <w:p w:rsidR="00000000" w:rsidRDefault="00F658FC">
      <w:pPr>
        <w:pStyle w:val="a3"/>
        <w:spacing w:before="480" w:beforeAutospacing="0" w:after="0" w:afterAutospacing="0"/>
        <w:jc w:val="center"/>
        <w:divId w:val="2143956062"/>
        <w:rPr>
          <w:sz w:val="20"/>
          <w:szCs w:val="20"/>
        </w:rPr>
      </w:pPr>
      <w:r>
        <w:rPr>
          <w:sz w:val="20"/>
          <w:szCs w:val="20"/>
        </w:rPr>
        <w:t>16</w:t>
      </w:r>
    </w:p>
    <w:p w:rsidR="00000000" w:rsidRDefault="00F658FC">
      <w:pPr>
        <w:pStyle w:val="a3"/>
        <w:spacing w:before="0" w:beforeAutospacing="0" w:after="200" w:afterAutospacing="0"/>
        <w:divId w:val="969089519"/>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969089519"/>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969089519"/>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969089519"/>
        <w:rPr>
          <w:sz w:val="20"/>
          <w:szCs w:val="20"/>
        </w:rPr>
      </w:pPr>
      <w:r>
        <w:rPr>
          <w:b/>
          <w:bCs/>
          <w:sz w:val="20"/>
          <w:szCs w:val="20"/>
        </w:rPr>
        <w:t>(dollars in thousands)</w:t>
      </w:r>
    </w:p>
    <w:p w:rsidR="00000000" w:rsidRDefault="00F658FC">
      <w:pPr>
        <w:pStyle w:val="a3"/>
        <w:spacing w:before="0" w:beforeAutospacing="0" w:after="0" w:afterAutospacing="0"/>
        <w:divId w:val="969089519"/>
        <w:rPr>
          <w:sz w:val="20"/>
          <w:szCs w:val="20"/>
        </w:rPr>
      </w:pPr>
      <w:r>
        <w:rPr>
          <w:sz w:val="20"/>
          <w:szCs w:val="20"/>
        </w:rPr>
        <w:t>​</w:t>
      </w:r>
    </w:p>
    <w:p w:rsidR="00000000" w:rsidRDefault="00F658FC">
      <w:pPr>
        <w:pStyle w:val="a3"/>
        <w:spacing w:before="0" w:beforeAutospacing="0" w:after="200" w:afterAutospacing="0"/>
        <w:divId w:val="2059083890"/>
        <w:rPr>
          <w:sz w:val="20"/>
          <w:szCs w:val="20"/>
        </w:rPr>
      </w:pPr>
      <w:r>
        <w:rPr>
          <w:sz w:val="20"/>
          <w:szCs w:val="20"/>
        </w:rPr>
        <w:t>liabilities and ROU assets. We remeasure the lease liability and RO</w:t>
      </w:r>
      <w:r>
        <w:rPr>
          <w:sz w:val="20"/>
          <w:szCs w:val="20"/>
        </w:rPr>
        <w:t>U asset when we are reasonably certain that we will exercise a renewal option.</w:t>
      </w:r>
    </w:p>
    <w:p w:rsidR="00000000" w:rsidRDefault="00F658FC">
      <w:pPr>
        <w:pStyle w:val="a3"/>
        <w:spacing w:before="0" w:beforeAutospacing="0" w:after="200" w:afterAutospacing="0"/>
        <w:ind w:firstLine="720"/>
        <w:divId w:val="2059083890"/>
        <w:rPr>
          <w:sz w:val="20"/>
          <w:szCs w:val="20"/>
        </w:rPr>
      </w:pPr>
      <w:r>
        <w:rPr>
          <w:sz w:val="20"/>
          <w:szCs w:val="20"/>
        </w:rPr>
        <w:t>Our leases do not provide information about the rate implicit in the lease. Therefore, we utilize an incremental borrowing rate to calculate the present value of our future leas</w:t>
      </w:r>
      <w:r>
        <w:rPr>
          <w:sz w:val="20"/>
          <w:szCs w:val="20"/>
        </w:rPr>
        <w:t>e obligations. The incremental borrowing rate represents the rate of interest we would have to pay on a collateralized borrowing, for an amount equal to the lease payments, over a similar term and in a similar economic environment. The remaining weighted-a</w:t>
      </w:r>
      <w:r>
        <w:rPr>
          <w:sz w:val="20"/>
          <w:szCs w:val="20"/>
        </w:rPr>
        <w:t>verage lease term is 5.2 years and the weighted-average discount rate is 2.12%.</w:t>
      </w:r>
    </w:p>
    <w:p w:rsidR="00000000" w:rsidRDefault="00F658FC">
      <w:pPr>
        <w:pStyle w:val="a3"/>
        <w:spacing w:before="0" w:beforeAutospacing="0" w:after="200" w:afterAutospacing="0"/>
        <w:ind w:firstLine="720"/>
        <w:divId w:val="2059083890"/>
        <w:rPr>
          <w:sz w:val="20"/>
          <w:szCs w:val="20"/>
        </w:rPr>
      </w:pPr>
      <w:r>
        <w:rPr>
          <w:sz w:val="20"/>
          <w:szCs w:val="20"/>
        </w:rPr>
        <w:t xml:space="preserve">We consider lease payments that cannot be predicted with reasonable certainty upon lease commencement to be variable lease payments, which are recorded as incurred each period </w:t>
      </w:r>
      <w:r>
        <w:rPr>
          <w:sz w:val="20"/>
          <w:szCs w:val="20"/>
        </w:rPr>
        <w:t>and are excluded from our calculation of lease liabilities. There were no variable lease costs for the three months ended March 31, 2022.</w:t>
      </w:r>
    </w:p>
    <w:p w:rsidR="00000000" w:rsidRDefault="00F658FC">
      <w:pPr>
        <w:pStyle w:val="a3"/>
        <w:spacing w:before="0" w:beforeAutospacing="0" w:after="200" w:afterAutospacing="0"/>
        <w:ind w:firstLine="720"/>
        <w:divId w:val="2059083890"/>
        <w:rPr>
          <w:sz w:val="20"/>
          <w:szCs w:val="20"/>
        </w:rPr>
      </w:pPr>
      <w:r>
        <w:rPr>
          <w:sz w:val="20"/>
          <w:szCs w:val="20"/>
        </w:rPr>
        <w:t>Short-term leases, those with a term of 12 months or less, are not recorded on our Condensed Balance Sheet. Our short-</w:t>
      </w:r>
      <w:r>
        <w:rPr>
          <w:sz w:val="20"/>
          <w:szCs w:val="20"/>
        </w:rPr>
        <w:t xml:space="preserve">term lease costs were not material for the three months ended March 31, 2022. </w:t>
      </w:r>
    </w:p>
    <w:p w:rsidR="00000000" w:rsidRDefault="00F658FC">
      <w:pPr>
        <w:pStyle w:val="a3"/>
        <w:spacing w:before="0" w:beforeAutospacing="0" w:after="200" w:afterAutospacing="0"/>
        <w:ind w:firstLine="720"/>
        <w:divId w:val="2059083890"/>
        <w:rPr>
          <w:sz w:val="20"/>
          <w:szCs w:val="20"/>
        </w:rPr>
      </w:pPr>
      <w:r>
        <w:rPr>
          <w:sz w:val="20"/>
          <w:szCs w:val="20"/>
        </w:rPr>
        <w:t>As of March 31, 2022, future minimum lease payments under our operating lease liabilities were as follows:</w:t>
      </w:r>
    </w:p>
    <w:p w:rsidR="00000000" w:rsidRDefault="00F658FC">
      <w:pPr>
        <w:pStyle w:val="a3"/>
        <w:spacing w:before="0" w:beforeAutospacing="0" w:after="0" w:afterAutospacing="0"/>
        <w:divId w:val="205908389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502"/>
        <w:gridCol w:w="269"/>
        <w:gridCol w:w="171"/>
        <w:gridCol w:w="1364"/>
      </w:tblGrid>
      <w:tr w:rsidR="00000000">
        <w:trPr>
          <w:divId w:val="2059083890"/>
          <w:trHeight w:val="20"/>
        </w:trPr>
        <w:tc>
          <w:tcPr>
            <w:tcW w:w="3913" w:type="pct"/>
            <w:tcMar>
              <w:top w:w="0" w:type="dxa"/>
              <w:left w:w="0" w:type="dxa"/>
              <w:bottom w:w="0" w:type="dxa"/>
              <w:right w:w="0" w:type="dxa"/>
            </w:tcMar>
            <w:vAlign w:val="bottom"/>
            <w:hideMark/>
          </w:tcPr>
          <w:p w:rsidR="00000000" w:rsidRDefault="00F658FC">
            <w:pPr>
              <w:pStyle w:val="a3"/>
              <w:spacing w:before="0" w:beforeAutospacing="0" w:after="1" w:afterAutospacing="0"/>
              <w:divId w:val="1884322271"/>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2562073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482848218"/>
              <w:rPr>
                <w:sz w:val="20"/>
                <w:szCs w:val="20"/>
              </w:rPr>
            </w:pPr>
            <w:r>
              <w:rPr>
                <w:sz w:val="2"/>
                <w:szCs w:val="2"/>
              </w:rPr>
              <w:t>​</w:t>
            </w:r>
          </w:p>
        </w:tc>
        <w:tc>
          <w:tcPr>
            <w:tcW w:w="821"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411077951"/>
              <w:rPr>
                <w:sz w:val="20"/>
                <w:szCs w:val="20"/>
              </w:rPr>
            </w:pPr>
            <w:r>
              <w:rPr>
                <w:sz w:val="2"/>
                <w:szCs w:val="2"/>
              </w:rPr>
              <w:t>​</w:t>
            </w:r>
          </w:p>
        </w:tc>
      </w:tr>
      <w:tr w:rsidR="00000000">
        <w:trPr>
          <w:divId w:val="2059083890"/>
        </w:trPr>
        <w:tc>
          <w:tcPr>
            <w:tcW w:w="39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2022</w:t>
            </w:r>
          </w:p>
        </w:tc>
        <w:tc>
          <w:tcPr>
            <w:tcW w:w="1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82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522</w:t>
            </w:r>
          </w:p>
        </w:tc>
      </w:tr>
      <w:tr w:rsidR="00000000">
        <w:trPr>
          <w:divId w:val="2059083890"/>
        </w:trPr>
        <w:tc>
          <w:tcPr>
            <w:tcW w:w="3913"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2023</w:t>
            </w:r>
          </w:p>
        </w:tc>
        <w:tc>
          <w:tcPr>
            <w:tcW w:w="1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82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709</w:t>
            </w:r>
          </w:p>
        </w:tc>
      </w:tr>
      <w:tr w:rsidR="00000000">
        <w:trPr>
          <w:divId w:val="2059083890"/>
        </w:trPr>
        <w:tc>
          <w:tcPr>
            <w:tcW w:w="39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2024</w:t>
            </w:r>
          </w:p>
        </w:tc>
        <w:tc>
          <w:tcPr>
            <w:tcW w:w="1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82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644</w:t>
            </w:r>
          </w:p>
        </w:tc>
      </w:tr>
      <w:tr w:rsidR="00000000">
        <w:trPr>
          <w:divId w:val="2059083890"/>
        </w:trPr>
        <w:tc>
          <w:tcPr>
            <w:tcW w:w="3913"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2025</w:t>
            </w:r>
          </w:p>
        </w:tc>
        <w:tc>
          <w:tcPr>
            <w:tcW w:w="1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821"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608</w:t>
            </w:r>
          </w:p>
        </w:tc>
      </w:tr>
      <w:tr w:rsidR="00000000">
        <w:trPr>
          <w:divId w:val="2059083890"/>
        </w:trPr>
        <w:tc>
          <w:tcPr>
            <w:tcW w:w="39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2026</w:t>
            </w:r>
          </w:p>
        </w:tc>
        <w:tc>
          <w:tcPr>
            <w:tcW w:w="1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82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546</w:t>
            </w:r>
          </w:p>
        </w:tc>
      </w:tr>
      <w:tr w:rsidR="00000000">
        <w:trPr>
          <w:divId w:val="2059083890"/>
        </w:trPr>
        <w:tc>
          <w:tcPr>
            <w:tcW w:w="3913"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Thereafter</w:t>
            </w:r>
          </w:p>
        </w:tc>
        <w:tc>
          <w:tcPr>
            <w:tcW w:w="1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82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429</w:t>
            </w:r>
          </w:p>
        </w:tc>
      </w:tr>
      <w:tr w:rsidR="00000000">
        <w:trPr>
          <w:divId w:val="2059083890"/>
        </w:trPr>
        <w:tc>
          <w:tcPr>
            <w:tcW w:w="39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Total lease payments</w:t>
            </w:r>
          </w:p>
        </w:tc>
        <w:tc>
          <w:tcPr>
            <w:tcW w:w="1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2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3,458</w:t>
            </w:r>
          </w:p>
        </w:tc>
      </w:tr>
      <w:tr w:rsidR="00000000">
        <w:trPr>
          <w:divId w:val="2059083890"/>
        </w:trPr>
        <w:tc>
          <w:tcPr>
            <w:tcW w:w="3913"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Less amount representing interest</w:t>
            </w:r>
          </w:p>
        </w:tc>
        <w:tc>
          <w:tcPr>
            <w:tcW w:w="1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2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20"/>
                <w:szCs w:val="20"/>
              </w:rPr>
              <w:t>(100)</w:t>
            </w:r>
          </w:p>
        </w:tc>
      </w:tr>
      <w:tr w:rsidR="00000000">
        <w:trPr>
          <w:divId w:val="2059083890"/>
        </w:trPr>
        <w:tc>
          <w:tcPr>
            <w:tcW w:w="39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Total lease liability</w:t>
            </w:r>
          </w:p>
        </w:tc>
        <w:tc>
          <w:tcPr>
            <w:tcW w:w="1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2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3,358</w:t>
            </w:r>
          </w:p>
        </w:tc>
      </w:tr>
      <w:tr w:rsidR="00000000">
        <w:trPr>
          <w:divId w:val="2059083890"/>
        </w:trPr>
        <w:tc>
          <w:tcPr>
            <w:tcW w:w="3913"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Less current lease liability</w:t>
            </w:r>
          </w:p>
        </w:tc>
        <w:tc>
          <w:tcPr>
            <w:tcW w:w="1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2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20"/>
                <w:szCs w:val="20"/>
              </w:rPr>
            </w:pPr>
            <w:r>
              <w:rPr>
                <w:sz w:val="20"/>
                <w:szCs w:val="20"/>
              </w:rPr>
              <w:t>(652)</w:t>
            </w:r>
          </w:p>
        </w:tc>
      </w:tr>
      <w:tr w:rsidR="00000000">
        <w:trPr>
          <w:divId w:val="2059083890"/>
        </w:trPr>
        <w:tc>
          <w:tcPr>
            <w:tcW w:w="39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Total non-current lease liability</w:t>
            </w:r>
          </w:p>
        </w:tc>
        <w:tc>
          <w:tcPr>
            <w:tcW w:w="1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1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8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2,706</w:t>
            </w:r>
          </w:p>
        </w:tc>
      </w:tr>
    </w:tbl>
    <w:p w:rsidR="00000000" w:rsidRDefault="00F658FC">
      <w:pPr>
        <w:pStyle w:val="a3"/>
        <w:spacing w:before="0" w:beforeAutospacing="0" w:after="0" w:afterAutospacing="0"/>
        <w:ind w:firstLine="720"/>
        <w:divId w:val="2059083890"/>
        <w:rPr>
          <w:sz w:val="20"/>
          <w:szCs w:val="20"/>
        </w:rPr>
      </w:pPr>
      <w:r>
        <w:rPr>
          <w:sz w:val="2"/>
          <w:szCs w:val="2"/>
        </w:rPr>
        <w:t>​</w:t>
      </w:r>
    </w:p>
    <w:p w:rsidR="00000000" w:rsidRDefault="00F658FC">
      <w:pPr>
        <w:pStyle w:val="a3"/>
        <w:spacing w:before="0" w:beforeAutospacing="0" w:after="200" w:afterAutospacing="0"/>
        <w:ind w:firstLine="720"/>
        <w:divId w:val="2059083890"/>
        <w:rPr>
          <w:sz w:val="20"/>
          <w:szCs w:val="20"/>
        </w:rPr>
      </w:pPr>
      <w:r>
        <w:rPr>
          <w:sz w:val="20"/>
          <w:szCs w:val="20"/>
        </w:rPr>
        <w:t>​</w:t>
      </w:r>
    </w:p>
    <w:p w:rsidR="00000000" w:rsidRDefault="00F658FC">
      <w:pPr>
        <w:pStyle w:val="a3"/>
        <w:spacing w:before="0" w:beforeAutospacing="0" w:after="200" w:afterAutospacing="0"/>
        <w:ind w:firstLine="720"/>
        <w:divId w:val="2059083890"/>
        <w:rPr>
          <w:sz w:val="20"/>
          <w:szCs w:val="20"/>
        </w:rPr>
      </w:pPr>
      <w:r>
        <w:rPr>
          <w:sz w:val="20"/>
          <w:szCs w:val="20"/>
        </w:rPr>
        <w:t>​</w:t>
      </w:r>
    </w:p>
    <w:p w:rsidR="00000000" w:rsidRDefault="00F658FC">
      <w:pPr>
        <w:pStyle w:val="a3"/>
        <w:spacing w:before="0" w:beforeAutospacing="0" w:after="200" w:afterAutospacing="0"/>
        <w:divId w:val="2059083890"/>
        <w:rPr>
          <w:b/>
          <w:bCs/>
          <w:sz w:val="20"/>
          <w:szCs w:val="20"/>
        </w:rPr>
      </w:pPr>
      <w:r>
        <w:rPr>
          <w:sz w:val="20"/>
          <w:szCs w:val="20"/>
        </w:rPr>
        <w:t>6</w:t>
      </w:r>
      <w:r>
        <w:rPr>
          <w:b/>
          <w:bCs/>
          <w:sz w:val="20"/>
          <w:szCs w:val="20"/>
        </w:rPr>
        <w:t>. INVENTORIES</w:t>
      </w:r>
    </w:p>
    <w:p w:rsidR="00000000" w:rsidRDefault="00F658FC">
      <w:pPr>
        <w:pStyle w:val="a3"/>
        <w:spacing w:before="0" w:beforeAutospacing="0" w:after="200" w:afterAutospacing="0"/>
        <w:ind w:firstLine="720"/>
        <w:divId w:val="2059083890"/>
        <w:rPr>
          <w:sz w:val="20"/>
          <w:szCs w:val="20"/>
        </w:rPr>
      </w:pPr>
      <w:r>
        <w:rPr>
          <w:sz w:val="20"/>
          <w:szCs w:val="20"/>
        </w:rPr>
        <w:t>Inventories consists of the following:</w:t>
      </w:r>
    </w:p>
    <w:p w:rsidR="00000000" w:rsidRDefault="00F658FC">
      <w:pPr>
        <w:pStyle w:val="a3"/>
        <w:spacing w:before="0" w:beforeAutospacing="0" w:after="0" w:afterAutospacing="0"/>
        <w:divId w:val="205908389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2059083890"/>
          <w:trHeight w:val="2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divId w:val="9478929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1402915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69260710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0399996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3789893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9110331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40786567"/>
              <w:rPr>
                <w:sz w:val="20"/>
                <w:szCs w:val="20"/>
              </w:rPr>
            </w:pPr>
            <w:r>
              <w:rPr>
                <w:sz w:val="2"/>
                <w:szCs w:val="2"/>
              </w:rPr>
              <w:t>​</w:t>
            </w:r>
          </w:p>
        </w:tc>
      </w:tr>
      <w:tr w:rsidR="00000000">
        <w:trPr>
          <w:divId w:val="205908389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December 31, </w:t>
            </w:r>
          </w:p>
        </w:tc>
      </w:tr>
      <w:tr w:rsidR="00000000">
        <w:trPr>
          <w:divId w:val="205908389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r>
      <w:tr w:rsidR="00000000">
        <w:trPr>
          <w:divId w:val="2059083890"/>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Raw materials</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19,199</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15,431</w:t>
            </w:r>
          </w:p>
        </w:tc>
      </w:tr>
      <w:tr w:rsidR="00000000">
        <w:trPr>
          <w:divId w:val="205908389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Work in progress</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799</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714</w:t>
            </w:r>
          </w:p>
        </w:tc>
      </w:tr>
      <w:tr w:rsidR="00000000">
        <w:trPr>
          <w:divId w:val="2059083890"/>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Finished goods (1)</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31,825</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28,195</w:t>
            </w:r>
          </w:p>
        </w:tc>
      </w:tr>
      <w:tr w:rsidR="00000000">
        <w:trPr>
          <w:divId w:val="205908389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Allowance for obsolescence</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(302)</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(432)</w:t>
            </w:r>
          </w:p>
        </w:tc>
      </w:tr>
      <w:tr w:rsidR="00000000">
        <w:trPr>
          <w:divId w:val="2059083890"/>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51,521</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43,908</w:t>
            </w:r>
          </w:p>
        </w:tc>
      </w:tr>
    </w:tbl>
    <w:p w:rsidR="00000000" w:rsidRDefault="00F658FC">
      <w:pPr>
        <w:divId w:val="20590838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59083890"/>
        </w:trPr>
        <w:tc>
          <w:tcPr>
            <w:tcW w:w="72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F658FC">
            <w:pPr>
              <w:rPr>
                <w:rFonts w:eastAsia="Times New Roman"/>
                <w:sz w:val="20"/>
                <w:szCs w:val="20"/>
              </w:rPr>
            </w:pPr>
            <w:r>
              <w:rPr>
                <w:rFonts w:eastAsia="Times New Roman"/>
                <w:sz w:val="20"/>
                <w:szCs w:val="20"/>
              </w:rPr>
              <w:t>Finished goods includes $3,738 and $2,678 as of March 31, 2022 and December 31, 2021, respectively</w:t>
            </w:r>
            <w:r>
              <w:rPr>
                <w:rFonts w:eastAsia="Times New Roman"/>
                <w:sz w:val="20"/>
                <w:szCs w:val="20"/>
              </w:rPr>
              <w:t>, held for more than twelve months and classified as long-term.</w:t>
            </w:r>
          </w:p>
        </w:tc>
      </w:tr>
    </w:tbl>
    <w:p w:rsidR="00000000" w:rsidRDefault="00F658FC">
      <w:pPr>
        <w:pStyle w:val="a3"/>
        <w:spacing w:before="120" w:beforeAutospacing="0" w:after="0" w:afterAutospacing="0"/>
        <w:ind w:left="1080"/>
        <w:divId w:val="2059083890"/>
        <w:rPr>
          <w:sz w:val="20"/>
          <w:szCs w:val="20"/>
        </w:rPr>
      </w:pPr>
      <w:r>
        <w:rPr>
          <w:sz w:val="20"/>
          <w:szCs w:val="20"/>
        </w:rPr>
        <w:t>​</w:t>
      </w:r>
    </w:p>
    <w:p w:rsidR="00000000" w:rsidRDefault="00F658FC">
      <w:pPr>
        <w:pStyle w:val="a3"/>
        <w:spacing w:before="0" w:beforeAutospacing="0" w:after="0" w:afterAutospacing="0"/>
        <w:divId w:val="2059083890"/>
        <w:rPr>
          <w:sz w:val="20"/>
          <w:szCs w:val="20"/>
        </w:rPr>
      </w:pPr>
      <w:r>
        <w:rPr>
          <w:sz w:val="2"/>
          <w:szCs w:val="2"/>
        </w:rPr>
        <w:t>​</w:t>
      </w:r>
    </w:p>
    <w:p w:rsidR="00000000" w:rsidRDefault="00F658FC">
      <w:pPr>
        <w:pStyle w:val="a3"/>
        <w:spacing w:before="480" w:beforeAutospacing="0" w:after="0" w:afterAutospacing="0"/>
        <w:jc w:val="center"/>
        <w:divId w:val="1321075777"/>
        <w:rPr>
          <w:sz w:val="20"/>
          <w:szCs w:val="20"/>
        </w:rPr>
      </w:pPr>
      <w:r>
        <w:rPr>
          <w:sz w:val="20"/>
          <w:szCs w:val="20"/>
        </w:rPr>
        <w:t>17</w:t>
      </w:r>
    </w:p>
    <w:p w:rsidR="00000000" w:rsidRDefault="00F658FC">
      <w:pPr>
        <w:pStyle w:val="a3"/>
        <w:spacing w:before="0" w:beforeAutospacing="0" w:after="200" w:afterAutospacing="0"/>
        <w:divId w:val="1580820731"/>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1580820731"/>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1580820731"/>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1580820731"/>
        <w:rPr>
          <w:sz w:val="20"/>
          <w:szCs w:val="20"/>
        </w:rPr>
      </w:pPr>
      <w:r>
        <w:rPr>
          <w:b/>
          <w:bCs/>
          <w:sz w:val="20"/>
          <w:szCs w:val="20"/>
        </w:rPr>
        <w:t>(dollars in thousands)</w:t>
      </w:r>
    </w:p>
    <w:p w:rsidR="00000000" w:rsidRDefault="00F658FC">
      <w:pPr>
        <w:pStyle w:val="a3"/>
        <w:spacing w:before="0" w:beforeAutospacing="0" w:after="0" w:afterAutospacing="0"/>
        <w:divId w:val="1580820731"/>
        <w:rPr>
          <w:sz w:val="20"/>
          <w:szCs w:val="20"/>
        </w:rPr>
      </w:pPr>
      <w:r>
        <w:rPr>
          <w:sz w:val="20"/>
          <w:szCs w:val="20"/>
        </w:rPr>
        <w:t>​</w:t>
      </w:r>
    </w:p>
    <w:p w:rsidR="00000000" w:rsidRDefault="00F658FC">
      <w:pPr>
        <w:pStyle w:val="a3"/>
        <w:spacing w:before="0" w:beforeAutospacing="0" w:after="200" w:afterAutospacing="0"/>
        <w:divId w:val="1356615716"/>
        <w:rPr>
          <w:b/>
          <w:bCs/>
          <w:sz w:val="20"/>
          <w:szCs w:val="20"/>
        </w:rPr>
      </w:pPr>
      <w:r>
        <w:rPr>
          <w:sz w:val="20"/>
          <w:szCs w:val="20"/>
        </w:rPr>
        <w:t>7</w:t>
      </w:r>
      <w:r>
        <w:rPr>
          <w:b/>
          <w:bCs/>
          <w:sz w:val="20"/>
          <w:szCs w:val="20"/>
        </w:rPr>
        <w:t>. PROPERTY, PLANT AND EQUIPMENT</w:t>
      </w:r>
    </w:p>
    <w:p w:rsidR="00000000" w:rsidRDefault="00F658FC">
      <w:pPr>
        <w:pStyle w:val="a3"/>
        <w:spacing w:before="0" w:beforeAutospacing="0" w:after="200" w:afterAutospacing="0"/>
        <w:ind w:firstLine="720"/>
        <w:divId w:val="1356615716"/>
        <w:rPr>
          <w:sz w:val="20"/>
          <w:szCs w:val="20"/>
        </w:rPr>
      </w:pPr>
      <w:r>
        <w:rPr>
          <w:sz w:val="20"/>
          <w:szCs w:val="20"/>
        </w:rPr>
        <w:t>Property, plant and equipment consists of the following:</w:t>
      </w:r>
    </w:p>
    <w:p w:rsidR="00000000" w:rsidRDefault="00F658FC">
      <w:pPr>
        <w:pStyle w:val="a3"/>
        <w:spacing w:before="0" w:beforeAutospacing="0" w:after="0" w:afterAutospacing="0"/>
        <w:divId w:val="135661571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1356615716"/>
          <w:trHeight w:val="2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divId w:val="35326702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6024573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07896048"/>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521666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7596679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7122663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159619428"/>
              <w:rPr>
                <w:sz w:val="20"/>
                <w:szCs w:val="20"/>
              </w:rPr>
            </w:pPr>
            <w:r>
              <w:rPr>
                <w:sz w:val="2"/>
                <w:szCs w:val="2"/>
              </w:rPr>
              <w:t>​</w:t>
            </w:r>
          </w:p>
        </w:tc>
      </w:tr>
      <w:tr w:rsidR="00000000">
        <w:trPr>
          <w:divId w:val="1356615716"/>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December 31, </w:t>
            </w:r>
          </w:p>
        </w:tc>
      </w:tr>
      <w:tr w:rsidR="00000000">
        <w:trPr>
          <w:divId w:val="1356615716"/>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r>
      <w:tr w:rsidR="00000000">
        <w:trPr>
          <w:divId w:val="1356615716"/>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Land</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14,949</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14,949</w:t>
            </w:r>
          </w:p>
        </w:tc>
      </w:tr>
      <w:tr w:rsidR="00000000">
        <w:trPr>
          <w:divId w:val="1356615716"/>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Buildings and leasehold improvements</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13,863</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13,722</w:t>
            </w:r>
          </w:p>
        </w:tc>
      </w:tr>
      <w:tr w:rsidR="00000000">
        <w:trPr>
          <w:divId w:val="1356615716"/>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Vehicles</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1,702</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1,682</w:t>
            </w:r>
          </w:p>
        </w:tc>
      </w:tr>
      <w:tr w:rsidR="00000000">
        <w:trPr>
          <w:divId w:val="1356615716"/>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Machinery and equipment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5,841</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5,058</w:t>
            </w:r>
          </w:p>
        </w:tc>
      </w:tr>
      <w:tr w:rsidR="00000000">
        <w:trPr>
          <w:divId w:val="1356615716"/>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Furniture and fixtures</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300</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298</w:t>
            </w:r>
          </w:p>
        </w:tc>
      </w:tr>
      <w:tr w:rsidR="00000000">
        <w:trPr>
          <w:divId w:val="1356615716"/>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36,655</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35,709</w:t>
            </w:r>
          </w:p>
        </w:tc>
      </w:tr>
      <w:tr w:rsidR="00000000">
        <w:trPr>
          <w:divId w:val="1356615716"/>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(8,639)</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(8,193)</w:t>
            </w:r>
          </w:p>
        </w:tc>
      </w:tr>
      <w:tr w:rsidR="00000000">
        <w:trPr>
          <w:divId w:val="1356615716"/>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property, plant and equipment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28,016</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27,516</w:t>
            </w:r>
          </w:p>
        </w:tc>
      </w:tr>
    </w:tbl>
    <w:p w:rsidR="00000000" w:rsidRDefault="00F658FC">
      <w:pPr>
        <w:pStyle w:val="a3"/>
        <w:spacing w:before="0" w:beforeAutospacing="0" w:after="0" w:afterAutospacing="0"/>
        <w:divId w:val="1356615716"/>
        <w:rPr>
          <w:sz w:val="20"/>
          <w:szCs w:val="20"/>
        </w:rPr>
      </w:pPr>
      <w:r>
        <w:rPr>
          <w:sz w:val="20"/>
          <w:szCs w:val="20"/>
        </w:rPr>
        <w:t>​</w:t>
      </w:r>
    </w:p>
    <w:p w:rsidR="00000000" w:rsidRDefault="00F658FC">
      <w:pPr>
        <w:pStyle w:val="a3"/>
        <w:spacing w:before="0" w:beforeAutospacing="0" w:after="200" w:afterAutospacing="0"/>
        <w:ind w:firstLine="720"/>
        <w:divId w:val="1356615716"/>
        <w:rPr>
          <w:sz w:val="20"/>
          <w:szCs w:val="20"/>
        </w:rPr>
      </w:pPr>
      <w:r>
        <w:rPr>
          <w:sz w:val="20"/>
          <w:szCs w:val="20"/>
        </w:rPr>
        <w:t xml:space="preserve">Depreciation expense was $260 with $121 </w:t>
      </w:r>
      <w:r>
        <w:rPr>
          <w:sz w:val="20"/>
          <w:szCs w:val="20"/>
        </w:rPr>
        <w:t>included as a component of cost of product sales for the three months ended March 31, 2022 and $264 with $104 included as a component of cost of product sales for the three months ended March 31, 2021.</w:t>
      </w:r>
    </w:p>
    <w:p w:rsidR="00000000" w:rsidRDefault="00F658FC">
      <w:pPr>
        <w:pStyle w:val="a3"/>
        <w:spacing w:before="0" w:beforeAutospacing="0" w:after="200" w:afterAutospacing="0"/>
        <w:ind w:firstLine="720"/>
        <w:divId w:val="1356615716"/>
        <w:rPr>
          <w:sz w:val="20"/>
          <w:szCs w:val="20"/>
        </w:rPr>
      </w:pPr>
      <w:r>
        <w:rPr>
          <w:sz w:val="20"/>
          <w:szCs w:val="20"/>
        </w:rPr>
        <w:t>​</w:t>
      </w:r>
    </w:p>
    <w:p w:rsidR="00000000" w:rsidRDefault="00F658FC">
      <w:pPr>
        <w:pStyle w:val="a3"/>
        <w:spacing w:before="0" w:beforeAutospacing="0" w:after="200" w:afterAutospacing="0"/>
        <w:divId w:val="1356615716"/>
        <w:rPr>
          <w:b/>
          <w:bCs/>
          <w:sz w:val="20"/>
          <w:szCs w:val="20"/>
        </w:rPr>
      </w:pPr>
      <w:r>
        <w:rPr>
          <w:b/>
          <w:bCs/>
          <w:sz w:val="20"/>
          <w:szCs w:val="20"/>
        </w:rPr>
        <w:t>8. OTHER ASSETS</w:t>
      </w:r>
    </w:p>
    <w:p w:rsidR="00000000" w:rsidRDefault="00F658FC">
      <w:pPr>
        <w:pStyle w:val="a3"/>
        <w:spacing w:before="0" w:beforeAutospacing="0" w:after="200" w:afterAutospacing="0"/>
        <w:ind w:firstLine="720"/>
        <w:divId w:val="1356615716"/>
        <w:rPr>
          <w:sz w:val="20"/>
          <w:szCs w:val="20"/>
        </w:rPr>
      </w:pPr>
      <w:r>
        <w:rPr>
          <w:sz w:val="20"/>
          <w:szCs w:val="20"/>
        </w:rPr>
        <w:t>Other assets consists of the following:</w:t>
      </w:r>
    </w:p>
    <w:p w:rsidR="00000000" w:rsidRDefault="00F658FC">
      <w:pPr>
        <w:pStyle w:val="a3"/>
        <w:spacing w:before="0" w:beforeAutospacing="0" w:after="0" w:afterAutospacing="0"/>
        <w:divId w:val="135661571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08"/>
        <w:gridCol w:w="200"/>
        <w:gridCol w:w="123"/>
        <w:gridCol w:w="1011"/>
        <w:gridCol w:w="200"/>
        <w:gridCol w:w="152"/>
        <w:gridCol w:w="1212"/>
      </w:tblGrid>
      <w:tr w:rsidR="00000000">
        <w:trPr>
          <w:divId w:val="1356615716"/>
          <w:trHeight w:val="20"/>
        </w:trPr>
        <w:tc>
          <w:tcPr>
            <w:tcW w:w="3496" w:type="pct"/>
            <w:tcMar>
              <w:top w:w="0" w:type="dxa"/>
              <w:left w:w="0" w:type="dxa"/>
              <w:bottom w:w="0" w:type="dxa"/>
              <w:right w:w="0" w:type="dxa"/>
            </w:tcMar>
            <w:vAlign w:val="bottom"/>
            <w:hideMark/>
          </w:tcPr>
          <w:p w:rsidR="00000000" w:rsidRDefault="00F658FC">
            <w:pPr>
              <w:pStyle w:val="a3"/>
              <w:spacing w:before="0" w:beforeAutospacing="0" w:after="1" w:afterAutospacing="0"/>
              <w:divId w:val="192591480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54752389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940137862"/>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38591091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80269994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167482537"/>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915387633"/>
              <w:rPr>
                <w:sz w:val="20"/>
                <w:szCs w:val="20"/>
              </w:rPr>
            </w:pPr>
            <w:r>
              <w:rPr>
                <w:sz w:val="2"/>
                <w:szCs w:val="2"/>
              </w:rPr>
              <w:t>​</w:t>
            </w:r>
          </w:p>
        </w:tc>
      </w:tr>
      <w:tr w:rsidR="00000000">
        <w:trPr>
          <w:divId w:val="1356615716"/>
        </w:trPr>
        <w:tc>
          <w:tcPr>
            <w:tcW w:w="3496"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594"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As of March 31, </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702" w:type="pct"/>
            <w:gridSpan w:val="2"/>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As of December 31, </w:t>
            </w:r>
          </w:p>
        </w:tc>
      </w:tr>
      <w:tr w:rsidR="00000000">
        <w:trPr>
          <w:divId w:val="1356615716"/>
        </w:trPr>
        <w:tc>
          <w:tcPr>
            <w:tcW w:w="3496" w:type="pct"/>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70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2021</w:t>
            </w:r>
          </w:p>
        </w:tc>
      </w:tr>
      <w:tr w:rsidR="00000000">
        <w:trPr>
          <w:divId w:val="1356615716"/>
        </w:trPr>
        <w:tc>
          <w:tcPr>
            <w:tcW w:w="3496"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Prepaid rent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355</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248</w:t>
            </w:r>
          </w:p>
        </w:tc>
      </w:tr>
      <w:tr w:rsidR="00000000">
        <w:trPr>
          <w:divId w:val="1356615716"/>
        </w:trPr>
        <w:tc>
          <w:tcPr>
            <w:tcW w:w="349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Other</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332</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332</w:t>
            </w:r>
          </w:p>
        </w:tc>
      </w:tr>
      <w:tr w:rsidR="00000000">
        <w:trPr>
          <w:divId w:val="1356615716"/>
        </w:trPr>
        <w:tc>
          <w:tcPr>
            <w:tcW w:w="349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Repossessed homes</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793</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517</w:t>
            </w:r>
          </w:p>
        </w:tc>
      </w:tr>
      <w:tr w:rsidR="00000000">
        <w:trPr>
          <w:divId w:val="1356615716"/>
        </w:trPr>
        <w:tc>
          <w:tcPr>
            <w:tcW w:w="349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Total</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1,480</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1,097</w:t>
            </w:r>
          </w:p>
        </w:tc>
      </w:tr>
    </w:tbl>
    <w:p w:rsidR="00000000" w:rsidRDefault="00F658FC">
      <w:pPr>
        <w:pStyle w:val="a3"/>
        <w:spacing w:before="0" w:beforeAutospacing="0" w:after="200" w:afterAutospacing="0"/>
        <w:ind w:firstLine="720"/>
        <w:divId w:val="1356615716"/>
        <w:rPr>
          <w:sz w:val="20"/>
          <w:szCs w:val="20"/>
        </w:rPr>
      </w:pPr>
      <w:r>
        <w:rPr>
          <w:sz w:val="20"/>
          <w:szCs w:val="20"/>
        </w:rPr>
        <w:t>​</w:t>
      </w:r>
    </w:p>
    <w:p w:rsidR="00000000" w:rsidRDefault="00F658FC">
      <w:pPr>
        <w:pStyle w:val="a3"/>
        <w:spacing w:before="0" w:beforeAutospacing="0" w:after="200" w:afterAutospacing="0"/>
        <w:ind w:firstLine="720"/>
        <w:divId w:val="1356615716"/>
        <w:rPr>
          <w:sz w:val="20"/>
          <w:szCs w:val="20"/>
        </w:rPr>
      </w:pPr>
      <w:r>
        <w:rPr>
          <w:sz w:val="20"/>
          <w:szCs w:val="20"/>
        </w:rPr>
        <w:t xml:space="preserve">Depreciation expense for the leased property was $170 and $98 for the three months ended March 31, 2022 and 2021, respectively. </w:t>
      </w:r>
    </w:p>
    <w:p w:rsidR="00000000" w:rsidRDefault="00F658FC">
      <w:pPr>
        <w:pStyle w:val="a3"/>
        <w:spacing w:before="0" w:beforeAutospacing="0" w:after="200" w:afterAutospacing="0"/>
        <w:ind w:firstLine="720"/>
        <w:divId w:val="1356615716"/>
        <w:rPr>
          <w:sz w:val="20"/>
          <w:szCs w:val="20"/>
        </w:rPr>
      </w:pPr>
      <w:r>
        <w:rPr>
          <w:sz w:val="20"/>
          <w:szCs w:val="20"/>
        </w:rPr>
        <w:t>​</w:t>
      </w:r>
    </w:p>
    <w:p w:rsidR="00000000" w:rsidRDefault="00F658FC">
      <w:pPr>
        <w:pStyle w:val="a3"/>
        <w:spacing w:before="480" w:beforeAutospacing="0" w:after="0" w:afterAutospacing="0"/>
        <w:jc w:val="center"/>
        <w:divId w:val="156385600"/>
        <w:rPr>
          <w:sz w:val="20"/>
          <w:szCs w:val="20"/>
        </w:rPr>
      </w:pPr>
      <w:r>
        <w:rPr>
          <w:sz w:val="20"/>
          <w:szCs w:val="20"/>
        </w:rPr>
        <w:t>18</w:t>
      </w:r>
    </w:p>
    <w:p w:rsidR="00000000" w:rsidRDefault="00F658FC">
      <w:pPr>
        <w:pStyle w:val="a3"/>
        <w:spacing w:before="0" w:beforeAutospacing="0" w:after="200" w:afterAutospacing="0"/>
        <w:divId w:val="771977909"/>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771977909"/>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771977909"/>
        <w:rPr>
          <w:b/>
          <w:bCs/>
          <w:sz w:val="20"/>
          <w:szCs w:val="20"/>
        </w:rPr>
      </w:pPr>
      <w:r>
        <w:rPr>
          <w:b/>
          <w:bCs/>
          <w:sz w:val="20"/>
          <w:szCs w:val="20"/>
        </w:rPr>
        <w:t>NOTES </w:t>
      </w:r>
      <w:r>
        <w:rPr>
          <w:b/>
          <w:bCs/>
          <w:sz w:val="20"/>
          <w:szCs w:val="20"/>
        </w:rPr>
        <w:t>TO CONDENSED FINANCIAL STATEMENTS (UNAUDITED)</w:t>
      </w:r>
    </w:p>
    <w:p w:rsidR="00000000" w:rsidRDefault="00F658FC">
      <w:pPr>
        <w:pStyle w:val="a3"/>
        <w:spacing w:before="0" w:beforeAutospacing="0" w:after="120" w:afterAutospacing="0"/>
        <w:jc w:val="center"/>
        <w:divId w:val="771977909"/>
        <w:rPr>
          <w:sz w:val="20"/>
          <w:szCs w:val="20"/>
        </w:rPr>
      </w:pPr>
      <w:r>
        <w:rPr>
          <w:b/>
          <w:bCs/>
          <w:sz w:val="20"/>
          <w:szCs w:val="20"/>
        </w:rPr>
        <w:t>(dollars in thousands)</w:t>
      </w:r>
    </w:p>
    <w:p w:rsidR="00000000" w:rsidRDefault="00F658FC">
      <w:pPr>
        <w:pStyle w:val="a3"/>
        <w:spacing w:before="0" w:beforeAutospacing="0" w:after="0" w:afterAutospacing="0"/>
        <w:divId w:val="771977909"/>
        <w:rPr>
          <w:sz w:val="20"/>
          <w:szCs w:val="20"/>
        </w:rPr>
      </w:pPr>
      <w:r>
        <w:rPr>
          <w:sz w:val="20"/>
          <w:szCs w:val="20"/>
        </w:rPr>
        <w:t>​</w:t>
      </w:r>
    </w:p>
    <w:p w:rsidR="00000000" w:rsidRDefault="00F658FC">
      <w:pPr>
        <w:pStyle w:val="a3"/>
        <w:spacing w:before="0" w:beforeAutospacing="0" w:after="200" w:afterAutospacing="0"/>
        <w:divId w:val="1682854235"/>
        <w:rPr>
          <w:b/>
          <w:bCs/>
          <w:sz w:val="20"/>
          <w:szCs w:val="20"/>
        </w:rPr>
      </w:pPr>
      <w:r>
        <w:rPr>
          <w:sz w:val="20"/>
          <w:szCs w:val="20"/>
        </w:rPr>
        <w:t>9</w:t>
      </w:r>
      <w:r>
        <w:rPr>
          <w:b/>
          <w:bCs/>
          <w:sz w:val="20"/>
          <w:szCs w:val="20"/>
        </w:rPr>
        <w:t>. ACCRUED LIABILITIES</w:t>
      </w:r>
    </w:p>
    <w:p w:rsidR="00000000" w:rsidRDefault="00F658FC">
      <w:pPr>
        <w:pStyle w:val="a3"/>
        <w:spacing w:before="0" w:beforeAutospacing="0" w:after="200" w:afterAutospacing="0"/>
        <w:ind w:firstLine="720"/>
        <w:divId w:val="1682854235"/>
        <w:rPr>
          <w:sz w:val="20"/>
          <w:szCs w:val="20"/>
        </w:rPr>
      </w:pPr>
      <w:r>
        <w:rPr>
          <w:sz w:val="20"/>
          <w:szCs w:val="20"/>
        </w:rPr>
        <w:t>Accrued liabilities consists of the following:</w:t>
      </w:r>
    </w:p>
    <w:p w:rsidR="00000000" w:rsidRDefault="00F658FC">
      <w:pPr>
        <w:pStyle w:val="a3"/>
        <w:spacing w:before="0" w:beforeAutospacing="0" w:after="0" w:afterAutospacing="0"/>
        <w:divId w:val="1682854235"/>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1682854235"/>
          <w:trHeight w:val="20"/>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divId w:val="103056546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45240416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40445477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7255328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132903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53462802"/>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20229923"/>
              <w:rPr>
                <w:sz w:val="20"/>
                <w:szCs w:val="20"/>
              </w:rPr>
            </w:pPr>
            <w:r>
              <w:rPr>
                <w:sz w:val="2"/>
                <w:szCs w:val="2"/>
              </w:rPr>
              <w:t>​</w:t>
            </w:r>
          </w:p>
        </w:tc>
      </w:tr>
      <w:tr w:rsidR="00000000">
        <w:trPr>
          <w:divId w:val="1682854235"/>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As of December 31, </w:t>
            </w:r>
          </w:p>
        </w:tc>
      </w:tr>
      <w:tr w:rsidR="00000000">
        <w:trPr>
          <w:divId w:val="1682854235"/>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r>
      <w:tr w:rsidR="00000000">
        <w:trPr>
          <w:divId w:val="1682854235"/>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Warranty reserve</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2,047</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2,876</w:t>
            </w:r>
          </w:p>
        </w:tc>
      </w:tr>
      <w:tr w:rsidR="00000000">
        <w:trPr>
          <w:divId w:val="1682854235"/>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Litigation reserve</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2,707</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2,764</w:t>
            </w:r>
          </w:p>
        </w:tc>
      </w:tr>
      <w:tr w:rsidR="00000000">
        <w:trPr>
          <w:divId w:val="1682854235"/>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Payroll</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2,399</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1,685</w:t>
            </w:r>
          </w:p>
        </w:tc>
      </w:tr>
      <w:tr w:rsidR="00000000">
        <w:trPr>
          <w:divId w:val="1682854235"/>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Portfolio taxes and title</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2,399</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2,467</w:t>
            </w:r>
          </w:p>
        </w:tc>
      </w:tr>
      <w:tr w:rsidR="00000000">
        <w:trPr>
          <w:divId w:val="1682854235"/>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Property tax</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233</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546</w:t>
            </w:r>
          </w:p>
        </w:tc>
      </w:tr>
      <w:tr w:rsidR="00000000">
        <w:trPr>
          <w:divId w:val="1682854235"/>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Dealer rebates</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838</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1,160</w:t>
            </w:r>
          </w:p>
        </w:tc>
      </w:tr>
      <w:tr w:rsidR="00000000">
        <w:trPr>
          <w:divId w:val="1682854235"/>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Sales tax</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66</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310</w:t>
            </w:r>
          </w:p>
        </w:tc>
      </w:tr>
      <w:tr w:rsidR="00000000">
        <w:trPr>
          <w:divId w:val="1682854235"/>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Federal and state income taxes</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7,939</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7,445</w:t>
            </w:r>
          </w:p>
        </w:tc>
      </w:tr>
      <w:tr w:rsidR="00000000">
        <w:trPr>
          <w:divId w:val="1682854235"/>
        </w:trPr>
        <w:tc>
          <w:tcPr>
            <w:tcW w:w="351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Other</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1,370</w:t>
            </w:r>
          </w:p>
        </w:tc>
        <w:tc>
          <w:tcPr>
            <w:tcW w:w="11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1,433</w:t>
            </w:r>
          </w:p>
        </w:tc>
      </w:tr>
      <w:tr w:rsidR="00000000">
        <w:trPr>
          <w:divId w:val="1682854235"/>
        </w:trPr>
        <w:tc>
          <w:tcPr>
            <w:tcW w:w="351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accrued liabilities</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19,998</w:t>
            </w:r>
          </w:p>
        </w:tc>
        <w:tc>
          <w:tcPr>
            <w:tcW w:w="11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20,686</w:t>
            </w:r>
          </w:p>
        </w:tc>
      </w:tr>
    </w:tbl>
    <w:p w:rsidR="00000000" w:rsidRDefault="00F658FC">
      <w:pPr>
        <w:pStyle w:val="a3"/>
        <w:spacing w:before="0" w:beforeAutospacing="0" w:after="0" w:afterAutospacing="0"/>
        <w:divId w:val="1682854235"/>
        <w:rPr>
          <w:sz w:val="20"/>
          <w:szCs w:val="20"/>
        </w:rPr>
      </w:pPr>
      <w:r>
        <w:rPr>
          <w:sz w:val="2"/>
          <w:szCs w:val="2"/>
        </w:rPr>
        <w:t>​</w:t>
      </w:r>
    </w:p>
    <w:p w:rsidR="00000000" w:rsidRDefault="00F658FC">
      <w:pPr>
        <w:pStyle w:val="a3"/>
        <w:spacing w:before="0" w:beforeAutospacing="0" w:after="0" w:afterAutospacing="0"/>
        <w:divId w:val="1682854235"/>
        <w:rPr>
          <w:sz w:val="20"/>
          <w:szCs w:val="20"/>
        </w:rPr>
      </w:pPr>
      <w:r>
        <w:rPr>
          <w:sz w:val="20"/>
          <w:szCs w:val="20"/>
        </w:rPr>
        <w:t>​</w:t>
      </w:r>
    </w:p>
    <w:p w:rsidR="00000000" w:rsidRDefault="00F658FC">
      <w:pPr>
        <w:pStyle w:val="a3"/>
        <w:spacing w:before="0" w:beforeAutospacing="0" w:after="200" w:afterAutospacing="0"/>
        <w:divId w:val="1682854235"/>
        <w:rPr>
          <w:b/>
          <w:bCs/>
          <w:sz w:val="20"/>
          <w:szCs w:val="20"/>
        </w:rPr>
      </w:pPr>
      <w:r>
        <w:rPr>
          <w:sz w:val="20"/>
          <w:szCs w:val="20"/>
        </w:rPr>
        <w:t>10</w:t>
      </w:r>
      <w:r>
        <w:rPr>
          <w:b/>
          <w:bCs/>
          <w:sz w:val="20"/>
          <w:szCs w:val="20"/>
        </w:rPr>
        <w:t>. DEBT</w:t>
      </w:r>
    </w:p>
    <w:p w:rsidR="00000000" w:rsidRDefault="00F658FC">
      <w:pPr>
        <w:pStyle w:val="a3"/>
        <w:spacing w:before="0" w:beforeAutospacing="0" w:after="200" w:afterAutospacing="0"/>
        <w:divId w:val="1682854235"/>
        <w:rPr>
          <w:b/>
          <w:bCs/>
          <w:sz w:val="20"/>
          <w:szCs w:val="20"/>
        </w:rPr>
      </w:pPr>
      <w:r>
        <w:rPr>
          <w:b/>
          <w:bCs/>
          <w:sz w:val="20"/>
          <w:szCs w:val="20"/>
        </w:rPr>
        <w:t>Lines of Credit</w:t>
      </w:r>
    </w:p>
    <w:p w:rsidR="00000000" w:rsidRDefault="00F658FC">
      <w:pPr>
        <w:pStyle w:val="a3"/>
        <w:spacing w:before="0" w:beforeAutospacing="0" w:after="200" w:afterAutospacing="0"/>
        <w:divId w:val="1682854235"/>
        <w:rPr>
          <w:b/>
          <w:bCs/>
          <w:i/>
          <w:iCs/>
          <w:sz w:val="20"/>
          <w:szCs w:val="20"/>
        </w:rPr>
      </w:pPr>
      <w:r>
        <w:rPr>
          <w:b/>
          <w:bCs/>
          <w:i/>
          <w:iCs/>
          <w:sz w:val="20"/>
          <w:szCs w:val="20"/>
        </w:rPr>
        <w:t>Revolver 1</w:t>
      </w:r>
    </w:p>
    <w:p w:rsidR="00000000" w:rsidRDefault="00F658FC">
      <w:pPr>
        <w:pStyle w:val="a3"/>
        <w:spacing w:before="0" w:beforeAutospacing="0" w:after="200" w:afterAutospacing="0"/>
        <w:ind w:firstLine="720"/>
        <w:divId w:val="1682854235"/>
        <w:rPr>
          <w:sz w:val="20"/>
          <w:szCs w:val="20"/>
        </w:rPr>
      </w:pPr>
      <w:r>
        <w:rPr>
          <w:sz w:val="20"/>
          <w:szCs w:val="20"/>
        </w:rPr>
        <w:t>At December 31, 2019, the Company had a revolving line of credit (“Revolver 1”) with Capital One, N.A. with a maximum credit limit of $45,000 and a maturity date of May 11, 2020. On March 30, 2020, the Company entered into an agreement with Capital One, N.</w:t>
      </w:r>
      <w:r>
        <w:rPr>
          <w:sz w:val="20"/>
          <w:szCs w:val="20"/>
        </w:rPr>
        <w:t xml:space="preserve">A. to replace Revolver 1 with a new revolving line of credit (“New Revolver”). The New Revolver has a maximum credit limit of $70,000 and a maturity date of March 30, 2024. For the period January 1, 2020 through March 30, 2020, Revolver 1 accrued interest </w:t>
      </w:r>
      <w:r>
        <w:rPr>
          <w:sz w:val="20"/>
          <w:szCs w:val="20"/>
        </w:rPr>
        <w:t xml:space="preserve">at one-month LIBOR plus 2.40%. Amounts available under Revolver 1 were subject to a formula based on eligible consumer loans and MHP Notes and were secured by all accounts receivable, consumer loans and MHP Notes. </w:t>
      </w:r>
    </w:p>
    <w:p w:rsidR="00000000" w:rsidRDefault="00F658FC">
      <w:pPr>
        <w:pStyle w:val="a3"/>
        <w:spacing w:before="0" w:beforeAutospacing="0" w:after="200" w:afterAutospacing="0"/>
        <w:ind w:firstLine="720"/>
        <w:divId w:val="1682854235"/>
        <w:rPr>
          <w:sz w:val="20"/>
          <w:szCs w:val="20"/>
        </w:rPr>
      </w:pPr>
      <w:r>
        <w:rPr>
          <w:sz w:val="20"/>
          <w:szCs w:val="20"/>
        </w:rPr>
        <w:t>The New Revolver accrues interest at one-</w:t>
      </w:r>
      <w:r>
        <w:rPr>
          <w:sz w:val="20"/>
          <w:szCs w:val="20"/>
        </w:rPr>
        <w:t>month LIBOR plus 2.00%. The interest rate in effect as of March 31, 2022 and December 31, 2021 was 2.23% and 2.10%, respectively. As with Revolver 1, amounts available under the New Revolver are subject to a formula based on eligible consumer loans and MHP</w:t>
      </w:r>
      <w:r>
        <w:rPr>
          <w:sz w:val="20"/>
          <w:szCs w:val="20"/>
        </w:rPr>
        <w:t xml:space="preserve"> Notes and are secured by all accounts receivable, consumer loans and MHP Notes. The amount of available credit under the New Revolver was $64,923 and $61,841 as of March 31, 2022 and December 31, 2021, respectively. In connection with the New Revolver, th</w:t>
      </w:r>
      <w:r>
        <w:rPr>
          <w:sz w:val="20"/>
          <w:szCs w:val="20"/>
        </w:rPr>
        <w:t xml:space="preserve">e Company paid certain arrangement fees and other fees of approximately $295, which were capitalized as unamortized debt issuance costs and will be amortized to interest expense over the life of the New Revolver. </w:t>
      </w:r>
    </w:p>
    <w:p w:rsidR="00000000" w:rsidRDefault="00F658FC">
      <w:pPr>
        <w:pStyle w:val="a3"/>
        <w:spacing w:before="0" w:beforeAutospacing="0" w:after="200" w:afterAutospacing="0"/>
        <w:ind w:firstLine="720"/>
        <w:divId w:val="1682854235"/>
        <w:rPr>
          <w:sz w:val="20"/>
          <w:szCs w:val="20"/>
        </w:rPr>
      </w:pPr>
      <w:r>
        <w:rPr>
          <w:sz w:val="20"/>
          <w:szCs w:val="20"/>
        </w:rPr>
        <w:t xml:space="preserve">For the three months ended March 31, 2022 </w:t>
      </w:r>
      <w:r>
        <w:rPr>
          <w:sz w:val="20"/>
          <w:szCs w:val="20"/>
        </w:rPr>
        <w:t>and 2021, interest expense under the New Revolver was $56 and $226, respectively. The outstanding balance as of March 31, 2022 and December 31, 2021 was $5,224 and $8,159, respectively. The New Revolver requires the Company to comply with certain financial</w:t>
      </w:r>
      <w:r>
        <w:rPr>
          <w:sz w:val="20"/>
          <w:szCs w:val="20"/>
        </w:rPr>
        <w:t xml:space="preserve"> and non-financial covenants. As of March 31, 2022, the Company was in compliance with all financial covenants, including that it maintain a tangible net worth of at least $120,000 and that it maintain a ratio of debt to EBITDA of 4 to 1, or less. As of Ma</w:t>
      </w:r>
      <w:r>
        <w:rPr>
          <w:sz w:val="20"/>
          <w:szCs w:val="20"/>
        </w:rPr>
        <w:t>rch 31, 2022, the Company was not in compliance with certain non-financial covenants and obtained a waiver from Capital One.</w:t>
      </w:r>
    </w:p>
    <w:p w:rsidR="00000000" w:rsidRDefault="00F658FC">
      <w:pPr>
        <w:pStyle w:val="a3"/>
        <w:spacing w:before="0" w:beforeAutospacing="0" w:after="200" w:afterAutospacing="0"/>
        <w:divId w:val="1682854235"/>
        <w:rPr>
          <w:b/>
          <w:bCs/>
          <w:sz w:val="20"/>
          <w:szCs w:val="20"/>
        </w:rPr>
      </w:pPr>
      <w:r>
        <w:rPr>
          <w:b/>
          <w:bCs/>
          <w:sz w:val="20"/>
          <w:szCs w:val="20"/>
        </w:rPr>
        <w:t>PILOT Agreement</w:t>
      </w:r>
    </w:p>
    <w:p w:rsidR="00000000" w:rsidRDefault="00F658FC">
      <w:pPr>
        <w:pStyle w:val="a3"/>
        <w:spacing w:before="0" w:beforeAutospacing="0" w:after="0" w:afterAutospacing="0"/>
        <w:ind w:firstLine="720"/>
        <w:divId w:val="1682854235"/>
        <w:rPr>
          <w:sz w:val="20"/>
          <w:szCs w:val="20"/>
        </w:rPr>
      </w:pPr>
      <w:r>
        <w:rPr>
          <w:sz w:val="20"/>
          <w:szCs w:val="20"/>
        </w:rPr>
        <w:t>In December 2016, the Company entered into a Payment in Lieu of Taxes (“PILOT”) agreement commonly offered in Georg</w:t>
      </w:r>
      <w:r>
        <w:rPr>
          <w:sz w:val="20"/>
          <w:szCs w:val="20"/>
        </w:rPr>
        <w:t xml:space="preserve">ia by local community development programs to encourage industry development. The net effect of the PILOT agreement is to provide the Company with incentives through the abatement of local, city and county property </w:t>
      </w:r>
    </w:p>
    <w:p w:rsidR="00000000" w:rsidRDefault="00F658FC">
      <w:pPr>
        <w:pStyle w:val="a3"/>
        <w:spacing w:before="480" w:beforeAutospacing="0" w:after="0" w:afterAutospacing="0"/>
        <w:jc w:val="center"/>
        <w:divId w:val="1102993631"/>
        <w:rPr>
          <w:sz w:val="20"/>
          <w:szCs w:val="20"/>
        </w:rPr>
      </w:pPr>
      <w:r>
        <w:rPr>
          <w:sz w:val="20"/>
          <w:szCs w:val="20"/>
        </w:rPr>
        <w:t>19</w:t>
      </w:r>
    </w:p>
    <w:p w:rsidR="00000000" w:rsidRDefault="00F658FC">
      <w:pPr>
        <w:pStyle w:val="a3"/>
        <w:spacing w:before="0" w:beforeAutospacing="0" w:after="200" w:afterAutospacing="0"/>
        <w:divId w:val="439491657"/>
        <w:rPr>
          <w:sz w:val="20"/>
          <w:szCs w:val="20"/>
        </w:rPr>
      </w:pPr>
      <w:hyperlink w:anchor="TOC" w:history="1">
        <w:r>
          <w:rPr>
            <w:rStyle w:val="a4"/>
            <w:sz w:val="20"/>
            <w:szCs w:val="20"/>
          </w:rPr>
          <w:t>Table of Co</w:t>
        </w:r>
        <w:r>
          <w:rPr>
            <w:rStyle w:val="a4"/>
            <w:sz w:val="20"/>
            <w:szCs w:val="20"/>
          </w:rPr>
          <w:t>ntents</w:t>
        </w:r>
      </w:hyperlink>
    </w:p>
    <w:p w:rsidR="00000000" w:rsidRDefault="00F658FC">
      <w:pPr>
        <w:pStyle w:val="a3"/>
        <w:spacing w:before="0" w:beforeAutospacing="0" w:after="120" w:afterAutospacing="0"/>
        <w:jc w:val="center"/>
        <w:divId w:val="439491657"/>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439491657"/>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439491657"/>
        <w:rPr>
          <w:sz w:val="20"/>
          <w:szCs w:val="20"/>
        </w:rPr>
      </w:pPr>
      <w:r>
        <w:rPr>
          <w:b/>
          <w:bCs/>
          <w:sz w:val="20"/>
          <w:szCs w:val="20"/>
        </w:rPr>
        <w:t>(dollars in thousands)</w:t>
      </w:r>
    </w:p>
    <w:p w:rsidR="00000000" w:rsidRDefault="00F658FC">
      <w:pPr>
        <w:pStyle w:val="a3"/>
        <w:spacing w:before="0" w:beforeAutospacing="0" w:after="0" w:afterAutospacing="0"/>
        <w:divId w:val="439491657"/>
        <w:rPr>
          <w:sz w:val="20"/>
          <w:szCs w:val="20"/>
        </w:rPr>
      </w:pPr>
      <w:r>
        <w:rPr>
          <w:sz w:val="20"/>
          <w:szCs w:val="20"/>
        </w:rPr>
        <w:t>​</w:t>
      </w:r>
    </w:p>
    <w:p w:rsidR="00000000" w:rsidRDefault="00F658FC">
      <w:pPr>
        <w:pStyle w:val="a3"/>
        <w:spacing w:before="0" w:beforeAutospacing="0" w:after="200" w:afterAutospacing="0"/>
        <w:divId w:val="728461409"/>
        <w:rPr>
          <w:sz w:val="20"/>
          <w:szCs w:val="20"/>
        </w:rPr>
      </w:pPr>
      <w:r>
        <w:rPr>
          <w:sz w:val="20"/>
          <w:szCs w:val="20"/>
        </w:rPr>
        <w:t>taxes and to provide financing for improvements to the Company’s Georgia plant (the “Project”</w:t>
      </w:r>
      <w:r>
        <w:rPr>
          <w:sz w:val="20"/>
          <w:szCs w:val="20"/>
        </w:rPr>
        <w:t xml:space="preserve">). In connection with the PILOT agreement, the Putman County Development Authority provides a credit facility for up to $10,000, which can be drawn upon to fund Project improvements and capital expenditures as defined in the agreement. If funds are drawn, </w:t>
      </w:r>
      <w:r>
        <w:rPr>
          <w:sz w:val="20"/>
          <w:szCs w:val="20"/>
        </w:rPr>
        <w:t>the Company would pay transaction costs and debt service payments. The PILOT agreement requires interest payments of 6.00% per annum on outstanding balances, which are due each December 1st through maturity on December 1, 2021, at which time all unpaid pri</w:t>
      </w:r>
      <w:r>
        <w:rPr>
          <w:sz w:val="20"/>
          <w:szCs w:val="20"/>
        </w:rPr>
        <w:t>ncipal and interest are due. The PILOT agreement is collateralized by the assets of the Project. As of March 31, 2022, the Company had not drawn on this credit facility.</w:t>
      </w:r>
    </w:p>
    <w:p w:rsidR="00000000" w:rsidRDefault="00F658FC">
      <w:pPr>
        <w:pStyle w:val="a3"/>
        <w:spacing w:before="0" w:beforeAutospacing="0" w:after="200" w:afterAutospacing="0"/>
        <w:divId w:val="728461409"/>
        <w:rPr>
          <w:b/>
          <w:bCs/>
          <w:sz w:val="20"/>
          <w:szCs w:val="20"/>
        </w:rPr>
      </w:pPr>
      <w:r>
        <w:rPr>
          <w:b/>
          <w:bCs/>
          <w:sz w:val="20"/>
          <w:szCs w:val="20"/>
        </w:rPr>
        <w:t>11. SHARE-BASED COMPENSATION</w:t>
      </w:r>
    </w:p>
    <w:p w:rsidR="00000000" w:rsidRDefault="00F658FC">
      <w:pPr>
        <w:pStyle w:val="a3"/>
        <w:spacing w:before="0" w:beforeAutospacing="0" w:after="200" w:afterAutospacing="0"/>
        <w:ind w:firstLine="720"/>
        <w:divId w:val="728461409"/>
        <w:rPr>
          <w:sz w:val="20"/>
          <w:szCs w:val="20"/>
        </w:rPr>
      </w:pPr>
      <w:r>
        <w:rPr>
          <w:sz w:val="20"/>
          <w:szCs w:val="20"/>
        </w:rPr>
        <w:t>Pursuant to the Legacy Housing Corporation 2018 Incentive</w:t>
      </w:r>
      <w:r>
        <w:rPr>
          <w:sz w:val="20"/>
          <w:szCs w:val="20"/>
        </w:rPr>
        <w:t xml:space="preserve"> Compensation Plan (the “Compensation Plan”), the Company may issue up to 10.0 million equity awards to employees, directors, consultants and nonemployee service providers in the form of stock options, stock and stock appreciation rights. Stock options may</w:t>
      </w:r>
      <w:r>
        <w:rPr>
          <w:sz w:val="20"/>
          <w:szCs w:val="20"/>
        </w:rPr>
        <w:t xml:space="preserve"> be granted with a contractual life of up to ten years. At March 31, 2022, the Company had 9.2 million shares available for grant under the Compensation Plan.</w:t>
      </w:r>
    </w:p>
    <w:p w:rsidR="00000000" w:rsidRDefault="00F658FC">
      <w:pPr>
        <w:pStyle w:val="a3"/>
        <w:spacing w:before="0" w:beforeAutospacing="0" w:after="200" w:afterAutospacing="0"/>
        <w:ind w:firstLine="720"/>
        <w:divId w:val="728461409"/>
        <w:rPr>
          <w:sz w:val="20"/>
          <w:szCs w:val="20"/>
        </w:rPr>
      </w:pPr>
      <w:r>
        <w:rPr>
          <w:sz w:val="20"/>
          <w:szCs w:val="20"/>
        </w:rPr>
        <w:t>In February 2019, the Company granted 120,000 restricted shares of its common stock to members of</w:t>
      </w:r>
      <w:r>
        <w:rPr>
          <w:sz w:val="20"/>
          <w:szCs w:val="20"/>
        </w:rPr>
        <w:t xml:space="preserve"> senior management. The shares were granted on February 7, 2019 and had a grant date fair value of $1,636. The shares vest at a rate of 14.3% annually, beginning on February 7, 2019, and becoming fully vested on February 7, 2025. During the second quarter </w:t>
      </w:r>
      <w:r>
        <w:rPr>
          <w:sz w:val="20"/>
          <w:szCs w:val="20"/>
        </w:rPr>
        <w:t>of 2020, 42,857 of these restricted shares were forfeited due to the departure of a member of senior management.</w:t>
      </w:r>
    </w:p>
    <w:p w:rsidR="00000000" w:rsidRDefault="00F658FC">
      <w:pPr>
        <w:pStyle w:val="a3"/>
        <w:spacing w:before="0" w:beforeAutospacing="0" w:after="200" w:afterAutospacing="0"/>
        <w:ind w:firstLine="720"/>
        <w:divId w:val="728461409"/>
        <w:rPr>
          <w:sz w:val="20"/>
          <w:szCs w:val="20"/>
        </w:rPr>
      </w:pPr>
      <w:r>
        <w:rPr>
          <w:sz w:val="20"/>
          <w:szCs w:val="20"/>
        </w:rPr>
        <w:t>In December 2020, the Company granted 2,022 restricted shares of its common stock to the independent directors on the Company’s Board of Direct</w:t>
      </w:r>
      <w:r>
        <w:rPr>
          <w:sz w:val="20"/>
          <w:szCs w:val="20"/>
        </w:rPr>
        <w:t>ors. The shares were granted on December 2, 2020 and had a grant date fair value of $30. The shares become fully vested on October 4, 2021.</w:t>
      </w:r>
    </w:p>
    <w:p w:rsidR="00000000" w:rsidRDefault="00F658FC">
      <w:pPr>
        <w:pStyle w:val="a3"/>
        <w:spacing w:before="0" w:beforeAutospacing="0" w:after="200" w:afterAutospacing="0"/>
        <w:ind w:firstLine="720"/>
        <w:divId w:val="728461409"/>
        <w:rPr>
          <w:sz w:val="20"/>
          <w:szCs w:val="20"/>
        </w:rPr>
      </w:pPr>
      <w:r>
        <w:rPr>
          <w:sz w:val="20"/>
          <w:szCs w:val="20"/>
        </w:rPr>
        <w:t>In November 2021, the Company granted 1,202 restricted shares of its common stock to the independent directors on th</w:t>
      </w:r>
      <w:r>
        <w:rPr>
          <w:sz w:val="20"/>
          <w:szCs w:val="20"/>
        </w:rPr>
        <w:t>e Company’s Board of Directors. The shares were granted on November 30, 2021 and had a grant date fair value of $30. The shares become fully vested on October 24, 2022.</w:t>
      </w:r>
    </w:p>
    <w:p w:rsidR="00000000" w:rsidRDefault="00F658FC">
      <w:pPr>
        <w:pStyle w:val="a3"/>
        <w:spacing w:before="0" w:beforeAutospacing="0" w:after="200" w:afterAutospacing="0"/>
        <w:ind w:firstLine="720"/>
        <w:divId w:val="728461409"/>
        <w:rPr>
          <w:sz w:val="20"/>
          <w:szCs w:val="20"/>
        </w:rPr>
      </w:pPr>
      <w:r>
        <w:rPr>
          <w:sz w:val="20"/>
          <w:szCs w:val="20"/>
        </w:rPr>
        <w:t>In January 2022, the Company granted 150,000 restricted shares of its common stock to t</w:t>
      </w:r>
      <w:r>
        <w:rPr>
          <w:sz w:val="20"/>
          <w:szCs w:val="20"/>
        </w:rPr>
        <w:t>he Executive Chairman of the Company pursuant to an amended and restated employment agreement. The shares were granted on January 6, 2022 and had a grant date fair value of $3,741. The shares became fully vested upon grant.</w:t>
      </w:r>
    </w:p>
    <w:p w:rsidR="00000000" w:rsidRDefault="00F658FC">
      <w:pPr>
        <w:pStyle w:val="a3"/>
        <w:spacing w:before="0" w:beforeAutospacing="0" w:after="0" w:afterAutospacing="0"/>
        <w:ind w:firstLine="720"/>
        <w:divId w:val="728461409"/>
        <w:rPr>
          <w:sz w:val="20"/>
          <w:szCs w:val="20"/>
        </w:rPr>
      </w:pPr>
      <w:r>
        <w:rPr>
          <w:sz w:val="20"/>
          <w:szCs w:val="20"/>
        </w:rPr>
        <w:t xml:space="preserve">On January 6, 2022, the Company </w:t>
      </w:r>
      <w:r>
        <w:rPr>
          <w:sz w:val="20"/>
          <w:szCs w:val="20"/>
        </w:rPr>
        <w:t>gave contingent equity awards of 350,000 shares of the Company’s restricted stock to the Executive Chairman of the Company pursuant to an amended and restated employment agreement. An equity award of 175,000 shares will be granted if the Company’s stock pr</w:t>
      </w:r>
      <w:r>
        <w:rPr>
          <w:sz w:val="20"/>
          <w:szCs w:val="20"/>
        </w:rPr>
        <w:t>ice reaches and remains for a period of</w:t>
      </w:r>
      <w:r>
        <w:rPr>
          <w:sz w:val="20"/>
          <w:szCs w:val="20"/>
        </w:rPr>
        <w:t xml:space="preserve"> </w:t>
      </w:r>
      <w:r>
        <w:rPr>
          <w:sz w:val="20"/>
          <w:szCs w:val="20"/>
        </w:rPr>
        <w:t>fiftee</w:t>
      </w:r>
      <w:r>
        <w:rPr>
          <w:sz w:val="20"/>
          <w:szCs w:val="20"/>
        </w:rPr>
        <w:t>n</w:t>
      </w:r>
      <w:r>
        <w:rPr>
          <w:sz w:val="20"/>
          <w:szCs w:val="20"/>
        </w:rPr>
        <w:t xml:space="preserve"> consecutive market days at a closing price of $36 per share (the “$36 Equity Award”). The $36 Equity Awards had a grant date fair value of $1,412 and fifty percent of the shares shall be vested when the conse</w:t>
      </w:r>
      <w:r>
        <w:rPr>
          <w:sz w:val="20"/>
          <w:szCs w:val="20"/>
        </w:rPr>
        <w:t>cutive closing price condition is met and fifty percent shall vest on June 16, 2024, so long as the Executive Chairman is employed by the Company on that date. An additional equity award of 175,000 shares of the Company’s restricted stock will be granted i</w:t>
      </w:r>
      <w:r>
        <w:rPr>
          <w:sz w:val="20"/>
          <w:szCs w:val="20"/>
        </w:rPr>
        <w:t>f the Company’s stock price reaches and remains for a period of</w:t>
      </w:r>
      <w:r>
        <w:rPr>
          <w:sz w:val="20"/>
          <w:szCs w:val="20"/>
        </w:rPr>
        <w:t xml:space="preserve"> </w:t>
      </w:r>
      <w:r>
        <w:rPr>
          <w:sz w:val="20"/>
          <w:szCs w:val="20"/>
        </w:rPr>
        <w:t>fiftee</w:t>
      </w:r>
      <w:r>
        <w:rPr>
          <w:sz w:val="20"/>
          <w:szCs w:val="20"/>
        </w:rPr>
        <w:t>n</w:t>
      </w:r>
      <w:r>
        <w:rPr>
          <w:sz w:val="20"/>
          <w:szCs w:val="20"/>
        </w:rPr>
        <w:t xml:space="preserve"> consecutive market days at a closing price of $48 per share (the “$48 Equity Award”). The $48 Equity Awards had a grant date fair value of $683 and fifty percent of the shares shall be</w:t>
      </w:r>
      <w:r>
        <w:rPr>
          <w:sz w:val="20"/>
          <w:szCs w:val="20"/>
        </w:rPr>
        <w:t xml:space="preserve"> vested when the consecutive closing price condition is met and fifty percent shall vest on June 16, 2024, so long as the Executive Chairman is employed by the Company on that date. As of March 31, 2022, none of the conditions have been met for the vesting</w:t>
      </w:r>
      <w:r>
        <w:rPr>
          <w:sz w:val="20"/>
          <w:szCs w:val="20"/>
        </w:rPr>
        <w:t xml:space="preserve"> of the $36 Equity Awards or the $48 Equity Awards. </w:t>
      </w:r>
    </w:p>
    <w:p w:rsidR="00000000" w:rsidRDefault="00F658FC">
      <w:pPr>
        <w:pStyle w:val="a3"/>
        <w:spacing w:before="0" w:beforeAutospacing="0" w:after="200" w:afterAutospacing="0"/>
        <w:ind w:firstLine="720"/>
        <w:divId w:val="728461409"/>
        <w:rPr>
          <w:sz w:val="20"/>
          <w:szCs w:val="20"/>
        </w:rPr>
      </w:pPr>
      <w:r>
        <w:rPr>
          <w:sz w:val="20"/>
          <w:szCs w:val="20"/>
        </w:rPr>
        <w:t>​</w:t>
      </w:r>
    </w:p>
    <w:p w:rsidR="00000000" w:rsidRDefault="00F658FC">
      <w:pPr>
        <w:pStyle w:val="a3"/>
        <w:spacing w:before="480" w:beforeAutospacing="0" w:after="0" w:afterAutospacing="0"/>
        <w:jc w:val="center"/>
        <w:divId w:val="1342775789"/>
        <w:rPr>
          <w:sz w:val="20"/>
          <w:szCs w:val="20"/>
        </w:rPr>
      </w:pPr>
      <w:r>
        <w:rPr>
          <w:sz w:val="20"/>
          <w:szCs w:val="20"/>
        </w:rPr>
        <w:t>20</w:t>
      </w:r>
    </w:p>
    <w:p w:rsidR="00000000" w:rsidRDefault="00F658FC">
      <w:pPr>
        <w:pStyle w:val="a3"/>
        <w:spacing w:before="0" w:beforeAutospacing="0" w:after="200" w:afterAutospacing="0"/>
        <w:divId w:val="379594762"/>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379594762"/>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379594762"/>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379594762"/>
        <w:rPr>
          <w:sz w:val="20"/>
          <w:szCs w:val="20"/>
        </w:rPr>
      </w:pPr>
      <w:r>
        <w:rPr>
          <w:b/>
          <w:bCs/>
          <w:sz w:val="20"/>
          <w:szCs w:val="20"/>
        </w:rPr>
        <w:t>(dollars in thousands)</w:t>
      </w:r>
    </w:p>
    <w:p w:rsidR="00000000" w:rsidRDefault="00F658FC">
      <w:pPr>
        <w:pStyle w:val="a3"/>
        <w:spacing w:before="0" w:beforeAutospacing="0" w:after="0" w:afterAutospacing="0"/>
        <w:divId w:val="379594762"/>
        <w:rPr>
          <w:sz w:val="20"/>
          <w:szCs w:val="20"/>
        </w:rPr>
      </w:pPr>
      <w:r>
        <w:rPr>
          <w:sz w:val="20"/>
          <w:szCs w:val="20"/>
        </w:rPr>
        <w:t>​</w:t>
      </w:r>
    </w:p>
    <w:p w:rsidR="00000000" w:rsidRDefault="00F658FC">
      <w:pPr>
        <w:pStyle w:val="a3"/>
        <w:spacing w:before="0" w:beforeAutospacing="0" w:after="200" w:afterAutospacing="0"/>
        <w:ind w:firstLine="720"/>
        <w:divId w:val="1337537340"/>
        <w:rPr>
          <w:sz w:val="20"/>
          <w:szCs w:val="20"/>
        </w:rPr>
      </w:pPr>
      <w:r>
        <w:rPr>
          <w:sz w:val="20"/>
          <w:szCs w:val="20"/>
        </w:rPr>
        <w:t>The following is a summary of restricted stock uni</w:t>
      </w:r>
      <w:r>
        <w:rPr>
          <w:sz w:val="20"/>
          <w:szCs w:val="20"/>
        </w:rPr>
        <w:t xml:space="preserve">ts (the “RSU”) activity (in thousands, except per unit data): </w:t>
      </w:r>
    </w:p>
    <w:tbl>
      <w:tblPr>
        <w:tblW w:w="4499" w:type="pct"/>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trPr>
          <w:divId w:val="1337537340"/>
          <w:trHeight w:val="20"/>
        </w:trPr>
        <w:tc>
          <w:tcPr>
            <w:tcW w:w="3878"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68737397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044600217"/>
              <w:rPr>
                <w:sz w:val="20"/>
                <w:szCs w:val="20"/>
              </w:rPr>
            </w:pPr>
            <w:r>
              <w:rPr>
                <w:sz w:val="2"/>
                <w:szCs w:val="2"/>
              </w:rPr>
              <w:t>​</w:t>
            </w:r>
          </w:p>
        </w:tc>
        <w:tc>
          <w:tcPr>
            <w:tcW w:w="379" w:type="pct"/>
            <w:tcMar>
              <w:top w:w="0" w:type="dxa"/>
              <w:left w:w="0" w:type="dxa"/>
              <w:bottom w:w="0" w:type="dxa"/>
              <w:right w:w="0" w:type="dxa"/>
            </w:tcMar>
            <w:vAlign w:val="bottom"/>
            <w:hideMark/>
          </w:tcPr>
          <w:p w:rsidR="00000000" w:rsidRDefault="00F658FC">
            <w:pPr>
              <w:pStyle w:val="a3"/>
              <w:spacing w:before="0" w:beforeAutospacing="0" w:after="1" w:afterAutospacing="0"/>
              <w:divId w:val="1740396703"/>
              <w:rPr>
                <w:sz w:val="20"/>
                <w:szCs w:val="20"/>
              </w:rPr>
            </w:pPr>
            <w:r>
              <w:rPr>
                <w:sz w:val="2"/>
                <w:szCs w:val="2"/>
              </w:rPr>
              <w:t>​</w:t>
            </w:r>
          </w:p>
        </w:tc>
        <w:tc>
          <w:tcPr>
            <w:tcW w:w="121" w:type="pct"/>
            <w:tcMar>
              <w:top w:w="0" w:type="dxa"/>
              <w:left w:w="0" w:type="dxa"/>
              <w:bottom w:w="0" w:type="dxa"/>
              <w:right w:w="0" w:type="dxa"/>
            </w:tcMar>
            <w:vAlign w:val="bottom"/>
            <w:hideMark/>
          </w:tcPr>
          <w:p w:rsidR="00000000" w:rsidRDefault="00F658FC">
            <w:pPr>
              <w:pStyle w:val="a3"/>
              <w:spacing w:before="0" w:beforeAutospacing="0" w:after="1" w:afterAutospacing="0"/>
              <w:divId w:val="284772897"/>
              <w:rPr>
                <w:sz w:val="20"/>
                <w:szCs w:val="20"/>
              </w:rPr>
            </w:pPr>
            <w:r>
              <w:rPr>
                <w:sz w:val="2"/>
                <w:szCs w:val="2"/>
              </w:rPr>
              <w:t>​</w:t>
            </w:r>
          </w:p>
        </w:tc>
        <w:tc>
          <w:tcPr>
            <w:tcW w:w="76" w:type="pct"/>
            <w:tcMar>
              <w:top w:w="0" w:type="dxa"/>
              <w:left w:w="0" w:type="dxa"/>
              <w:bottom w:w="0" w:type="dxa"/>
              <w:right w:w="0" w:type="dxa"/>
            </w:tcMar>
            <w:vAlign w:val="bottom"/>
            <w:hideMark/>
          </w:tcPr>
          <w:p w:rsidR="00000000" w:rsidRDefault="00F658FC">
            <w:pPr>
              <w:pStyle w:val="a3"/>
              <w:spacing w:before="0" w:beforeAutospacing="0" w:after="1" w:afterAutospacing="0"/>
              <w:divId w:val="618033297"/>
              <w:rPr>
                <w:sz w:val="20"/>
                <w:szCs w:val="20"/>
              </w:rPr>
            </w:pPr>
            <w:r>
              <w:rPr>
                <w:sz w:val="2"/>
                <w:szCs w:val="2"/>
              </w:rPr>
              <w:t>​</w:t>
            </w:r>
          </w:p>
        </w:tc>
        <w:tc>
          <w:tcPr>
            <w:tcW w:w="423" w:type="pct"/>
            <w:tcMar>
              <w:top w:w="0" w:type="dxa"/>
              <w:left w:w="0" w:type="dxa"/>
              <w:bottom w:w="0" w:type="dxa"/>
              <w:right w:w="0" w:type="dxa"/>
            </w:tcMar>
            <w:vAlign w:val="bottom"/>
            <w:hideMark/>
          </w:tcPr>
          <w:p w:rsidR="00000000" w:rsidRDefault="00F658FC">
            <w:pPr>
              <w:pStyle w:val="a3"/>
              <w:spacing w:before="0" w:beforeAutospacing="0" w:after="1" w:afterAutospacing="0"/>
              <w:divId w:val="371685714"/>
              <w:rPr>
                <w:sz w:val="20"/>
                <w:szCs w:val="20"/>
              </w:rPr>
            </w:pPr>
            <w:r>
              <w:rPr>
                <w:sz w:val="2"/>
                <w:szCs w:val="2"/>
              </w:rPr>
              <w:t>​</w:t>
            </w:r>
          </w:p>
        </w:tc>
      </w:tr>
      <w:tr w:rsidR="00000000">
        <w:trPr>
          <w:divId w:val="1337537340"/>
        </w:trPr>
        <w:tc>
          <w:tcPr>
            <w:tcW w:w="38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8"/>
                <w:szCs w:val="18"/>
              </w:rPr>
              <w:t>​</w:t>
            </w:r>
          </w:p>
        </w:tc>
        <w:tc>
          <w:tcPr>
            <w:tcW w:w="12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8"/>
                <w:szCs w:val="18"/>
              </w:rPr>
              <w:t>​</w:t>
            </w:r>
          </w:p>
        </w:tc>
        <w:tc>
          <w:tcPr>
            <w:tcW w:w="379"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8"/>
                <w:szCs w:val="18"/>
              </w:rPr>
            </w:pPr>
            <w:r>
              <w:rPr>
                <w:b/>
                <w:bCs/>
                <w:sz w:val="18"/>
                <w:szCs w:val="18"/>
              </w:rPr>
              <w:t>Number of Units</w:t>
            </w:r>
          </w:p>
        </w:tc>
        <w:tc>
          <w:tcPr>
            <w:tcW w:w="121" w:type="pct"/>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8"/>
                <w:szCs w:val="18"/>
              </w:rPr>
            </w:pPr>
            <w:r>
              <w:rPr>
                <w:b/>
                <w:bCs/>
                <w:sz w:val="18"/>
                <w:szCs w:val="18"/>
              </w:rPr>
              <w:t>Weighted Average Grant Date Fair Value Per Unit</w:t>
            </w:r>
          </w:p>
        </w:tc>
      </w:tr>
      <w:tr w:rsidR="00000000">
        <w:trPr>
          <w:divId w:val="1337537340"/>
        </w:trPr>
        <w:tc>
          <w:tcPr>
            <w:tcW w:w="38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Nonvested, January 1, 2022</w:t>
            </w:r>
          </w:p>
        </w:tc>
        <w:tc>
          <w:tcPr>
            <w:tcW w:w="1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8"/>
                <w:szCs w:val="18"/>
              </w:rPr>
              <w:t>35</w:t>
            </w:r>
          </w:p>
        </w:tc>
        <w:tc>
          <w:tcPr>
            <w:tcW w:w="12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8"/>
                <w:szCs w:val="18"/>
              </w:rPr>
              <w:t>14.01</w:t>
            </w:r>
          </w:p>
        </w:tc>
      </w:tr>
      <w:tr w:rsidR="00000000">
        <w:trPr>
          <w:divId w:val="1337537340"/>
        </w:trPr>
        <w:tc>
          <w:tcPr>
            <w:tcW w:w="38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Granted</w:t>
            </w:r>
          </w:p>
        </w:tc>
        <w:tc>
          <w:tcPr>
            <w:tcW w:w="12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8"/>
                <w:szCs w:val="18"/>
              </w:rPr>
              <w:t>​</w:t>
            </w:r>
          </w:p>
        </w:tc>
        <w:tc>
          <w:tcPr>
            <w:tcW w:w="379"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8"/>
                <w:szCs w:val="18"/>
              </w:rPr>
              <w:t>500</w:t>
            </w:r>
          </w:p>
        </w:tc>
        <w:tc>
          <w:tcPr>
            <w:tcW w:w="121"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8"/>
                <w:szCs w:val="18"/>
              </w:rPr>
              <w:t>11.67</w:t>
            </w:r>
          </w:p>
        </w:tc>
      </w:tr>
      <w:tr w:rsidR="00000000">
        <w:trPr>
          <w:divId w:val="1337537340"/>
        </w:trPr>
        <w:tc>
          <w:tcPr>
            <w:tcW w:w="38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Vested</w:t>
            </w:r>
          </w:p>
        </w:tc>
        <w:tc>
          <w:tcPr>
            <w:tcW w:w="1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jc w:val="right"/>
              <w:rPr>
                <w:sz w:val="18"/>
                <w:szCs w:val="18"/>
              </w:rPr>
            </w:pPr>
            <w:r>
              <w:rPr>
                <w:sz w:val="18"/>
                <w:szCs w:val="18"/>
              </w:rPr>
              <w:t>(158)</w:t>
            </w:r>
          </w:p>
        </w:tc>
        <w:tc>
          <w:tcPr>
            <w:tcW w:w="12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8"/>
                <w:szCs w:val="18"/>
              </w:rPr>
              <w:t>24.33</w:t>
            </w:r>
          </w:p>
        </w:tc>
      </w:tr>
      <w:tr w:rsidR="00000000">
        <w:trPr>
          <w:divId w:val="1337537340"/>
        </w:trPr>
        <w:tc>
          <w:tcPr>
            <w:tcW w:w="3878"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Nonvested, March 31, 2022</w:t>
            </w:r>
          </w:p>
        </w:tc>
        <w:tc>
          <w:tcPr>
            <w:tcW w:w="12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8"/>
                <w:szCs w:val="18"/>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8"/>
                <w:szCs w:val="18"/>
              </w:rPr>
              <w:t>377</w:t>
            </w:r>
          </w:p>
        </w:tc>
        <w:tc>
          <w:tcPr>
            <w:tcW w:w="121"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18"/>
                <w:szCs w:val="18"/>
              </w:rPr>
            </w:pPr>
            <w:r>
              <w:rPr>
                <w:sz w:val="18"/>
                <w:szCs w:val="18"/>
              </w:rPr>
              <w:t>6.57</w:t>
            </w:r>
          </w:p>
        </w:tc>
      </w:tr>
    </w:tbl>
    <w:p w:rsidR="00000000" w:rsidRDefault="00F658FC">
      <w:pPr>
        <w:pStyle w:val="a3"/>
        <w:spacing w:before="0" w:beforeAutospacing="0" w:after="0" w:afterAutospacing="0"/>
        <w:divId w:val="1337537340"/>
        <w:rPr>
          <w:sz w:val="20"/>
          <w:szCs w:val="20"/>
        </w:rPr>
      </w:pPr>
      <w:r>
        <w:rPr>
          <w:sz w:val="2"/>
          <w:szCs w:val="2"/>
        </w:rPr>
        <w:t>​</w:t>
      </w:r>
    </w:p>
    <w:p w:rsidR="00000000" w:rsidRDefault="00F658FC">
      <w:pPr>
        <w:pStyle w:val="a3"/>
        <w:spacing w:before="120" w:beforeAutospacing="0" w:after="200" w:afterAutospacing="0"/>
        <w:ind w:firstLine="720"/>
        <w:divId w:val="1337537340"/>
        <w:rPr>
          <w:sz w:val="20"/>
          <w:szCs w:val="20"/>
        </w:rPr>
      </w:pPr>
      <w:r>
        <w:rPr>
          <w:sz w:val="20"/>
          <w:szCs w:val="20"/>
        </w:rPr>
        <w:t xml:space="preserve">As of March 31, 2022, approximately 377,000 </w:t>
      </w:r>
      <w:r>
        <w:rPr>
          <w:sz w:val="20"/>
          <w:szCs w:val="20"/>
        </w:rPr>
        <w:t xml:space="preserve">RSUs remained unvested. Unrecognized compensation expense related to these RSUs at March 31, 2022 was $2,238 and is expected to be recognized over 2.30 years. </w:t>
      </w:r>
    </w:p>
    <w:p w:rsidR="00000000" w:rsidRDefault="00F658FC">
      <w:pPr>
        <w:pStyle w:val="a3"/>
        <w:spacing w:before="0" w:beforeAutospacing="0" w:after="200" w:afterAutospacing="0"/>
        <w:ind w:firstLine="720"/>
        <w:divId w:val="1337537340"/>
        <w:rPr>
          <w:sz w:val="20"/>
          <w:szCs w:val="20"/>
        </w:rPr>
      </w:pPr>
      <w:r>
        <w:rPr>
          <w:sz w:val="20"/>
          <w:szCs w:val="20"/>
        </w:rPr>
        <w:t>The Company granted 34,626 incentive stock options to a member of senior management. The options</w:t>
      </w:r>
      <w:r>
        <w:rPr>
          <w:sz w:val="20"/>
          <w:szCs w:val="20"/>
        </w:rPr>
        <w:t xml:space="preserve"> were granted on August 10, 2020 at an exercise price of $14.44 per share. The options vest at a rate of 20.0% annually, beginning on August 10, 2021, and becoming fully vested on August 10, 2025. All options expire ten years after the date of grant. Weigh</w:t>
      </w:r>
      <w:r>
        <w:rPr>
          <w:sz w:val="20"/>
          <w:szCs w:val="20"/>
        </w:rPr>
        <w:t>ted-average assumptions used in the Black-Scholes option pricing model for stock options granted were as follows: risk free interest rate of 0.24%; dividend yield of 0.00%; expected volatility of common stock of 75.0% and expected life of options of 6.5 ye</w:t>
      </w:r>
      <w:r>
        <w:rPr>
          <w:sz w:val="20"/>
          <w:szCs w:val="20"/>
        </w:rPr>
        <w:t>ars. During the first quarter of 2022, 27,701 of these options were forfeited due to the departure of the senior manager.</w:t>
      </w:r>
    </w:p>
    <w:p w:rsidR="00000000" w:rsidRDefault="00F658FC">
      <w:pPr>
        <w:pStyle w:val="a3"/>
        <w:spacing w:before="0" w:beforeAutospacing="0" w:after="200" w:afterAutospacing="0"/>
        <w:ind w:firstLine="720"/>
        <w:divId w:val="1337537340"/>
        <w:rPr>
          <w:sz w:val="20"/>
          <w:szCs w:val="20"/>
        </w:rPr>
      </w:pPr>
      <w:r>
        <w:rPr>
          <w:sz w:val="20"/>
          <w:szCs w:val="20"/>
        </w:rPr>
        <w:t>The Company granted 55,490 incentive stock options to a member of management. The options were granted on September 23, 2021 at an exe</w:t>
      </w:r>
      <w:r>
        <w:rPr>
          <w:sz w:val="20"/>
          <w:szCs w:val="20"/>
        </w:rPr>
        <w:t xml:space="preserve">rcise price of $18.02 per share. The options vest at a rate of 10.0% annually, beginning on September 23, 2022, and becoming fully vested on September 23, 2031. All options expire ten years after the date of grant. Weighted-average assumptions used in the </w:t>
      </w:r>
      <w:r>
        <w:rPr>
          <w:sz w:val="20"/>
          <w:szCs w:val="20"/>
        </w:rPr>
        <w:t>Black-Scholes option pricing model for stock options granted were as follows: risk free interest rate of 1.41%; dividend yield of 0.00%; expected volatility of common stock of 75.0% and expected life of options of 7.8 years.</w:t>
      </w:r>
    </w:p>
    <w:p w:rsidR="00000000" w:rsidRDefault="00F658FC">
      <w:pPr>
        <w:pStyle w:val="a3"/>
        <w:spacing w:before="0" w:beforeAutospacing="0" w:after="200" w:afterAutospacing="0"/>
        <w:ind w:firstLine="720"/>
        <w:divId w:val="1337537340"/>
        <w:rPr>
          <w:sz w:val="20"/>
          <w:szCs w:val="20"/>
        </w:rPr>
      </w:pPr>
      <w:r>
        <w:rPr>
          <w:sz w:val="20"/>
          <w:szCs w:val="20"/>
        </w:rPr>
        <w:t>The following is a summary of o</w:t>
      </w:r>
      <w:r>
        <w:rPr>
          <w:sz w:val="20"/>
          <w:szCs w:val="20"/>
        </w:rPr>
        <w:t xml:space="preserve">ption activity (in thousands, except per unit data): </w:t>
      </w:r>
    </w:p>
    <w:tbl>
      <w:tblPr>
        <w:tblW w:w="5000" w:type="pct"/>
        <w:tblCellMar>
          <w:top w:w="15" w:type="dxa"/>
          <w:left w:w="0" w:type="dxa"/>
          <w:bottom w:w="15" w:type="dxa"/>
          <w:right w:w="0" w:type="dxa"/>
        </w:tblCellMar>
        <w:tblLook w:val="04A0" w:firstRow="1" w:lastRow="0" w:firstColumn="1" w:lastColumn="0" w:noHBand="0" w:noVBand="1"/>
      </w:tblPr>
      <w:tblGrid>
        <w:gridCol w:w="3651"/>
        <w:gridCol w:w="163"/>
        <w:gridCol w:w="640"/>
        <w:gridCol w:w="163"/>
        <w:gridCol w:w="121"/>
        <w:gridCol w:w="619"/>
        <w:gridCol w:w="163"/>
        <w:gridCol w:w="117"/>
        <w:gridCol w:w="623"/>
        <w:gridCol w:w="163"/>
        <w:gridCol w:w="930"/>
        <w:gridCol w:w="163"/>
        <w:gridCol w:w="125"/>
        <w:gridCol w:w="665"/>
      </w:tblGrid>
      <w:tr w:rsidR="00000000">
        <w:trPr>
          <w:divId w:val="1337537340"/>
          <w:trHeight w:val="20"/>
        </w:trPr>
        <w:tc>
          <w:tcPr>
            <w:tcW w:w="260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47378990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35710930"/>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45988497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4290573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91171432"/>
              <w:rPr>
                <w:sz w:val="20"/>
                <w:szCs w:val="20"/>
              </w:rPr>
            </w:pPr>
            <w:r>
              <w:rPr>
                <w:sz w:val="2"/>
                <w:szCs w:val="2"/>
              </w:rPr>
              <w:t>​</w:t>
            </w:r>
          </w:p>
        </w:tc>
        <w:tc>
          <w:tcPr>
            <w:tcW w:w="317"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0828787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7173815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92686230"/>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6934295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24566696"/>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99190783"/>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8846282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11715426"/>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56570932"/>
              <w:rPr>
                <w:sz w:val="20"/>
                <w:szCs w:val="20"/>
              </w:rPr>
            </w:pPr>
            <w:r>
              <w:rPr>
                <w:sz w:val="2"/>
                <w:szCs w:val="2"/>
              </w:rPr>
              <w:t>​</w:t>
            </w:r>
          </w:p>
        </w:tc>
      </w:tr>
      <w:tr w:rsidR="00000000">
        <w:trPr>
          <w:divId w:val="1337537340"/>
        </w:trPr>
        <w:tc>
          <w:tcPr>
            <w:tcW w:w="260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b/>
                <w:bCs/>
                <w:sz w:val="18"/>
                <w:szCs w:val="18"/>
              </w:rPr>
              <w:t>Number of Units</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Exercise Price Per Unit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b/>
                <w:bCs/>
                <w:sz w:val="18"/>
                <w:szCs w:val="18"/>
              </w:rPr>
              <w:t xml:space="preserve">Weighted </w:t>
            </w:r>
            <w:r>
              <w:rPr>
                <w:b/>
                <w:bCs/>
                <w:sz w:val="18"/>
                <w:szCs w:val="18"/>
              </w:rPr>
              <w:br/>
              <w:t>Average Grant Date</w:t>
            </w:r>
            <w:r>
              <w:rPr>
                <w:b/>
                <w:bCs/>
                <w:sz w:val="18"/>
                <w:szCs w:val="18"/>
              </w:rPr>
              <w:br/>
              <w:t>Fair Value Per Unit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 xml:space="preserve">Remaining </w:t>
            </w:r>
            <w:r>
              <w:rPr>
                <w:b/>
                <w:bCs/>
                <w:sz w:val="18"/>
                <w:szCs w:val="18"/>
              </w:rPr>
              <w:br/>
            </w:r>
            <w:r>
              <w:rPr>
                <w:b/>
                <w:bCs/>
                <w:sz w:val="18"/>
                <w:szCs w:val="18"/>
              </w:rPr>
              <w:t>Contractual Life</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8"/>
                <w:szCs w:val="18"/>
              </w:rPr>
            </w:pPr>
            <w:r>
              <w:rPr>
                <w:b/>
                <w:bCs/>
                <w:sz w:val="18"/>
                <w:szCs w:val="18"/>
              </w:rPr>
              <w:t xml:space="preserve">Aggregate </w:t>
            </w:r>
            <w:r>
              <w:rPr>
                <w:b/>
                <w:bCs/>
                <w:sz w:val="18"/>
                <w:szCs w:val="18"/>
              </w:rPr>
              <w:br/>
              <w:t xml:space="preserve">Intrinsic </w:t>
            </w:r>
            <w:r>
              <w:rPr>
                <w:b/>
                <w:bCs/>
                <w:sz w:val="18"/>
                <w:szCs w:val="18"/>
              </w:rPr>
              <w:br/>
              <w:t>Value</w:t>
            </w:r>
          </w:p>
        </w:tc>
      </w:tr>
      <w:tr w:rsidR="00000000">
        <w:trPr>
          <w:divId w:val="1337537340"/>
        </w:trPr>
        <w:tc>
          <w:tcPr>
            <w:tcW w:w="260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Outstanding, January 1, 2022, nonvested</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83</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16.83</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12.27</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18"/>
                <w:szCs w:val="18"/>
              </w:rPr>
              <w:t>9.36</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r>
      <w:tr w:rsidR="00000000">
        <w:trPr>
          <w:divId w:val="1337537340"/>
        </w:trPr>
        <w:tc>
          <w:tcPr>
            <w:tcW w:w="260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Granted</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32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34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r>
      <w:tr w:rsidR="00000000">
        <w:trPr>
          <w:divId w:val="1337537340"/>
        </w:trPr>
        <w:tc>
          <w:tcPr>
            <w:tcW w:w="260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Exercised</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r>
      <w:tr w:rsidR="00000000">
        <w:trPr>
          <w:divId w:val="1337537340"/>
        </w:trPr>
        <w:tc>
          <w:tcPr>
            <w:tcW w:w="260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Forfeited</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18"/>
                <w:szCs w:val="18"/>
              </w:rPr>
            </w:pPr>
            <w:r>
              <w:rPr>
                <w:sz w:val="18"/>
                <w:szCs w:val="18"/>
              </w:rPr>
              <w:t>(28)</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317"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14.44</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3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8.67</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34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r>
      <w:tr w:rsidR="00000000">
        <w:trPr>
          <w:divId w:val="1337537340"/>
        </w:trPr>
        <w:tc>
          <w:tcPr>
            <w:tcW w:w="260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Outstanding, March 31, 2022, nonvested</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55</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18.02</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14.07</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18"/>
                <w:szCs w:val="18"/>
              </w:rPr>
              <w:t>9.49</w:t>
            </w:r>
          </w:p>
        </w:tc>
        <w:tc>
          <w:tcPr>
            <w:tcW w:w="8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191</w:t>
            </w:r>
          </w:p>
        </w:tc>
      </w:tr>
      <w:tr w:rsidR="00000000">
        <w:trPr>
          <w:divId w:val="1337537340"/>
        </w:trPr>
        <w:tc>
          <w:tcPr>
            <w:tcW w:w="260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Exercisable, March 31, 2022</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8"/>
                <w:szCs w:val="18"/>
              </w:rPr>
            </w:pPr>
            <w:r>
              <w:rPr>
                <w:sz w:val="18"/>
                <w:szCs w:val="18"/>
              </w:rPr>
              <w:t>$</w:t>
            </w:r>
          </w:p>
        </w:tc>
        <w:tc>
          <w:tcPr>
            <w:tcW w:w="34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18"/>
                <w:szCs w:val="18"/>
              </w:rPr>
            </w:pPr>
            <w:r>
              <w:rPr>
                <w:sz w:val="18"/>
                <w:szCs w:val="18"/>
              </w:rPr>
              <w:t>—</w:t>
            </w:r>
          </w:p>
        </w:tc>
      </w:tr>
    </w:tbl>
    <w:p w:rsidR="00000000" w:rsidRDefault="00F658FC">
      <w:pPr>
        <w:pStyle w:val="a3"/>
        <w:spacing w:before="0" w:beforeAutospacing="0" w:after="0" w:afterAutospacing="0"/>
        <w:divId w:val="1337537340"/>
        <w:rPr>
          <w:sz w:val="20"/>
          <w:szCs w:val="20"/>
        </w:rPr>
      </w:pPr>
      <w:r>
        <w:rPr>
          <w:sz w:val="20"/>
          <w:szCs w:val="20"/>
        </w:rPr>
        <w:t>​</w:t>
      </w:r>
    </w:p>
    <w:p w:rsidR="00000000" w:rsidRDefault="00F658FC">
      <w:pPr>
        <w:pStyle w:val="a3"/>
        <w:spacing w:before="0" w:beforeAutospacing="0" w:after="200" w:afterAutospacing="0"/>
        <w:ind w:firstLine="720"/>
        <w:divId w:val="1337537340"/>
        <w:rPr>
          <w:sz w:val="20"/>
          <w:szCs w:val="20"/>
        </w:rPr>
      </w:pPr>
      <w:r>
        <w:rPr>
          <w:sz w:val="20"/>
          <w:szCs w:val="20"/>
        </w:rPr>
        <w:t xml:space="preserve">As of March 31, 2022, approximately 55,000 </w:t>
      </w:r>
      <w:r>
        <w:rPr>
          <w:sz w:val="20"/>
          <w:szCs w:val="20"/>
        </w:rPr>
        <w:t>options remained nonvested. Unrecognized compensation expense related to these options at March 31, 2022 was $740 and is expected to be recognized over 9.49 years.</w:t>
      </w:r>
    </w:p>
    <w:p w:rsidR="00000000" w:rsidRDefault="00F658FC">
      <w:pPr>
        <w:pStyle w:val="a3"/>
        <w:spacing w:before="0" w:beforeAutospacing="0" w:after="0" w:afterAutospacing="0"/>
        <w:ind w:firstLine="720"/>
        <w:divId w:val="1337537340"/>
        <w:rPr>
          <w:sz w:val="20"/>
          <w:szCs w:val="20"/>
        </w:rPr>
      </w:pPr>
      <w:r>
        <w:rPr>
          <w:sz w:val="20"/>
          <w:szCs w:val="20"/>
        </w:rPr>
        <w:t xml:space="preserve">On March 31, 2020, the Company filed a registration statement on Form S-8 to register with the SEC approximately 2.3 million shares of Legacy common stock available for issuance under the 2018 Incentive Compensation Plan. The registration statement became </w:t>
      </w:r>
      <w:r>
        <w:rPr>
          <w:sz w:val="20"/>
          <w:szCs w:val="20"/>
        </w:rPr>
        <w:t>effective upon filing.</w:t>
      </w:r>
    </w:p>
    <w:p w:rsidR="00000000" w:rsidRDefault="00F658FC">
      <w:pPr>
        <w:pStyle w:val="a3"/>
        <w:spacing w:before="480" w:beforeAutospacing="0" w:after="0" w:afterAutospacing="0"/>
        <w:jc w:val="center"/>
        <w:divId w:val="723985511"/>
        <w:rPr>
          <w:sz w:val="20"/>
          <w:szCs w:val="20"/>
        </w:rPr>
      </w:pPr>
      <w:r>
        <w:rPr>
          <w:sz w:val="20"/>
          <w:szCs w:val="20"/>
        </w:rPr>
        <w:t>21</w:t>
      </w:r>
    </w:p>
    <w:p w:rsidR="00000000" w:rsidRDefault="00F658FC">
      <w:pPr>
        <w:pStyle w:val="a3"/>
        <w:spacing w:before="0" w:beforeAutospacing="0" w:after="200" w:afterAutospacing="0"/>
        <w:divId w:val="286812169"/>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286812169"/>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286812169"/>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286812169"/>
        <w:rPr>
          <w:sz w:val="20"/>
          <w:szCs w:val="20"/>
        </w:rPr>
      </w:pPr>
      <w:r>
        <w:rPr>
          <w:b/>
          <w:bCs/>
          <w:sz w:val="20"/>
          <w:szCs w:val="20"/>
        </w:rPr>
        <w:t>(dollars in thousands)</w:t>
      </w:r>
    </w:p>
    <w:p w:rsidR="00000000" w:rsidRDefault="00F658FC">
      <w:pPr>
        <w:pStyle w:val="a3"/>
        <w:spacing w:before="0" w:beforeAutospacing="0" w:after="0" w:afterAutospacing="0"/>
        <w:divId w:val="286812169"/>
        <w:rPr>
          <w:sz w:val="20"/>
          <w:szCs w:val="20"/>
        </w:rPr>
      </w:pPr>
      <w:r>
        <w:rPr>
          <w:sz w:val="20"/>
          <w:szCs w:val="20"/>
        </w:rPr>
        <w:t>​</w:t>
      </w:r>
    </w:p>
    <w:p w:rsidR="00000000" w:rsidRDefault="00F658FC">
      <w:pPr>
        <w:pStyle w:val="a3"/>
        <w:spacing w:before="0" w:beforeAutospacing="0" w:after="0" w:afterAutospacing="0"/>
        <w:divId w:val="1261916232"/>
        <w:rPr>
          <w:sz w:val="20"/>
          <w:szCs w:val="20"/>
        </w:rPr>
      </w:pPr>
      <w:r>
        <w:rPr>
          <w:sz w:val="20"/>
          <w:szCs w:val="20"/>
        </w:rPr>
        <w:t>​</w:t>
      </w:r>
    </w:p>
    <w:p w:rsidR="00000000" w:rsidRDefault="00F658FC">
      <w:pPr>
        <w:pStyle w:val="a3"/>
        <w:spacing w:before="0" w:beforeAutospacing="0" w:after="200" w:afterAutospacing="0"/>
        <w:divId w:val="1261916232"/>
        <w:rPr>
          <w:b/>
          <w:bCs/>
          <w:sz w:val="20"/>
          <w:szCs w:val="20"/>
        </w:rPr>
      </w:pPr>
      <w:r>
        <w:rPr>
          <w:b/>
          <w:bCs/>
          <w:sz w:val="20"/>
          <w:szCs w:val="20"/>
        </w:rPr>
        <w:t>12. INCOME TAXES</w:t>
      </w:r>
    </w:p>
    <w:p w:rsidR="00000000" w:rsidRDefault="00F658FC">
      <w:pPr>
        <w:pStyle w:val="a3"/>
        <w:spacing w:before="0" w:beforeAutospacing="0" w:after="0" w:afterAutospacing="0"/>
        <w:divId w:val="1261916232"/>
        <w:rPr>
          <w:sz w:val="20"/>
          <w:szCs w:val="20"/>
        </w:rPr>
      </w:pPr>
      <w:r>
        <w:rPr>
          <w:sz w:val="20"/>
          <w:szCs w:val="20"/>
        </w:rPr>
        <w:t>The provision for income tax expense for the three months ended</w:t>
      </w:r>
      <w:r>
        <w:rPr>
          <w:sz w:val="20"/>
          <w:szCs w:val="20"/>
        </w:rPr>
        <w:t xml:space="preserve"> March 31, 2022 and 2021 was $3,558 and $2,208, respectively. The effective tax rate for the three months ended March 31, 2022 was 18.1% and differs from the federal statutory rate of 21% primarily due to a federal tax credit for energy efficient construct</w:t>
      </w:r>
      <w:r>
        <w:rPr>
          <w:sz w:val="20"/>
          <w:szCs w:val="20"/>
        </w:rPr>
        <w:t>ion and partially offset by state income taxes. The effective tax rate for the three months ended March 31, 2021 was 17.1% and differs from the federal statutory rate of 21% primarily due to a federal tax credit for energy efficient construction and partia</w:t>
      </w:r>
      <w:r>
        <w:rPr>
          <w:sz w:val="20"/>
          <w:szCs w:val="20"/>
        </w:rPr>
        <w:t xml:space="preserve">lly offset by state income taxes. </w:t>
      </w:r>
    </w:p>
    <w:p w:rsidR="00000000" w:rsidRDefault="00F658FC">
      <w:pPr>
        <w:pStyle w:val="a3"/>
        <w:spacing w:before="0" w:beforeAutospacing="0" w:after="0" w:afterAutospacing="0"/>
        <w:divId w:val="1261916232"/>
        <w:rPr>
          <w:sz w:val="20"/>
          <w:szCs w:val="20"/>
        </w:rPr>
      </w:pPr>
      <w:r>
        <w:rPr>
          <w:sz w:val="20"/>
          <w:szCs w:val="20"/>
        </w:rPr>
        <w:t>​</w:t>
      </w:r>
    </w:p>
    <w:p w:rsidR="00000000" w:rsidRDefault="00F658FC">
      <w:pPr>
        <w:pStyle w:val="a3"/>
        <w:spacing w:before="0" w:beforeAutospacing="0" w:after="200" w:afterAutospacing="0"/>
        <w:divId w:val="1261916232"/>
        <w:rPr>
          <w:b/>
          <w:bCs/>
          <w:sz w:val="20"/>
          <w:szCs w:val="20"/>
        </w:rPr>
      </w:pPr>
      <w:r>
        <w:rPr>
          <w:b/>
          <w:bCs/>
          <w:sz w:val="20"/>
          <w:szCs w:val="20"/>
        </w:rPr>
        <w:t>13. COMMITMENTS AND CONTINGENCIES</w:t>
      </w:r>
    </w:p>
    <w:p w:rsidR="00000000" w:rsidRDefault="00F658FC">
      <w:pPr>
        <w:pStyle w:val="a3"/>
        <w:spacing w:before="0" w:beforeAutospacing="0" w:after="200" w:afterAutospacing="0"/>
        <w:ind w:firstLine="720"/>
        <w:divId w:val="1261916232"/>
        <w:rPr>
          <w:sz w:val="20"/>
          <w:szCs w:val="20"/>
        </w:rPr>
      </w:pPr>
      <w:r>
        <w:rPr>
          <w:sz w:val="20"/>
          <w:szCs w:val="20"/>
        </w:rPr>
        <w:t>As of January 1, 2020, the Company instituted a self-insured health benefits plan with a stop-loss policy, which provides medical benefits to employees electing coverage under the plan.</w:t>
      </w:r>
      <w:r>
        <w:rPr>
          <w:sz w:val="20"/>
          <w:szCs w:val="20"/>
        </w:rPr>
        <w:t xml:space="preserve"> The Company estimates and records costs for incurred but not reported medical claims and claim development. This reserve is based on historical experience and other assumptions, some of which are subjective. The Company will adjust its self-insured medica</w:t>
      </w:r>
      <w:r>
        <w:rPr>
          <w:sz w:val="20"/>
          <w:szCs w:val="20"/>
        </w:rPr>
        <w:t xml:space="preserve">l benefits reserve based on actual experience, estimated costs and changes to assumptions. At March 31, 2022 and December 31, 2021, the Company accrued a $326 and $373, respectively, liability for incurred but not reported claims. </w:t>
      </w:r>
    </w:p>
    <w:p w:rsidR="00000000" w:rsidRDefault="00F658FC">
      <w:pPr>
        <w:pStyle w:val="a3"/>
        <w:spacing w:before="0" w:beforeAutospacing="0" w:after="200" w:afterAutospacing="0"/>
        <w:ind w:firstLine="720"/>
        <w:divId w:val="1261916232"/>
        <w:rPr>
          <w:sz w:val="20"/>
          <w:szCs w:val="20"/>
        </w:rPr>
      </w:pPr>
      <w:r>
        <w:rPr>
          <w:sz w:val="20"/>
          <w:szCs w:val="20"/>
        </w:rPr>
        <w:t>The Company is contingen</w:t>
      </w:r>
      <w:r>
        <w:rPr>
          <w:sz w:val="20"/>
          <w:szCs w:val="20"/>
        </w:rPr>
        <w:t>tly liable under terms of repurchase agreements with financial institutions providing inventory financing for independent retailers of its products. These arrangements, which are customary in the industry, provide for the repurchase of products sold to ret</w:t>
      </w:r>
      <w:r>
        <w:rPr>
          <w:sz w:val="20"/>
          <w:szCs w:val="20"/>
        </w:rPr>
        <w:t>ailers in the event of default by the retailer. The Company’s obligation under these repurchase agreements ceases upon the purchase of the home by the retail customer. The maximum amount for which the Company was liable under such agreements totaled $14,74</w:t>
      </w:r>
      <w:r>
        <w:rPr>
          <w:sz w:val="20"/>
          <w:szCs w:val="20"/>
        </w:rPr>
        <w:t>9 and $4,908 at March 31, 2022 and December 31, 2021, respectively, without reduction for the resale value of the homes. The Company considers its obligations on current contracts to be insignificant and accordingly have not recorded any reserve for repurc</w:t>
      </w:r>
      <w:r>
        <w:rPr>
          <w:sz w:val="20"/>
          <w:szCs w:val="20"/>
        </w:rPr>
        <w:t>hase commitment as of March 31, 2022 and December 31, 2021.</w:t>
      </w:r>
    </w:p>
    <w:p w:rsidR="00000000" w:rsidRDefault="00F658FC">
      <w:pPr>
        <w:pStyle w:val="a3"/>
        <w:spacing w:before="0" w:beforeAutospacing="0" w:after="200" w:afterAutospacing="0"/>
        <w:ind w:firstLine="720"/>
        <w:divId w:val="1261916232"/>
        <w:rPr>
          <w:sz w:val="20"/>
          <w:szCs w:val="20"/>
        </w:rPr>
      </w:pPr>
      <w:r>
        <w:rPr>
          <w:i/>
          <w:iCs/>
          <w:sz w:val="20"/>
          <w:szCs w:val="20"/>
        </w:rPr>
        <w:t xml:space="preserve">Leases. </w:t>
      </w:r>
      <w:r>
        <w:rPr>
          <w:sz w:val="20"/>
          <w:szCs w:val="20"/>
        </w:rPr>
        <w:t xml:space="preserve">The Company leases facilities under operating leases that typically have 10-year terms. These leases usually offer the Company a right of first refusal that affords the Company the option </w:t>
      </w:r>
      <w:r>
        <w:rPr>
          <w:sz w:val="20"/>
          <w:szCs w:val="20"/>
        </w:rPr>
        <w:t>to purchase the leased premises under certain terms in the event the landlord attempts to sell the leased premises to a third party. Rent expense was $163 and $151 for the three months ended March 31, 2022 and 2021, respectively. The Company also subleases</w:t>
      </w:r>
      <w:r>
        <w:rPr>
          <w:sz w:val="20"/>
          <w:szCs w:val="20"/>
        </w:rPr>
        <w:t xml:space="preserve"> properties to third parties, ranging from 3-year to 11-year terms with various renewal options. Rental income from the subleased property was approximately $82 and $91 for the three months ended March 31, 2022 and 2021, respectively. See Note 5 – Leases, </w:t>
      </w:r>
      <w:r>
        <w:rPr>
          <w:sz w:val="20"/>
          <w:szCs w:val="20"/>
        </w:rPr>
        <w:t>for a schedule of the Company’s future minimum lease commitments.</w:t>
      </w:r>
    </w:p>
    <w:p w:rsidR="00000000" w:rsidRDefault="00F658FC">
      <w:pPr>
        <w:pStyle w:val="a3"/>
        <w:spacing w:before="0" w:beforeAutospacing="0" w:after="0" w:afterAutospacing="0"/>
        <w:divId w:val="1261916232"/>
        <w:rPr>
          <w:sz w:val="20"/>
          <w:szCs w:val="20"/>
        </w:rPr>
      </w:pPr>
      <w:r>
        <w:rPr>
          <w:sz w:val="20"/>
          <w:szCs w:val="20"/>
        </w:rPr>
        <w:t>​</w:t>
      </w:r>
    </w:p>
    <w:p w:rsidR="00000000" w:rsidRDefault="00F658FC">
      <w:pPr>
        <w:pStyle w:val="a3"/>
        <w:spacing w:before="0" w:beforeAutospacing="0" w:after="200" w:afterAutospacing="0"/>
        <w:divId w:val="1261916232"/>
        <w:rPr>
          <w:b/>
          <w:bCs/>
          <w:sz w:val="20"/>
          <w:szCs w:val="20"/>
        </w:rPr>
      </w:pPr>
      <w:r>
        <w:rPr>
          <w:b/>
          <w:bCs/>
          <w:sz w:val="20"/>
          <w:szCs w:val="20"/>
        </w:rPr>
        <w:t>Legal Matters</w:t>
      </w:r>
    </w:p>
    <w:p w:rsidR="00000000" w:rsidRDefault="00F658FC">
      <w:pPr>
        <w:pStyle w:val="a3"/>
        <w:spacing w:before="0" w:beforeAutospacing="0" w:after="200" w:afterAutospacing="0"/>
        <w:ind w:firstLine="720"/>
        <w:divId w:val="1261916232"/>
        <w:rPr>
          <w:sz w:val="20"/>
          <w:szCs w:val="20"/>
        </w:rPr>
      </w:pPr>
      <w:r>
        <w:rPr>
          <w:sz w:val="20"/>
          <w:szCs w:val="20"/>
        </w:rPr>
        <w:t>The Company is party to certain legal proceedings that arise in the ordinary course and are incidental to its business. Certain of the claims pending against the Company in t</w:t>
      </w:r>
      <w:r>
        <w:rPr>
          <w:sz w:val="20"/>
          <w:szCs w:val="20"/>
        </w:rPr>
        <w:t>hese proceedings allege, among other things, breach of contract and warranty, product liability and personal injury. The Company has determined that it is probable that it has some liability related to the claims. The Company has included legal reserves of</w:t>
      </w:r>
      <w:r>
        <w:rPr>
          <w:sz w:val="20"/>
          <w:szCs w:val="20"/>
        </w:rPr>
        <w:t xml:space="preserve"> $2,707 and $2,764 as of March 31, 2022 and December 31, 2021, respectively, in accrued liabilities on the accompanying balance sheets. Although litigation is inherently uncertain, based on past experience and the information currently available, managemen</w:t>
      </w:r>
      <w:r>
        <w:rPr>
          <w:sz w:val="20"/>
          <w:szCs w:val="20"/>
        </w:rPr>
        <w:t>t does not believe that the currently pending and threatened litigation or claims will have a material adverse effect on the Company’s financial position, liquidity or results of operations. However, future events or circumstances currently unknown to mana</w:t>
      </w:r>
      <w:r>
        <w:rPr>
          <w:sz w:val="20"/>
          <w:szCs w:val="20"/>
        </w:rPr>
        <w:t>gement will determine whether the resolution of pending or threatened litigation or claims will ultimately have a material effect on the Company’s financial position, liquidity or results of operations in any future reporting periods.</w:t>
      </w:r>
    </w:p>
    <w:p w:rsidR="00000000" w:rsidRDefault="00F658FC">
      <w:pPr>
        <w:pStyle w:val="a3"/>
        <w:spacing w:before="480" w:beforeAutospacing="0" w:after="0" w:afterAutospacing="0"/>
        <w:jc w:val="center"/>
        <w:divId w:val="1877542032"/>
        <w:rPr>
          <w:sz w:val="20"/>
          <w:szCs w:val="20"/>
        </w:rPr>
      </w:pPr>
      <w:r>
        <w:rPr>
          <w:sz w:val="20"/>
          <w:szCs w:val="20"/>
        </w:rPr>
        <w:t>22</w:t>
      </w:r>
    </w:p>
    <w:p w:rsidR="00000000" w:rsidRDefault="00F658FC">
      <w:pPr>
        <w:pStyle w:val="a3"/>
        <w:spacing w:before="0" w:beforeAutospacing="0" w:after="200" w:afterAutospacing="0"/>
        <w:divId w:val="457452426"/>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457452426"/>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457452426"/>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457452426"/>
        <w:rPr>
          <w:sz w:val="20"/>
          <w:szCs w:val="20"/>
        </w:rPr>
      </w:pPr>
      <w:r>
        <w:rPr>
          <w:b/>
          <w:bCs/>
          <w:sz w:val="20"/>
          <w:szCs w:val="20"/>
        </w:rPr>
        <w:t>(dollars in thousands)</w:t>
      </w:r>
    </w:p>
    <w:p w:rsidR="00000000" w:rsidRDefault="00F658FC">
      <w:pPr>
        <w:pStyle w:val="a3"/>
        <w:spacing w:before="0" w:beforeAutospacing="0" w:after="0" w:afterAutospacing="0"/>
        <w:divId w:val="457452426"/>
        <w:rPr>
          <w:sz w:val="20"/>
          <w:szCs w:val="20"/>
        </w:rPr>
      </w:pPr>
      <w:r>
        <w:rPr>
          <w:sz w:val="20"/>
          <w:szCs w:val="20"/>
        </w:rPr>
        <w:t>​</w:t>
      </w:r>
    </w:p>
    <w:p w:rsidR="00000000" w:rsidRDefault="00F658FC">
      <w:pPr>
        <w:pStyle w:val="a3"/>
        <w:spacing w:before="0" w:beforeAutospacing="0" w:after="200" w:afterAutospacing="0"/>
        <w:divId w:val="1369600370"/>
        <w:rPr>
          <w:b/>
          <w:bCs/>
          <w:sz w:val="20"/>
          <w:szCs w:val="20"/>
        </w:rPr>
      </w:pPr>
      <w:r>
        <w:rPr>
          <w:b/>
          <w:bCs/>
          <w:sz w:val="20"/>
          <w:szCs w:val="20"/>
        </w:rPr>
        <w:t>14. DERIVATIVE FINANCIAL INSTRUMENTS AND FAIR VALUE MEASUREMENTS</w:t>
      </w:r>
    </w:p>
    <w:p w:rsidR="00000000" w:rsidRDefault="00F658FC">
      <w:pPr>
        <w:pStyle w:val="a3"/>
        <w:spacing w:before="0" w:beforeAutospacing="0" w:after="200" w:afterAutospacing="0"/>
        <w:divId w:val="1369600370"/>
        <w:rPr>
          <w:b/>
          <w:bCs/>
          <w:sz w:val="20"/>
          <w:szCs w:val="20"/>
        </w:rPr>
      </w:pPr>
      <w:r>
        <w:rPr>
          <w:b/>
          <w:bCs/>
          <w:sz w:val="20"/>
          <w:szCs w:val="20"/>
        </w:rPr>
        <w:t>Derivative Financial Instruments</w:t>
      </w:r>
    </w:p>
    <w:p w:rsidR="00000000" w:rsidRDefault="00F658FC">
      <w:pPr>
        <w:pStyle w:val="a3"/>
        <w:spacing w:before="0" w:beforeAutospacing="0" w:after="200" w:afterAutospacing="0"/>
        <w:ind w:firstLine="720"/>
        <w:divId w:val="1369600370"/>
        <w:rPr>
          <w:sz w:val="20"/>
          <w:szCs w:val="20"/>
        </w:rPr>
      </w:pPr>
      <w:r>
        <w:rPr>
          <w:sz w:val="20"/>
          <w:szCs w:val="20"/>
        </w:rPr>
        <w:t>On February 2, 2012, the Company entered into a master interest rate swap agreement. The Company elected not to designate the interest rate swap agreements as</w:t>
      </w:r>
      <w:r>
        <w:rPr>
          <w:sz w:val="20"/>
          <w:szCs w:val="20"/>
        </w:rPr>
        <w:t xml:space="preserve"> cash flow hedges and, therefore, gains or losses on the agreements as well as the other offsetting gains or losses on the hedged items attributable to the hedged risk are recognized in current earnings. ASC 815-10,</w:t>
      </w:r>
      <w:r>
        <w:rPr>
          <w:i/>
          <w:iCs/>
          <w:sz w:val="20"/>
          <w:szCs w:val="20"/>
        </w:rPr>
        <w:t xml:space="preserve"> Derivatives and Hedging</w:t>
      </w:r>
      <w:r>
        <w:rPr>
          <w:sz w:val="20"/>
          <w:szCs w:val="20"/>
        </w:rPr>
        <w:t>, requires deriva</w:t>
      </w:r>
      <w:r>
        <w:rPr>
          <w:sz w:val="20"/>
          <w:szCs w:val="20"/>
        </w:rPr>
        <w:t>tive instruments to be measured at fair value and recorded in the statements of financial position as either assets or liabilities</w:t>
      </w:r>
      <w:r>
        <w:rPr>
          <w:sz w:val="20"/>
          <w:szCs w:val="20"/>
        </w:rPr>
        <w:t>.</w:t>
      </w:r>
      <w:r>
        <w:rPr>
          <w:sz w:val="20"/>
          <w:szCs w:val="20"/>
        </w:rPr>
        <w:t xml:space="preserve"> The Company entered into interest rate swap agreement with Capital One Bank on June 12, 2017 to fix the variable rate portio</w:t>
      </w:r>
      <w:r>
        <w:rPr>
          <w:sz w:val="20"/>
          <w:szCs w:val="20"/>
        </w:rPr>
        <w:t>n for</w:t>
      </w:r>
      <w:r>
        <w:rPr>
          <w:sz w:val="20"/>
          <w:szCs w:val="20"/>
        </w:rPr>
        <w:t xml:space="preserve"> </w:t>
      </w:r>
      <w:r>
        <w:rPr>
          <w:sz w:val="20"/>
          <w:szCs w:val="20"/>
        </w:rPr>
        <w:t>$8,000 of the line of credit. This interest rate swap agreement matured on May 11, 2020. </w:t>
      </w:r>
    </w:p>
    <w:p w:rsidR="00000000" w:rsidRDefault="00F658FC">
      <w:pPr>
        <w:pStyle w:val="a3"/>
        <w:spacing w:before="0" w:beforeAutospacing="0" w:after="200" w:afterAutospacing="0"/>
        <w:divId w:val="1369600370"/>
        <w:rPr>
          <w:b/>
          <w:bCs/>
          <w:sz w:val="20"/>
          <w:szCs w:val="20"/>
        </w:rPr>
      </w:pPr>
      <w:r>
        <w:rPr>
          <w:b/>
          <w:bCs/>
          <w:sz w:val="20"/>
          <w:szCs w:val="20"/>
        </w:rPr>
        <w:t>Fair Value Measurements</w:t>
      </w:r>
    </w:p>
    <w:p w:rsidR="00000000" w:rsidRDefault="00F658FC">
      <w:pPr>
        <w:pStyle w:val="a3"/>
        <w:spacing w:before="0" w:beforeAutospacing="0" w:after="200" w:afterAutospacing="0"/>
        <w:ind w:firstLine="720"/>
        <w:divId w:val="1369600370"/>
        <w:rPr>
          <w:sz w:val="20"/>
          <w:szCs w:val="20"/>
        </w:rPr>
      </w:pPr>
      <w:r>
        <w:rPr>
          <w:sz w:val="20"/>
          <w:szCs w:val="20"/>
        </w:rPr>
        <w:t xml:space="preserve">The Company accounts for its investments and derivative instruments in accordance with ASC 820-10, </w:t>
      </w:r>
      <w:r>
        <w:rPr>
          <w:i/>
          <w:iCs/>
          <w:sz w:val="20"/>
          <w:szCs w:val="20"/>
        </w:rPr>
        <w:t>Fair Value Measurement,</w:t>
      </w:r>
      <w:r>
        <w:rPr>
          <w:sz w:val="20"/>
          <w:szCs w:val="20"/>
        </w:rPr>
        <w:t xml:space="preserve"> which among o</w:t>
      </w:r>
      <w:r>
        <w:rPr>
          <w:sz w:val="20"/>
          <w:szCs w:val="20"/>
        </w:rPr>
        <w:t>ther things provides the framework for measuring fair value. That framework provides a fair value hierarchy that prioritizes the inputs to valuation techniques used to measure fair value. The hierarchy gives the highest priority to unadjusted quoted prices</w:t>
      </w:r>
      <w:r>
        <w:rPr>
          <w:sz w:val="20"/>
          <w:szCs w:val="20"/>
        </w:rPr>
        <w:t xml:space="preserve"> in active markets for identical assets or liabilities (Level I measurement) and the lowest priority to unobservable inputs (Level III measurements). The three levels of fair value hierarchy under ASC 820-10, </w:t>
      </w:r>
      <w:r>
        <w:rPr>
          <w:i/>
          <w:iCs/>
          <w:sz w:val="20"/>
          <w:szCs w:val="20"/>
        </w:rPr>
        <w:t>Fair Value Measurement</w:t>
      </w:r>
      <w:r>
        <w:rPr>
          <w:sz w:val="20"/>
          <w:szCs w:val="20"/>
        </w:rPr>
        <w:t>, are as follows:</w:t>
      </w:r>
    </w:p>
    <w:p w:rsidR="00000000" w:rsidRDefault="00F658FC">
      <w:pPr>
        <w:pStyle w:val="a3"/>
        <w:spacing w:before="0" w:beforeAutospacing="0" w:after="0" w:afterAutospacing="0"/>
        <w:ind w:left="720" w:hanging="936"/>
        <w:divId w:val="1369600370"/>
        <w:rPr>
          <w:sz w:val="20"/>
          <w:szCs w:val="20"/>
        </w:rPr>
      </w:pPr>
      <w:r>
        <w:rPr>
          <w:sz w:val="20"/>
          <w:szCs w:val="20"/>
        </w:rPr>
        <w:t>Level I</w:t>
      </w:r>
      <w:r>
        <w:rPr>
          <w:sz w:val="20"/>
          <w:szCs w:val="20"/>
        </w:rPr>
        <w:t>       Quoted prices are available in active markets for identical assets or liabilities that the reporting entity has the ability to access at the measurement date.</w:t>
      </w:r>
    </w:p>
    <w:p w:rsidR="00000000" w:rsidRDefault="00F658FC">
      <w:pPr>
        <w:pStyle w:val="a3"/>
        <w:spacing w:before="0" w:beforeAutospacing="0" w:after="0" w:afterAutospacing="0"/>
        <w:ind w:left="720" w:hanging="936"/>
        <w:divId w:val="1369600370"/>
        <w:rPr>
          <w:sz w:val="20"/>
          <w:szCs w:val="20"/>
        </w:rPr>
      </w:pPr>
      <w:r>
        <w:rPr>
          <w:sz w:val="20"/>
          <w:szCs w:val="20"/>
        </w:rPr>
        <w:t>Level II      Significant observable inputs other than quoted prices in active markets for</w:t>
      </w:r>
      <w:r>
        <w:rPr>
          <w:sz w:val="20"/>
          <w:szCs w:val="20"/>
        </w:rPr>
        <w:t xml:space="preserve"> which inputs to the valuation methodology include: (1) Quoted prices for similar assets or liabilities in active markets; (2) Quoted prices for identical or similar assets or liabilities in inactive markets; (3) Inputs other than quoted prices that are ob</w:t>
      </w:r>
      <w:r>
        <w:rPr>
          <w:sz w:val="20"/>
          <w:szCs w:val="20"/>
        </w:rPr>
        <w:t>servable; (4) Inputs that are derived principally from or corroborated by observable market data by correlation or other means. If the asset or liability has a specified (contractual) term, the Level II input must be observable for substantially the full t</w:t>
      </w:r>
      <w:r>
        <w:rPr>
          <w:sz w:val="20"/>
          <w:szCs w:val="20"/>
        </w:rPr>
        <w:t>erm of the asset or liability.</w:t>
      </w:r>
    </w:p>
    <w:p w:rsidR="00000000" w:rsidRDefault="00F658FC">
      <w:pPr>
        <w:pStyle w:val="a3"/>
        <w:spacing w:before="0" w:beforeAutospacing="0" w:after="200" w:afterAutospacing="0"/>
        <w:ind w:left="720" w:hanging="936"/>
        <w:divId w:val="1369600370"/>
        <w:rPr>
          <w:sz w:val="20"/>
          <w:szCs w:val="20"/>
        </w:rPr>
      </w:pPr>
      <w:r>
        <w:rPr>
          <w:sz w:val="20"/>
          <w:szCs w:val="20"/>
        </w:rPr>
        <w:t>Level III     Significant unobservable inputs that reflect an entity’s own assumptions that market participants would use in pricing the assets or liabilities.</w:t>
      </w:r>
    </w:p>
    <w:p w:rsidR="00000000" w:rsidRDefault="00F658FC">
      <w:pPr>
        <w:pStyle w:val="a3"/>
        <w:spacing w:before="0" w:beforeAutospacing="0" w:after="200" w:afterAutospacing="0"/>
        <w:ind w:firstLine="720"/>
        <w:divId w:val="1369600370"/>
        <w:rPr>
          <w:sz w:val="20"/>
          <w:szCs w:val="20"/>
        </w:rPr>
      </w:pPr>
      <w:r>
        <w:rPr>
          <w:sz w:val="20"/>
          <w:szCs w:val="20"/>
        </w:rPr>
        <w:t>The asset or liability fair value measurement level within the fa</w:t>
      </w:r>
      <w:r>
        <w:rPr>
          <w:sz w:val="20"/>
          <w:szCs w:val="20"/>
        </w:rPr>
        <w:t>ir value hierarchy is based on the lowest level of any input that is significant to the fair value measurement.</w:t>
      </w:r>
    </w:p>
    <w:p w:rsidR="00000000" w:rsidRDefault="00F658FC">
      <w:pPr>
        <w:pStyle w:val="a3"/>
        <w:spacing w:before="0" w:beforeAutospacing="0" w:after="200" w:afterAutospacing="0"/>
        <w:ind w:firstLine="720"/>
        <w:divId w:val="1369600370"/>
        <w:rPr>
          <w:sz w:val="20"/>
          <w:szCs w:val="20"/>
        </w:rPr>
      </w:pPr>
      <w:r>
        <w:rPr>
          <w:sz w:val="20"/>
          <w:szCs w:val="20"/>
        </w:rPr>
        <w:t>The Company has used derivatives to manage risks related to interest rate movements. The Company does not enter into derivative contracts for sp</w:t>
      </w:r>
      <w:r>
        <w:rPr>
          <w:sz w:val="20"/>
          <w:szCs w:val="20"/>
        </w:rPr>
        <w:t>eculative purposes. Interest rate swap contracts are recognized as assets or liabilities on the balance sheets and are measured at fair value. The fair value was calculated and provided by the lender, a Level II valuation technique. Management reviewed the</w:t>
      </w:r>
      <w:r>
        <w:rPr>
          <w:sz w:val="20"/>
          <w:szCs w:val="20"/>
        </w:rPr>
        <w:t xml:space="preserve"> fair values for the instruments as provided by the lender and determined the related asset and liability to be an accurate estimate of future gains and losses to the Company. The Company is not a party to any interest rate swaps as of March 31, 2022.</w:t>
      </w:r>
    </w:p>
    <w:p w:rsidR="00000000" w:rsidRDefault="00F658FC">
      <w:pPr>
        <w:pStyle w:val="a3"/>
        <w:spacing w:before="0" w:beforeAutospacing="0" w:after="200" w:afterAutospacing="0"/>
        <w:divId w:val="1369600370"/>
        <w:rPr>
          <w:b/>
          <w:bCs/>
          <w:sz w:val="20"/>
          <w:szCs w:val="20"/>
        </w:rPr>
      </w:pPr>
      <w:r>
        <w:rPr>
          <w:b/>
          <w:bCs/>
          <w:sz w:val="20"/>
          <w:szCs w:val="20"/>
        </w:rPr>
        <w:t>Fair</w:t>
      </w:r>
      <w:r>
        <w:rPr>
          <w:b/>
          <w:bCs/>
          <w:sz w:val="20"/>
          <w:szCs w:val="20"/>
        </w:rPr>
        <w:t xml:space="preserve"> Value of Financial Instruments</w:t>
      </w:r>
    </w:p>
    <w:p w:rsidR="00000000" w:rsidRDefault="00F658FC">
      <w:pPr>
        <w:pStyle w:val="a3"/>
        <w:spacing w:before="0" w:beforeAutospacing="0" w:after="200" w:afterAutospacing="0"/>
        <w:ind w:firstLine="720"/>
        <w:divId w:val="1369600370"/>
        <w:rPr>
          <w:sz w:val="20"/>
          <w:szCs w:val="20"/>
        </w:rPr>
      </w:pPr>
      <w:r>
        <w:rPr>
          <w:sz w:val="20"/>
          <w:szCs w:val="20"/>
        </w:rPr>
        <w:t>The Company’s financial instruments consist primarily of cash and cash equivalents, accounts receivable, consumer loans, MHP Notes, other note receivables, accounts payable, lines of credit, notes payable, and dealer portion</w:t>
      </w:r>
      <w:r>
        <w:rPr>
          <w:sz w:val="20"/>
          <w:szCs w:val="20"/>
        </w:rPr>
        <w:t xml:space="preserve"> of consumer loans.</w:t>
      </w:r>
    </w:p>
    <w:p w:rsidR="00000000" w:rsidRDefault="00F658FC">
      <w:pPr>
        <w:pStyle w:val="a3"/>
        <w:spacing w:before="0" w:beforeAutospacing="0" w:after="0" w:afterAutospacing="0"/>
        <w:ind w:firstLine="720"/>
        <w:divId w:val="1369600370"/>
        <w:rPr>
          <w:sz w:val="20"/>
          <w:szCs w:val="20"/>
        </w:rPr>
      </w:pPr>
      <w:r>
        <w:rPr>
          <w:sz w:val="20"/>
          <w:szCs w:val="20"/>
        </w:rPr>
        <w:t>The carrying amounts of cash and cash equivalents, accounts receivable, and accounts payable approximate their respective fair values because of the short-term maturities or expected settlement dates of these instruments. This is consid</w:t>
      </w:r>
      <w:r>
        <w:rPr>
          <w:sz w:val="20"/>
          <w:szCs w:val="20"/>
        </w:rPr>
        <w:t xml:space="preserve">ered a Level I valuation technique. The lines of credit, notes payable, part of the MHP Notes and part of the other </w:t>
      </w:r>
    </w:p>
    <w:p w:rsidR="00000000" w:rsidRDefault="00F658FC">
      <w:pPr>
        <w:pStyle w:val="a3"/>
        <w:spacing w:before="480" w:beforeAutospacing="0" w:after="0" w:afterAutospacing="0"/>
        <w:jc w:val="center"/>
        <w:divId w:val="1179002793"/>
        <w:rPr>
          <w:sz w:val="20"/>
          <w:szCs w:val="20"/>
        </w:rPr>
      </w:pPr>
      <w:r>
        <w:rPr>
          <w:sz w:val="20"/>
          <w:szCs w:val="20"/>
        </w:rPr>
        <w:t>23</w:t>
      </w:r>
    </w:p>
    <w:p w:rsidR="00000000" w:rsidRDefault="00F658FC">
      <w:pPr>
        <w:pStyle w:val="a3"/>
        <w:spacing w:before="0" w:beforeAutospacing="0" w:after="200" w:afterAutospacing="0"/>
        <w:divId w:val="1546212049"/>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1546212049"/>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1546212049"/>
        <w:rPr>
          <w:b/>
          <w:bCs/>
          <w:sz w:val="20"/>
          <w:szCs w:val="20"/>
        </w:rPr>
      </w:pPr>
      <w:r>
        <w:rPr>
          <w:b/>
          <w:bCs/>
          <w:sz w:val="20"/>
          <w:szCs w:val="20"/>
        </w:rPr>
        <w:t>NOTES </w:t>
      </w:r>
      <w:r>
        <w:rPr>
          <w:b/>
          <w:bCs/>
          <w:sz w:val="20"/>
          <w:szCs w:val="20"/>
        </w:rPr>
        <w:t>TO CONDENSED FINANCIAL STATEMENTS (UNAUDITED)</w:t>
      </w:r>
    </w:p>
    <w:p w:rsidR="00000000" w:rsidRDefault="00F658FC">
      <w:pPr>
        <w:pStyle w:val="a3"/>
        <w:spacing w:before="0" w:beforeAutospacing="0" w:after="120" w:afterAutospacing="0"/>
        <w:jc w:val="center"/>
        <w:divId w:val="1546212049"/>
        <w:rPr>
          <w:sz w:val="20"/>
          <w:szCs w:val="20"/>
        </w:rPr>
      </w:pPr>
      <w:r>
        <w:rPr>
          <w:b/>
          <w:bCs/>
          <w:sz w:val="20"/>
          <w:szCs w:val="20"/>
        </w:rPr>
        <w:t>(dollars in thousands)</w:t>
      </w:r>
    </w:p>
    <w:p w:rsidR="00000000" w:rsidRDefault="00F658FC">
      <w:pPr>
        <w:pStyle w:val="a3"/>
        <w:spacing w:before="0" w:beforeAutospacing="0" w:after="0" w:afterAutospacing="0"/>
        <w:divId w:val="1546212049"/>
        <w:rPr>
          <w:sz w:val="20"/>
          <w:szCs w:val="20"/>
        </w:rPr>
      </w:pPr>
      <w:r>
        <w:rPr>
          <w:sz w:val="20"/>
          <w:szCs w:val="20"/>
        </w:rPr>
        <w:t>​</w:t>
      </w:r>
    </w:p>
    <w:p w:rsidR="00000000" w:rsidRDefault="00F658FC">
      <w:pPr>
        <w:pStyle w:val="a3"/>
        <w:spacing w:before="0" w:beforeAutospacing="0" w:after="200" w:afterAutospacing="0"/>
        <w:divId w:val="1052002231"/>
        <w:rPr>
          <w:sz w:val="20"/>
          <w:szCs w:val="20"/>
        </w:rPr>
      </w:pPr>
      <w:r>
        <w:rPr>
          <w:sz w:val="20"/>
          <w:szCs w:val="20"/>
        </w:rPr>
        <w:t>note receivables have variable interest rates that reflect market rates and their fair value approximates their carrying value. This is considered a Level II valuation technique. The Co</w:t>
      </w:r>
      <w:r>
        <w:rPr>
          <w:sz w:val="20"/>
          <w:szCs w:val="20"/>
        </w:rPr>
        <w:t>mpany also assessed the fair value of the consumer loans receivable, the fixed rate MHP Notes and the portion of other note receivables with fixed rates based on the discounted value of the remaining principal and interest cash flows. The Company determine</w:t>
      </w:r>
      <w:r>
        <w:rPr>
          <w:sz w:val="20"/>
          <w:szCs w:val="20"/>
        </w:rPr>
        <w:t>d that the fair value of the consumer loan portfolio was approximately $127,600 compared to the book value of $127,259 as of March 31, 2022, and a fair value of approximately $125,600 compared to the book value of $125,623 as of December 31, 2021. The Comp</w:t>
      </w:r>
      <w:r>
        <w:rPr>
          <w:sz w:val="20"/>
          <w:szCs w:val="20"/>
        </w:rPr>
        <w:t>any determined that the fair value of the fixed rate MHP Notes was approximately $92,000 compared to the book value of $97,782 as of March 31, 2022, and a fair value of approximately $83,000 compared to the book value of $83,773 as of December 31, 2021. Th</w:t>
      </w:r>
      <w:r>
        <w:rPr>
          <w:sz w:val="20"/>
          <w:szCs w:val="20"/>
        </w:rPr>
        <w:t xml:space="preserve">e Company determined that the fair value of the other notes was approximately $33,300 compared to the book value of $38,748 as of March 31, 2022, and a fair value of approximately $38,500 compared to the book value of $38,886 as of December 31, 2021. This </w:t>
      </w:r>
      <w:r>
        <w:rPr>
          <w:sz w:val="20"/>
          <w:szCs w:val="20"/>
        </w:rPr>
        <w:t>is a Level III valuation technique.</w:t>
      </w:r>
    </w:p>
    <w:p w:rsidR="00000000" w:rsidRDefault="00F658FC">
      <w:pPr>
        <w:pStyle w:val="a3"/>
        <w:spacing w:before="0" w:beforeAutospacing="0" w:after="0" w:afterAutospacing="0"/>
        <w:ind w:firstLine="720"/>
        <w:divId w:val="1052002231"/>
        <w:rPr>
          <w:sz w:val="20"/>
          <w:szCs w:val="20"/>
        </w:rPr>
      </w:pPr>
      <w:r>
        <w:rPr>
          <w:sz w:val="2"/>
          <w:szCs w:val="2"/>
        </w:rPr>
        <w:t>​</w:t>
      </w:r>
    </w:p>
    <w:p w:rsidR="00000000" w:rsidRDefault="00F658FC">
      <w:pPr>
        <w:pStyle w:val="a3"/>
        <w:spacing w:before="0" w:beforeAutospacing="0" w:after="200" w:afterAutospacing="0"/>
        <w:divId w:val="1052002231"/>
        <w:rPr>
          <w:b/>
          <w:bCs/>
          <w:sz w:val="20"/>
          <w:szCs w:val="20"/>
        </w:rPr>
      </w:pPr>
      <w:r>
        <w:rPr>
          <w:b/>
          <w:bCs/>
          <w:sz w:val="20"/>
          <w:szCs w:val="20"/>
        </w:rPr>
        <w:t>15. EARNINGS PER SHARE</w:t>
      </w:r>
    </w:p>
    <w:p w:rsidR="00000000" w:rsidRDefault="00F658FC">
      <w:pPr>
        <w:pStyle w:val="a3"/>
        <w:spacing w:before="0" w:beforeAutospacing="0" w:after="200" w:afterAutospacing="0"/>
        <w:ind w:firstLine="720"/>
        <w:divId w:val="1052002231"/>
        <w:rPr>
          <w:sz w:val="20"/>
          <w:szCs w:val="20"/>
        </w:rPr>
      </w:pPr>
      <w:r>
        <w:rPr>
          <w:sz w:val="20"/>
          <w:szCs w:val="20"/>
        </w:rPr>
        <w:t>Basic earnings per common share (“EPS”) is computed based on the weighted-average number of common shares outstanding during each reporting period. Diluted EPS is based on the weighted-average nu</w:t>
      </w:r>
      <w:r>
        <w:rPr>
          <w:sz w:val="20"/>
          <w:szCs w:val="20"/>
        </w:rPr>
        <w:t>mber of common shares outstanding plus the number of additional shares that would have been outstanding had the dilutive common shares been issued. The following table reconciles the numerators and denominators used in the computations of both basic and di</w:t>
      </w:r>
      <w:r>
        <w:rPr>
          <w:sz w:val="20"/>
          <w:szCs w:val="20"/>
        </w:rPr>
        <w:t>luted EPS.</w:t>
      </w:r>
    </w:p>
    <w:p w:rsidR="00000000" w:rsidRDefault="00F658FC">
      <w:pPr>
        <w:pStyle w:val="a3"/>
        <w:spacing w:before="0" w:beforeAutospacing="0" w:after="0" w:afterAutospacing="0"/>
        <w:divId w:val="1052002231"/>
        <w:rPr>
          <w:sz w:val="20"/>
          <w:szCs w:val="20"/>
        </w:rPr>
      </w:pPr>
      <w:r>
        <w:rPr>
          <w:sz w:val="2"/>
          <w:szCs w:val="2"/>
        </w:rPr>
        <w:t>​</w:t>
      </w:r>
    </w:p>
    <w:tbl>
      <w:tblPr>
        <w:tblW w:w="4097" w:type="pct"/>
        <w:tblCellMar>
          <w:top w:w="15" w:type="dxa"/>
          <w:left w:w="0" w:type="dxa"/>
          <w:bottom w:w="15" w:type="dxa"/>
          <w:right w:w="0" w:type="dxa"/>
        </w:tblCellMar>
        <w:tblLook w:val="04A0" w:firstRow="1" w:lastRow="0" w:firstColumn="1" w:lastColumn="0" w:noHBand="0" w:noVBand="1"/>
      </w:tblPr>
      <w:tblGrid>
        <w:gridCol w:w="4520"/>
        <w:gridCol w:w="6"/>
        <w:gridCol w:w="100"/>
        <w:gridCol w:w="960"/>
        <w:gridCol w:w="160"/>
        <w:gridCol w:w="100"/>
        <w:gridCol w:w="960"/>
      </w:tblGrid>
      <w:tr w:rsidR="00000000">
        <w:trPr>
          <w:divId w:val="1052002231"/>
          <w:trHeight w:val="20"/>
        </w:trPr>
        <w:tc>
          <w:tcPr>
            <w:tcW w:w="3481" w:type="pct"/>
            <w:tcMar>
              <w:top w:w="0" w:type="dxa"/>
              <w:left w:w="0" w:type="dxa"/>
              <w:bottom w:w="0" w:type="dxa"/>
              <w:right w:w="0" w:type="dxa"/>
            </w:tcMar>
            <w:vAlign w:val="bottom"/>
            <w:hideMark/>
          </w:tcPr>
          <w:p w:rsidR="00000000" w:rsidRDefault="00F658FC">
            <w:pPr>
              <w:pStyle w:val="a3"/>
              <w:spacing w:before="0" w:beforeAutospacing="0" w:after="1" w:afterAutospacing="0"/>
              <w:divId w:val="804473390"/>
              <w:rPr>
                <w:sz w:val="20"/>
                <w:szCs w:val="20"/>
              </w:rPr>
            </w:pPr>
            <w:r>
              <w:rPr>
                <w:sz w:val="2"/>
                <w:szCs w:val="2"/>
              </w:rPr>
              <w:t>​</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33838795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1810853627"/>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34413963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209604907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847864768"/>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divId w:val="591429520"/>
              <w:rPr>
                <w:sz w:val="20"/>
                <w:szCs w:val="20"/>
              </w:rPr>
            </w:pPr>
            <w:r>
              <w:rPr>
                <w:sz w:val="2"/>
                <w:szCs w:val="2"/>
              </w:rPr>
              <w:t>​</w:t>
            </w:r>
          </w:p>
        </w:tc>
      </w:tr>
      <w:tr w:rsidR="00000000">
        <w:trPr>
          <w:divId w:val="1052002231"/>
        </w:trPr>
        <w:tc>
          <w:tcPr>
            <w:tcW w:w="3481"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 xml:space="preserve">Three months ended </w:t>
            </w:r>
          </w:p>
        </w:tc>
      </w:tr>
      <w:tr w:rsidR="00000000">
        <w:trPr>
          <w:divId w:val="1052002231"/>
        </w:trPr>
        <w:tc>
          <w:tcPr>
            <w:tcW w:w="3481"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March 31, </w:t>
            </w:r>
          </w:p>
        </w:tc>
      </w:tr>
      <w:tr w:rsidR="00000000">
        <w:trPr>
          <w:divId w:val="1052002231"/>
        </w:trPr>
        <w:tc>
          <w:tcPr>
            <w:tcW w:w="3481"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jc w:val="center"/>
              <w:rPr>
                <w:sz w:val="16"/>
                <w:szCs w:val="16"/>
              </w:rPr>
            </w:pPr>
            <w:r>
              <w:rPr>
                <w:b/>
                <w:bCs/>
                <w:sz w:val="16"/>
                <w:szCs w:val="16"/>
              </w:rPr>
              <w:t>2021</w:t>
            </w:r>
          </w:p>
        </w:tc>
      </w:tr>
      <w:tr w:rsidR="00000000">
        <w:trPr>
          <w:divId w:val="1052002231"/>
        </w:trPr>
        <w:tc>
          <w:tcPr>
            <w:tcW w:w="348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Numerator:</w:t>
            </w:r>
          </w:p>
        </w:tc>
        <w:tc>
          <w:tcPr>
            <w:tcW w:w="2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r>
      <w:tr w:rsidR="00000000">
        <w:trPr>
          <w:divId w:val="1052002231"/>
        </w:trPr>
        <w:tc>
          <w:tcPr>
            <w:tcW w:w="348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Net income (in 000's)</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16,092</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10,701</w:t>
            </w:r>
          </w:p>
        </w:tc>
      </w:tr>
      <w:tr w:rsidR="00000000">
        <w:trPr>
          <w:divId w:val="1052002231"/>
        </w:trPr>
        <w:tc>
          <w:tcPr>
            <w:tcW w:w="348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Denominator:</w:t>
            </w:r>
          </w:p>
        </w:tc>
        <w:tc>
          <w:tcPr>
            <w:tcW w:w="2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r>
      <w:tr w:rsidR="00000000">
        <w:trPr>
          <w:divId w:val="1052002231"/>
        </w:trPr>
        <w:tc>
          <w:tcPr>
            <w:tcW w:w="348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Basic weighted-average common shares outstanding</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24,351,223</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24,199,107</w:t>
            </w:r>
          </w:p>
        </w:tc>
      </w:tr>
      <w:tr w:rsidR="00000000">
        <w:trPr>
          <w:divId w:val="1052002231"/>
        </w:trPr>
        <w:tc>
          <w:tcPr>
            <w:tcW w:w="348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Effect of dilutive securities:</w:t>
            </w:r>
          </w:p>
        </w:tc>
        <w:tc>
          <w:tcPr>
            <w:tcW w:w="2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r>
      <w:tr w:rsidR="00000000">
        <w:trPr>
          <w:divId w:val="1052002231"/>
        </w:trPr>
        <w:tc>
          <w:tcPr>
            <w:tcW w:w="348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Restricted stock grants</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267,515</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5,126</w:t>
            </w:r>
          </w:p>
        </w:tc>
      </w:tr>
      <w:tr w:rsidR="00000000">
        <w:trPr>
          <w:divId w:val="1052002231"/>
        </w:trPr>
        <w:tc>
          <w:tcPr>
            <w:tcW w:w="348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Stock options</w:t>
            </w:r>
          </w:p>
        </w:tc>
        <w:tc>
          <w:tcPr>
            <w:tcW w:w="2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42,688</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6,949</w:t>
            </w:r>
          </w:p>
        </w:tc>
      </w:tr>
      <w:tr w:rsidR="00000000">
        <w:trPr>
          <w:divId w:val="1052002231"/>
        </w:trPr>
        <w:tc>
          <w:tcPr>
            <w:tcW w:w="348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Diluted weighted-average common shares outstanding</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24,661,426</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24,211,182</w:t>
            </w:r>
          </w:p>
        </w:tc>
      </w:tr>
      <w:tr w:rsidR="00000000">
        <w:trPr>
          <w:divId w:val="1052002231"/>
        </w:trPr>
        <w:tc>
          <w:tcPr>
            <w:tcW w:w="348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Earnings per share attributable to Legacy Housing Corporation</w:t>
            </w:r>
          </w:p>
        </w:tc>
        <w:tc>
          <w:tcPr>
            <w:tcW w:w="2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r>
      <w:tr w:rsidR="00000000">
        <w:trPr>
          <w:divId w:val="1052002231"/>
        </w:trPr>
        <w:tc>
          <w:tcPr>
            <w:tcW w:w="3481" w:type="pct"/>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Basic</w:t>
            </w:r>
          </w:p>
        </w:tc>
        <w:tc>
          <w:tcPr>
            <w:tcW w:w="2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0.66</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0.44</w:t>
            </w:r>
          </w:p>
        </w:tc>
      </w:tr>
      <w:tr w:rsidR="00000000">
        <w:trPr>
          <w:divId w:val="1052002231"/>
        </w:trPr>
        <w:tc>
          <w:tcPr>
            <w:tcW w:w="3481" w:type="pct"/>
            <w:shd w:val="clear" w:color="auto" w:fill="CCEEFF"/>
            <w:tcMar>
              <w:top w:w="0" w:type="dxa"/>
              <w:left w:w="0" w:type="dxa"/>
              <w:bottom w:w="0" w:type="dxa"/>
              <w:right w:w="0" w:type="dxa"/>
            </w:tcMar>
            <w:vAlign w:val="bottom"/>
            <w:hideMark/>
          </w:tcPr>
          <w:p w:rsidR="00000000" w:rsidRDefault="00F658FC">
            <w:pPr>
              <w:pStyle w:val="a3"/>
              <w:spacing w:before="0" w:beforeAutospacing="0" w:after="1" w:afterAutospacing="0"/>
              <w:ind w:left="120"/>
              <w:rPr>
                <w:sz w:val="20"/>
                <w:szCs w:val="20"/>
              </w:rPr>
            </w:pPr>
            <w:r>
              <w:rPr>
                <w:sz w:val="20"/>
                <w:szCs w:val="20"/>
              </w:rPr>
              <w:t>Diluted</w:t>
            </w:r>
          </w:p>
        </w:tc>
        <w:tc>
          <w:tcPr>
            <w:tcW w:w="2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0.65</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1" w:afterAutospacing="0"/>
              <w:ind w:right="60"/>
              <w:jc w:val="right"/>
              <w:rPr>
                <w:sz w:val="20"/>
                <w:szCs w:val="20"/>
              </w:rPr>
            </w:pPr>
            <w:r>
              <w:rPr>
                <w:sz w:val="20"/>
                <w:szCs w:val="20"/>
              </w:rPr>
              <w:t>0.44</w:t>
            </w:r>
          </w:p>
        </w:tc>
      </w:tr>
    </w:tbl>
    <w:p w:rsidR="00000000" w:rsidRDefault="00F658FC">
      <w:pPr>
        <w:pStyle w:val="a3"/>
        <w:spacing w:before="0" w:beforeAutospacing="0" w:after="0" w:afterAutospacing="0"/>
        <w:ind w:firstLine="720"/>
        <w:divId w:val="1052002231"/>
        <w:rPr>
          <w:sz w:val="20"/>
          <w:szCs w:val="20"/>
        </w:rPr>
      </w:pPr>
      <w:r>
        <w:rPr>
          <w:sz w:val="2"/>
          <w:szCs w:val="2"/>
        </w:rPr>
        <w:t>​</w:t>
      </w:r>
    </w:p>
    <w:p w:rsidR="00000000" w:rsidRDefault="00F658FC">
      <w:pPr>
        <w:pStyle w:val="a3"/>
        <w:spacing w:before="0" w:beforeAutospacing="0" w:after="0" w:afterAutospacing="0"/>
        <w:ind w:firstLine="720"/>
        <w:divId w:val="1052002231"/>
        <w:rPr>
          <w:sz w:val="20"/>
          <w:szCs w:val="20"/>
        </w:rPr>
      </w:pPr>
      <w:r>
        <w:rPr>
          <w:sz w:val="20"/>
          <w:szCs w:val="20"/>
        </w:rPr>
        <w:t>​</w:t>
      </w:r>
    </w:p>
    <w:p w:rsidR="00000000" w:rsidRDefault="00F658FC">
      <w:pPr>
        <w:pStyle w:val="a3"/>
        <w:spacing w:before="0" w:beforeAutospacing="0" w:after="0" w:afterAutospacing="0"/>
        <w:divId w:val="1052002231"/>
        <w:rPr>
          <w:sz w:val="20"/>
          <w:szCs w:val="20"/>
        </w:rPr>
      </w:pPr>
      <w:r>
        <w:rPr>
          <w:sz w:val="2"/>
          <w:szCs w:val="2"/>
        </w:rPr>
        <w:t>​</w:t>
      </w:r>
    </w:p>
    <w:p w:rsidR="00000000" w:rsidRDefault="00F658FC">
      <w:pPr>
        <w:pStyle w:val="a3"/>
        <w:spacing w:before="0" w:beforeAutospacing="0" w:after="200" w:afterAutospacing="0"/>
        <w:divId w:val="1052002231"/>
        <w:rPr>
          <w:b/>
          <w:bCs/>
          <w:sz w:val="20"/>
          <w:szCs w:val="20"/>
        </w:rPr>
      </w:pPr>
      <w:r>
        <w:rPr>
          <w:b/>
          <w:bCs/>
          <w:sz w:val="20"/>
          <w:szCs w:val="20"/>
        </w:rPr>
        <w:t>16. RELATED PARTY TRANSACTIONS</w:t>
      </w:r>
    </w:p>
    <w:p w:rsidR="00000000" w:rsidRDefault="00F658FC">
      <w:pPr>
        <w:pStyle w:val="a3"/>
        <w:spacing w:before="0" w:beforeAutospacing="0" w:after="200" w:afterAutospacing="0"/>
        <w:ind w:firstLine="720"/>
        <w:divId w:val="1052002231"/>
        <w:rPr>
          <w:sz w:val="20"/>
          <w:szCs w:val="20"/>
        </w:rPr>
      </w:pPr>
      <w:r>
        <w:rPr>
          <w:sz w:val="20"/>
          <w:szCs w:val="20"/>
        </w:rPr>
        <w:t xml:space="preserve">Bell Mobile Homes, a retailer owned by one of the Company’s significant owners, purchases manufactured homes from the Company. Accounts receivable balances due from Bell Mobile Homes were $139 and $1 as of March 31, 2022 and </w:t>
      </w:r>
      <w:r>
        <w:rPr>
          <w:sz w:val="20"/>
          <w:szCs w:val="20"/>
        </w:rPr>
        <w:t>December 31, 2021, respectively. Accounts payable balances due to Bell Mobile Homes for maintenance and related services were $69 and $49 as of March 31, 2022 and December 31, 2021, respectively. Home sales to Bell Mobile Homes were $632 and $699 for the t</w:t>
      </w:r>
      <w:r>
        <w:rPr>
          <w:sz w:val="20"/>
          <w:szCs w:val="20"/>
        </w:rPr>
        <w:t>hree months ended March 31, 2022 and 2021, respectively.</w:t>
      </w:r>
    </w:p>
    <w:p w:rsidR="00000000" w:rsidRDefault="00F658FC">
      <w:pPr>
        <w:pStyle w:val="a3"/>
        <w:spacing w:before="0" w:beforeAutospacing="0" w:after="200" w:afterAutospacing="0"/>
        <w:ind w:firstLine="720"/>
        <w:divId w:val="1052002231"/>
        <w:rPr>
          <w:sz w:val="20"/>
          <w:szCs w:val="20"/>
        </w:rPr>
      </w:pPr>
      <w:r>
        <w:rPr>
          <w:sz w:val="20"/>
          <w:szCs w:val="20"/>
        </w:rPr>
        <w:t>Shipley Bros., Ltd. (“Shipley Bros.”), a retailer owned by one of the Company’</w:t>
      </w:r>
      <w:r>
        <w:rPr>
          <w:sz w:val="20"/>
          <w:szCs w:val="20"/>
        </w:rPr>
        <w:t>s significant shareholders, purchases manufactured homes from the Company. Accounts receivable balances due from Shipley Bros. were $424 and zero as of March 31, 2022 and December 31, 2021, respectively. Home sales to Shipley Bros. were $693 and $914 for t</w:t>
      </w:r>
      <w:r>
        <w:rPr>
          <w:sz w:val="20"/>
          <w:szCs w:val="20"/>
        </w:rPr>
        <w:t xml:space="preserve">he three months ended March 31, 2022 and 2021, respectively. There were no accounts payable balances due to Shipley Bros. as of March 31, 2022 and December 31, 2021, respectively. </w:t>
      </w:r>
    </w:p>
    <w:p w:rsidR="00000000" w:rsidRDefault="00F658FC">
      <w:pPr>
        <w:pStyle w:val="a3"/>
        <w:spacing w:before="480" w:beforeAutospacing="0" w:after="0" w:afterAutospacing="0"/>
        <w:jc w:val="center"/>
        <w:divId w:val="1311055615"/>
        <w:rPr>
          <w:sz w:val="20"/>
          <w:szCs w:val="20"/>
        </w:rPr>
      </w:pPr>
      <w:r>
        <w:rPr>
          <w:sz w:val="20"/>
          <w:szCs w:val="20"/>
        </w:rPr>
        <w:t>24</w:t>
      </w:r>
    </w:p>
    <w:p w:rsidR="00000000" w:rsidRDefault="00F658FC">
      <w:pPr>
        <w:pStyle w:val="a3"/>
        <w:spacing w:before="0" w:beforeAutospacing="0" w:after="200" w:afterAutospacing="0"/>
        <w:divId w:val="799110217"/>
        <w:rPr>
          <w:sz w:val="20"/>
          <w:szCs w:val="20"/>
        </w:rPr>
      </w:pPr>
      <w:hyperlink w:anchor="TOC" w:history="1">
        <w:r>
          <w:rPr>
            <w:rStyle w:val="a4"/>
            <w:sz w:val="20"/>
            <w:szCs w:val="20"/>
          </w:rPr>
          <w:t>Table of Contents</w:t>
        </w:r>
      </w:hyperlink>
    </w:p>
    <w:p w:rsidR="00000000" w:rsidRDefault="00F658FC">
      <w:pPr>
        <w:pStyle w:val="a3"/>
        <w:spacing w:before="0" w:beforeAutospacing="0" w:after="120" w:afterAutospacing="0"/>
        <w:jc w:val="center"/>
        <w:divId w:val="799110217"/>
        <w:rPr>
          <w:b/>
          <w:bCs/>
          <w:sz w:val="20"/>
          <w:szCs w:val="20"/>
        </w:rPr>
      </w:pPr>
      <w:r>
        <w:rPr>
          <w:b/>
          <w:bCs/>
          <w:sz w:val="20"/>
          <w:szCs w:val="20"/>
        </w:rPr>
        <w:t>LEGACY HOUSING CORPORATION</w:t>
      </w:r>
    </w:p>
    <w:p w:rsidR="00000000" w:rsidRDefault="00F658FC">
      <w:pPr>
        <w:pStyle w:val="a3"/>
        <w:spacing w:before="0" w:beforeAutospacing="0" w:after="120" w:afterAutospacing="0"/>
        <w:jc w:val="center"/>
        <w:divId w:val="799110217"/>
        <w:rPr>
          <w:b/>
          <w:bCs/>
          <w:sz w:val="20"/>
          <w:szCs w:val="20"/>
        </w:rPr>
      </w:pPr>
      <w:r>
        <w:rPr>
          <w:b/>
          <w:bCs/>
          <w:sz w:val="20"/>
          <w:szCs w:val="20"/>
        </w:rPr>
        <w:t>NOTES TO CONDENSED FINANCIAL STATEMENTS (UNAUDITED)</w:t>
      </w:r>
    </w:p>
    <w:p w:rsidR="00000000" w:rsidRDefault="00F658FC">
      <w:pPr>
        <w:pStyle w:val="a3"/>
        <w:spacing w:before="0" w:beforeAutospacing="0" w:after="120" w:afterAutospacing="0"/>
        <w:jc w:val="center"/>
        <w:divId w:val="799110217"/>
        <w:rPr>
          <w:sz w:val="20"/>
          <w:szCs w:val="20"/>
        </w:rPr>
      </w:pPr>
      <w:r>
        <w:rPr>
          <w:b/>
          <w:bCs/>
          <w:sz w:val="20"/>
          <w:szCs w:val="20"/>
        </w:rPr>
        <w:t>(dollars in thousands)</w:t>
      </w:r>
    </w:p>
    <w:p w:rsidR="00000000" w:rsidRDefault="00F658FC">
      <w:pPr>
        <w:pStyle w:val="a3"/>
        <w:spacing w:before="0" w:beforeAutospacing="0" w:after="0" w:afterAutospacing="0"/>
        <w:divId w:val="799110217"/>
        <w:rPr>
          <w:sz w:val="20"/>
          <w:szCs w:val="20"/>
        </w:rPr>
      </w:pPr>
      <w:r>
        <w:rPr>
          <w:sz w:val="20"/>
          <w:szCs w:val="20"/>
        </w:rPr>
        <w:t>​</w:t>
      </w:r>
    </w:p>
    <w:p w:rsidR="00000000" w:rsidRDefault="00F658FC">
      <w:pPr>
        <w:pStyle w:val="a3"/>
        <w:spacing w:before="0" w:beforeAutospacing="0" w:after="200" w:afterAutospacing="0"/>
        <w:divId w:val="1074668109"/>
        <w:rPr>
          <w:b/>
          <w:bCs/>
          <w:sz w:val="20"/>
          <w:szCs w:val="20"/>
        </w:rPr>
      </w:pPr>
      <w:r>
        <w:rPr>
          <w:b/>
          <w:bCs/>
          <w:sz w:val="20"/>
          <w:szCs w:val="20"/>
        </w:rPr>
        <w:t>17. SUBSEQUENT EVENTS</w:t>
      </w:r>
    </w:p>
    <w:p w:rsidR="00000000" w:rsidRDefault="00F658FC">
      <w:pPr>
        <w:pStyle w:val="a3"/>
        <w:spacing w:before="0" w:beforeAutospacing="0" w:after="0" w:afterAutospacing="0"/>
        <w:ind w:firstLine="720"/>
        <w:divId w:val="1074668109"/>
        <w:rPr>
          <w:sz w:val="20"/>
          <w:szCs w:val="20"/>
        </w:rPr>
      </w:pPr>
      <w:r>
        <w:rPr>
          <w:sz w:val="20"/>
          <w:szCs w:val="20"/>
        </w:rPr>
        <w:t>On May 30, 2022, the Company submitted to Nasdaq a plan to regain compliance with Nasdaq Listing Rule 5250(c)(1) (the “Rule”) rega</w:t>
      </w:r>
      <w:r>
        <w:rPr>
          <w:sz w:val="20"/>
          <w:szCs w:val="20"/>
        </w:rPr>
        <w:t>rding the Company’s failure to file timely Form 10-K for the year ended December 31, 2021 and Form 10-Q for the period ended March 31, 2022. On June 9, 2022, the Company received a response from Nasdaq informing the Company that Nasdaq granted an exception</w:t>
      </w:r>
      <w:r>
        <w:rPr>
          <w:sz w:val="20"/>
          <w:szCs w:val="20"/>
        </w:rPr>
        <w:t xml:space="preserve"> to the filing requirements set forth in the Rule that allows the Company to file these reports and any other required filings as required by the Rule on or before September 27, 2022. On August 3, 2022, the Company filed Form 10-K for the year ended Decemb</w:t>
      </w:r>
      <w:r>
        <w:rPr>
          <w:sz w:val="20"/>
          <w:szCs w:val="20"/>
        </w:rPr>
        <w:t xml:space="preserve">er 31, 2021. </w:t>
      </w:r>
    </w:p>
    <w:p w:rsidR="00000000" w:rsidRDefault="00F658FC">
      <w:pPr>
        <w:pStyle w:val="a3"/>
        <w:spacing w:before="0" w:beforeAutospacing="0" w:after="0" w:afterAutospacing="0"/>
        <w:ind w:firstLine="720"/>
        <w:divId w:val="1074668109"/>
        <w:rPr>
          <w:sz w:val="20"/>
          <w:szCs w:val="20"/>
        </w:rPr>
      </w:pPr>
      <w:r>
        <w:rPr>
          <w:sz w:val="20"/>
          <w:szCs w:val="20"/>
        </w:rPr>
        <w:t>​</w:t>
      </w:r>
    </w:p>
    <w:p w:rsidR="00000000" w:rsidRDefault="00F658FC">
      <w:pPr>
        <w:pStyle w:val="a3"/>
        <w:spacing w:before="0" w:beforeAutospacing="0" w:after="0" w:afterAutospacing="0"/>
        <w:ind w:firstLine="720"/>
        <w:divId w:val="1074668109"/>
        <w:rPr>
          <w:sz w:val="20"/>
          <w:szCs w:val="20"/>
        </w:rPr>
      </w:pPr>
      <w:r>
        <w:rPr>
          <w:sz w:val="20"/>
          <w:szCs w:val="20"/>
        </w:rPr>
        <w:t>On August 11, 2022, the Company received notice from Nasdaq regarding the Company’s failure to file timely Form 10-Q for the period ending June 30, 2022. As a result of this delinquency, the Company must submit an update to its original pla</w:t>
      </w:r>
      <w:r>
        <w:rPr>
          <w:sz w:val="20"/>
          <w:szCs w:val="20"/>
        </w:rPr>
        <w:t>n to regain compliance with the Rule. The updated plan must be submitted to Nasdaq by September 12, 2022.</w:t>
      </w:r>
    </w:p>
    <w:p w:rsidR="00000000" w:rsidRDefault="00F658FC">
      <w:pPr>
        <w:pStyle w:val="a3"/>
        <w:spacing w:before="0" w:beforeAutospacing="0" w:after="0" w:afterAutospacing="0"/>
        <w:ind w:firstLine="720"/>
        <w:divId w:val="1074668109"/>
        <w:rPr>
          <w:sz w:val="20"/>
          <w:szCs w:val="20"/>
        </w:rPr>
      </w:pPr>
      <w:r>
        <w:rPr>
          <w:sz w:val="20"/>
          <w:szCs w:val="20"/>
        </w:rPr>
        <w:t>​</w:t>
      </w:r>
    </w:p>
    <w:p w:rsidR="00000000" w:rsidRDefault="00F658FC">
      <w:pPr>
        <w:pStyle w:val="a3"/>
        <w:spacing w:before="0" w:beforeAutospacing="0" w:after="0" w:afterAutospacing="0"/>
        <w:ind w:firstLine="720"/>
        <w:divId w:val="1074668109"/>
        <w:rPr>
          <w:sz w:val="20"/>
          <w:szCs w:val="20"/>
        </w:rPr>
      </w:pPr>
      <w:r>
        <w:rPr>
          <w:sz w:val="20"/>
          <w:szCs w:val="20"/>
        </w:rPr>
        <w:t>On June 7, 2022, the Company entered into an employment agreement (the “Employment Agreement”) with Duncan Bates, to serve as President and Chief Ex</w:t>
      </w:r>
      <w:r>
        <w:rPr>
          <w:sz w:val="20"/>
          <w:szCs w:val="20"/>
        </w:rPr>
        <w:t xml:space="preserve">ecutive Officer of the Company. The Employment Agreement provides for a term that commences on June 7, 2022 and expires on June 7, 2027 (the “Initial Employment Period”). The Employment Agreement provides for Mr. Bates to receive a base salary of $300 per </w:t>
      </w:r>
      <w:r>
        <w:rPr>
          <w:sz w:val="20"/>
          <w:szCs w:val="20"/>
        </w:rPr>
        <w:t>year and a signing bonus of 14,700 shares of restricted stock, which shall vest 50% on June 7, 2023 and 50% on June 7, 2024. Mr. Bates also received 62,460 incentive stock options, an option to purchase 300,000 shares of the Company’s common stock at an ex</w:t>
      </w:r>
      <w:r>
        <w:rPr>
          <w:sz w:val="20"/>
          <w:szCs w:val="20"/>
        </w:rPr>
        <w:t xml:space="preserve">ercise price of $36 per share and an option to purchase 600,000 shares of the Company’s common stock at an exercise price of $48 per share. The incentive stock options have an exercise price of $16.01 per share. The incentive stock options and the options </w:t>
      </w:r>
      <w:r>
        <w:rPr>
          <w:sz w:val="20"/>
          <w:szCs w:val="20"/>
        </w:rPr>
        <w:t>to purchase shares vest at a rate of 10.0% annually, beginning on June 7, 2023, becoming fully vested on June 7, 2032.</w:t>
      </w:r>
    </w:p>
    <w:p w:rsidR="00000000" w:rsidRDefault="00F658FC">
      <w:pPr>
        <w:pStyle w:val="a3"/>
        <w:spacing w:before="0" w:beforeAutospacing="0" w:after="0" w:afterAutospacing="0"/>
        <w:ind w:firstLine="720"/>
        <w:divId w:val="1074668109"/>
        <w:rPr>
          <w:sz w:val="20"/>
          <w:szCs w:val="20"/>
        </w:rPr>
      </w:pPr>
      <w:r>
        <w:rPr>
          <w:sz w:val="20"/>
          <w:szCs w:val="20"/>
        </w:rPr>
        <w:t>​</w:t>
      </w:r>
    </w:p>
    <w:p w:rsidR="00000000" w:rsidRDefault="00F658FC">
      <w:pPr>
        <w:pStyle w:val="a3"/>
        <w:spacing w:before="0" w:beforeAutospacing="0" w:after="0" w:afterAutospacing="0"/>
        <w:ind w:firstLine="720"/>
        <w:divId w:val="1074668109"/>
        <w:rPr>
          <w:sz w:val="20"/>
          <w:szCs w:val="20"/>
        </w:rPr>
      </w:pPr>
      <w:r>
        <w:rPr>
          <w:sz w:val="20"/>
          <w:szCs w:val="20"/>
        </w:rPr>
        <w:t xml:space="preserve">On June 7, 2022, the Company granted 62,460 incentive stock options to Ronald Arrington, the Chief Financial Officer. The options were </w:t>
      </w:r>
      <w:r>
        <w:rPr>
          <w:sz w:val="20"/>
          <w:szCs w:val="20"/>
        </w:rPr>
        <w:t>granted on June 7, 2022 at an exercise price of $16.01 per share. The options vest at a rate of 10.0% annually, beginning on June 7, 2023, and becoming fully vested on June 7, 2032.</w:t>
      </w:r>
    </w:p>
    <w:p w:rsidR="00000000" w:rsidRDefault="00F658FC">
      <w:pPr>
        <w:pStyle w:val="a3"/>
        <w:spacing w:before="0" w:beforeAutospacing="0" w:after="0" w:afterAutospacing="0"/>
        <w:ind w:firstLine="720"/>
        <w:divId w:val="1074668109"/>
        <w:rPr>
          <w:sz w:val="20"/>
          <w:szCs w:val="20"/>
        </w:rPr>
      </w:pPr>
      <w:r>
        <w:rPr>
          <w:sz w:val="20"/>
          <w:szCs w:val="20"/>
        </w:rPr>
        <w:t>​</w:t>
      </w:r>
    </w:p>
    <w:p w:rsidR="00000000" w:rsidRDefault="00F658FC">
      <w:pPr>
        <w:pStyle w:val="a3"/>
        <w:spacing w:before="0" w:beforeAutospacing="0" w:after="0" w:afterAutospacing="0"/>
        <w:ind w:firstLine="720"/>
        <w:divId w:val="1074668109"/>
        <w:rPr>
          <w:sz w:val="20"/>
          <w:szCs w:val="20"/>
        </w:rPr>
      </w:pPr>
      <w:r>
        <w:rPr>
          <w:sz w:val="20"/>
          <w:szCs w:val="20"/>
        </w:rPr>
        <w:t>On June 21, 2022, the Company received a Reservation of Rights notice fr</w:t>
      </w:r>
      <w:r>
        <w:rPr>
          <w:sz w:val="20"/>
          <w:szCs w:val="20"/>
        </w:rPr>
        <w:t>om Capital One, N.A. The letter stated that the Company’s New Revolver was in default. The default condition occurred due to the Company’s failure to timely file the Form 10-K and deliver certain financial statement to Capital One, N.A. On July 28, 2022, t</w:t>
      </w:r>
      <w:r>
        <w:rPr>
          <w:sz w:val="20"/>
          <w:szCs w:val="20"/>
        </w:rPr>
        <w:t>he Company executed a forbearance agreement with Capital One, N.A</w:t>
      </w:r>
      <w:r>
        <w:rPr>
          <w:sz w:val="20"/>
          <w:szCs w:val="20"/>
        </w:rPr>
        <w:t>.</w:t>
      </w:r>
    </w:p>
    <w:p w:rsidR="00000000" w:rsidRDefault="00F658FC">
      <w:pPr>
        <w:pStyle w:val="a3"/>
        <w:spacing w:before="0" w:beforeAutospacing="0" w:after="0" w:afterAutospacing="0"/>
        <w:ind w:firstLine="720"/>
        <w:divId w:val="1074668109"/>
        <w:rPr>
          <w:sz w:val="20"/>
          <w:szCs w:val="20"/>
        </w:rPr>
      </w:pPr>
      <w:r>
        <w:rPr>
          <w:sz w:val="20"/>
          <w:szCs w:val="20"/>
        </w:rPr>
        <w:t>​</w:t>
      </w:r>
    </w:p>
    <w:p w:rsidR="00000000" w:rsidRDefault="00F658FC">
      <w:pPr>
        <w:pStyle w:val="a3"/>
        <w:spacing w:before="0" w:beforeAutospacing="0" w:after="0" w:afterAutospacing="0"/>
        <w:ind w:firstLine="720"/>
        <w:divId w:val="1074668109"/>
        <w:rPr>
          <w:sz w:val="20"/>
          <w:szCs w:val="20"/>
        </w:rPr>
      </w:pPr>
      <w:r>
        <w:rPr>
          <w:sz w:val="20"/>
          <w:szCs w:val="20"/>
        </w:rPr>
        <w:t>On August 24, 2022, the Company received a Notice of Default and Partial Suspension of Loan Commitments from Capital One, N.A. The notice stated that the July 28, 2022 forbearance agreeme</w:t>
      </w:r>
      <w:r>
        <w:rPr>
          <w:sz w:val="20"/>
          <w:szCs w:val="20"/>
        </w:rPr>
        <w:t>nt had been terminated and that Capital One, N.A. was permitted to suspend</w:t>
      </w:r>
      <w:r>
        <w:rPr>
          <w:sz w:val="20"/>
          <w:szCs w:val="20"/>
        </w:rPr>
        <w:t xml:space="preserve"> </w:t>
      </w:r>
      <w:r>
        <w:rPr>
          <w:sz w:val="20"/>
          <w:szCs w:val="20"/>
        </w:rPr>
        <w:t>$50,000 of the $70,00</w:t>
      </w:r>
      <w:r>
        <w:rPr>
          <w:sz w:val="20"/>
          <w:szCs w:val="20"/>
        </w:rPr>
        <w:t>0</w:t>
      </w:r>
      <w:r>
        <w:rPr>
          <w:sz w:val="20"/>
          <w:szCs w:val="20"/>
        </w:rPr>
        <w:t xml:space="preserve"> loan commitment in the New Revolver. As a result, the available line of credit in the New Revolver is</w:t>
      </w:r>
      <w:r>
        <w:rPr>
          <w:sz w:val="20"/>
          <w:szCs w:val="20"/>
        </w:rPr>
        <w:t xml:space="preserve"> </w:t>
      </w:r>
      <w:r>
        <w:rPr>
          <w:sz w:val="20"/>
          <w:szCs w:val="20"/>
        </w:rPr>
        <w:t>$20,00</w:t>
      </w:r>
      <w:r>
        <w:rPr>
          <w:sz w:val="20"/>
          <w:szCs w:val="20"/>
        </w:rPr>
        <w:t>0</w:t>
      </w:r>
      <w:r>
        <w:rPr>
          <w:sz w:val="20"/>
          <w:szCs w:val="20"/>
        </w:rPr>
        <w:t>. The Company is not currently using any of the a</w:t>
      </w:r>
      <w:r>
        <w:rPr>
          <w:sz w:val="20"/>
          <w:szCs w:val="20"/>
        </w:rPr>
        <w:t>vailable credit under the New Revolver</w:t>
      </w:r>
      <w:r>
        <w:rPr>
          <w:sz w:val="20"/>
          <w:szCs w:val="20"/>
        </w:rPr>
        <w:t>.</w:t>
      </w:r>
    </w:p>
    <w:p w:rsidR="00000000" w:rsidRDefault="00F658FC">
      <w:pPr>
        <w:pStyle w:val="a3"/>
        <w:spacing w:before="0" w:beforeAutospacing="0" w:after="0" w:afterAutospacing="0"/>
        <w:ind w:firstLine="720"/>
        <w:divId w:val="1074668109"/>
        <w:rPr>
          <w:sz w:val="20"/>
          <w:szCs w:val="20"/>
        </w:rPr>
      </w:pPr>
      <w:r>
        <w:rPr>
          <w:sz w:val="20"/>
          <w:szCs w:val="20"/>
        </w:rPr>
        <w:t>​</w:t>
      </w:r>
    </w:p>
    <w:p w:rsidR="00000000" w:rsidRDefault="00F658FC">
      <w:pPr>
        <w:pStyle w:val="a3"/>
        <w:spacing w:before="0" w:beforeAutospacing="0" w:after="200" w:afterAutospacing="0"/>
        <w:ind w:firstLine="720"/>
        <w:divId w:val="1074668109"/>
        <w:rPr>
          <w:sz w:val="20"/>
          <w:szCs w:val="20"/>
        </w:rPr>
      </w:pPr>
      <w:r>
        <w:rPr>
          <w:sz w:val="20"/>
          <w:szCs w:val="20"/>
        </w:rPr>
        <w:t>In connection with the preparation of these financial statements, an evaluation of subsequent events was performed through the date of filing. The Company recently updated its management of escrow collections. Hist</w:t>
      </w:r>
      <w:r>
        <w:rPr>
          <w:sz w:val="20"/>
          <w:szCs w:val="20"/>
        </w:rPr>
        <w:t>orically, escrow collections were deposited in an unsegregated deposit account subject to the Company's credit agreement with Capital One, N.A. On June 28, 2022, the Company segregated escrow collections by purchasing an $8.5M certificate of deposit that i</w:t>
      </w:r>
      <w:r>
        <w:rPr>
          <w:sz w:val="20"/>
          <w:szCs w:val="20"/>
        </w:rPr>
        <w:t>s not subject to the credit agreement. The certificate of deposit principal amount will be adjusted periodically. The Company will continue to hold escrow collections separately from its other operating funds where required by law.</w:t>
      </w:r>
    </w:p>
    <w:p w:rsidR="00000000" w:rsidRDefault="00F658FC">
      <w:pPr>
        <w:pStyle w:val="a3"/>
        <w:spacing w:before="0" w:beforeAutospacing="0" w:after="0" w:afterAutospacing="0"/>
        <w:divId w:val="1074668109"/>
        <w:rPr>
          <w:sz w:val="20"/>
          <w:szCs w:val="20"/>
        </w:rPr>
      </w:pPr>
      <w:r>
        <w:rPr>
          <w:sz w:val="20"/>
          <w:szCs w:val="20"/>
        </w:rPr>
        <w:t>​</w:t>
      </w:r>
    </w:p>
    <w:p w:rsidR="00000000" w:rsidRDefault="00F658FC">
      <w:pPr>
        <w:pStyle w:val="a3"/>
        <w:spacing w:before="0" w:beforeAutospacing="0" w:after="0" w:afterAutospacing="0" w:line="0" w:lineRule="atLeast"/>
        <w:divId w:val="1074668109"/>
        <w:rPr>
          <w:vanish/>
        </w:rPr>
      </w:pPr>
      <w:r>
        <w:rPr>
          <w:vanish/>
          <w:sz w:val="2"/>
          <w:szCs w:val="2"/>
        </w:rPr>
        <w:t>​</w:t>
      </w:r>
    </w:p>
    <w:p w:rsidR="00000000" w:rsidRDefault="00F658FC">
      <w:pPr>
        <w:pStyle w:val="a3"/>
        <w:spacing w:before="480" w:beforeAutospacing="0" w:after="0" w:afterAutospacing="0"/>
        <w:jc w:val="center"/>
        <w:divId w:val="1864593527"/>
        <w:rPr>
          <w:sz w:val="20"/>
          <w:szCs w:val="20"/>
        </w:rPr>
      </w:pPr>
      <w:r>
        <w:rPr>
          <w:sz w:val="20"/>
          <w:szCs w:val="20"/>
        </w:rPr>
        <w:t>25</w:t>
      </w:r>
    </w:p>
    <w:p w:rsidR="00000000" w:rsidRDefault="00F658FC">
      <w:pPr>
        <w:pStyle w:val="a3"/>
        <w:spacing w:before="0" w:beforeAutospacing="0" w:after="200" w:afterAutospacing="0"/>
        <w:divId w:val="1388646007"/>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divId w:val="1794516449"/>
        <w:rPr>
          <w:b/>
          <w:bCs/>
          <w:sz w:val="20"/>
          <w:szCs w:val="20"/>
        </w:rPr>
      </w:pPr>
      <w:r>
        <w:rPr>
          <w:b/>
          <w:bCs/>
          <w:sz w:val="20"/>
          <w:szCs w:val="20"/>
        </w:rPr>
        <w:t>Item 2. Management’s Discussion and Analysis of Financial Condition and Results of Operations.</w:t>
      </w:r>
    </w:p>
    <w:p w:rsidR="00000000" w:rsidRDefault="00F658FC">
      <w:pPr>
        <w:pStyle w:val="a3"/>
        <w:spacing w:before="0" w:beforeAutospacing="0" w:after="264" w:afterAutospacing="0"/>
        <w:ind w:firstLine="792"/>
        <w:divId w:val="1794516449"/>
        <w:rPr>
          <w:sz w:val="20"/>
          <w:szCs w:val="20"/>
        </w:rPr>
      </w:pPr>
      <w:r>
        <w:rPr>
          <w:i/>
          <w:iCs/>
          <w:sz w:val="20"/>
          <w:szCs w:val="20"/>
        </w:rPr>
        <w:t>The following discussion should be read in conjunction with the financial statements and accompanying notes and the i</w:t>
      </w:r>
      <w:r>
        <w:rPr>
          <w:i/>
          <w:iCs/>
          <w:sz w:val="20"/>
          <w:szCs w:val="20"/>
        </w:rPr>
        <w:t>nformation contained in other sections of this Form 10-Q. It contains forward-looking statements that involve risks and uncertainties, and is based on the beliefs of our management, as well as assumptions made by, and information currently available to, ou</w:t>
      </w:r>
      <w:r>
        <w:rPr>
          <w:i/>
          <w:iCs/>
          <w:sz w:val="20"/>
          <w:szCs w:val="20"/>
        </w:rPr>
        <w:t>r management. Our actual results could differ materially from those anticipated by our management in these forward-looking statements as a result of various factors, including those discussed in this Form 10-Q and in our Registration Statement on Form S-1,</w:t>
      </w:r>
      <w:r>
        <w:rPr>
          <w:i/>
          <w:iCs/>
          <w:sz w:val="20"/>
          <w:szCs w:val="20"/>
        </w:rPr>
        <w:t xml:space="preserve"> particularly under the heading “Risk Factors.”</w:t>
      </w:r>
    </w:p>
    <w:p w:rsidR="00000000" w:rsidRDefault="00F658FC">
      <w:pPr>
        <w:pStyle w:val="a3"/>
        <w:spacing w:before="0" w:beforeAutospacing="0" w:after="200" w:afterAutospacing="0"/>
        <w:divId w:val="1794516449"/>
        <w:rPr>
          <w:b/>
          <w:bCs/>
          <w:sz w:val="20"/>
          <w:szCs w:val="20"/>
        </w:rPr>
      </w:pPr>
      <w:r>
        <w:rPr>
          <w:b/>
          <w:bCs/>
          <w:sz w:val="20"/>
          <w:szCs w:val="20"/>
        </w:rPr>
        <w:t>Overview</w:t>
      </w:r>
    </w:p>
    <w:p w:rsidR="00000000" w:rsidRDefault="00F658FC">
      <w:pPr>
        <w:pStyle w:val="a3"/>
        <w:spacing w:before="0" w:beforeAutospacing="0" w:after="200" w:afterAutospacing="0"/>
        <w:ind w:firstLine="720"/>
        <w:divId w:val="1794516449"/>
        <w:rPr>
          <w:sz w:val="10"/>
          <w:szCs w:val="10"/>
        </w:rPr>
      </w:pPr>
      <w:r>
        <w:rPr>
          <w:sz w:val="20"/>
          <w:szCs w:val="20"/>
        </w:rPr>
        <w:t>Legacy Housing Corporation builds, sells and finances manufactured homes and “tiny houses” that are distributed through a network of independent retailers and company-owned stores and are sold direct</w:t>
      </w:r>
      <w:r>
        <w:rPr>
          <w:sz w:val="20"/>
          <w:szCs w:val="20"/>
        </w:rPr>
        <w:t>ly to manufactured housing communities. We are the sixth largest producer of manufactured homes in the United States as ranked by number of homes manufactured based on information available from the Manufactured Housing Institute and IBTS for the twelve mo</w:t>
      </w:r>
      <w:r>
        <w:rPr>
          <w:sz w:val="20"/>
          <w:szCs w:val="20"/>
        </w:rPr>
        <w:t>nth period ending March 31, 2022. With current operations focused primarily in the southern United States, we offer our customers an array of quality homes ranging in size from approximately 390 to 2,667 square feet consisting of 1 to 5 bedrooms, with 1 to</w:t>
      </w:r>
      <w:r>
        <w:rPr>
          <w:sz w:val="20"/>
          <w:szCs w:val="20"/>
        </w:rPr>
        <w:t xml:space="preserve"> 3</w:t>
      </w:r>
      <w:r>
        <w:rPr>
          <w:sz w:val="10"/>
          <w:szCs w:val="10"/>
        </w:rPr>
        <w:t>1</w:t>
      </w:r>
      <w:r>
        <w:rPr>
          <w:sz w:val="20"/>
          <w:szCs w:val="20"/>
        </w:rPr>
        <w:t>/</w:t>
      </w:r>
      <w:r>
        <w:rPr>
          <w:sz w:val="14"/>
          <w:szCs w:val="14"/>
          <w:vertAlign w:val="subscript"/>
        </w:rPr>
        <w:t>2</w:t>
      </w:r>
      <w:r>
        <w:rPr>
          <w:sz w:val="20"/>
          <w:szCs w:val="20"/>
        </w:rPr>
        <w:t xml:space="preserve"> bathrooms. Our homes range in price, at retail, from approximately $22,000 to $140,000. For the three months ended March 31, 2022, we sold 1,004 home sections (which are entire homes or single floors that are combined to create complete homes) and fo</w:t>
      </w:r>
      <w:r>
        <w:rPr>
          <w:sz w:val="20"/>
          <w:szCs w:val="20"/>
        </w:rPr>
        <w:t xml:space="preserve">r the three months ended March 31, 2021, we sold 720 home sections. </w:t>
      </w:r>
    </w:p>
    <w:p w:rsidR="00000000" w:rsidRDefault="00F658FC">
      <w:pPr>
        <w:pStyle w:val="a3"/>
        <w:spacing w:before="0" w:beforeAutospacing="0" w:after="200" w:afterAutospacing="0"/>
        <w:ind w:firstLine="720"/>
        <w:divId w:val="1794516449"/>
        <w:rPr>
          <w:sz w:val="20"/>
          <w:szCs w:val="20"/>
        </w:rPr>
      </w:pPr>
      <w:r>
        <w:rPr>
          <w:sz w:val="20"/>
          <w:szCs w:val="20"/>
        </w:rPr>
        <w:t>The Company has one reportable segment. All of our activities are interrelated, and each activity is dependent and assessed based on how each of the activities of Company supports the oth</w:t>
      </w:r>
      <w:r>
        <w:rPr>
          <w:sz w:val="20"/>
          <w:szCs w:val="20"/>
        </w:rPr>
        <w:t>ers. For example, the sale of manufactured homes includes providing transportation and consignment arrangements with dealers. We also provide financing options to the customers to facilitate such sale of homes. In addition, the sale of homes is directly re</w:t>
      </w:r>
      <w:r>
        <w:rPr>
          <w:sz w:val="20"/>
          <w:szCs w:val="20"/>
        </w:rPr>
        <w:t>lated to financing provided by us. Accordingly, all significant operating and strategic decisions by the chief operating decision-maker, the Executive Chairman of the Board, are based upon analyses of our company as one segment or unit.</w:t>
      </w:r>
    </w:p>
    <w:p w:rsidR="00000000" w:rsidRDefault="00F658FC">
      <w:pPr>
        <w:pStyle w:val="a3"/>
        <w:spacing w:before="0" w:beforeAutospacing="0" w:after="264" w:afterAutospacing="0"/>
        <w:ind w:firstLine="792"/>
        <w:divId w:val="1794516449"/>
        <w:rPr>
          <w:sz w:val="20"/>
          <w:szCs w:val="20"/>
        </w:rPr>
      </w:pPr>
      <w:r>
        <w:rPr>
          <w:sz w:val="20"/>
          <w:szCs w:val="20"/>
        </w:rPr>
        <w:t>We believe our comp</w:t>
      </w:r>
      <w:r>
        <w:rPr>
          <w:sz w:val="20"/>
          <w:szCs w:val="20"/>
        </w:rPr>
        <w:t>any is one of the most vertically integrated in the manufactured housing industry, allowing us to offer a complete solution to our customers, from manufacturing custom-made homes using quality materials and distributing those homes through our expansive ne</w:t>
      </w:r>
      <w:r>
        <w:rPr>
          <w:sz w:val="20"/>
          <w:szCs w:val="20"/>
        </w:rPr>
        <w:t>twork of independent retailers and company-owned distribution locations, to providing tailored financing solutions for our customers. Our homes are constructed in the United States at one of our three manufacturing facilities in accordance with the constru</w:t>
      </w:r>
      <w:r>
        <w:rPr>
          <w:sz w:val="20"/>
          <w:szCs w:val="20"/>
        </w:rPr>
        <w:t>ction and safety standards of the U.S. Department of Housing and Urban Development (“HUD”). Our factories employ high-volume production techniques that allow us to produce, on average, approximately 75 home sections, or 62 fully-completed homes depending o</w:t>
      </w:r>
      <w:r>
        <w:rPr>
          <w:sz w:val="20"/>
          <w:szCs w:val="20"/>
        </w:rPr>
        <w:t>n product mix, in total per week. We use quality materials and operate our own component manufacturing facilities for many of the items used in the construction of our homes. Each home can be configured according to a variety of floor plans and equipped wi</w:t>
      </w:r>
      <w:r>
        <w:rPr>
          <w:sz w:val="20"/>
          <w:szCs w:val="20"/>
        </w:rPr>
        <w:t>th such features as fireplaces, central air conditioning and state-of-the-art kitchens.</w:t>
      </w:r>
    </w:p>
    <w:p w:rsidR="00000000" w:rsidRDefault="00F658FC">
      <w:pPr>
        <w:pStyle w:val="a3"/>
        <w:spacing w:before="0" w:beforeAutospacing="0" w:after="200" w:afterAutospacing="0"/>
        <w:ind w:firstLine="720"/>
        <w:divId w:val="1794516449"/>
        <w:rPr>
          <w:sz w:val="20"/>
          <w:szCs w:val="20"/>
        </w:rPr>
      </w:pPr>
      <w:r>
        <w:rPr>
          <w:sz w:val="20"/>
          <w:szCs w:val="20"/>
        </w:rPr>
        <w:t xml:space="preserve">Our homes are marketed under our premier “Legacy” brand name and currently are sold primarily across 15 states through a network of 71 independent retail locations, 13 </w:t>
      </w:r>
      <w:r>
        <w:rPr>
          <w:sz w:val="20"/>
          <w:szCs w:val="20"/>
        </w:rPr>
        <w:t>company-owned retail locations and through direct sales to owners of manufactured home communities. Our 13 company-owned retail locations, including 11 Heritage Housing stores and two Tiny House Outlet stores exclusively sell our homes. For the three month</w:t>
      </w:r>
      <w:r>
        <w:rPr>
          <w:sz w:val="20"/>
          <w:szCs w:val="20"/>
        </w:rPr>
        <w:t>s ended March 31, 2022, approximately 49% of our manufactured homes were sold in Texas, followed by 11% in Georgia, 8% in Florida, 7% in Louisiana and 5% in Arizona. For the three months ended March 31, 2021, approximately 49% of our manufactured homes wer</w:t>
      </w:r>
      <w:r>
        <w:rPr>
          <w:sz w:val="20"/>
          <w:szCs w:val="20"/>
        </w:rPr>
        <w:t>e sold in Texas, followed by 11% in Georgia, 8% in Alabama, 6% in Louisiana and 5% in Kansas. We plan to deepen our distribution channel by using cash from operations and borrowings from our lines of credit to expand our company-owned retail locations in n</w:t>
      </w:r>
      <w:r>
        <w:rPr>
          <w:sz w:val="20"/>
          <w:szCs w:val="20"/>
        </w:rPr>
        <w:t>ew and existing markets.</w:t>
      </w:r>
    </w:p>
    <w:p w:rsidR="00000000" w:rsidRDefault="00F658FC">
      <w:pPr>
        <w:pStyle w:val="a3"/>
        <w:spacing w:before="0" w:beforeAutospacing="0" w:after="0" w:afterAutospacing="0"/>
        <w:ind w:firstLine="720"/>
        <w:divId w:val="1794516449"/>
        <w:rPr>
          <w:sz w:val="20"/>
          <w:szCs w:val="20"/>
        </w:rPr>
      </w:pPr>
      <w:r>
        <w:rPr>
          <w:sz w:val="20"/>
          <w:szCs w:val="20"/>
        </w:rPr>
        <w:t>We offer three types of financing solutions to our customers. We provide floor plan financing for our independent retailers, which takes the form of a consignment arrangement between the retailer and us. We also provide consumer fi</w:t>
      </w:r>
      <w:r>
        <w:rPr>
          <w:sz w:val="20"/>
          <w:szCs w:val="20"/>
        </w:rPr>
        <w:t>nancing for our products which are sold to end-users through both independent and company-owned retail locations, and we provide financing solutions to manufactured housing community owners that buy our products for use in their manufactured housing commun</w:t>
      </w:r>
      <w:r>
        <w:rPr>
          <w:sz w:val="20"/>
          <w:szCs w:val="20"/>
        </w:rPr>
        <w:t xml:space="preserve">ities. Our ability to offer competitive financing options at our retail locations </w:t>
      </w:r>
    </w:p>
    <w:p w:rsidR="00000000" w:rsidRDefault="00F658FC">
      <w:pPr>
        <w:pStyle w:val="a3"/>
        <w:spacing w:before="480" w:beforeAutospacing="0" w:after="0" w:afterAutospacing="0"/>
        <w:jc w:val="center"/>
        <w:divId w:val="908005463"/>
        <w:rPr>
          <w:sz w:val="20"/>
          <w:szCs w:val="20"/>
        </w:rPr>
      </w:pPr>
      <w:r>
        <w:rPr>
          <w:sz w:val="20"/>
          <w:szCs w:val="20"/>
        </w:rPr>
        <w:t>26</w:t>
      </w:r>
    </w:p>
    <w:p w:rsidR="00000000" w:rsidRDefault="00F658FC">
      <w:pPr>
        <w:pStyle w:val="a3"/>
        <w:spacing w:before="0" w:beforeAutospacing="0" w:after="200" w:afterAutospacing="0"/>
        <w:divId w:val="1746999852"/>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divId w:val="1798990694"/>
        <w:rPr>
          <w:sz w:val="20"/>
          <w:szCs w:val="20"/>
        </w:rPr>
      </w:pPr>
      <w:r>
        <w:rPr>
          <w:sz w:val="20"/>
          <w:szCs w:val="20"/>
        </w:rPr>
        <w:t>provides us with several competitive advantages and allows us to capture sales which may not have otherwise occurred without o</w:t>
      </w:r>
      <w:r>
        <w:rPr>
          <w:sz w:val="20"/>
          <w:szCs w:val="20"/>
        </w:rPr>
        <w:t>ur ability to offer consumer financing.</w:t>
      </w:r>
    </w:p>
    <w:p w:rsidR="00000000" w:rsidRDefault="00F658FC">
      <w:pPr>
        <w:pStyle w:val="a3"/>
        <w:spacing w:before="0" w:beforeAutospacing="0" w:after="200" w:afterAutospacing="0"/>
        <w:divId w:val="1798990694"/>
        <w:rPr>
          <w:b/>
          <w:bCs/>
          <w:sz w:val="20"/>
          <w:szCs w:val="20"/>
        </w:rPr>
      </w:pPr>
      <w:r>
        <w:rPr>
          <w:b/>
          <w:bCs/>
          <w:sz w:val="20"/>
          <w:szCs w:val="20"/>
        </w:rPr>
        <w:t>Corporate Conversion</w:t>
      </w:r>
    </w:p>
    <w:p w:rsidR="00000000" w:rsidRDefault="00F658FC">
      <w:pPr>
        <w:pStyle w:val="a3"/>
        <w:spacing w:before="0" w:beforeAutospacing="0" w:after="200" w:afterAutospacing="0"/>
        <w:ind w:firstLine="720"/>
        <w:divId w:val="1798990694"/>
        <w:rPr>
          <w:sz w:val="20"/>
          <w:szCs w:val="20"/>
        </w:rPr>
      </w:pPr>
      <w:r>
        <w:rPr>
          <w:sz w:val="20"/>
          <w:szCs w:val="20"/>
        </w:rPr>
        <w:t>Prior to January 1, 2018, we were a Texas limited partnership named Legacy Housing, Ltd. Effective January 1, 2018, we converted into a Delaware corporation pursuant to a statutory conversion, or</w:t>
      </w:r>
      <w:r>
        <w:rPr>
          <w:sz w:val="20"/>
          <w:szCs w:val="20"/>
        </w:rPr>
        <w:t xml:space="preserve"> the Corporate Conversion, and changed our name to Legacy Housing Corporation. All of our outstanding partnership interests were converted on a proportional basis into shares of common stock of Legacy Housing Corporation. Effective December 31, 2019, the C</w:t>
      </w:r>
      <w:r>
        <w:rPr>
          <w:sz w:val="20"/>
          <w:szCs w:val="20"/>
        </w:rPr>
        <w:t>ompany reincorporated from a Delaware corporation to a Texas corporation. For more information, see “Corporate Conversion” in Note 1.</w:t>
      </w:r>
    </w:p>
    <w:p w:rsidR="00000000" w:rsidRDefault="00F658FC">
      <w:pPr>
        <w:pStyle w:val="a3"/>
        <w:spacing w:before="0" w:beforeAutospacing="0" w:after="200" w:afterAutospacing="0"/>
        <w:ind w:firstLine="720"/>
        <w:divId w:val="1798990694"/>
        <w:rPr>
          <w:sz w:val="20"/>
          <w:szCs w:val="20"/>
        </w:rPr>
      </w:pPr>
      <w:r>
        <w:rPr>
          <w:sz w:val="20"/>
          <w:szCs w:val="20"/>
        </w:rPr>
        <w:t xml:space="preserve">Following the Corporate Conversion, Legacy Housing Corporation continues to hold all of the property and assets of Legacy </w:t>
      </w:r>
      <w:r>
        <w:rPr>
          <w:sz w:val="20"/>
          <w:szCs w:val="20"/>
        </w:rPr>
        <w:t>Housing, Ltd. and all of the debts and obligations of Legacy Housing, Ltd. continue as the debts and obligations of Legacy Housing Corporation. The purpose of the Corporate Conversion was to reorganize our corporate structure so that the top-tier entity in</w:t>
      </w:r>
      <w:r>
        <w:rPr>
          <w:sz w:val="20"/>
          <w:szCs w:val="20"/>
        </w:rPr>
        <w:t xml:space="preserve"> our corporate structure is a corporation rather than a limited partnership and so that our existing owners own shares of our common stock rather than partnership interests in a limited partnership. Except as otherwise noted, the financial statements inclu</w:t>
      </w:r>
      <w:r>
        <w:rPr>
          <w:sz w:val="20"/>
          <w:szCs w:val="20"/>
        </w:rPr>
        <w:t>ded in this Form 10-Q are those of Legacy Housing Corporation.</w:t>
      </w:r>
    </w:p>
    <w:p w:rsidR="00000000" w:rsidRDefault="00F658FC">
      <w:pPr>
        <w:pStyle w:val="a3"/>
        <w:spacing w:before="0" w:beforeAutospacing="0" w:after="200" w:afterAutospacing="0"/>
        <w:divId w:val="1798990694"/>
        <w:rPr>
          <w:b/>
          <w:bCs/>
          <w:sz w:val="20"/>
          <w:szCs w:val="20"/>
        </w:rPr>
      </w:pPr>
      <w:r>
        <w:rPr>
          <w:b/>
          <w:bCs/>
          <w:sz w:val="20"/>
          <w:szCs w:val="20"/>
        </w:rPr>
        <w:t>Factors Affecting Our Performance</w:t>
      </w:r>
    </w:p>
    <w:p w:rsidR="00000000" w:rsidRDefault="00F658FC">
      <w:pPr>
        <w:pStyle w:val="a3"/>
        <w:spacing w:before="0" w:beforeAutospacing="0" w:after="200" w:afterAutospacing="0"/>
        <w:ind w:firstLine="720"/>
        <w:divId w:val="1798990694"/>
        <w:rPr>
          <w:sz w:val="20"/>
          <w:szCs w:val="20"/>
        </w:rPr>
      </w:pPr>
      <w:r>
        <w:rPr>
          <w:sz w:val="20"/>
          <w:szCs w:val="20"/>
        </w:rPr>
        <w:t>We believe that the growth of our business and our future success depend on various opportunities, challenges, trends and other factors, including the followin</w:t>
      </w:r>
      <w:r>
        <w:rPr>
          <w:sz w:val="20"/>
          <w:szCs w:val="20"/>
        </w:rPr>
        <w:t>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8990694"/>
        </w:trPr>
        <w:tc>
          <w:tcPr>
            <w:tcW w:w="720" w:type="dxa"/>
            <w:vAlign w:val="center"/>
            <w:hideMark/>
          </w:tcPr>
          <w:p w:rsidR="00000000" w:rsidRDefault="00F658FC">
            <w:pPr>
              <w:rPr>
                <w:sz w:val="20"/>
                <w:szCs w:val="20"/>
              </w:rPr>
            </w:pPr>
          </w:p>
        </w:tc>
        <w:tc>
          <w:tcPr>
            <w:tcW w:w="360" w:type="dxa"/>
            <w:noWrap/>
            <w:tcMar>
              <w:top w:w="0" w:type="dxa"/>
              <w:left w:w="0" w:type="dxa"/>
              <w:bottom w:w="0" w:type="dxa"/>
              <w:right w:w="0" w:type="dxa"/>
            </w:tcMar>
            <w:hideMark/>
          </w:tcPr>
          <w:p w:rsidR="00000000" w:rsidRDefault="00F658F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rPr>
                <w:rFonts w:eastAsia="Times New Roman"/>
                <w:sz w:val="20"/>
                <w:szCs w:val="20"/>
              </w:rPr>
            </w:pPr>
            <w:r>
              <w:rPr>
                <w:rFonts w:eastAsia="Times New Roman"/>
                <w:sz w:val="20"/>
                <w:szCs w:val="20"/>
              </w:rPr>
              <w:t>We have purchased several properties in our market area for the purpose of developing manufactured housing communities and subdivisions. As of March 31, 2022, these properties include the following (dollars in 000’s):</w:t>
            </w:r>
          </w:p>
        </w:tc>
      </w:tr>
    </w:tbl>
    <w:p w:rsidR="00000000" w:rsidRDefault="00F658FC">
      <w:pPr>
        <w:divId w:val="1798990694"/>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trPr>
          <w:divId w:val="1798990694"/>
          <w:trHeight w:val="20"/>
        </w:trPr>
        <w:tc>
          <w:tcPr>
            <w:tcW w:w="1753" w:type="pct"/>
            <w:tcMar>
              <w:top w:w="0" w:type="dxa"/>
              <w:left w:w="0" w:type="dxa"/>
              <w:bottom w:w="0" w:type="dxa"/>
              <w:right w:w="0" w:type="dxa"/>
            </w:tcMar>
            <w:vAlign w:val="bottom"/>
            <w:hideMark/>
          </w:tcPr>
          <w:p w:rsidR="00000000" w:rsidRDefault="00F658FC">
            <w:pPr>
              <w:pStyle w:val="a3"/>
              <w:spacing w:before="0" w:beforeAutospacing="0" w:after="0" w:afterAutospacing="0"/>
              <w:divId w:val="12215974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5454484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05677722"/>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46347354"/>
              <w:rPr>
                <w:sz w:val="20"/>
                <w:szCs w:val="20"/>
              </w:rPr>
            </w:pPr>
            <w:r>
              <w:rPr>
                <w:sz w:val="2"/>
                <w:szCs w:val="2"/>
              </w:rPr>
              <w:t>​</w:t>
            </w:r>
          </w:p>
        </w:tc>
        <w:tc>
          <w:tcPr>
            <w:tcW w:w="81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33894556"/>
              <w:rPr>
                <w:sz w:val="20"/>
                <w:szCs w:val="20"/>
              </w:rPr>
            </w:pPr>
            <w:r>
              <w:rPr>
                <w:sz w:val="2"/>
                <w:szCs w:val="2"/>
              </w:rPr>
              <w:t>​</w:t>
            </w:r>
          </w:p>
        </w:tc>
        <w:tc>
          <w:tcPr>
            <w:tcW w:w="28"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38074195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91829133"/>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937597690"/>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11131682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62729957"/>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82794412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9698833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028945678"/>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97334414"/>
              <w:rPr>
                <w:sz w:val="20"/>
                <w:szCs w:val="20"/>
              </w:rPr>
            </w:pPr>
            <w:r>
              <w:rPr>
                <w:sz w:val="2"/>
                <w:szCs w:val="2"/>
              </w:rPr>
              <w:t>​</w:t>
            </w:r>
          </w:p>
        </w:tc>
      </w:tr>
      <w:tr w:rsidR="00000000">
        <w:trPr>
          <w:divId w:val="1798990694"/>
        </w:trPr>
        <w:tc>
          <w:tcPr>
            <w:tcW w:w="1753"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20"/>
                <w:szCs w:val="20"/>
              </w:rPr>
              <w:t>Locatio</w:t>
            </w:r>
            <w:r>
              <w:rPr>
                <w:sz w:val="20"/>
                <w:szCs w:val="20"/>
              </w:rPr>
              <w:t>n</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Description</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Date of Acquisition</w:t>
            </w:r>
          </w:p>
        </w:tc>
        <w:tc>
          <w:tcPr>
            <w:tcW w:w="2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20"/>
                <w:szCs w:val="20"/>
              </w:rPr>
              <w:t>Land</w:t>
            </w:r>
          </w:p>
        </w:tc>
        <w:tc>
          <w:tcPr>
            <w:tcW w:w="4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95"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Improvements</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20"/>
                <w:szCs w:val="20"/>
              </w:rPr>
              <w:t>Total</w:t>
            </w:r>
          </w:p>
        </w:tc>
      </w:tr>
      <w:tr w:rsidR="00000000">
        <w:trPr>
          <w:divId w:val="1798990694"/>
        </w:trPr>
        <w:tc>
          <w:tcPr>
            <w:tcW w:w="175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400 Acres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April 2018</w:t>
            </w:r>
          </w:p>
        </w:tc>
        <w:tc>
          <w:tcPr>
            <w:tcW w:w="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4,40</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1,00</w:t>
            </w:r>
            <w:r>
              <w:rPr>
                <w:sz w:val="20"/>
                <w:szCs w:val="20"/>
              </w:rPr>
              <w:t>1</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5,40</w:t>
            </w:r>
            <w:r>
              <w:rPr>
                <w:sz w:val="20"/>
                <w:szCs w:val="20"/>
              </w:rPr>
              <w:t>1</w:t>
            </w:r>
          </w:p>
        </w:tc>
      </w:tr>
      <w:tr w:rsidR="00000000">
        <w:trPr>
          <w:divId w:val="1798990694"/>
        </w:trPr>
        <w:tc>
          <w:tcPr>
            <w:tcW w:w="175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Bexar County, Texas</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100 Acres</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November 2018</w:t>
            </w:r>
          </w:p>
        </w:tc>
        <w:tc>
          <w:tcPr>
            <w:tcW w:w="2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1,30</w:t>
            </w:r>
            <w:r>
              <w:rPr>
                <w:sz w:val="20"/>
                <w:szCs w:val="20"/>
              </w:rPr>
              <w:t>0</w:t>
            </w:r>
          </w:p>
        </w:tc>
        <w:tc>
          <w:tcPr>
            <w:tcW w:w="4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w:t>
            </w:r>
            <w:r>
              <w:rPr>
                <w:sz w:val="20"/>
                <w:szCs w:val="20"/>
              </w:rPr>
              <w:t>4</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1,41</w:t>
            </w:r>
            <w:r>
              <w:rPr>
                <w:sz w:val="20"/>
                <w:szCs w:val="20"/>
              </w:rPr>
              <w:t>4</w:t>
            </w:r>
          </w:p>
        </w:tc>
      </w:tr>
      <w:tr w:rsidR="00000000">
        <w:trPr>
          <w:divId w:val="1798990694"/>
        </w:trPr>
        <w:tc>
          <w:tcPr>
            <w:tcW w:w="175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133 Acres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Various 2018-2019</w:t>
            </w:r>
          </w:p>
        </w:tc>
        <w:tc>
          <w:tcPr>
            <w:tcW w:w="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2,43</w:t>
            </w:r>
            <w:r>
              <w:rPr>
                <w:sz w:val="20"/>
                <w:szCs w:val="20"/>
              </w:rPr>
              <w:t>1</w:t>
            </w:r>
          </w:p>
        </w:tc>
        <w:tc>
          <w:tcPr>
            <w:tcW w:w="4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1,97</w:t>
            </w:r>
            <w:r>
              <w:rPr>
                <w:sz w:val="20"/>
                <w:szCs w:val="20"/>
              </w:rPr>
              <w:t>0</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4,40</w:t>
            </w:r>
            <w:r>
              <w:rPr>
                <w:sz w:val="20"/>
                <w:szCs w:val="20"/>
              </w:rPr>
              <w:t>1</w:t>
            </w:r>
          </w:p>
        </w:tc>
      </w:tr>
      <w:tr w:rsidR="00000000">
        <w:trPr>
          <w:divId w:val="1798990694"/>
        </w:trPr>
        <w:tc>
          <w:tcPr>
            <w:tcW w:w="175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Johnson County, Texas</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91.5 Acres</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July 2019</w:t>
            </w:r>
          </w:p>
        </w:tc>
        <w:tc>
          <w:tcPr>
            <w:tcW w:w="2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w:t>
            </w:r>
            <w:r>
              <w:rPr>
                <w:sz w:val="20"/>
                <w:szCs w:val="20"/>
              </w:rPr>
              <w:t>5</w:t>
            </w:r>
          </w:p>
        </w:tc>
        <w:tc>
          <w:tcPr>
            <w:tcW w:w="4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w:t>
            </w:r>
            <w:r>
              <w:rPr>
                <w:sz w:val="20"/>
                <w:szCs w:val="20"/>
              </w:rPr>
              <w:t>6</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46</w:t>
            </w:r>
            <w:r>
              <w:rPr>
                <w:sz w:val="20"/>
                <w:szCs w:val="20"/>
              </w:rPr>
              <w:t>1</w:t>
            </w:r>
          </w:p>
        </w:tc>
      </w:tr>
      <w:tr w:rsidR="00000000">
        <w:trPr>
          <w:divId w:val="1798990694"/>
        </w:trPr>
        <w:tc>
          <w:tcPr>
            <w:tcW w:w="175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50 Acres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August 2019</w:t>
            </w:r>
          </w:p>
        </w:tc>
        <w:tc>
          <w:tcPr>
            <w:tcW w:w="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42</w:t>
            </w:r>
            <w:r>
              <w:rPr>
                <w:sz w:val="20"/>
                <w:szCs w:val="20"/>
              </w:rPr>
              <w:t>2</w:t>
            </w:r>
          </w:p>
        </w:tc>
        <w:tc>
          <w:tcPr>
            <w:tcW w:w="4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42</w:t>
            </w:r>
            <w:r>
              <w:rPr>
                <w:sz w:val="20"/>
                <w:szCs w:val="20"/>
              </w:rPr>
              <w:t>9</w:t>
            </w:r>
          </w:p>
        </w:tc>
      </w:tr>
      <w:tr w:rsidR="00000000">
        <w:trPr>
          <w:divId w:val="1798990694"/>
        </w:trPr>
        <w:tc>
          <w:tcPr>
            <w:tcW w:w="1753"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Wise County, Texas</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81.5 Acres</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September 2020</w:t>
            </w:r>
          </w:p>
        </w:tc>
        <w:tc>
          <w:tcPr>
            <w:tcW w:w="2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88</w:t>
            </w:r>
            <w:r>
              <w:rPr>
                <w:sz w:val="20"/>
                <w:szCs w:val="20"/>
              </w:rPr>
              <w:t>9</w:t>
            </w:r>
          </w:p>
        </w:tc>
        <w:tc>
          <w:tcPr>
            <w:tcW w:w="4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59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88</w:t>
            </w:r>
            <w:r>
              <w:rPr>
                <w:sz w:val="20"/>
                <w:szCs w:val="20"/>
              </w:rPr>
              <w:t>9</w:t>
            </w:r>
          </w:p>
        </w:tc>
      </w:tr>
      <w:tr w:rsidR="00000000">
        <w:trPr>
          <w:divId w:val="1798990694"/>
        </w:trPr>
        <w:tc>
          <w:tcPr>
            <w:tcW w:w="1753"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Bexar County, Texas</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233 Acres</w:t>
            </w:r>
          </w:p>
        </w:tc>
        <w:tc>
          <w:tcPr>
            <w:tcW w:w="1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1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February 2021</w:t>
            </w:r>
          </w:p>
        </w:tc>
        <w:tc>
          <w:tcPr>
            <w:tcW w:w="28"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1,55</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w:t>
            </w:r>
            <w:r>
              <w:rPr>
                <w:sz w:val="20"/>
                <w:szCs w:val="20"/>
              </w:rPr>
              <w:t>2</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1,65</w:t>
            </w:r>
            <w:r>
              <w:rPr>
                <w:sz w:val="20"/>
                <w:szCs w:val="20"/>
              </w:rPr>
              <w:t>2</w:t>
            </w:r>
          </w:p>
        </w:tc>
      </w:tr>
      <w:tr w:rsidR="00000000">
        <w:trPr>
          <w:divId w:val="1798990694"/>
        </w:trPr>
        <w:tc>
          <w:tcPr>
            <w:tcW w:w="1753"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2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11,43</w:t>
            </w:r>
            <w:r>
              <w:rPr>
                <w:sz w:val="20"/>
                <w:szCs w:val="20"/>
              </w:rPr>
              <w:t>7</w:t>
            </w:r>
          </w:p>
        </w:tc>
        <w:tc>
          <w:tcPr>
            <w:tcW w:w="4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3,21</w:t>
            </w:r>
            <w:r>
              <w:rPr>
                <w:sz w:val="20"/>
                <w:szCs w:val="20"/>
              </w:rPr>
              <w:t>0</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14,64</w:t>
            </w:r>
            <w:r>
              <w:rPr>
                <w:sz w:val="20"/>
                <w:szCs w:val="20"/>
              </w:rPr>
              <w:t>7</w:t>
            </w:r>
          </w:p>
        </w:tc>
      </w:tr>
    </w:tbl>
    <w:p w:rsidR="00000000" w:rsidRDefault="00F658FC">
      <w:pPr>
        <w:pStyle w:val="a3"/>
        <w:spacing w:before="0" w:beforeAutospacing="0" w:after="0" w:afterAutospacing="0"/>
        <w:divId w:val="1798990694"/>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8990694"/>
        </w:trPr>
        <w:tc>
          <w:tcPr>
            <w:tcW w:w="720" w:type="dxa"/>
            <w:vAlign w:val="center"/>
            <w:hideMark/>
          </w:tcPr>
          <w:p w:rsidR="00000000" w:rsidRDefault="00F658FC">
            <w:pPr>
              <w:rPr>
                <w:sz w:val="20"/>
                <w:szCs w:val="20"/>
              </w:rPr>
            </w:pPr>
          </w:p>
        </w:tc>
        <w:tc>
          <w:tcPr>
            <w:tcW w:w="360" w:type="dxa"/>
            <w:noWrap/>
            <w:tcMar>
              <w:top w:w="0" w:type="dxa"/>
              <w:left w:w="0" w:type="dxa"/>
              <w:bottom w:w="0" w:type="dxa"/>
              <w:right w:w="0" w:type="dxa"/>
            </w:tcMar>
            <w:hideMark/>
          </w:tcPr>
          <w:p w:rsidR="00000000" w:rsidRDefault="00F658F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spacing w:after="200"/>
              <w:rPr>
                <w:rFonts w:eastAsia="Times New Roman"/>
                <w:sz w:val="20"/>
                <w:szCs w:val="20"/>
              </w:rPr>
            </w:pPr>
            <w:r>
              <w:rPr>
                <w:rFonts w:eastAsia="Times New Roman"/>
                <w:sz w:val="20"/>
                <w:szCs w:val="20"/>
              </w:rPr>
              <w:t xml:space="preserve">We </w:t>
            </w:r>
            <w:r>
              <w:rPr>
                <w:rFonts w:eastAsia="Times New Roman"/>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eastAsia="Times New Roman"/>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F658FC">
      <w:pPr>
        <w:divId w:val="17989906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8990694"/>
        </w:trPr>
        <w:tc>
          <w:tcPr>
            <w:tcW w:w="72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spacing w:after="200"/>
              <w:rPr>
                <w:rFonts w:eastAsia="Times New Roman"/>
                <w:sz w:val="20"/>
                <w:szCs w:val="20"/>
              </w:rPr>
            </w:pPr>
            <w:r>
              <w:rPr>
                <w:rFonts w:eastAsia="Times New Roman"/>
                <w:sz w:val="20"/>
                <w:szCs w:val="20"/>
              </w:rPr>
              <w:t xml:space="preserve">Finally, </w:t>
            </w:r>
            <w:r>
              <w:rPr>
                <w:rFonts w:eastAsia="Times New Roman"/>
                <w:sz w:val="20"/>
                <w:szCs w:val="20"/>
              </w:rPr>
              <w:t>our financial performance will be impacted by our ability to fulfill current orders for our manufactured homes from dealers and customers. Currently, our two Texas manufacturing facilities are operating at near peak capacity, with limited ability to increa</w:t>
            </w:r>
            <w:r>
              <w:rPr>
                <w:rFonts w:eastAsia="Times New Roman"/>
                <w:sz w:val="20"/>
                <w:szCs w:val="20"/>
              </w:rPr>
              <w:t>se the volume of homes produced at those plants. Our Georgia manufacturing facility has unutilized square footage available and with additional investment can add capacity to increase the number of homes that can be manufactured. We intend to increase prod</w:t>
            </w:r>
            <w:r>
              <w:rPr>
                <w:rFonts w:eastAsia="Times New Roman"/>
                <w:sz w:val="20"/>
                <w:szCs w:val="20"/>
              </w:rPr>
              <w:t>uction at the Georgia facility over time, particularly in response to orders increasingly being generated from new markets in Florida and the Carolinas. In order to maintain our growth, we will need to be able to continue to properly estimate anticipated f</w:t>
            </w:r>
            <w:r>
              <w:rPr>
                <w:rFonts w:eastAsia="Times New Roman"/>
                <w:sz w:val="20"/>
                <w:szCs w:val="20"/>
              </w:rPr>
              <w:t>uture volumes when making commitments regarding the level of business that we will seek and accept, the mix of products that we intend to manufacture, the timing of production schedules and the levels and utilization of inventory, equipment and personnel.</w:t>
            </w:r>
          </w:p>
        </w:tc>
      </w:tr>
    </w:tbl>
    <w:p w:rsidR="00000000" w:rsidRDefault="00F658FC">
      <w:pPr>
        <w:pStyle w:val="a3"/>
        <w:spacing w:before="480" w:beforeAutospacing="0" w:after="0" w:afterAutospacing="0"/>
        <w:jc w:val="center"/>
        <w:divId w:val="1130703783"/>
        <w:rPr>
          <w:sz w:val="20"/>
          <w:szCs w:val="20"/>
        </w:rPr>
      </w:pPr>
      <w:r>
        <w:rPr>
          <w:sz w:val="20"/>
          <w:szCs w:val="20"/>
        </w:rPr>
        <w:t>27</w:t>
      </w:r>
    </w:p>
    <w:p w:rsidR="00000000" w:rsidRDefault="00F658FC">
      <w:pPr>
        <w:pStyle w:val="a3"/>
        <w:spacing w:before="0" w:beforeAutospacing="0" w:after="200" w:afterAutospacing="0"/>
        <w:divId w:val="92375855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65579212"/>
        </w:trPr>
        <w:tc>
          <w:tcPr>
            <w:tcW w:w="720" w:type="dxa"/>
            <w:vAlign w:val="center"/>
            <w:hideMark/>
          </w:tcPr>
          <w:p w:rsidR="00000000" w:rsidRDefault="00F658FC">
            <w:pPr>
              <w:rPr>
                <w:sz w:val="20"/>
                <w:szCs w:val="20"/>
              </w:rPr>
            </w:pPr>
          </w:p>
        </w:tc>
        <w:tc>
          <w:tcPr>
            <w:tcW w:w="360" w:type="dxa"/>
            <w:noWrap/>
            <w:tcMar>
              <w:top w:w="0" w:type="dxa"/>
              <w:left w:w="0" w:type="dxa"/>
              <w:bottom w:w="0" w:type="dxa"/>
              <w:right w:w="0" w:type="dxa"/>
            </w:tcMar>
            <w:hideMark/>
          </w:tcPr>
          <w:p w:rsidR="00000000" w:rsidRDefault="00F658FC">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spacing w:after="240"/>
              <w:rPr>
                <w:rFonts w:eastAsia="Times New Roman"/>
                <w:sz w:val="20"/>
                <w:szCs w:val="20"/>
              </w:rPr>
            </w:pPr>
            <w:r>
              <w:rPr>
                <w:rFonts w:eastAsia="Times New Roman"/>
                <w:sz w:val="20"/>
                <w:szCs w:val="20"/>
              </w:rPr>
              <w:t>The coronavirus pandemic is an evolving threat to the economy and all businesses. At this time both the duration of the pandemic and the magnitude of the economic consequences are unknown. Risks to the Com</w:t>
            </w:r>
            <w:r>
              <w:rPr>
                <w:rFonts w:eastAsia="Times New Roman"/>
                <w:sz w:val="20"/>
                <w:szCs w:val="20"/>
              </w:rPr>
              <w:t>pany include but are not limited to:</w:t>
            </w:r>
            <w:r>
              <w:rPr>
                <w:rFonts w:eastAsia="Times New Roman"/>
                <w:sz w:val="20"/>
                <w:szCs w:val="20"/>
              </w:rPr>
              <w:t xml:space="preserve"> </w:t>
            </w:r>
          </w:p>
        </w:tc>
      </w:tr>
    </w:tbl>
    <w:p w:rsidR="00000000" w:rsidRDefault="00F658FC">
      <w:pPr>
        <w:divId w:val="5655792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565579212"/>
        </w:trPr>
        <w:tc>
          <w:tcPr>
            <w:tcW w:w="144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658FC">
            <w:pPr>
              <w:spacing w:after="240"/>
              <w:rPr>
                <w:rFonts w:eastAsia="Times New Roman"/>
                <w:sz w:val="20"/>
                <w:szCs w:val="20"/>
              </w:rPr>
            </w:pPr>
            <w:r>
              <w:rPr>
                <w:rFonts w:eastAsia="Times New Roman"/>
                <w:sz w:val="20"/>
                <w:szCs w:val="20"/>
              </w:rPr>
              <w:t xml:space="preserve">increased loan losses or deferred loan payments as loan obligors suffer cash flow issues resulting from reduced employment, reduced rental income or unit sales, or other factors; </w:t>
            </w:r>
          </w:p>
        </w:tc>
      </w:tr>
    </w:tbl>
    <w:p w:rsidR="00000000" w:rsidRDefault="00F658FC">
      <w:pPr>
        <w:divId w:val="5655792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565579212"/>
        </w:trPr>
        <w:tc>
          <w:tcPr>
            <w:tcW w:w="144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658FC">
            <w:pPr>
              <w:spacing w:after="240"/>
              <w:rPr>
                <w:rFonts w:eastAsia="Times New Roman"/>
                <w:sz w:val="20"/>
                <w:szCs w:val="20"/>
              </w:rPr>
            </w:pPr>
            <w:r>
              <w:rPr>
                <w:rFonts w:eastAsia="Times New Roman"/>
                <w:sz w:val="20"/>
                <w:szCs w:val="20"/>
              </w:rPr>
              <w:t>reduced sales volume as pote</w:t>
            </w:r>
            <w:r>
              <w:rPr>
                <w:rFonts w:eastAsia="Times New Roman"/>
                <w:sz w:val="20"/>
                <w:szCs w:val="20"/>
              </w:rPr>
              <w:t>ntial customers are unable to shop for new homes or cannot qualify for a home purchase, retail dealers or company stores reduce or stop operations, or MHP owners reduce their future home purchases;</w:t>
            </w:r>
          </w:p>
        </w:tc>
      </w:tr>
    </w:tbl>
    <w:p w:rsidR="00000000" w:rsidRDefault="00F658FC">
      <w:pPr>
        <w:divId w:val="5655792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565579212"/>
        </w:trPr>
        <w:tc>
          <w:tcPr>
            <w:tcW w:w="144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658FC">
            <w:pPr>
              <w:spacing w:after="240"/>
              <w:rPr>
                <w:rFonts w:eastAsia="Times New Roman"/>
                <w:sz w:val="20"/>
                <w:szCs w:val="20"/>
              </w:rPr>
            </w:pPr>
            <w:r>
              <w:rPr>
                <w:rFonts w:eastAsia="Times New Roman"/>
                <w:sz w:val="20"/>
                <w:szCs w:val="20"/>
              </w:rPr>
              <w:t>reduced production resulting from factors such as the spread of the illness through the Company’s workforce or the impact of government interventions on labor force participation, reduced product demand, or government-mandated closures of our factories, co</w:t>
            </w:r>
            <w:r>
              <w:rPr>
                <w:rFonts w:eastAsia="Times New Roman"/>
                <w:sz w:val="20"/>
                <w:szCs w:val="20"/>
              </w:rPr>
              <w:t xml:space="preserve">mpany-owned stores, or retail lots of independent dealers who carry our products; </w:t>
            </w:r>
          </w:p>
        </w:tc>
      </w:tr>
    </w:tbl>
    <w:p w:rsidR="00000000" w:rsidRDefault="00F658FC">
      <w:pPr>
        <w:divId w:val="5655792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565579212"/>
        </w:trPr>
        <w:tc>
          <w:tcPr>
            <w:tcW w:w="144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658FC">
            <w:pPr>
              <w:spacing w:after="240"/>
              <w:rPr>
                <w:rFonts w:eastAsia="Times New Roman"/>
                <w:sz w:val="20"/>
                <w:szCs w:val="20"/>
              </w:rPr>
            </w:pPr>
            <w:r>
              <w:rPr>
                <w:rFonts w:eastAsia="Times New Roman"/>
                <w:sz w:val="20"/>
                <w:szCs w:val="20"/>
              </w:rPr>
              <w:t>delays in development projects as zoning, regulatory, and permitting decisions are likely to be postponed and the expected negative impact of the pandemic on the constr</w:t>
            </w:r>
            <w:r>
              <w:rPr>
                <w:rFonts w:eastAsia="Times New Roman"/>
                <w:sz w:val="20"/>
                <w:szCs w:val="20"/>
              </w:rPr>
              <w:t xml:space="preserve">uction industry; </w:t>
            </w:r>
          </w:p>
        </w:tc>
      </w:tr>
    </w:tbl>
    <w:p w:rsidR="00000000" w:rsidRDefault="00F658FC">
      <w:pPr>
        <w:divId w:val="5655792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565579212"/>
        </w:trPr>
        <w:tc>
          <w:tcPr>
            <w:tcW w:w="144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658FC">
            <w:pPr>
              <w:spacing w:after="240"/>
              <w:rPr>
                <w:rFonts w:eastAsia="Times New Roman"/>
                <w:sz w:val="20"/>
                <w:szCs w:val="20"/>
              </w:rPr>
            </w:pPr>
            <w:r>
              <w:rPr>
                <w:rFonts w:eastAsia="Times New Roman"/>
                <w:sz w:val="20"/>
                <w:szCs w:val="20"/>
              </w:rPr>
              <w:t>reduced raw material availability related to global supply chain disruption from the pandemic, including possible border closures;</w:t>
            </w:r>
          </w:p>
        </w:tc>
      </w:tr>
    </w:tbl>
    <w:p w:rsidR="00000000" w:rsidRDefault="00F658FC">
      <w:pPr>
        <w:divId w:val="5655792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565579212"/>
        </w:trPr>
        <w:tc>
          <w:tcPr>
            <w:tcW w:w="144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658FC">
            <w:pPr>
              <w:spacing w:after="240"/>
              <w:rPr>
                <w:rFonts w:eastAsia="Times New Roman"/>
                <w:sz w:val="20"/>
                <w:szCs w:val="20"/>
              </w:rPr>
            </w:pPr>
            <w:r>
              <w:rPr>
                <w:rFonts w:eastAsia="Times New Roman"/>
                <w:sz w:val="20"/>
                <w:szCs w:val="20"/>
              </w:rPr>
              <w:t>decreased cash flow from operations which could negatively affect our liquidity;</w:t>
            </w:r>
          </w:p>
        </w:tc>
      </w:tr>
    </w:tbl>
    <w:p w:rsidR="00000000" w:rsidRDefault="00F658FC">
      <w:pPr>
        <w:divId w:val="5655792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565579212"/>
        </w:trPr>
        <w:tc>
          <w:tcPr>
            <w:tcW w:w="144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658FC">
            <w:pPr>
              <w:rPr>
                <w:rFonts w:eastAsia="Times New Roman"/>
                <w:sz w:val="20"/>
                <w:szCs w:val="20"/>
              </w:rPr>
            </w:pPr>
            <w:r>
              <w:rPr>
                <w:rFonts w:eastAsia="Times New Roman"/>
                <w:sz w:val="20"/>
                <w:szCs w:val="20"/>
              </w:rPr>
              <w:t>an outbreak of illness among our management and accounting staff could negatively affect our ability to maintain operations, operate our financial systems, delay our stat</w:t>
            </w:r>
            <w:r>
              <w:rPr>
                <w:rFonts w:eastAsia="Times New Roman"/>
                <w:sz w:val="20"/>
                <w:szCs w:val="20"/>
              </w:rPr>
              <w:t>utory reporting, and reduce our internal control of financial reporting.</w:t>
            </w:r>
          </w:p>
        </w:tc>
      </w:tr>
    </w:tbl>
    <w:p w:rsidR="00000000" w:rsidRDefault="00F658FC">
      <w:pPr>
        <w:pStyle w:val="a3"/>
        <w:spacing w:before="0" w:beforeAutospacing="0" w:after="240" w:afterAutospacing="0"/>
        <w:ind w:left="1080"/>
        <w:divId w:val="565579212"/>
        <w:rPr>
          <w:sz w:val="20"/>
          <w:szCs w:val="20"/>
        </w:rPr>
      </w:pPr>
      <w:r>
        <w:rPr>
          <w:sz w:val="20"/>
          <w:szCs w:val="20"/>
        </w:rPr>
        <w:t>We continue to monitor government responses to support the economy and evaluate how those actions might mitigate the risks noted above. At this time, we believe that the pandemic will have a negative effect on our financial results that could range from mi</w:t>
      </w:r>
      <w:r>
        <w:rPr>
          <w:sz w:val="20"/>
          <w:szCs w:val="20"/>
        </w:rPr>
        <w:t>nor to material.</w:t>
      </w:r>
      <w:r>
        <w:rPr>
          <w:sz w:val="20"/>
          <w:szCs w:val="20"/>
        </w:rPr>
        <w:t xml:space="preserve"> </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0" w:beforeAutospacing="0" w:after="240" w:afterAutospacing="0"/>
        <w:ind w:left="1080"/>
        <w:divId w:val="565579212"/>
        <w:rPr>
          <w:sz w:val="20"/>
          <w:szCs w:val="20"/>
        </w:rPr>
      </w:pPr>
      <w:r>
        <w:rPr>
          <w:sz w:val="20"/>
          <w:szCs w:val="20"/>
        </w:rPr>
        <w:t>​</w:t>
      </w:r>
    </w:p>
    <w:p w:rsidR="00000000" w:rsidRDefault="00F658FC">
      <w:pPr>
        <w:pStyle w:val="a3"/>
        <w:spacing w:before="480" w:beforeAutospacing="0" w:after="0" w:afterAutospacing="0"/>
        <w:jc w:val="center"/>
        <w:divId w:val="1383597215"/>
        <w:rPr>
          <w:sz w:val="20"/>
          <w:szCs w:val="20"/>
        </w:rPr>
      </w:pPr>
      <w:r>
        <w:rPr>
          <w:sz w:val="20"/>
          <w:szCs w:val="20"/>
        </w:rPr>
        <w:t>28</w:t>
      </w:r>
    </w:p>
    <w:p w:rsidR="00000000" w:rsidRDefault="00F658FC">
      <w:pPr>
        <w:pStyle w:val="a3"/>
        <w:spacing w:before="0" w:beforeAutospacing="0" w:after="200" w:afterAutospacing="0"/>
        <w:divId w:val="1251162753"/>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divId w:val="1780643750"/>
        <w:rPr>
          <w:b/>
          <w:bCs/>
          <w:sz w:val="20"/>
          <w:szCs w:val="20"/>
        </w:rPr>
      </w:pPr>
      <w:r>
        <w:rPr>
          <w:b/>
          <w:bCs/>
          <w:sz w:val="20"/>
          <w:szCs w:val="20"/>
        </w:rPr>
        <w:t>Results of Operations</w:t>
      </w:r>
    </w:p>
    <w:p w:rsidR="00000000" w:rsidRDefault="00F658FC">
      <w:pPr>
        <w:pStyle w:val="a3"/>
        <w:spacing w:before="0" w:beforeAutospacing="0" w:after="200" w:afterAutospacing="0"/>
        <w:ind w:firstLine="720"/>
        <w:divId w:val="1780643750"/>
        <w:rPr>
          <w:sz w:val="20"/>
          <w:szCs w:val="20"/>
        </w:rPr>
      </w:pPr>
      <w:r>
        <w:rPr>
          <w:sz w:val="20"/>
          <w:szCs w:val="20"/>
        </w:rPr>
        <w:t>The following discussion should be read in conjunction with the information set forth in the financial statements and the accompanying notes appearin</w:t>
      </w:r>
      <w:r>
        <w:rPr>
          <w:sz w:val="20"/>
          <w:szCs w:val="20"/>
        </w:rPr>
        <w:t>g elsewhere in this Form 10-Q.</w:t>
      </w:r>
    </w:p>
    <w:p w:rsidR="00000000" w:rsidRDefault="00F658FC">
      <w:pPr>
        <w:pStyle w:val="a3"/>
        <w:spacing w:before="0" w:beforeAutospacing="0" w:after="200" w:afterAutospacing="0"/>
        <w:ind w:left="720"/>
        <w:divId w:val="1780643750"/>
        <w:rPr>
          <w:b/>
          <w:bCs/>
          <w:i/>
          <w:iCs/>
          <w:sz w:val="20"/>
          <w:szCs w:val="20"/>
        </w:rPr>
      </w:pPr>
      <w:r>
        <w:rPr>
          <w:b/>
          <w:bCs/>
          <w:i/>
          <w:iCs/>
          <w:sz w:val="20"/>
          <w:szCs w:val="20"/>
        </w:rPr>
        <w:t>Comparison of Three Months ended March 31, 2022 and 2021 (in thousands)</w:t>
      </w:r>
    </w:p>
    <w:tbl>
      <w:tblPr>
        <w:tblW w:w="5000" w:type="pct"/>
        <w:tblCellMar>
          <w:top w:w="15" w:type="dxa"/>
          <w:left w:w="0" w:type="dxa"/>
          <w:bottom w:w="15" w:type="dxa"/>
          <w:right w:w="0" w:type="dxa"/>
        </w:tblCellMar>
        <w:tblLook w:val="04A0" w:firstRow="1" w:lastRow="0" w:firstColumn="1" w:lastColumn="0" w:noHBand="0" w:noVBand="1"/>
      </w:tblPr>
      <w:tblGrid>
        <w:gridCol w:w="4001"/>
        <w:gridCol w:w="162"/>
        <w:gridCol w:w="101"/>
        <w:gridCol w:w="780"/>
        <w:gridCol w:w="162"/>
        <w:gridCol w:w="101"/>
        <w:gridCol w:w="784"/>
        <w:gridCol w:w="163"/>
        <w:gridCol w:w="160"/>
        <w:gridCol w:w="781"/>
        <w:gridCol w:w="163"/>
        <w:gridCol w:w="781"/>
        <w:gridCol w:w="167"/>
      </w:tblGrid>
      <w:tr w:rsidR="00000000">
        <w:trPr>
          <w:divId w:val="1780643750"/>
          <w:trHeight w:val="2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divId w:val="210295184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39037311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517544588"/>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43162700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77452146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5075519"/>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0669138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033805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138185016"/>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1738424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03710359"/>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1337849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13212038"/>
              <w:rPr>
                <w:sz w:val="20"/>
                <w:szCs w:val="20"/>
              </w:rPr>
            </w:pPr>
            <w:r>
              <w:rPr>
                <w:sz w:val="2"/>
                <w:szCs w:val="2"/>
              </w:rPr>
              <w:t>​</w:t>
            </w:r>
          </w:p>
        </w:tc>
      </w:tr>
      <w:tr w:rsidR="00000000">
        <w:trPr>
          <w:divId w:val="1780643750"/>
        </w:trPr>
        <w:tc>
          <w:tcPr>
            <w:tcW w:w="240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67" w:type="pct"/>
            <w:gridSpan w:val="5"/>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sz w:val="16"/>
                <w:szCs w:val="16"/>
              </w:rPr>
              <w:t>    </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r>
      <w:tr w:rsidR="00000000">
        <w:trPr>
          <w:divId w:val="1780643750"/>
        </w:trPr>
        <w:tc>
          <w:tcPr>
            <w:tcW w:w="2408"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March 31, </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w:t>
            </w:r>
            <w:r>
              <w:rPr>
                <w:b/>
                <w:bCs/>
                <w:sz w:val="16"/>
                <w:szCs w:val="16"/>
              </w:rPr>
              <w:t>change</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revenue:</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Product sales</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51,78</w:t>
            </w:r>
            <w:r>
              <w:rPr>
                <w:sz w:val="20"/>
                <w:szCs w:val="20"/>
              </w:rPr>
              <w:t>7</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32,27</w:t>
            </w:r>
            <w:r>
              <w:rPr>
                <w:sz w:val="20"/>
                <w:szCs w:val="20"/>
              </w:rPr>
              <w:t>4</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19,51</w:t>
            </w:r>
            <w:r>
              <w:rPr>
                <w:sz w:val="20"/>
                <w:szCs w:val="20"/>
              </w:rPr>
              <w:t>3</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60.</w:t>
            </w:r>
            <w:r>
              <w:rPr>
                <w:sz w:val="20"/>
                <w:szCs w:val="20"/>
              </w:rPr>
              <w:t>5</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Consumer and MHP loans interest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6,76</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6,63</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Other</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1,37</w:t>
            </w:r>
            <w:r>
              <w:rPr>
                <w:sz w:val="20"/>
                <w:szCs w:val="20"/>
              </w:rPr>
              <w:t>6</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1,02</w:t>
            </w:r>
            <w:r>
              <w:rPr>
                <w:sz w:val="20"/>
                <w:szCs w:val="20"/>
              </w:rPr>
              <w:t>8</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34</w:t>
            </w:r>
            <w:r>
              <w:rPr>
                <w:sz w:val="20"/>
                <w:szCs w:val="20"/>
              </w:rPr>
              <w:t>8</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33.</w:t>
            </w:r>
            <w:r>
              <w:rPr>
                <w:sz w:val="20"/>
                <w:szCs w:val="20"/>
              </w:rPr>
              <w:t>9</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net revenue</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59,92</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39,94</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19,98</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50.</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Operating expenses:</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Cost of product sales</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33,72</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22,00</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11,72</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53.</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Selling, general administrative expenses</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7,65</w:t>
            </w:r>
            <w:r>
              <w:rPr>
                <w:sz w:val="20"/>
                <w:szCs w:val="20"/>
              </w:rPr>
              <w:t>9</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4,79</w:t>
            </w:r>
            <w:r>
              <w:rPr>
                <w:sz w:val="20"/>
                <w:szCs w:val="20"/>
              </w:rPr>
              <w:t>3</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2,86</w:t>
            </w:r>
            <w:r>
              <w:rPr>
                <w:sz w:val="20"/>
                <w:szCs w:val="20"/>
              </w:rPr>
              <w:t>6</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59.</w:t>
            </w:r>
            <w:r>
              <w:rPr>
                <w:sz w:val="20"/>
                <w:szCs w:val="20"/>
              </w:rPr>
              <w:t>8</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Dealer incentive</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46</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(188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(40.6</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Income from operations</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18,26</w:t>
            </w:r>
            <w:r>
              <w:rPr>
                <w:sz w:val="20"/>
                <w:szCs w:val="20"/>
              </w:rPr>
              <w:t>7</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12,68</w:t>
            </w:r>
            <w:r>
              <w:rPr>
                <w:sz w:val="20"/>
                <w:szCs w:val="20"/>
              </w:rPr>
              <w:t>3</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5,58</w:t>
            </w:r>
            <w:r>
              <w:rPr>
                <w:sz w:val="20"/>
                <w:szCs w:val="20"/>
              </w:rPr>
              <w:t>4</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44.</w:t>
            </w:r>
            <w:r>
              <w:rPr>
                <w:sz w:val="20"/>
                <w:szCs w:val="20"/>
              </w:rPr>
              <w:t>0</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Other income (expense)</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85</w:t>
            </w:r>
            <w:r>
              <w:rPr>
                <w:sz w:val="20"/>
                <w:szCs w:val="20"/>
              </w:rPr>
              <w:t>3</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w:t>
            </w:r>
            <w:r>
              <w:rPr>
                <w:sz w:val="20"/>
                <w:szCs w:val="20"/>
              </w:rPr>
              <w:t>8</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60</w:t>
            </w:r>
            <w:r>
              <w:rPr>
                <w:sz w:val="20"/>
                <w:szCs w:val="20"/>
              </w:rPr>
              <w:t>5</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244.</w:t>
            </w:r>
            <w:r>
              <w:rPr>
                <w:sz w:val="20"/>
                <w:szCs w:val="20"/>
              </w:rPr>
              <w:t>0</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Miscellaneous, net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58</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20</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38</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187.</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Interest expense</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(56</w:t>
            </w:r>
            <w:r>
              <w:rPr>
                <w:sz w:val="20"/>
                <w:szCs w:val="20"/>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(226</w:t>
            </w:r>
            <w:r>
              <w:rPr>
                <w:sz w:val="20"/>
                <w:szCs w:val="20"/>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w:t>
            </w:r>
            <w:r>
              <w:rPr>
                <w:sz w:val="20"/>
                <w:szCs w:val="20"/>
              </w:rPr>
              <w:t>0</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(75.2</w:t>
            </w:r>
            <w:r>
              <w:rPr>
                <w:sz w:val="20"/>
                <w:szCs w:val="20"/>
              </w:rPr>
              <w:t>)</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Total other</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1,38</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22</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1,15</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511.</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ind w:left="240"/>
              <w:rPr>
                <w:sz w:val="20"/>
                <w:szCs w:val="20"/>
              </w:rPr>
            </w:pPr>
            <w:r>
              <w:rPr>
                <w:sz w:val="20"/>
                <w:szCs w:val="20"/>
              </w:rPr>
              <w:t>Income before income tax expense</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19,65</w:t>
            </w:r>
            <w:r>
              <w:rPr>
                <w:sz w:val="20"/>
                <w:szCs w:val="20"/>
              </w:rPr>
              <w:t>0</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12,90</w:t>
            </w:r>
            <w:r>
              <w:rPr>
                <w:sz w:val="20"/>
                <w:szCs w:val="20"/>
              </w:rPr>
              <w:t>9</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6,74</w:t>
            </w:r>
            <w:r>
              <w:rPr>
                <w:sz w:val="20"/>
                <w:szCs w:val="20"/>
              </w:rPr>
              <w:t>1</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52.</w:t>
            </w:r>
            <w:r>
              <w:rPr>
                <w:sz w:val="20"/>
                <w:szCs w:val="20"/>
              </w:rPr>
              <w:t>2</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Income tax expense</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(3,558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(2,208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(1,350</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61.</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08"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income</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16,09</w:t>
            </w:r>
            <w:r>
              <w:rPr>
                <w:sz w:val="20"/>
                <w:szCs w:val="20"/>
              </w:rPr>
              <w:t>2</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10,70</w:t>
            </w:r>
            <w:r>
              <w:rPr>
                <w:sz w:val="20"/>
                <w:szCs w:val="20"/>
              </w:rPr>
              <w:t>1</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5,39</w:t>
            </w:r>
            <w:r>
              <w:rPr>
                <w:sz w:val="20"/>
                <w:szCs w:val="20"/>
              </w:rPr>
              <w:t>1</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1" w:type="pct"/>
            <w:tcBorders>
              <w:bottom w:val="doub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50.</w:t>
            </w:r>
            <w:r>
              <w:rPr>
                <w:sz w:val="20"/>
                <w:szCs w:val="20"/>
              </w:rPr>
              <w:t>4</w:t>
            </w:r>
          </w:p>
        </w:tc>
        <w:tc>
          <w:tcPr>
            <w:tcW w:w="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bl>
    <w:p w:rsidR="00000000" w:rsidRDefault="00F658FC">
      <w:pPr>
        <w:pStyle w:val="a3"/>
        <w:spacing w:before="0" w:beforeAutospacing="0" w:after="0" w:afterAutospacing="0"/>
        <w:divId w:val="1780643750"/>
        <w:rPr>
          <w:sz w:val="20"/>
          <w:szCs w:val="20"/>
        </w:rPr>
      </w:pPr>
      <w:r>
        <w:rPr>
          <w:sz w:val="20"/>
          <w:szCs w:val="20"/>
        </w:rPr>
        <w:t>​</w:t>
      </w:r>
    </w:p>
    <w:p w:rsidR="00000000" w:rsidRDefault="00F658FC">
      <w:pPr>
        <w:pStyle w:val="a3"/>
        <w:spacing w:before="0" w:beforeAutospacing="0" w:after="200" w:afterAutospacing="0"/>
        <w:ind w:firstLine="720"/>
        <w:divId w:val="1780643750"/>
        <w:rPr>
          <w:sz w:val="20"/>
          <w:szCs w:val="20"/>
        </w:rPr>
      </w:pPr>
      <w:r>
        <w:rPr>
          <w:sz w:val="20"/>
          <w:szCs w:val="20"/>
        </w:rPr>
        <w:t>Product sales primarily consist of direct sales, commercial sales, consignment sales and retail store sales. Product sales increased $19.5 million, or 60.5%, during the three months ended March 31, 2022 as compared to the same period in 2021. This increase</w:t>
      </w:r>
      <w:r>
        <w:rPr>
          <w:sz w:val="20"/>
          <w:szCs w:val="20"/>
        </w:rPr>
        <w:t xml:space="preserve"> was driven by higher average sales price and an increase in unit volumes. </w:t>
      </w:r>
    </w:p>
    <w:p w:rsidR="00000000" w:rsidRDefault="00F658FC">
      <w:pPr>
        <w:pStyle w:val="a3"/>
        <w:spacing w:before="0" w:beforeAutospacing="0" w:after="200" w:afterAutospacing="0"/>
        <w:ind w:firstLine="720"/>
        <w:divId w:val="1780643750"/>
        <w:rPr>
          <w:sz w:val="20"/>
          <w:szCs w:val="20"/>
        </w:rPr>
      </w:pPr>
      <w:r>
        <w:rPr>
          <w:sz w:val="20"/>
          <w:szCs w:val="20"/>
        </w:rPr>
        <w:t xml:space="preserve">Net revenue attributable to our factory-built housing consisted of the following during the three months of 2022 and 2021: </w:t>
      </w:r>
    </w:p>
    <w:tbl>
      <w:tblPr>
        <w:tblW w:w="5000" w:type="pct"/>
        <w:tblCellMar>
          <w:top w:w="15" w:type="dxa"/>
          <w:left w:w="0" w:type="dxa"/>
          <w:bottom w:w="15" w:type="dxa"/>
          <w:right w:w="0" w:type="dxa"/>
        </w:tblCellMar>
        <w:tblLook w:val="04A0" w:firstRow="1" w:lastRow="0" w:firstColumn="1" w:lastColumn="0" w:noHBand="0" w:noVBand="1"/>
      </w:tblPr>
      <w:tblGrid>
        <w:gridCol w:w="4007"/>
        <w:gridCol w:w="167"/>
        <w:gridCol w:w="105"/>
        <w:gridCol w:w="787"/>
        <w:gridCol w:w="166"/>
        <w:gridCol w:w="105"/>
        <w:gridCol w:w="792"/>
        <w:gridCol w:w="166"/>
        <w:gridCol w:w="105"/>
        <w:gridCol w:w="787"/>
        <w:gridCol w:w="166"/>
        <w:gridCol w:w="786"/>
        <w:gridCol w:w="167"/>
      </w:tblGrid>
      <w:tr w:rsidR="00000000">
        <w:trPr>
          <w:divId w:val="1780643750"/>
          <w:trHeight w:val="20"/>
        </w:trPr>
        <w:tc>
          <w:tcPr>
            <w:tcW w:w="2410" w:type="pct"/>
            <w:tcMar>
              <w:top w:w="0" w:type="dxa"/>
              <w:left w:w="0" w:type="dxa"/>
              <w:bottom w:w="0" w:type="dxa"/>
              <w:right w:w="0" w:type="dxa"/>
            </w:tcMar>
            <w:vAlign w:val="bottom"/>
            <w:hideMark/>
          </w:tcPr>
          <w:p w:rsidR="00000000" w:rsidRDefault="00F658FC">
            <w:pPr>
              <w:pStyle w:val="a3"/>
              <w:spacing w:before="0" w:beforeAutospacing="0" w:after="0" w:afterAutospacing="0"/>
              <w:divId w:val="111728812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6352543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947880243"/>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31144883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4648962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908686688"/>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8403872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4528163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35991622"/>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8705661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02916835"/>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6129252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14191926"/>
              <w:rPr>
                <w:sz w:val="20"/>
                <w:szCs w:val="20"/>
              </w:rPr>
            </w:pPr>
            <w:r>
              <w:rPr>
                <w:sz w:val="2"/>
                <w:szCs w:val="2"/>
              </w:rPr>
              <w:t>​</w:t>
            </w:r>
          </w:p>
        </w:tc>
      </w:tr>
      <w:tr w:rsidR="00000000">
        <w:trPr>
          <w:divId w:val="1780643750"/>
        </w:trPr>
        <w:tc>
          <w:tcPr>
            <w:tcW w:w="2410"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1175" w:type="pct"/>
            <w:gridSpan w:val="5"/>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sz w:val="16"/>
                <w:szCs w:val="16"/>
              </w:rPr>
              <w:t>    </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r>
      <w:tr w:rsidR="00000000">
        <w:trPr>
          <w:divId w:val="1780643750"/>
        </w:trPr>
        <w:tc>
          <w:tcPr>
            <w:tcW w:w="2410"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75" w:type="pct"/>
            <w:gridSpan w:val="5"/>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March 31, </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r>
      <w:tr w:rsidR="00000000">
        <w:trPr>
          <w:divId w:val="1780643750"/>
        </w:trPr>
        <w:tc>
          <w:tcPr>
            <w:tcW w:w="2410"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(in thousands)</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sz w:val="16"/>
                <w:szCs w:val="16"/>
              </w:rPr>
              <w:t> </w:t>
            </w:r>
          </w:p>
        </w:tc>
      </w:tr>
      <w:tr w:rsidR="00000000">
        <w:trPr>
          <w:divId w:val="1780643750"/>
        </w:trPr>
        <w:tc>
          <w:tcPr>
            <w:tcW w:w="2410"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r>
      <w:tr w:rsidR="00000000">
        <w:trPr>
          <w:divId w:val="1780643750"/>
        </w:trPr>
        <w:tc>
          <w:tcPr>
            <w:tcW w:w="2410"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revenue:</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10" w:type="pct"/>
            <w:tcMar>
              <w:top w:w="0" w:type="dxa"/>
              <w:left w:w="0" w:type="dxa"/>
              <w:bottom w:w="0" w:type="dxa"/>
              <w:right w:w="0" w:type="dxa"/>
            </w:tcMar>
            <w:vAlign w:val="bottom"/>
            <w:hideMark/>
          </w:tcPr>
          <w:p w:rsidR="00000000" w:rsidRDefault="00F658FC">
            <w:pPr>
              <w:pStyle w:val="a3"/>
              <w:spacing w:before="0" w:beforeAutospacing="0" w:after="0" w:afterAutospacing="0"/>
              <w:ind w:left="120"/>
              <w:rPr>
                <w:sz w:val="20"/>
                <w:szCs w:val="20"/>
              </w:rPr>
            </w:pPr>
            <w:r>
              <w:rPr>
                <w:sz w:val="20"/>
                <w:szCs w:val="20"/>
              </w:rPr>
              <w:t>Products sold</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51,78</w:t>
            </w:r>
            <w:r>
              <w:rPr>
                <w:sz w:val="20"/>
                <w:szCs w:val="20"/>
              </w:rPr>
              <w:t>7</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32,27</w:t>
            </w:r>
            <w:r>
              <w:rPr>
                <w:sz w:val="20"/>
                <w:szCs w:val="20"/>
              </w:rPr>
              <w:t>4</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19,51</w:t>
            </w:r>
            <w:r>
              <w:rPr>
                <w:sz w:val="20"/>
                <w:szCs w:val="20"/>
              </w:rPr>
              <w:t>3</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60.</w:t>
            </w:r>
            <w:r>
              <w:rPr>
                <w:sz w:val="20"/>
                <w:szCs w:val="20"/>
              </w:rPr>
              <w:t>5</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10"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Total products sold</w:t>
            </w:r>
          </w:p>
        </w:tc>
        <w:tc>
          <w:tcPr>
            <w:tcW w:w="1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80</w:t>
            </w:r>
            <w:r>
              <w:rPr>
                <w:sz w:val="20"/>
                <w:szCs w:val="20"/>
              </w:rPr>
              <w:t>2</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62</w:t>
            </w:r>
            <w:r>
              <w:rPr>
                <w:sz w:val="20"/>
                <w:szCs w:val="20"/>
              </w:rPr>
              <w:t>7</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17</w:t>
            </w:r>
            <w:r>
              <w:rPr>
                <w:sz w:val="20"/>
                <w:szCs w:val="20"/>
              </w:rPr>
              <w:t>5</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w:t>
            </w:r>
            <w:r>
              <w:rPr>
                <w:sz w:val="20"/>
                <w:szCs w:val="20"/>
              </w:rPr>
              <w:t>9</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r w:rsidR="00000000">
        <w:trPr>
          <w:divId w:val="1780643750"/>
        </w:trPr>
        <w:tc>
          <w:tcPr>
            <w:tcW w:w="2410"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revenue per product sold</w:t>
            </w:r>
          </w:p>
        </w:tc>
        <w:tc>
          <w:tcPr>
            <w:tcW w:w="101"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64.</w:t>
            </w:r>
            <w:r>
              <w:rPr>
                <w:sz w:val="20"/>
                <w:szCs w:val="20"/>
              </w:rPr>
              <w:t>6</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51.</w:t>
            </w:r>
            <w:r>
              <w:rPr>
                <w:sz w:val="20"/>
                <w:szCs w:val="20"/>
              </w:rPr>
              <w:t>5</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w:t>
            </w:r>
            <w:r>
              <w:rPr>
                <w:sz w:val="20"/>
                <w:szCs w:val="20"/>
              </w:rPr>
              <w:t>3</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25.</w:t>
            </w:r>
            <w:r>
              <w:rPr>
                <w:sz w:val="20"/>
                <w:szCs w:val="20"/>
              </w:rPr>
              <w:t>4</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r>
    </w:tbl>
    <w:p w:rsidR="00000000" w:rsidRDefault="00F658FC">
      <w:pPr>
        <w:pStyle w:val="a3"/>
        <w:spacing w:before="0" w:beforeAutospacing="0" w:after="0" w:afterAutospacing="0"/>
        <w:divId w:val="1780643750"/>
        <w:rPr>
          <w:sz w:val="20"/>
          <w:szCs w:val="20"/>
        </w:rPr>
      </w:pPr>
      <w:r>
        <w:rPr>
          <w:sz w:val="20"/>
          <w:szCs w:val="20"/>
        </w:rPr>
        <w:t>​</w:t>
      </w:r>
    </w:p>
    <w:p w:rsidR="00000000" w:rsidRDefault="00F658FC">
      <w:pPr>
        <w:pStyle w:val="a3"/>
        <w:spacing w:before="0" w:beforeAutospacing="0" w:after="200" w:afterAutospacing="0"/>
        <w:ind w:firstLine="720"/>
        <w:divId w:val="1780643750"/>
        <w:rPr>
          <w:sz w:val="20"/>
          <w:szCs w:val="20"/>
        </w:rPr>
      </w:pPr>
      <w:r>
        <w:rPr>
          <w:sz w:val="20"/>
          <w:szCs w:val="20"/>
        </w:rPr>
        <w:t>For the three months ended March 31, 2022, our net revenue per product sold increased because of the increase in units sold and increases to our product prices in the first quarter of 2022 due to rising material and labor costs, which resulted in higher ho</w:t>
      </w:r>
      <w:r>
        <w:rPr>
          <w:sz w:val="20"/>
          <w:szCs w:val="20"/>
        </w:rPr>
        <w:t xml:space="preserve">me sales prices and more revenue generated per home sold. We had increases in consignment sales, direct sales, retail store sales and other product sales partially offset by a decline in commercial sales. Sales through our company-owned retail stores have </w:t>
      </w:r>
      <w:r>
        <w:rPr>
          <w:sz w:val="20"/>
          <w:szCs w:val="20"/>
        </w:rPr>
        <w:t>higher margins than our direct sales and consignment sales.</w:t>
      </w:r>
    </w:p>
    <w:p w:rsidR="00000000" w:rsidRDefault="00F658FC">
      <w:pPr>
        <w:pStyle w:val="a3"/>
        <w:spacing w:before="0" w:beforeAutospacing="0" w:after="0" w:afterAutospacing="0"/>
        <w:ind w:firstLine="720"/>
        <w:divId w:val="1780643750"/>
        <w:rPr>
          <w:sz w:val="20"/>
          <w:szCs w:val="20"/>
        </w:rPr>
      </w:pPr>
      <w:r>
        <w:rPr>
          <w:sz w:val="20"/>
          <w:szCs w:val="20"/>
        </w:rPr>
        <w:t>Consumer and MHP loans interest income grew $0.1 million, or 1.9%, during the three months ended March 31, 2022 as compared to the same period in 2021 and is related to our increase in outstanding</w:t>
      </w:r>
      <w:r>
        <w:rPr>
          <w:sz w:val="20"/>
          <w:szCs w:val="20"/>
        </w:rPr>
        <w:t xml:space="preserve"> MHP Note portfolio and consumer loan portfolio. Between March 31, 2022 and March 31, 2021 our MHP Note portfolio decreased by $29.9 million and the consumer loan portfolio increased by $13.6 million. On September 30, 2021, we collected $44.9 </w:t>
      </w:r>
    </w:p>
    <w:p w:rsidR="00000000" w:rsidRDefault="00F658FC">
      <w:pPr>
        <w:pStyle w:val="a3"/>
        <w:spacing w:before="480" w:beforeAutospacing="0" w:after="0" w:afterAutospacing="0"/>
        <w:jc w:val="center"/>
        <w:divId w:val="984889884"/>
        <w:rPr>
          <w:sz w:val="20"/>
          <w:szCs w:val="20"/>
        </w:rPr>
      </w:pPr>
      <w:r>
        <w:rPr>
          <w:sz w:val="20"/>
          <w:szCs w:val="20"/>
        </w:rPr>
        <w:t>29</w:t>
      </w:r>
    </w:p>
    <w:p w:rsidR="00000000" w:rsidRDefault="00F658FC">
      <w:pPr>
        <w:pStyle w:val="a3"/>
        <w:spacing w:before="0" w:beforeAutospacing="0" w:after="200" w:afterAutospacing="0"/>
        <w:divId w:val="1345405098"/>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divId w:val="1616211798"/>
        <w:rPr>
          <w:sz w:val="20"/>
          <w:szCs w:val="20"/>
        </w:rPr>
      </w:pPr>
      <w:r>
        <w:rPr>
          <w:sz w:val="20"/>
          <w:szCs w:val="20"/>
        </w:rPr>
        <w:t>million in principal payment from one of our borrowers. As a result of this payment, MHP loan interest income is expected to decrease during 2022 as compared to 2021.</w:t>
      </w:r>
    </w:p>
    <w:p w:rsidR="00000000" w:rsidRDefault="00F658FC">
      <w:pPr>
        <w:pStyle w:val="a3"/>
        <w:spacing w:before="0" w:beforeAutospacing="0" w:after="200" w:afterAutospacing="0"/>
        <w:ind w:firstLine="720"/>
        <w:divId w:val="1616211798"/>
        <w:rPr>
          <w:sz w:val="20"/>
          <w:szCs w:val="20"/>
        </w:rPr>
      </w:pPr>
      <w:r>
        <w:rPr>
          <w:sz w:val="20"/>
          <w:szCs w:val="20"/>
        </w:rPr>
        <w:t>Other revenue primarily consists of consignment fees, commercial lease rents and servicer fee revenue and increased $0.3 million, or 33.9% during the three months ended March 31, 2022 as compared to the same period in 2021.</w:t>
      </w:r>
    </w:p>
    <w:p w:rsidR="00000000" w:rsidRDefault="00F658FC">
      <w:pPr>
        <w:pStyle w:val="a3"/>
        <w:spacing w:before="0" w:beforeAutospacing="0" w:after="200" w:afterAutospacing="0"/>
        <w:ind w:firstLine="720"/>
        <w:divId w:val="1616211798"/>
        <w:rPr>
          <w:sz w:val="20"/>
          <w:szCs w:val="20"/>
        </w:rPr>
      </w:pPr>
      <w:r>
        <w:rPr>
          <w:sz w:val="20"/>
          <w:szCs w:val="20"/>
        </w:rPr>
        <w:t>The cost of product sales increa</w:t>
      </w:r>
      <w:r>
        <w:rPr>
          <w:sz w:val="20"/>
          <w:szCs w:val="20"/>
        </w:rPr>
        <w:t>sed $11.7 million, or 53.3%, during the three months ended March 31, 2022 as compared to the same period in 2021. The increase in costs is primarily related to an increase in units sold and increases in the cost of materials and labor in 2022 which was mat</w:t>
      </w:r>
      <w:r>
        <w:rPr>
          <w:sz w:val="20"/>
          <w:szCs w:val="20"/>
        </w:rPr>
        <w:t>erially passed along to our end-customer.</w:t>
      </w:r>
    </w:p>
    <w:p w:rsidR="00000000" w:rsidRDefault="00F658FC">
      <w:pPr>
        <w:pStyle w:val="a3"/>
        <w:spacing w:before="0" w:beforeAutospacing="0" w:after="200" w:afterAutospacing="0"/>
        <w:ind w:firstLine="792"/>
        <w:divId w:val="1616211798"/>
        <w:rPr>
          <w:sz w:val="20"/>
          <w:szCs w:val="20"/>
        </w:rPr>
      </w:pPr>
      <w:r>
        <w:rPr>
          <w:sz w:val="20"/>
          <w:szCs w:val="20"/>
        </w:rPr>
        <w:t>Selling, general and administrative expenses increased $2.9 million, or 59.8%, during the three months ended March 31, 2022 as compared to the same period in 2021.</w:t>
      </w:r>
      <w:r>
        <w:rPr>
          <w:sz w:val="20"/>
          <w:szCs w:val="20"/>
        </w:rPr>
        <w:t> </w:t>
      </w:r>
      <w:r>
        <w:rPr>
          <w:sz w:val="20"/>
          <w:szCs w:val="20"/>
        </w:rPr>
        <w:t xml:space="preserve">This increase was primarily due to a $4.2 million </w:t>
      </w:r>
      <w:r>
        <w:rPr>
          <w:sz w:val="20"/>
          <w:szCs w:val="20"/>
        </w:rPr>
        <w:t>increase in salaries and incentive costs and a $0.4 million increase in legal expense partially offset by a $0.5 million decrease in loan losses, a $0.4 million decrease in warranty costs, a $0.2 million decrease in consulting and professional fees and a n</w:t>
      </w:r>
      <w:r>
        <w:rPr>
          <w:sz w:val="20"/>
          <w:szCs w:val="20"/>
        </w:rPr>
        <w:t>et $0.6 million decrease in other miscellaneous costs.</w:t>
      </w:r>
      <w:r>
        <w:rPr>
          <w:sz w:val="20"/>
          <w:szCs w:val="20"/>
        </w:rPr>
        <w:t xml:space="preserve"> </w:t>
      </w:r>
    </w:p>
    <w:p w:rsidR="00000000" w:rsidRDefault="00F658FC">
      <w:pPr>
        <w:pStyle w:val="a3"/>
        <w:spacing w:before="0" w:beforeAutospacing="0" w:after="200" w:afterAutospacing="0"/>
        <w:ind w:firstLine="792"/>
        <w:divId w:val="1616211798"/>
        <w:rPr>
          <w:sz w:val="20"/>
          <w:szCs w:val="20"/>
        </w:rPr>
      </w:pPr>
      <w:r>
        <w:rPr>
          <w:sz w:val="20"/>
          <w:szCs w:val="20"/>
        </w:rPr>
        <w:t>Dealer incentive expense decreased $0.2 million, or 40.6% in 2022 as compared to 2021.</w:t>
      </w:r>
    </w:p>
    <w:p w:rsidR="00000000" w:rsidRDefault="00F658FC">
      <w:pPr>
        <w:pStyle w:val="a3"/>
        <w:spacing w:before="0" w:beforeAutospacing="0" w:after="200" w:afterAutospacing="0"/>
        <w:ind w:firstLine="792"/>
        <w:divId w:val="1616211798"/>
        <w:rPr>
          <w:sz w:val="20"/>
          <w:szCs w:val="20"/>
        </w:rPr>
      </w:pPr>
      <w:r>
        <w:rPr>
          <w:sz w:val="20"/>
          <w:szCs w:val="20"/>
        </w:rPr>
        <w:t>Other income (expense), net increased $1.2 million during the three months ended March 31, 2022 as compared to th</w:t>
      </w:r>
      <w:r>
        <w:rPr>
          <w:sz w:val="20"/>
          <w:szCs w:val="20"/>
        </w:rPr>
        <w:t>e same period in 2021.  This increase was primarily due to a $0.6 million increase in non-operating interest income, a $0.4 million increase in miscellaneous income, net and a decrease of $0.2 million in interest expense.</w:t>
      </w:r>
    </w:p>
    <w:p w:rsidR="00000000" w:rsidRDefault="00F658FC">
      <w:pPr>
        <w:pStyle w:val="a3"/>
        <w:spacing w:before="0" w:beforeAutospacing="0" w:after="200" w:afterAutospacing="0"/>
        <w:ind w:firstLine="720"/>
        <w:divId w:val="1616211798"/>
        <w:rPr>
          <w:sz w:val="20"/>
          <w:szCs w:val="20"/>
        </w:rPr>
      </w:pPr>
      <w:r>
        <w:rPr>
          <w:sz w:val="20"/>
          <w:szCs w:val="20"/>
        </w:rPr>
        <w:t>Income tax expense was $3.6 millio</w:t>
      </w:r>
      <w:r>
        <w:rPr>
          <w:sz w:val="20"/>
          <w:szCs w:val="20"/>
        </w:rPr>
        <w:t>n during the three months ended March 31, 2022 compared to $2.2 million for the same period in 2021. The effective tax rate for the three months ended March 31, 2022 was 18.1% and differs from the federal statutory rate of 21% primarily due to a federal ta</w:t>
      </w:r>
      <w:r>
        <w:rPr>
          <w:sz w:val="20"/>
          <w:szCs w:val="20"/>
        </w:rPr>
        <w:t>x credit for energy efficient construction and partially offset by state income taxes. The effective tax rate for the three months ended March 31, 2021 was 17.1 and differs from the federal statutory rate of 21% primarily due to a federal tax credit for en</w:t>
      </w:r>
      <w:r>
        <w:rPr>
          <w:sz w:val="20"/>
          <w:szCs w:val="20"/>
        </w:rPr>
        <w:t xml:space="preserve">ergy efficient construction and partially offset by state income taxes. </w:t>
      </w:r>
    </w:p>
    <w:p w:rsidR="00000000" w:rsidRDefault="00F658FC">
      <w:pPr>
        <w:pStyle w:val="a3"/>
        <w:spacing w:before="0" w:beforeAutospacing="0" w:after="200" w:afterAutospacing="0"/>
        <w:ind w:firstLine="720"/>
        <w:divId w:val="1616211798"/>
        <w:rPr>
          <w:sz w:val="20"/>
          <w:szCs w:val="20"/>
        </w:rPr>
      </w:pPr>
      <w:r>
        <w:rPr>
          <w:sz w:val="20"/>
          <w:szCs w:val="20"/>
        </w:rPr>
        <w:t>​</w:t>
      </w:r>
    </w:p>
    <w:p w:rsidR="00000000" w:rsidRDefault="00F658FC">
      <w:pPr>
        <w:pStyle w:val="a3"/>
        <w:spacing w:before="0" w:beforeAutospacing="0" w:after="200" w:afterAutospacing="0"/>
        <w:ind w:left="720"/>
        <w:divId w:val="1616211798"/>
        <w:rPr>
          <w:b/>
          <w:bCs/>
          <w:i/>
          <w:iCs/>
          <w:sz w:val="20"/>
          <w:szCs w:val="20"/>
        </w:rPr>
      </w:pPr>
      <w:r>
        <w:rPr>
          <w:b/>
          <w:bCs/>
          <w:i/>
          <w:iCs/>
          <w:sz w:val="20"/>
          <w:szCs w:val="20"/>
        </w:rPr>
        <w:t>​</w:t>
      </w:r>
    </w:p>
    <w:p w:rsidR="00000000" w:rsidRDefault="00F658FC">
      <w:pPr>
        <w:pStyle w:val="a3"/>
        <w:spacing w:before="0" w:beforeAutospacing="0" w:after="200" w:afterAutospacing="0"/>
        <w:ind w:firstLine="720"/>
        <w:divId w:val="1616211798"/>
        <w:rPr>
          <w:sz w:val="20"/>
          <w:szCs w:val="20"/>
        </w:rPr>
      </w:pPr>
      <w:r>
        <w:rPr>
          <w:sz w:val="20"/>
          <w:szCs w:val="20"/>
        </w:rPr>
        <w:t>​</w:t>
      </w:r>
    </w:p>
    <w:p w:rsidR="00000000" w:rsidRDefault="00F658FC">
      <w:pPr>
        <w:pStyle w:val="a3"/>
        <w:spacing w:before="0" w:beforeAutospacing="0" w:after="0" w:afterAutospacing="0"/>
        <w:divId w:val="1616211798"/>
        <w:rPr>
          <w:sz w:val="20"/>
          <w:szCs w:val="20"/>
        </w:rPr>
      </w:pPr>
      <w:r>
        <w:rPr>
          <w:sz w:val="20"/>
          <w:szCs w:val="20"/>
        </w:rPr>
        <w:t>​</w:t>
      </w:r>
    </w:p>
    <w:p w:rsidR="00000000" w:rsidRDefault="00F658FC">
      <w:pPr>
        <w:pStyle w:val="a3"/>
        <w:spacing w:before="480" w:beforeAutospacing="0" w:after="0" w:afterAutospacing="0"/>
        <w:jc w:val="center"/>
        <w:divId w:val="1723481496"/>
        <w:rPr>
          <w:sz w:val="20"/>
          <w:szCs w:val="20"/>
        </w:rPr>
      </w:pPr>
      <w:r>
        <w:rPr>
          <w:sz w:val="20"/>
          <w:szCs w:val="20"/>
        </w:rPr>
        <w:t>30</w:t>
      </w:r>
    </w:p>
    <w:p w:rsidR="00000000" w:rsidRDefault="00F658FC">
      <w:pPr>
        <w:pStyle w:val="a3"/>
        <w:spacing w:before="0" w:beforeAutospacing="0" w:after="200" w:afterAutospacing="0"/>
        <w:divId w:val="1335298059"/>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ind w:firstLine="720"/>
        <w:divId w:val="447511994"/>
        <w:rPr>
          <w:sz w:val="20"/>
          <w:szCs w:val="20"/>
        </w:rPr>
      </w:pPr>
      <w:r>
        <w:rPr>
          <w:sz w:val="20"/>
          <w:szCs w:val="20"/>
        </w:rPr>
        <w:t>​</w:t>
      </w:r>
    </w:p>
    <w:p w:rsidR="00000000" w:rsidRDefault="00F658FC">
      <w:pPr>
        <w:pStyle w:val="a3"/>
        <w:spacing w:before="240" w:beforeAutospacing="0" w:after="180" w:afterAutospacing="0"/>
        <w:divId w:val="447511994"/>
        <w:rPr>
          <w:b/>
          <w:bCs/>
          <w:sz w:val="20"/>
          <w:szCs w:val="20"/>
        </w:rPr>
      </w:pPr>
      <w:r>
        <w:rPr>
          <w:b/>
          <w:bCs/>
          <w:sz w:val="20"/>
          <w:szCs w:val="20"/>
        </w:rPr>
        <w:t>Liquidity and Capital Resources</w:t>
      </w:r>
    </w:p>
    <w:p w:rsidR="00000000" w:rsidRDefault="00F658FC">
      <w:pPr>
        <w:pStyle w:val="a3"/>
        <w:spacing w:before="0" w:beforeAutospacing="0" w:after="180" w:afterAutospacing="0"/>
        <w:ind w:left="720"/>
        <w:divId w:val="447511994"/>
        <w:rPr>
          <w:b/>
          <w:bCs/>
          <w:sz w:val="20"/>
          <w:szCs w:val="20"/>
        </w:rPr>
      </w:pPr>
      <w:r>
        <w:rPr>
          <w:b/>
          <w:bCs/>
          <w:sz w:val="20"/>
          <w:szCs w:val="20"/>
        </w:rPr>
        <w:t>Cash and Cash Equivalents</w:t>
      </w:r>
    </w:p>
    <w:p w:rsidR="00000000" w:rsidRDefault="00F658FC">
      <w:pPr>
        <w:pStyle w:val="a3"/>
        <w:spacing w:before="0" w:beforeAutospacing="0" w:after="180" w:afterAutospacing="0"/>
        <w:ind w:firstLine="720"/>
        <w:divId w:val="447511994"/>
        <w:rPr>
          <w:sz w:val="20"/>
          <w:szCs w:val="20"/>
        </w:rPr>
      </w:pPr>
      <w:r>
        <w:rPr>
          <w:sz w:val="20"/>
          <w:szCs w:val="20"/>
        </w:rPr>
        <w:t xml:space="preserve">We consider all cash and highly liquid investments with an original </w:t>
      </w:r>
      <w:r>
        <w:rPr>
          <w:sz w:val="20"/>
          <w:szCs w:val="20"/>
        </w:rPr>
        <w:t>maturity of three months or less to be cash equivalents. We maintain cash balances in bank accounts that may, at times, exceed federally insured limits. We have not incurred any losses from such accounts and management considers the risk of loss to be mini</w:t>
      </w:r>
      <w:r>
        <w:rPr>
          <w:sz w:val="20"/>
          <w:szCs w:val="20"/>
        </w:rPr>
        <w:t>mal. We believe that cash flow from operations, cash and cash equivalents at March 31, 2022, and availability on our lines of credit will be sufficient to fund our operations and provide for growth for the next 12 to 18 months and into the foreseeable futu</w:t>
      </w:r>
      <w:r>
        <w:rPr>
          <w:sz w:val="20"/>
          <w:szCs w:val="20"/>
        </w:rPr>
        <w:t xml:space="preserve">re. In 2020, we negotiated a new credit agreement with Capital One, N.A. that expanded and extended our credit availability (see </w:t>
      </w:r>
      <w:r>
        <w:rPr>
          <w:b/>
          <w:bCs/>
          <w:i/>
          <w:iCs/>
          <w:sz w:val="20"/>
          <w:szCs w:val="20"/>
        </w:rPr>
        <w:t>Indebtedness</w:t>
      </w:r>
      <w:r>
        <w:rPr>
          <w:sz w:val="20"/>
          <w:szCs w:val="20"/>
        </w:rPr>
        <w:t xml:space="preserve"> – </w:t>
      </w:r>
      <w:r>
        <w:rPr>
          <w:b/>
          <w:bCs/>
          <w:sz w:val="20"/>
          <w:szCs w:val="20"/>
        </w:rPr>
        <w:t>Capital One Revolver</w:t>
      </w:r>
      <w:r>
        <w:rPr>
          <w:sz w:val="20"/>
          <w:szCs w:val="20"/>
        </w:rPr>
        <w:t>, below). As of March 31, 2022, we had approximately $2.5 million in cash and cash equivalen</w:t>
      </w:r>
      <w:r>
        <w:rPr>
          <w:sz w:val="20"/>
          <w:szCs w:val="20"/>
        </w:rPr>
        <w:t>ts, compared to $1.0 million as of December 31, 2021.</w:t>
      </w:r>
    </w:p>
    <w:p w:rsidR="00000000" w:rsidRDefault="00F658FC">
      <w:pPr>
        <w:pStyle w:val="a3"/>
        <w:spacing w:before="0" w:beforeAutospacing="0" w:after="0" w:afterAutospacing="0"/>
        <w:ind w:firstLine="720"/>
        <w:divId w:val="447511994"/>
        <w:rPr>
          <w:sz w:val="20"/>
          <w:szCs w:val="20"/>
        </w:rPr>
      </w:pPr>
      <w:r>
        <w:rPr>
          <w:sz w:val="20"/>
          <w:szCs w:val="20"/>
        </w:rPr>
        <w:t>​</w:t>
      </w:r>
    </w:p>
    <w:p w:rsidR="00000000" w:rsidRDefault="00F658FC">
      <w:pPr>
        <w:pStyle w:val="a3"/>
        <w:spacing w:before="0" w:beforeAutospacing="0" w:after="160" w:afterAutospacing="0"/>
        <w:ind w:left="720"/>
        <w:divId w:val="447511994"/>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447511994"/>
          <w:trHeight w:val="20"/>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divId w:val="50255539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1081401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360164091"/>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23632824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77913697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693801054"/>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165509391"/>
              <w:rPr>
                <w:sz w:val="20"/>
                <w:szCs w:val="20"/>
              </w:rPr>
            </w:pPr>
            <w:r>
              <w:rPr>
                <w:sz w:val="2"/>
                <w:szCs w:val="2"/>
              </w:rPr>
              <w:t>​</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 xml:space="preserve">Three Months Ended </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March 31, </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(in thousands)</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2021</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sz w:val="16"/>
                <w:szCs w:val="16"/>
              </w:rPr>
              <w:t>​</w:t>
            </w:r>
          </w:p>
        </w:tc>
      </w:tr>
      <w:tr w:rsidR="00000000">
        <w:trPr>
          <w:divId w:val="447511994"/>
        </w:trPr>
        <w:tc>
          <w:tcPr>
            <w:tcW w:w="328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cash used in operating activities</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(1,057</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(1,471</w:t>
            </w:r>
            <w:r>
              <w:rPr>
                <w:sz w:val="20"/>
                <w:szCs w:val="20"/>
              </w:rPr>
              <w:t>)</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cash provided by (used in) investing activities</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2,75</w:t>
            </w:r>
            <w:r>
              <w:rPr>
                <w:sz w:val="20"/>
                <w:szCs w:val="20"/>
              </w:rPr>
              <w:t>4</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(6,127</w:t>
            </w:r>
            <w:r>
              <w:rPr>
                <w:sz w:val="20"/>
                <w:szCs w:val="20"/>
              </w:rPr>
              <w:t>)</w:t>
            </w:r>
          </w:p>
        </w:tc>
      </w:tr>
      <w:tr w:rsidR="00000000">
        <w:trPr>
          <w:divId w:val="447511994"/>
        </w:trPr>
        <w:tc>
          <w:tcPr>
            <w:tcW w:w="328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cash provided by (used in) financing activities</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jc w:val="right"/>
              <w:rPr>
                <w:sz w:val="20"/>
                <w:szCs w:val="20"/>
              </w:rPr>
            </w:pPr>
            <w:r>
              <w:rPr>
                <w:sz w:val="20"/>
                <w:szCs w:val="20"/>
              </w:rPr>
              <w:t>(211</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9,23</w:t>
            </w:r>
            <w:r>
              <w:rPr>
                <w:sz w:val="20"/>
                <w:szCs w:val="20"/>
              </w:rPr>
              <w:t>8</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1,48</w:t>
            </w:r>
            <w:r>
              <w:rPr>
                <w:sz w:val="20"/>
                <w:szCs w:val="20"/>
              </w:rPr>
              <w:t>6</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1,64</w:t>
            </w:r>
            <w:r>
              <w:rPr>
                <w:sz w:val="20"/>
                <w:szCs w:val="20"/>
              </w:rPr>
              <w:t>0</w:t>
            </w:r>
          </w:p>
        </w:tc>
      </w:tr>
      <w:tr w:rsidR="00000000">
        <w:trPr>
          <w:divId w:val="447511994"/>
        </w:trPr>
        <w:tc>
          <w:tcPr>
            <w:tcW w:w="3285"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1,04</w:t>
            </w:r>
            <w:r>
              <w:rPr>
                <w:sz w:val="20"/>
                <w:szCs w:val="20"/>
              </w:rPr>
              <w:t>2</w:t>
            </w:r>
          </w:p>
        </w:tc>
        <w:tc>
          <w:tcPr>
            <w:tcW w:w="135"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76</w:t>
            </w:r>
            <w:r>
              <w:rPr>
                <w:sz w:val="20"/>
                <w:szCs w:val="20"/>
              </w:rPr>
              <w:t>8</w:t>
            </w:r>
          </w:p>
        </w:tc>
      </w:tr>
      <w:tr w:rsidR="00000000">
        <w:trPr>
          <w:divId w:val="447511994"/>
        </w:trPr>
        <w:tc>
          <w:tcPr>
            <w:tcW w:w="3285"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2,52</w:t>
            </w:r>
            <w:r>
              <w:rPr>
                <w:sz w:val="20"/>
                <w:szCs w:val="20"/>
              </w:rPr>
              <w:t>8</w:t>
            </w:r>
          </w:p>
        </w:tc>
        <w:tc>
          <w:tcPr>
            <w:tcW w:w="135"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2,40</w:t>
            </w:r>
            <w:r>
              <w:rPr>
                <w:sz w:val="20"/>
                <w:szCs w:val="20"/>
              </w:rPr>
              <w:t>8</w:t>
            </w:r>
          </w:p>
        </w:tc>
      </w:tr>
    </w:tbl>
    <w:p w:rsidR="00000000" w:rsidRDefault="00F658FC">
      <w:pPr>
        <w:pStyle w:val="a3"/>
        <w:spacing w:before="0" w:beforeAutospacing="0" w:after="0" w:afterAutospacing="0"/>
        <w:divId w:val="447511994"/>
        <w:rPr>
          <w:sz w:val="20"/>
          <w:szCs w:val="20"/>
        </w:rPr>
      </w:pPr>
      <w:r>
        <w:rPr>
          <w:sz w:val="20"/>
          <w:szCs w:val="20"/>
        </w:rPr>
        <w:t>​</w:t>
      </w:r>
    </w:p>
    <w:p w:rsidR="00000000" w:rsidRDefault="00F658FC">
      <w:pPr>
        <w:pStyle w:val="a3"/>
        <w:spacing w:before="0" w:beforeAutospacing="0" w:after="200" w:afterAutospacing="0"/>
        <w:ind w:left="720"/>
        <w:divId w:val="447511994"/>
        <w:rPr>
          <w:b/>
          <w:bCs/>
          <w:sz w:val="20"/>
          <w:szCs w:val="20"/>
        </w:rPr>
      </w:pPr>
      <w:r>
        <w:rPr>
          <w:b/>
          <w:bCs/>
          <w:sz w:val="20"/>
          <w:szCs w:val="20"/>
        </w:rPr>
        <w:t>Comparison of Cash Flow Activities from March 31, 2022 to March 31, 2021</w:t>
      </w:r>
    </w:p>
    <w:p w:rsidR="00000000" w:rsidRDefault="00F658FC">
      <w:pPr>
        <w:pStyle w:val="a3"/>
        <w:spacing w:before="0" w:beforeAutospacing="0" w:after="200" w:afterAutospacing="0"/>
        <w:ind w:firstLine="720"/>
        <w:divId w:val="447511994"/>
        <w:rPr>
          <w:sz w:val="20"/>
          <w:szCs w:val="20"/>
        </w:rPr>
      </w:pPr>
      <w:r>
        <w:rPr>
          <w:sz w:val="20"/>
          <w:szCs w:val="20"/>
        </w:rPr>
        <w:t>Net cash used in operating activities decreased $0.4 million during the three months ended March 31, 2022, compared to the comparable period in 2021, primarily as a result of increase</w:t>
      </w:r>
      <w:r>
        <w:rPr>
          <w:sz w:val="20"/>
          <w:szCs w:val="20"/>
        </w:rPr>
        <w:t>d MHP originations, increased dealer inventory loan originations net of collections, increased volume of consumer loan originations net of principal collections, increased inventories, increased accounts receivable and increase in other assets. The increas</w:t>
      </w:r>
      <w:r>
        <w:rPr>
          <w:sz w:val="20"/>
          <w:szCs w:val="20"/>
        </w:rPr>
        <w:t>e in cash used in operating activities was partially offset by increased accounts payable, increase in customer deposits and increased dealer incentive liability.</w:t>
      </w:r>
    </w:p>
    <w:p w:rsidR="00000000" w:rsidRDefault="00F658FC">
      <w:pPr>
        <w:pStyle w:val="a3"/>
        <w:spacing w:before="0" w:beforeAutospacing="0" w:after="200" w:afterAutospacing="0"/>
        <w:ind w:firstLine="720"/>
        <w:divId w:val="447511994"/>
        <w:rPr>
          <w:sz w:val="20"/>
          <w:szCs w:val="20"/>
        </w:rPr>
      </w:pPr>
      <w:r>
        <w:rPr>
          <w:sz w:val="20"/>
          <w:szCs w:val="20"/>
        </w:rPr>
        <w:t xml:space="preserve">Net cash provided by investing activities of $2.7 million in 2022 was primarily attributable </w:t>
      </w:r>
      <w:r>
        <w:rPr>
          <w:sz w:val="20"/>
          <w:szCs w:val="20"/>
        </w:rPr>
        <w:t xml:space="preserve">to $5.1 million of collections related to loans we made to third parties for the development of manufactured housing parks and collections of $0.1 million from our purchased consumer loans. These were offset by $1.6 million used for loans to third parties </w:t>
      </w:r>
      <w:r>
        <w:rPr>
          <w:sz w:val="20"/>
          <w:szCs w:val="20"/>
        </w:rPr>
        <w:t xml:space="preserve">for the development of manufactured housing parks and $0.3 million used for the acquisition of property plant and equipment. </w:t>
      </w:r>
    </w:p>
    <w:p w:rsidR="00000000" w:rsidRDefault="00F658FC">
      <w:pPr>
        <w:pStyle w:val="a3"/>
        <w:spacing w:before="0" w:beforeAutospacing="0" w:after="200" w:afterAutospacing="0"/>
        <w:ind w:firstLine="720"/>
        <w:divId w:val="447511994"/>
        <w:rPr>
          <w:sz w:val="20"/>
          <w:szCs w:val="20"/>
        </w:rPr>
      </w:pPr>
      <w:r>
        <w:rPr>
          <w:sz w:val="20"/>
          <w:szCs w:val="20"/>
        </w:rPr>
        <w:t>Net cash used in financing activities of $0.2 million in 2022 was attributable to net payments of $2.9 million on our lines of cre</w:t>
      </w:r>
      <w:r>
        <w:rPr>
          <w:sz w:val="20"/>
          <w:szCs w:val="20"/>
        </w:rPr>
        <w:t>dit offset by $2.7 million of proceeds from other liabilities. Net cash provided by financing activities of $9.2 million in 2021 was attributable to net proceeds of $9.2 million on our lines of credit.</w:t>
      </w:r>
    </w:p>
    <w:p w:rsidR="00000000" w:rsidRDefault="00F658FC">
      <w:pPr>
        <w:pStyle w:val="a3"/>
        <w:spacing w:before="0" w:beforeAutospacing="0" w:after="200" w:afterAutospacing="0"/>
        <w:ind w:left="720"/>
        <w:divId w:val="447511994"/>
        <w:rPr>
          <w:b/>
          <w:bCs/>
          <w:i/>
          <w:iCs/>
          <w:sz w:val="20"/>
          <w:szCs w:val="20"/>
        </w:rPr>
      </w:pPr>
      <w:r>
        <w:rPr>
          <w:b/>
          <w:bCs/>
          <w:i/>
          <w:iCs/>
          <w:sz w:val="20"/>
          <w:szCs w:val="20"/>
        </w:rPr>
        <w:t>Indebtedness</w:t>
      </w:r>
    </w:p>
    <w:p w:rsidR="00000000" w:rsidRDefault="00F658FC">
      <w:pPr>
        <w:pStyle w:val="a3"/>
        <w:spacing w:before="0" w:beforeAutospacing="0" w:after="0" w:afterAutospacing="0"/>
        <w:ind w:firstLine="720"/>
        <w:divId w:val="447511994"/>
        <w:rPr>
          <w:sz w:val="20"/>
          <w:szCs w:val="20"/>
        </w:rPr>
      </w:pPr>
      <w:r>
        <w:rPr>
          <w:b/>
          <w:bCs/>
          <w:sz w:val="20"/>
          <w:szCs w:val="20"/>
        </w:rPr>
        <w:t xml:space="preserve">Capital One Revolver. </w:t>
      </w:r>
      <w:r>
        <w:rPr>
          <w:sz w:val="20"/>
          <w:szCs w:val="20"/>
        </w:rPr>
        <w:t>At December 31, 201</w:t>
      </w:r>
      <w:r>
        <w:rPr>
          <w:sz w:val="20"/>
          <w:szCs w:val="20"/>
        </w:rPr>
        <w:t>9, we had a revolving line of credit (“Revolver 1”) with Capital One, N.A. with a maximum credit limit of $45,000 and a maturity date of May 11, 2020. On March 30, 2020, we entered into an agreement with Capital One, N.A. to replace Revolver 1 with a new r</w:t>
      </w:r>
      <w:r>
        <w:rPr>
          <w:sz w:val="20"/>
          <w:szCs w:val="20"/>
        </w:rPr>
        <w:t>evolving line of credit (“New Revolver”). The New Revolver has a maximum credit limit of $70,000 and a maturity date of March 30, 2024. For the period January 1, 2020 through March 30, 2020, Revolver 1 accrued interest at one-month LIBOR plus 2.40%. Amount</w:t>
      </w:r>
      <w:r>
        <w:rPr>
          <w:sz w:val="20"/>
          <w:szCs w:val="20"/>
        </w:rPr>
        <w:t xml:space="preserve">s </w:t>
      </w:r>
    </w:p>
    <w:p w:rsidR="00000000" w:rsidRDefault="00F658FC">
      <w:pPr>
        <w:pStyle w:val="a3"/>
        <w:spacing w:before="480" w:beforeAutospacing="0" w:after="0" w:afterAutospacing="0"/>
        <w:jc w:val="center"/>
        <w:divId w:val="1715234289"/>
        <w:rPr>
          <w:sz w:val="20"/>
          <w:szCs w:val="20"/>
        </w:rPr>
      </w:pPr>
      <w:r>
        <w:rPr>
          <w:sz w:val="20"/>
          <w:szCs w:val="20"/>
        </w:rPr>
        <w:t>31</w:t>
      </w:r>
    </w:p>
    <w:p w:rsidR="00000000" w:rsidRDefault="00F658FC">
      <w:pPr>
        <w:pStyle w:val="a3"/>
        <w:spacing w:before="0" w:beforeAutospacing="0" w:after="200" w:afterAutospacing="0"/>
        <w:divId w:val="1143693702"/>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divId w:val="129518886"/>
        <w:rPr>
          <w:sz w:val="20"/>
          <w:szCs w:val="20"/>
        </w:rPr>
      </w:pPr>
      <w:r>
        <w:rPr>
          <w:sz w:val="20"/>
          <w:szCs w:val="20"/>
        </w:rPr>
        <w:t>available under Revolver 1 were subject to a formula based on eligible consumer loans and MHP Notes and were secured by all accounts receivable, consumer loans and MHP Notes.</w:t>
      </w:r>
    </w:p>
    <w:p w:rsidR="00000000" w:rsidRDefault="00F658FC">
      <w:pPr>
        <w:pStyle w:val="a3"/>
        <w:spacing w:before="0" w:beforeAutospacing="0" w:after="200" w:afterAutospacing="0"/>
        <w:ind w:firstLine="720"/>
        <w:divId w:val="129518886"/>
        <w:rPr>
          <w:sz w:val="20"/>
          <w:szCs w:val="20"/>
        </w:rPr>
      </w:pPr>
      <w:r>
        <w:rPr>
          <w:sz w:val="20"/>
          <w:szCs w:val="20"/>
        </w:rPr>
        <w:t>The New Revolver accrues interest at one-month LIBOR plus 2.00%. The interest rate in effect as of March 31, 2022 was 2.23%. As with Revolver 1, amounts available under the New Revolver are subject to a formula based on eligible consumer loans and MHP Note</w:t>
      </w:r>
      <w:r>
        <w:rPr>
          <w:sz w:val="20"/>
          <w:szCs w:val="20"/>
        </w:rPr>
        <w:t>s and are secured by all accounts receivable, consumer loans and MHP Notes. The amount of available credit under the New Revolver was $64,923 as of March 31, 2022. In connection with the New Revolver, we paid certain arrangement fees and other fees of appr</w:t>
      </w:r>
      <w:r>
        <w:rPr>
          <w:sz w:val="20"/>
          <w:szCs w:val="20"/>
        </w:rPr>
        <w:t>oximately $295, which were capitalized as unamortized debt issuance costs and will be amortized to interest expense over the life of the New Revolver</w:t>
      </w:r>
      <w:r>
        <w:rPr>
          <w:sz w:val="20"/>
          <w:szCs w:val="20"/>
        </w:rPr>
        <w:t>.</w:t>
      </w:r>
    </w:p>
    <w:p w:rsidR="00000000" w:rsidRDefault="00F658FC">
      <w:pPr>
        <w:pStyle w:val="a3"/>
        <w:spacing w:before="0" w:beforeAutospacing="0" w:after="200" w:afterAutospacing="0"/>
        <w:ind w:firstLine="720"/>
        <w:divId w:val="129518886"/>
        <w:rPr>
          <w:sz w:val="20"/>
          <w:szCs w:val="20"/>
        </w:rPr>
      </w:pPr>
      <w:r>
        <w:rPr>
          <w:sz w:val="20"/>
          <w:szCs w:val="20"/>
        </w:rPr>
        <w:t>For the three months ended March 31, 2022 and 2021, interest expense under the New Revolver was $56 and $</w:t>
      </w:r>
      <w:r>
        <w:rPr>
          <w:sz w:val="20"/>
          <w:szCs w:val="20"/>
        </w:rPr>
        <w:t>226, respectively. The outstanding balance as of March 31, 2022 and December 31, 2021 was $5,077 and $7,993, respectively. The New Revolver requires the Company to comply with certain financial and non-financial covenants. As of March 31, 2022, the Company</w:t>
      </w:r>
      <w:r>
        <w:rPr>
          <w:sz w:val="20"/>
          <w:szCs w:val="20"/>
        </w:rPr>
        <w:t xml:space="preserve"> was in compliance with all financial covenants, including that it maintain a tangible net worth of at least $120,000 and that it maintain a ratio of debt to EBITDA of 4 to 1, or less. As of March 31, 2022, the Company was not in compliance with certain no</w:t>
      </w:r>
      <w:r>
        <w:rPr>
          <w:sz w:val="20"/>
          <w:szCs w:val="20"/>
        </w:rPr>
        <w:t xml:space="preserve">n-financial covenants and obtained a waiver from Capital One. </w:t>
      </w:r>
    </w:p>
    <w:p w:rsidR="00000000" w:rsidRDefault="00F658FC">
      <w:pPr>
        <w:pStyle w:val="a3"/>
        <w:spacing w:before="0" w:beforeAutospacing="0" w:after="200" w:afterAutospacing="0"/>
        <w:ind w:firstLine="720"/>
        <w:divId w:val="129518886"/>
        <w:rPr>
          <w:sz w:val="20"/>
          <w:szCs w:val="20"/>
        </w:rPr>
      </w:pPr>
      <w:r>
        <w:rPr>
          <w:sz w:val="20"/>
          <w:szCs w:val="20"/>
        </w:rPr>
        <w:t>On June 21, 2022, the Company received a Reservation of Rights notice from Capital One, N.A. The letter stated that the Company’s New Revolver was in default. The default condition occurred due</w:t>
      </w:r>
      <w:r>
        <w:rPr>
          <w:sz w:val="20"/>
          <w:szCs w:val="20"/>
        </w:rPr>
        <w:t xml:space="preserve"> to the Company’s failure to timely file the 10K and deliver certain financial statement to Capital One, N.A. On July 28, 2022, the Company executed a forbearance agreement with Capital One, N.A</w:t>
      </w:r>
      <w:r>
        <w:rPr>
          <w:sz w:val="20"/>
          <w:szCs w:val="20"/>
        </w:rPr>
        <w:t>.</w:t>
      </w:r>
    </w:p>
    <w:p w:rsidR="00000000" w:rsidRDefault="00F658FC">
      <w:pPr>
        <w:pStyle w:val="a3"/>
        <w:spacing w:before="0" w:beforeAutospacing="0" w:after="200" w:afterAutospacing="0"/>
        <w:ind w:firstLine="720"/>
        <w:divId w:val="129518886"/>
        <w:rPr>
          <w:sz w:val="20"/>
          <w:szCs w:val="20"/>
        </w:rPr>
      </w:pPr>
      <w:r>
        <w:rPr>
          <w:sz w:val="20"/>
          <w:szCs w:val="20"/>
        </w:rPr>
        <w:t>On August 24, 2022, the Company received a Notice of Default</w:t>
      </w:r>
      <w:r>
        <w:rPr>
          <w:sz w:val="20"/>
          <w:szCs w:val="20"/>
        </w:rPr>
        <w:t xml:space="preserve"> and Partial Suspension of Loan Commitments from Capital One, N.A. The notice stated that the July 28, 2022 forbearance agreement had been terminated and that Capital One, N.A. was permitted to suspend $50,000 of the $70,000 loan commitment in the New Revo</w:t>
      </w:r>
      <w:r>
        <w:rPr>
          <w:sz w:val="20"/>
          <w:szCs w:val="20"/>
        </w:rPr>
        <w:t>lver. As a result, the available line of credit in the New Revolver is $20,000. The Company is not currently using any of the available credit under the New Revolver</w:t>
      </w:r>
      <w:r>
        <w:rPr>
          <w:sz w:val="20"/>
          <w:szCs w:val="20"/>
        </w:rPr>
        <w:t>.</w:t>
      </w:r>
    </w:p>
    <w:p w:rsidR="00000000" w:rsidRDefault="00F658FC">
      <w:pPr>
        <w:pStyle w:val="a3"/>
        <w:spacing w:before="0" w:beforeAutospacing="0" w:after="200" w:afterAutospacing="0"/>
        <w:ind w:firstLine="720"/>
        <w:divId w:val="129518886"/>
        <w:rPr>
          <w:sz w:val="20"/>
          <w:szCs w:val="20"/>
        </w:rPr>
      </w:pPr>
      <w:r>
        <w:rPr>
          <w:b/>
          <w:bCs/>
          <w:sz w:val="20"/>
          <w:szCs w:val="20"/>
        </w:rPr>
        <w:t xml:space="preserve">PILOT Agreement. </w:t>
      </w:r>
      <w:r>
        <w:rPr>
          <w:sz w:val="20"/>
          <w:szCs w:val="20"/>
        </w:rPr>
        <w:t>In December 2016, we entered into a Payment in Lieu of Taxes (“PILOT”) a</w:t>
      </w:r>
      <w:r>
        <w:rPr>
          <w:sz w:val="20"/>
          <w:szCs w:val="20"/>
        </w:rPr>
        <w:t>greement commonly offered in Georgia by local community development programs to encourage industry development. The net effect of the PILOT agreement is to provide us with incentives through the abatement of local, city and county property taxes and to pro</w:t>
      </w:r>
      <w:r>
        <w:rPr>
          <w:sz w:val="20"/>
          <w:szCs w:val="20"/>
        </w:rPr>
        <w:t>vide financing for improvements to our Georgia plant (the “Project”). In connection with the PILOT agreement, the Putman County Development Authority provides a credit facility for up to $10,000, which can be drawn upon to fund Project improvements and cap</w:t>
      </w:r>
      <w:r>
        <w:rPr>
          <w:sz w:val="20"/>
          <w:szCs w:val="20"/>
        </w:rPr>
        <w:t>ital expenditures as defined in the agreement. If funds are drawn, we would pay transaction costs and debt service payments. The PILOT agreement requires interest payments of 6.00% per annum on outstanding balances, which are due each December 1 through ma</w:t>
      </w:r>
      <w:r>
        <w:rPr>
          <w:sz w:val="20"/>
          <w:szCs w:val="20"/>
        </w:rPr>
        <w:t>turity on December 1, 2021, at which time all unpaid principal and interest are due. The PILOT agreement is collateralized by the assets of the Project. As of March 31, 2022, we had not drawn down on this credit facility.</w:t>
      </w:r>
    </w:p>
    <w:p w:rsidR="00000000" w:rsidRDefault="00F658FC">
      <w:pPr>
        <w:pStyle w:val="a3"/>
        <w:spacing w:before="0" w:beforeAutospacing="0" w:after="0" w:afterAutospacing="0"/>
        <w:divId w:val="129518886"/>
        <w:rPr>
          <w:sz w:val="20"/>
          <w:szCs w:val="20"/>
        </w:rPr>
      </w:pPr>
      <w:r>
        <w:rPr>
          <w:b/>
          <w:bCs/>
          <w:sz w:val="20"/>
          <w:szCs w:val="20"/>
        </w:rPr>
        <w:t>​</w:t>
      </w:r>
    </w:p>
    <w:p w:rsidR="00000000" w:rsidRDefault="00F658FC">
      <w:pPr>
        <w:pStyle w:val="a3"/>
        <w:spacing w:before="480" w:beforeAutospacing="0" w:after="0" w:afterAutospacing="0"/>
        <w:jc w:val="center"/>
        <w:divId w:val="1284507104"/>
        <w:rPr>
          <w:sz w:val="20"/>
          <w:szCs w:val="20"/>
        </w:rPr>
      </w:pPr>
      <w:r>
        <w:rPr>
          <w:sz w:val="20"/>
          <w:szCs w:val="20"/>
        </w:rPr>
        <w:t>32</w:t>
      </w:r>
    </w:p>
    <w:p w:rsidR="00000000" w:rsidRDefault="00F658FC">
      <w:pPr>
        <w:pStyle w:val="a3"/>
        <w:spacing w:before="0" w:beforeAutospacing="0" w:after="200" w:afterAutospacing="0"/>
        <w:divId w:val="1836219664"/>
        <w:rPr>
          <w:sz w:val="20"/>
          <w:szCs w:val="20"/>
        </w:rPr>
      </w:pPr>
      <w:hyperlink w:anchor="TOC" w:history="1">
        <w:r>
          <w:rPr>
            <w:rStyle w:val="a4"/>
            <w:sz w:val="20"/>
            <w:szCs w:val="20"/>
          </w:rPr>
          <w:t>Tab</w:t>
        </w:r>
        <w:r>
          <w:rPr>
            <w:rStyle w:val="a4"/>
            <w:sz w:val="20"/>
            <w:szCs w:val="20"/>
          </w:rPr>
          <w:t>le of Contents</w:t>
        </w:r>
      </w:hyperlink>
    </w:p>
    <w:p w:rsidR="00000000" w:rsidRDefault="00F658FC">
      <w:pPr>
        <w:pStyle w:val="a3"/>
        <w:spacing w:before="0" w:beforeAutospacing="0" w:after="200" w:afterAutospacing="0"/>
        <w:divId w:val="1587036452"/>
        <w:rPr>
          <w:b/>
          <w:bCs/>
          <w:sz w:val="20"/>
          <w:szCs w:val="20"/>
        </w:rPr>
      </w:pPr>
      <w:r>
        <w:rPr>
          <w:b/>
          <w:bCs/>
          <w:sz w:val="20"/>
          <w:szCs w:val="20"/>
        </w:rPr>
        <w:t>Contractual Obligations</w:t>
      </w:r>
    </w:p>
    <w:p w:rsidR="00000000" w:rsidRDefault="00F658FC">
      <w:pPr>
        <w:pStyle w:val="a3"/>
        <w:spacing w:before="0" w:beforeAutospacing="0" w:after="200" w:afterAutospacing="0"/>
        <w:ind w:firstLine="720"/>
        <w:divId w:val="1587036452"/>
        <w:rPr>
          <w:sz w:val="20"/>
          <w:szCs w:val="20"/>
        </w:rPr>
      </w:pPr>
      <w:r>
        <w:rPr>
          <w:sz w:val="20"/>
          <w:szCs w:val="20"/>
        </w:rPr>
        <w:t>The following table is a summary of contractual cash obligations as of March 31, 2022:</w:t>
      </w:r>
    </w:p>
    <w:tbl>
      <w:tblPr>
        <w:tblW w:w="5000" w:type="pct"/>
        <w:tblCellMar>
          <w:top w:w="15" w:type="dxa"/>
          <w:left w:w="0" w:type="dxa"/>
          <w:bottom w:w="15" w:type="dxa"/>
          <w:right w:w="0" w:type="dxa"/>
        </w:tblCellMar>
        <w:tblLook w:val="04A0" w:firstRow="1" w:lastRow="0" w:firstColumn="1" w:lastColumn="0" w:noHBand="0" w:noVBand="1"/>
      </w:tblPr>
      <w:tblGrid>
        <w:gridCol w:w="3989"/>
        <w:gridCol w:w="160"/>
        <w:gridCol w:w="100"/>
        <w:gridCol w:w="510"/>
        <w:gridCol w:w="200"/>
        <w:gridCol w:w="554"/>
        <w:gridCol w:w="160"/>
        <w:gridCol w:w="774"/>
        <w:gridCol w:w="160"/>
        <w:gridCol w:w="774"/>
        <w:gridCol w:w="200"/>
        <w:gridCol w:w="725"/>
      </w:tblGrid>
      <w:tr w:rsidR="00000000">
        <w:trPr>
          <w:divId w:val="1587036452"/>
          <w:trHeight w:val="20"/>
        </w:trPr>
        <w:tc>
          <w:tcPr>
            <w:tcW w:w="2454" w:type="pct"/>
            <w:tcMar>
              <w:top w:w="0" w:type="dxa"/>
              <w:left w:w="0" w:type="dxa"/>
              <w:bottom w:w="0" w:type="dxa"/>
              <w:right w:w="0" w:type="dxa"/>
            </w:tcMar>
            <w:vAlign w:val="bottom"/>
            <w:hideMark/>
          </w:tcPr>
          <w:p w:rsidR="00000000" w:rsidRDefault="00F658FC">
            <w:pPr>
              <w:pStyle w:val="a3"/>
              <w:spacing w:before="0" w:beforeAutospacing="0" w:after="0" w:afterAutospacing="0"/>
              <w:divId w:val="20121156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6067031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901913161"/>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329555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466894695"/>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7331656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661544412"/>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86227639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200708319"/>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06995722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1575815535"/>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F658FC">
            <w:pPr>
              <w:pStyle w:val="a3"/>
              <w:spacing w:before="0" w:beforeAutospacing="0" w:after="0" w:afterAutospacing="0"/>
              <w:divId w:val="312297467"/>
              <w:rPr>
                <w:sz w:val="20"/>
                <w:szCs w:val="20"/>
              </w:rPr>
            </w:pPr>
            <w:r>
              <w:rPr>
                <w:sz w:val="2"/>
                <w:szCs w:val="2"/>
              </w:rPr>
              <w:t>​</w:t>
            </w:r>
          </w:p>
        </w:tc>
      </w:tr>
      <w:tr w:rsidR="00000000">
        <w:trPr>
          <w:divId w:val="1587036452"/>
        </w:trPr>
        <w:tc>
          <w:tcPr>
            <w:tcW w:w="2454"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2444" w:type="pct"/>
            <w:gridSpan w:val="10"/>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Payments Due by Period (in thousands)</w:t>
            </w:r>
          </w:p>
        </w:tc>
      </w:tr>
      <w:tr w:rsidR="00000000">
        <w:trPr>
          <w:divId w:val="1587036452"/>
        </w:trPr>
        <w:tc>
          <w:tcPr>
            <w:tcW w:w="2454"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401" w:type="pct"/>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20"/>
                <w:szCs w:val="20"/>
              </w:rPr>
            </w:pPr>
            <w:r>
              <w:rPr>
                <w:b/>
                <w:bCs/>
                <w:sz w:val="16"/>
                <w:szCs w:val="16"/>
              </w:rPr>
              <w:t>​</w:t>
            </w:r>
          </w:p>
        </w:tc>
      </w:tr>
      <w:tr w:rsidR="00000000">
        <w:trPr>
          <w:divId w:val="1587036452"/>
        </w:trPr>
        <w:tc>
          <w:tcPr>
            <w:tcW w:w="2454" w:type="pct"/>
            <w:tcBorders>
              <w:bottom w:val="single" w:sz="6" w:space="0" w:color="000000"/>
            </w:tcBorders>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Contractual Obligations</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2023 - 2024</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2025 - 2026</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16"/>
                <w:szCs w:val="16"/>
              </w:rPr>
            </w:pPr>
            <w:r>
              <w:rPr>
                <w:b/>
                <w:bCs/>
                <w:sz w:val="16"/>
                <w:szCs w:val="16"/>
              </w:rPr>
              <w:t>     </w:t>
            </w:r>
          </w:p>
        </w:tc>
        <w:tc>
          <w:tcPr>
            <w:tcW w:w="401" w:type="pct"/>
            <w:tcBorders>
              <w:bottom w:val="single" w:sz="6" w:space="0" w:color="000000"/>
            </w:tcBorders>
            <w:noWrap/>
            <w:tcMar>
              <w:top w:w="0" w:type="dxa"/>
              <w:left w:w="0" w:type="dxa"/>
              <w:bottom w:w="0" w:type="dxa"/>
              <w:right w:w="0" w:type="dxa"/>
            </w:tcMar>
            <w:vAlign w:val="bottom"/>
            <w:hideMark/>
          </w:tcPr>
          <w:p w:rsidR="00000000" w:rsidRDefault="00F658FC">
            <w:pPr>
              <w:pStyle w:val="a3"/>
              <w:spacing w:before="0" w:beforeAutospacing="0" w:after="0" w:afterAutospacing="0"/>
              <w:jc w:val="center"/>
              <w:rPr>
                <w:sz w:val="16"/>
                <w:szCs w:val="16"/>
              </w:rPr>
            </w:pPr>
            <w:r>
              <w:rPr>
                <w:b/>
                <w:bCs/>
                <w:sz w:val="16"/>
                <w:szCs w:val="16"/>
              </w:rPr>
              <w:t>After 2026</w:t>
            </w:r>
          </w:p>
        </w:tc>
      </w:tr>
      <w:tr w:rsidR="00000000">
        <w:trPr>
          <w:divId w:val="1587036452"/>
        </w:trPr>
        <w:tc>
          <w:tcPr>
            <w:tcW w:w="2454" w:type="pct"/>
            <w:shd w:val="clear" w:color="auto" w:fill="CCEEFF"/>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Lines of credit</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5,22</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5,22</w:t>
            </w:r>
            <w:r>
              <w:rPr>
                <w:sz w:val="20"/>
                <w:szCs w:val="20"/>
              </w:rPr>
              <w:t>4</w:t>
            </w:r>
          </w:p>
        </w:tc>
        <w:tc>
          <w:tcPr>
            <w:tcW w:w="100"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01" w:type="pct"/>
            <w:shd w:val="clear" w:color="auto" w:fill="CCEEFF"/>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w:t>
            </w:r>
          </w:p>
        </w:tc>
      </w:tr>
      <w:tr w:rsidR="00000000">
        <w:trPr>
          <w:divId w:val="1587036452"/>
        </w:trPr>
        <w:tc>
          <w:tcPr>
            <w:tcW w:w="2454" w:type="pct"/>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Operating lease obligations</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3,45</w:t>
            </w:r>
            <w:r>
              <w:rPr>
                <w:sz w:val="20"/>
                <w:szCs w:val="20"/>
              </w:rPr>
              <w:t>8</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52</w:t>
            </w:r>
            <w:r>
              <w:rPr>
                <w:sz w:val="20"/>
                <w:szCs w:val="20"/>
              </w:rPr>
              <w:t>2</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1,35</w:t>
            </w:r>
            <w:r>
              <w:rPr>
                <w:sz w:val="20"/>
                <w:szCs w:val="20"/>
              </w:rPr>
              <w:t>3</w:t>
            </w:r>
          </w:p>
        </w:tc>
        <w:tc>
          <w:tcPr>
            <w:tcW w:w="100"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1,15</w:t>
            </w:r>
            <w:r>
              <w:rPr>
                <w:sz w:val="20"/>
                <w:szCs w:val="20"/>
              </w:rPr>
              <w:t>4</w:t>
            </w:r>
          </w:p>
        </w:tc>
        <w:tc>
          <w:tcPr>
            <w:tcW w:w="103" w:type="pct"/>
            <w:noWrap/>
            <w:tcMar>
              <w:top w:w="0" w:type="dxa"/>
              <w:left w:w="0" w:type="dxa"/>
              <w:bottom w:w="0" w:type="dxa"/>
              <w:right w:w="0" w:type="dxa"/>
            </w:tcMar>
            <w:vAlign w:val="bottom"/>
            <w:hideMark/>
          </w:tcPr>
          <w:p w:rsidR="00000000" w:rsidRDefault="00F658FC">
            <w:pPr>
              <w:pStyle w:val="a3"/>
              <w:spacing w:before="0" w:beforeAutospacing="0" w:after="0" w:afterAutospacing="0"/>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F658FC">
            <w:pPr>
              <w:pStyle w:val="a3"/>
              <w:spacing w:before="0" w:beforeAutospacing="0" w:after="0" w:afterAutospacing="0"/>
              <w:ind w:right="60"/>
              <w:jc w:val="right"/>
              <w:rPr>
                <w:sz w:val="20"/>
                <w:szCs w:val="20"/>
              </w:rPr>
            </w:pPr>
            <w:r>
              <w:rPr>
                <w:sz w:val="20"/>
                <w:szCs w:val="20"/>
              </w:rPr>
              <w:t>42</w:t>
            </w:r>
            <w:r>
              <w:rPr>
                <w:sz w:val="20"/>
                <w:szCs w:val="20"/>
              </w:rPr>
              <w:t>9</w:t>
            </w:r>
          </w:p>
        </w:tc>
      </w:tr>
    </w:tbl>
    <w:p w:rsidR="00000000" w:rsidRDefault="00F658FC">
      <w:pPr>
        <w:pStyle w:val="a3"/>
        <w:spacing w:before="0" w:beforeAutospacing="0" w:after="0" w:afterAutospacing="0"/>
        <w:divId w:val="1587036452"/>
        <w:rPr>
          <w:sz w:val="20"/>
          <w:szCs w:val="20"/>
        </w:rPr>
      </w:pPr>
      <w:r>
        <w:rPr>
          <w:sz w:val="20"/>
          <w:szCs w:val="20"/>
        </w:rPr>
        <w:t>​</w:t>
      </w:r>
    </w:p>
    <w:p w:rsidR="00000000" w:rsidRDefault="00F658FC">
      <w:pPr>
        <w:pStyle w:val="a3"/>
        <w:spacing w:before="0" w:beforeAutospacing="0" w:after="200" w:afterAutospacing="0"/>
        <w:divId w:val="1587036452"/>
        <w:rPr>
          <w:b/>
          <w:bCs/>
          <w:sz w:val="20"/>
          <w:szCs w:val="20"/>
        </w:rPr>
      </w:pPr>
      <w:r>
        <w:rPr>
          <w:b/>
          <w:bCs/>
          <w:sz w:val="20"/>
          <w:szCs w:val="20"/>
        </w:rPr>
        <w:t>Off Balance Sheet Arrangements</w:t>
      </w:r>
    </w:p>
    <w:p w:rsidR="00000000" w:rsidRDefault="00F658FC">
      <w:pPr>
        <w:pStyle w:val="a3"/>
        <w:spacing w:before="0" w:beforeAutospacing="0" w:after="200" w:afterAutospacing="0"/>
        <w:ind w:firstLine="792"/>
        <w:divId w:val="1587036452"/>
        <w:rPr>
          <w:sz w:val="20"/>
          <w:szCs w:val="20"/>
        </w:rPr>
      </w:pPr>
      <w:r>
        <w:rPr>
          <w:sz w:val="20"/>
          <w:szCs w:val="20"/>
        </w:rPr>
        <w:t xml:space="preserve">We did not have any off-balance sheet arrangements that are reasonably likely to have a current or future effect on our financial condition, net sales, results of operations, liquidity or capital expenditures. However, we do </w:t>
      </w:r>
      <w:r>
        <w:rPr>
          <w:sz w:val="20"/>
          <w:szCs w:val="20"/>
        </w:rPr>
        <w:t>have a repurchase agreement with a financial institution providing inventory financing for independent retailers of our products. Under this agreement, we have agreed to repurchase homes at declining prices over the term of the agreement (24 months). Our o</w:t>
      </w:r>
      <w:r>
        <w:rPr>
          <w:sz w:val="20"/>
          <w:szCs w:val="20"/>
        </w:rPr>
        <w:t>bligation under this repurchase agreement ceases upon the purchase of the home by the retail customer. The maximum amount of our contingent obligations under such repurchase agreements was approximately $14,749,000 and $4,908,000 as of March 31, 2022 and D</w:t>
      </w:r>
      <w:r>
        <w:rPr>
          <w:sz w:val="20"/>
          <w:szCs w:val="20"/>
        </w:rPr>
        <w:t>ecember 31, 2021, respectively, without reduction for the resale value of the homes. We may be required to honor contingent repurchase obligations in the future and may incur additional expense as a consequence of these repurchase agreements. We consider o</w:t>
      </w:r>
      <w:r>
        <w:rPr>
          <w:sz w:val="20"/>
          <w:szCs w:val="20"/>
        </w:rPr>
        <w:t>ur obligations on current contracts to be immaterial and accordingly we have not recorded any reserve for repurchase commitment as of March 31, 2022.</w:t>
      </w:r>
    </w:p>
    <w:p w:rsidR="00000000" w:rsidRDefault="00F658FC">
      <w:pPr>
        <w:pStyle w:val="a3"/>
        <w:spacing w:before="0" w:beforeAutospacing="0" w:after="200" w:afterAutospacing="0"/>
        <w:divId w:val="1587036452"/>
        <w:rPr>
          <w:b/>
          <w:bCs/>
          <w:sz w:val="20"/>
          <w:szCs w:val="20"/>
        </w:rPr>
      </w:pPr>
      <w:r>
        <w:rPr>
          <w:b/>
          <w:bCs/>
          <w:sz w:val="20"/>
          <w:szCs w:val="20"/>
        </w:rPr>
        <w:t>Critical Accounting Estimates</w:t>
      </w:r>
    </w:p>
    <w:p w:rsidR="00000000" w:rsidRDefault="00F658FC">
      <w:pPr>
        <w:pStyle w:val="a3"/>
        <w:spacing w:before="0" w:beforeAutospacing="0" w:after="200" w:afterAutospacing="0"/>
        <w:ind w:firstLine="720"/>
        <w:divId w:val="1587036452"/>
        <w:rPr>
          <w:sz w:val="20"/>
          <w:szCs w:val="20"/>
        </w:rPr>
      </w:pPr>
      <w:r>
        <w:rPr>
          <w:sz w:val="20"/>
          <w:szCs w:val="20"/>
        </w:rPr>
        <w:t>Critical accounting estimates are those that we believe are both significant</w:t>
      </w:r>
      <w:r>
        <w:rPr>
          <w:sz w:val="20"/>
          <w:szCs w:val="20"/>
        </w:rPr>
        <w:t xml:space="preserve"> and that require us to make difficult, subjective or complex judgments, often because we need to estimate the effect of inherently uncertain matters. We base our estimates and judgments on historical experiences and various other factors that we believe t</w:t>
      </w:r>
      <w:r>
        <w:rPr>
          <w:sz w:val="20"/>
          <w:szCs w:val="20"/>
        </w:rPr>
        <w:t>o be appropriate under the circumstances. Actual results may differ from these estimates, and we might obtain different estimates if we used different assumptions or conditions. Our critical accounting estimates are identified and described in our Annual R</w:t>
      </w:r>
      <w:r>
        <w:rPr>
          <w:sz w:val="20"/>
          <w:szCs w:val="20"/>
        </w:rPr>
        <w:t>eport on Form 10-K for the year ended December 31, 2021. Subsequent to the filing of our Annual Report, there have been no material changes to our critical accounting estimates.</w:t>
      </w:r>
    </w:p>
    <w:p w:rsidR="00000000" w:rsidRDefault="00F658FC">
      <w:pPr>
        <w:pStyle w:val="a3"/>
        <w:spacing w:before="0" w:beforeAutospacing="0" w:after="200" w:afterAutospacing="0"/>
        <w:divId w:val="1587036452"/>
        <w:rPr>
          <w:b/>
          <w:bCs/>
          <w:sz w:val="20"/>
          <w:szCs w:val="20"/>
        </w:rPr>
      </w:pPr>
      <w:r>
        <w:rPr>
          <w:b/>
          <w:bCs/>
          <w:sz w:val="20"/>
          <w:szCs w:val="20"/>
        </w:rPr>
        <w:t>Recent Accounting Pronouncements</w:t>
      </w:r>
    </w:p>
    <w:p w:rsidR="00000000" w:rsidRDefault="00F658FC">
      <w:pPr>
        <w:pStyle w:val="a3"/>
        <w:spacing w:before="0" w:beforeAutospacing="0" w:after="200" w:afterAutospacing="0"/>
        <w:ind w:firstLine="720"/>
        <w:divId w:val="1587036452"/>
        <w:rPr>
          <w:sz w:val="20"/>
          <w:szCs w:val="20"/>
        </w:rPr>
      </w:pPr>
      <w:r>
        <w:rPr>
          <w:sz w:val="20"/>
          <w:szCs w:val="20"/>
        </w:rPr>
        <w:t>For information regarding recent accounting pronouncements, see Note 1 – Nature of Operations, Recent Accounting Pronouncements to our March 31, 2022 Condensed Financial Statements, included in Part I, Item 1, Financial Statements (Unaudited), of this Quar</w:t>
      </w:r>
      <w:r>
        <w:rPr>
          <w:sz w:val="20"/>
          <w:szCs w:val="20"/>
        </w:rPr>
        <w:t>terly Report.</w:t>
      </w:r>
    </w:p>
    <w:p w:rsidR="00000000" w:rsidRDefault="00F658FC">
      <w:pPr>
        <w:pStyle w:val="a3"/>
        <w:spacing w:before="0" w:beforeAutospacing="0" w:after="200" w:afterAutospacing="0"/>
        <w:divId w:val="1587036452"/>
        <w:rPr>
          <w:b/>
          <w:bCs/>
          <w:sz w:val="20"/>
          <w:szCs w:val="20"/>
        </w:rPr>
      </w:pPr>
      <w:r>
        <w:rPr>
          <w:b/>
          <w:bCs/>
          <w:sz w:val="20"/>
          <w:szCs w:val="20"/>
        </w:rPr>
        <w:t>Emerging Growth Company Status</w:t>
      </w:r>
    </w:p>
    <w:p w:rsidR="00000000" w:rsidRDefault="00F658FC">
      <w:pPr>
        <w:pStyle w:val="a3"/>
        <w:spacing w:before="0" w:beforeAutospacing="0" w:after="200" w:afterAutospacing="0"/>
        <w:ind w:firstLine="720"/>
        <w:divId w:val="1587036452"/>
        <w:rPr>
          <w:sz w:val="20"/>
          <w:szCs w:val="20"/>
        </w:rPr>
      </w:pPr>
      <w:r>
        <w:rPr>
          <w:sz w:val="20"/>
          <w:szCs w:val="20"/>
        </w:rPr>
        <w:t>We are an “emerging growth company,” as defined in the JOBS Act.  Section 107 of the JOBS Act provides that an “emerging growth company” can take advantage of the extended transition period provided in Section 7</w:t>
      </w:r>
      <w:r>
        <w:rPr>
          <w:sz w:val="20"/>
          <w:szCs w:val="20"/>
        </w:rPr>
        <w:t>(a)(2)(B) of the Securities Act for complying with new or revised accounting standards. In other words, an “emerging growth company” can delay the adoption of certain accounting standards until those standards would otherwise apply to private companies. We</w:t>
      </w:r>
      <w:r>
        <w:rPr>
          <w:sz w:val="20"/>
          <w:szCs w:val="20"/>
        </w:rPr>
        <w:t xml:space="preserve"> have elected to take advantage of these exemptions until we are no longer an emerging growth company or until we affirmatively and irrevocably opt out of this exemption.</w:t>
      </w:r>
    </w:p>
    <w:p w:rsidR="00000000" w:rsidRDefault="00F658FC">
      <w:pPr>
        <w:pStyle w:val="a3"/>
        <w:spacing w:before="0" w:beforeAutospacing="0" w:after="200" w:afterAutospacing="0"/>
        <w:divId w:val="1587036452"/>
        <w:rPr>
          <w:b/>
          <w:bCs/>
          <w:sz w:val="20"/>
          <w:szCs w:val="20"/>
        </w:rPr>
      </w:pPr>
      <w:r>
        <w:rPr>
          <w:b/>
          <w:bCs/>
          <w:sz w:val="20"/>
          <w:szCs w:val="20"/>
        </w:rPr>
        <w:t>Item 3. Quantitative and Qualitative Disclosures About Market Risk.</w:t>
      </w:r>
    </w:p>
    <w:p w:rsidR="00000000" w:rsidRDefault="00F658FC">
      <w:pPr>
        <w:pStyle w:val="a3"/>
        <w:spacing w:before="0" w:beforeAutospacing="0" w:after="200" w:afterAutospacing="0"/>
        <w:ind w:firstLine="720"/>
        <w:divId w:val="1587036452"/>
        <w:rPr>
          <w:sz w:val="20"/>
          <w:szCs w:val="20"/>
        </w:rPr>
      </w:pPr>
      <w:r>
        <w:rPr>
          <w:sz w:val="20"/>
          <w:szCs w:val="20"/>
        </w:rPr>
        <w:t>Not applicable fo</w:t>
      </w:r>
      <w:r>
        <w:rPr>
          <w:sz w:val="20"/>
          <w:szCs w:val="20"/>
        </w:rPr>
        <w:t>r smaller reporting companies</w:t>
      </w:r>
    </w:p>
    <w:p w:rsidR="00000000" w:rsidRDefault="00F658FC">
      <w:pPr>
        <w:pStyle w:val="a3"/>
        <w:spacing w:before="480" w:beforeAutospacing="0" w:after="0" w:afterAutospacing="0"/>
        <w:jc w:val="center"/>
        <w:divId w:val="265500929"/>
        <w:rPr>
          <w:sz w:val="20"/>
          <w:szCs w:val="20"/>
        </w:rPr>
      </w:pPr>
      <w:r>
        <w:rPr>
          <w:sz w:val="20"/>
          <w:szCs w:val="20"/>
        </w:rPr>
        <w:t>33</w:t>
      </w:r>
    </w:p>
    <w:p w:rsidR="00000000" w:rsidRDefault="00F658FC">
      <w:pPr>
        <w:pStyle w:val="a3"/>
        <w:spacing w:before="0" w:beforeAutospacing="0" w:after="200" w:afterAutospacing="0"/>
        <w:divId w:val="1280262924"/>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divId w:val="2066905618"/>
        <w:rPr>
          <w:b/>
          <w:bCs/>
          <w:sz w:val="20"/>
          <w:szCs w:val="20"/>
        </w:rPr>
      </w:pPr>
      <w:r>
        <w:rPr>
          <w:b/>
          <w:bCs/>
          <w:sz w:val="20"/>
          <w:szCs w:val="20"/>
        </w:rPr>
        <w:t>Item 4. Controls and Procedures.</w:t>
      </w:r>
    </w:p>
    <w:p w:rsidR="00000000" w:rsidRDefault="00F658FC">
      <w:pPr>
        <w:pStyle w:val="a3"/>
        <w:spacing w:before="0" w:beforeAutospacing="0" w:after="264" w:afterAutospacing="0"/>
        <w:divId w:val="2066905618"/>
        <w:rPr>
          <w:sz w:val="20"/>
          <w:szCs w:val="20"/>
        </w:rPr>
      </w:pPr>
      <w:r>
        <w:rPr>
          <w:b/>
          <w:bCs/>
          <w:sz w:val="20"/>
          <w:szCs w:val="20"/>
        </w:rPr>
        <w:t>Disclosure Controls and Procedures</w:t>
      </w:r>
    </w:p>
    <w:p w:rsidR="00000000" w:rsidRDefault="00F658FC">
      <w:pPr>
        <w:pStyle w:val="a3"/>
        <w:spacing w:before="0" w:beforeAutospacing="0" w:after="200" w:afterAutospacing="0"/>
        <w:ind w:firstLine="720"/>
        <w:divId w:val="2066905618"/>
        <w:rPr>
          <w:sz w:val="20"/>
          <w:szCs w:val="20"/>
        </w:rPr>
      </w:pPr>
      <w:r>
        <w:rPr>
          <w:sz w:val="20"/>
          <w:szCs w:val="20"/>
        </w:rPr>
        <w:t>We are subject to the periodic reporting requirements of the Exchange Act that requires designing disclosure co</w:t>
      </w:r>
      <w:r>
        <w:rPr>
          <w:sz w:val="20"/>
          <w:szCs w:val="20"/>
        </w:rPr>
        <w:t>ntrols and procedures to provide reasonable assurance that information we disclose in reports we file or submit under the Exchange Act is recorded, processed, summarized, and reported within the time periods specified in the rules and forms of the SEC. Dis</w:t>
      </w:r>
      <w:r>
        <w:rPr>
          <w:sz w:val="20"/>
          <w:szCs w:val="20"/>
        </w:rPr>
        <w:t>closure controls and procedures include, without limitation, controls and procedures designed to ensure that information required to be disclosed by us in the reports that we file or submit under the Exchange Act is accumulated and communicated to our mana</w:t>
      </w:r>
      <w:r>
        <w:rPr>
          <w:sz w:val="20"/>
          <w:szCs w:val="20"/>
        </w:rPr>
        <w:t>gement, including our principal executive officer and principal financial officer, as appropriate, to allow for timely decisions regarding required disclosures.</w:t>
      </w:r>
    </w:p>
    <w:p w:rsidR="00000000" w:rsidRDefault="00F658FC">
      <w:pPr>
        <w:pStyle w:val="a3"/>
        <w:spacing w:before="0" w:beforeAutospacing="0" w:after="200" w:afterAutospacing="0"/>
        <w:ind w:firstLine="720"/>
        <w:divId w:val="2066905618"/>
        <w:rPr>
          <w:sz w:val="20"/>
          <w:szCs w:val="20"/>
        </w:rPr>
      </w:pPr>
      <w:r>
        <w:rPr>
          <w:sz w:val="20"/>
          <w:szCs w:val="20"/>
        </w:rPr>
        <w:t>As of the end of the period covered by this Quarterly Report on Form 10-Q, the Company’s manage</w:t>
      </w:r>
      <w:r>
        <w:rPr>
          <w:sz w:val="20"/>
          <w:szCs w:val="20"/>
        </w:rPr>
        <w:t xml:space="preserve">ment conducted an evaluation, under the supervision and with the participation of the Chief Executive Officer and the Chief Financial Officer, of the effectiveness of the design and operation of the Company’s disclosure controls and procedures (as defined </w:t>
      </w:r>
      <w:r>
        <w:rPr>
          <w:sz w:val="20"/>
          <w:szCs w:val="20"/>
        </w:rPr>
        <w:t>in Rule 13a-15(e) of the Exchange Act). Based on this evaluation, the Chief Executive Officer and the Chief Financial Officer each concluded, as of the end of the period, our disclosure controls and procedures were not effective as of March 31, 2022, due t</w:t>
      </w:r>
      <w:r>
        <w:rPr>
          <w:sz w:val="20"/>
          <w:szCs w:val="20"/>
        </w:rPr>
        <w:t>o material weaknesses in internal control over financial reporting that were disclosed in our Annual Report on Form 10-K for the fiscal year ended December 31, 2021, and as described below.</w:t>
      </w:r>
    </w:p>
    <w:p w:rsidR="00000000" w:rsidRDefault="00F658FC">
      <w:pPr>
        <w:pStyle w:val="a3"/>
        <w:spacing w:before="0" w:beforeAutospacing="0" w:after="200" w:afterAutospacing="0"/>
        <w:jc w:val="both"/>
        <w:divId w:val="2066905618"/>
        <w:rPr>
          <w:sz w:val="20"/>
          <w:szCs w:val="20"/>
        </w:rPr>
      </w:pPr>
      <w:r>
        <w:rPr>
          <w:b/>
          <w:bCs/>
          <w:sz w:val="20"/>
          <w:szCs w:val="20"/>
        </w:rPr>
        <w:t>Material Weaknesses in Internal Control Over Financial Reporting</w:t>
      </w:r>
    </w:p>
    <w:p w:rsidR="00000000" w:rsidRDefault="00F658FC">
      <w:pPr>
        <w:pStyle w:val="a3"/>
        <w:spacing w:before="0" w:beforeAutospacing="0" w:after="200" w:afterAutospacing="0"/>
        <w:ind w:firstLine="720"/>
        <w:divId w:val="2066905618"/>
        <w:rPr>
          <w:sz w:val="20"/>
          <w:szCs w:val="20"/>
        </w:rPr>
      </w:pPr>
      <w:r>
        <w:rPr>
          <w:sz w:val="20"/>
          <w:szCs w:val="20"/>
        </w:rPr>
        <w:t>A</w:t>
      </w:r>
      <w:r>
        <w:rPr>
          <w:sz w:val="20"/>
          <w:szCs w:val="20"/>
        </w:rPr>
        <w:t>s previously disclosed in our Annual report on Form 10-K filed with the SEC on August 3, 2022, we identified material weaknesses in our internal control over financial reporting during the preparation of our financial statements for the year ended December</w:t>
      </w:r>
      <w:r>
        <w:rPr>
          <w:sz w:val="20"/>
          <w:szCs w:val="20"/>
        </w:rPr>
        <w:t xml:space="preserve"> 31, 2021. Under standards established by the PCAOB, a material weakness is a deficiency or combination of deficiencies in internal control over financial reporting, such that there is a reasonable possibility that a material misstatement of annual or inte</w:t>
      </w:r>
      <w:r>
        <w:rPr>
          <w:sz w:val="20"/>
          <w:szCs w:val="20"/>
        </w:rPr>
        <w:t>rim financial statements will not be prevented or detected and corrected on a timely basis. </w:t>
      </w:r>
    </w:p>
    <w:p w:rsidR="00000000" w:rsidRDefault="00F658FC">
      <w:pPr>
        <w:pStyle w:val="a3"/>
        <w:spacing w:before="0" w:beforeAutospacing="0" w:after="200" w:afterAutospacing="0"/>
        <w:ind w:firstLine="720"/>
        <w:divId w:val="2066905618"/>
        <w:rPr>
          <w:sz w:val="20"/>
          <w:szCs w:val="20"/>
        </w:rPr>
      </w:pPr>
      <w:r>
        <w:rPr>
          <w:sz w:val="20"/>
          <w:szCs w:val="20"/>
        </w:rPr>
        <w:t>The material weaknesses in financial reporting as of March 31, 2022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66905618"/>
        </w:trPr>
        <w:tc>
          <w:tcPr>
            <w:tcW w:w="720" w:type="dxa"/>
            <w:vAlign w:val="center"/>
            <w:hideMark/>
          </w:tcPr>
          <w:p w:rsidR="00000000" w:rsidRDefault="00F658FC">
            <w:pPr>
              <w:rPr>
                <w:sz w:val="20"/>
                <w:szCs w:val="20"/>
              </w:rPr>
            </w:pPr>
          </w:p>
        </w:tc>
        <w:tc>
          <w:tcPr>
            <w:tcW w:w="360" w:type="dxa"/>
            <w:noWrap/>
            <w:tcMar>
              <w:top w:w="0" w:type="dxa"/>
              <w:left w:w="0" w:type="dxa"/>
              <w:bottom w:w="0" w:type="dxa"/>
              <w:right w:w="0" w:type="dxa"/>
            </w:tcMar>
            <w:hideMark/>
          </w:tcPr>
          <w:p w:rsidR="00000000" w:rsidRDefault="00F658F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spacing w:after="200"/>
              <w:rPr>
                <w:rFonts w:eastAsia="Times New Roman"/>
                <w:sz w:val="20"/>
                <w:szCs w:val="20"/>
              </w:rPr>
            </w:pPr>
            <w:r>
              <w:rPr>
                <w:rFonts w:eastAsia="Times New Roman"/>
                <w:sz w:val="20"/>
                <w:szCs w:val="20"/>
              </w:rPr>
              <w:t xml:space="preserve">We determined that we did not have sufficient accounting systems </w:t>
            </w:r>
            <w:r>
              <w:rPr>
                <w:rFonts w:eastAsia="Times New Roman"/>
                <w:sz w:val="20"/>
                <w:szCs w:val="20"/>
              </w:rPr>
              <w:t>and procedures in place, particularly in the areas of revenue recognition; processing of accounts payable; prepaid expenses; and inventory costing and management.</w:t>
            </w:r>
          </w:p>
        </w:tc>
      </w:tr>
    </w:tbl>
    <w:p w:rsidR="00000000" w:rsidRDefault="00F658FC">
      <w:pPr>
        <w:divId w:val="20669056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66905618"/>
        </w:trPr>
        <w:tc>
          <w:tcPr>
            <w:tcW w:w="72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spacing w:after="200"/>
              <w:rPr>
                <w:rFonts w:eastAsia="Times New Roman"/>
                <w:sz w:val="20"/>
                <w:szCs w:val="20"/>
              </w:rPr>
            </w:pPr>
            <w:r>
              <w:rPr>
                <w:rFonts w:eastAsia="Times New Roman"/>
                <w:sz w:val="20"/>
                <w:szCs w:val="20"/>
              </w:rPr>
              <w:t>We determined that we did not have sufficient systems and processes to support timely preparation of financial statements for compliance with U.S. GAAP and SEC.</w:t>
            </w:r>
          </w:p>
        </w:tc>
      </w:tr>
    </w:tbl>
    <w:p w:rsidR="00000000" w:rsidRDefault="00F658FC">
      <w:pPr>
        <w:divId w:val="20669056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66905618"/>
        </w:trPr>
        <w:tc>
          <w:tcPr>
            <w:tcW w:w="72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spacing w:after="200"/>
              <w:rPr>
                <w:rFonts w:eastAsia="Times New Roman"/>
                <w:sz w:val="20"/>
                <w:szCs w:val="20"/>
              </w:rPr>
            </w:pPr>
            <w:r>
              <w:rPr>
                <w:rFonts w:eastAsia="Times New Roman"/>
                <w:sz w:val="20"/>
                <w:szCs w:val="20"/>
              </w:rPr>
              <w:t>We determined that we did not have sufficient policies and procedures to ensure the approp</w:t>
            </w:r>
            <w:r>
              <w:rPr>
                <w:rFonts w:eastAsia="Times New Roman"/>
                <w:sz w:val="20"/>
                <w:szCs w:val="20"/>
              </w:rPr>
              <w:t>riate review and approval of user access rights to our accounting system; and lack of approval of journal entries and segregation of duties in our financial reporting process.</w:t>
            </w:r>
          </w:p>
        </w:tc>
      </w:tr>
    </w:tbl>
    <w:p w:rsidR="00000000" w:rsidRDefault="00F658FC">
      <w:pPr>
        <w:divId w:val="20669056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66905618"/>
        </w:trPr>
        <w:tc>
          <w:tcPr>
            <w:tcW w:w="720" w:type="dxa"/>
            <w:vAlign w:val="center"/>
            <w:hideMark/>
          </w:tcPr>
          <w:p w:rsidR="00000000" w:rsidRDefault="00F658FC">
            <w:pPr>
              <w:rPr>
                <w:rFonts w:eastAsia="Times New Roman"/>
              </w:rPr>
            </w:pPr>
          </w:p>
        </w:tc>
        <w:tc>
          <w:tcPr>
            <w:tcW w:w="360" w:type="dxa"/>
            <w:noWrap/>
            <w:tcMar>
              <w:top w:w="0" w:type="dxa"/>
              <w:left w:w="0" w:type="dxa"/>
              <w:bottom w:w="0" w:type="dxa"/>
              <w:right w:w="0" w:type="dxa"/>
            </w:tcMar>
            <w:hideMark/>
          </w:tcPr>
          <w:p w:rsidR="00000000" w:rsidRDefault="00F658F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658FC">
            <w:pPr>
              <w:rPr>
                <w:rFonts w:eastAsia="Times New Roman"/>
                <w:sz w:val="20"/>
                <w:szCs w:val="20"/>
              </w:rPr>
            </w:pPr>
            <w:r>
              <w:rPr>
                <w:rFonts w:eastAsia="Times New Roman"/>
                <w:sz w:val="20"/>
                <w:szCs w:val="20"/>
              </w:rPr>
              <w:t>We determined that our information technology infrastructure does not provi</w:t>
            </w:r>
            <w:r>
              <w:rPr>
                <w:rFonts w:eastAsia="Times New Roman"/>
                <w:sz w:val="20"/>
                <w:szCs w:val="20"/>
              </w:rPr>
              <w:t>de sufficient safeguards required by the COBIT framework.</w:t>
            </w:r>
          </w:p>
        </w:tc>
      </w:tr>
    </w:tbl>
    <w:p w:rsidR="00000000" w:rsidRDefault="00F658FC">
      <w:pPr>
        <w:pStyle w:val="a3"/>
        <w:spacing w:before="0" w:beforeAutospacing="0" w:after="200" w:afterAutospacing="0"/>
        <w:divId w:val="2066905618"/>
        <w:rPr>
          <w:sz w:val="20"/>
          <w:szCs w:val="20"/>
        </w:rPr>
      </w:pPr>
      <w:r>
        <w:rPr>
          <w:b/>
          <w:bCs/>
          <w:sz w:val="20"/>
          <w:szCs w:val="20"/>
        </w:rPr>
        <w:t>Remediation Efforts to Address Previously-Identified Material Weaknesses</w:t>
      </w:r>
      <w:r>
        <w:rPr>
          <w:sz w:val="20"/>
          <w:szCs w:val="20"/>
        </w:rPr>
        <w:t> </w:t>
      </w:r>
    </w:p>
    <w:p w:rsidR="00000000" w:rsidRDefault="00F658FC">
      <w:pPr>
        <w:pStyle w:val="a3"/>
        <w:spacing w:before="0" w:beforeAutospacing="0" w:after="200" w:afterAutospacing="0"/>
        <w:ind w:firstLine="720"/>
        <w:divId w:val="2066905618"/>
        <w:rPr>
          <w:sz w:val="20"/>
          <w:szCs w:val="20"/>
        </w:rPr>
      </w:pPr>
      <w:r>
        <w:rPr>
          <w:sz w:val="20"/>
          <w:szCs w:val="20"/>
        </w:rPr>
        <w:t>As previously described in Item 9A of our Annual Report on Form 10-K for the year ended December 31, 2021, we began impleme</w:t>
      </w:r>
      <w:r>
        <w:rPr>
          <w:sz w:val="20"/>
          <w:szCs w:val="20"/>
        </w:rPr>
        <w:t>nting remediation plans to address the material weaknesses. The weaknesses will not be considered remediated until the applicable controls operate for a sufficient period of time and management has concluded, through testing, that these controls are operat</w:t>
      </w:r>
      <w:r>
        <w:rPr>
          <w:sz w:val="20"/>
          <w:szCs w:val="20"/>
        </w:rPr>
        <w:t>ing effectively. We expect that the majority of the remediation of these material weaknesses will be completed by the end of fiscal 2022.</w:t>
      </w:r>
    </w:p>
    <w:p w:rsidR="00000000" w:rsidRDefault="00F658FC">
      <w:pPr>
        <w:pStyle w:val="a3"/>
        <w:spacing w:before="480" w:beforeAutospacing="0" w:after="0" w:afterAutospacing="0"/>
        <w:jc w:val="center"/>
        <w:divId w:val="1033575292"/>
        <w:rPr>
          <w:sz w:val="20"/>
          <w:szCs w:val="20"/>
        </w:rPr>
      </w:pPr>
      <w:r>
        <w:rPr>
          <w:sz w:val="20"/>
          <w:szCs w:val="20"/>
        </w:rPr>
        <w:t>34</w:t>
      </w:r>
    </w:p>
    <w:p w:rsidR="00000000" w:rsidRDefault="00F658FC">
      <w:pPr>
        <w:pStyle w:val="a3"/>
        <w:spacing w:before="0" w:beforeAutospacing="0" w:after="200" w:afterAutospacing="0"/>
        <w:divId w:val="1165364649"/>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divId w:val="234976110"/>
        <w:rPr>
          <w:sz w:val="20"/>
          <w:szCs w:val="20"/>
        </w:rPr>
      </w:pPr>
      <w:r>
        <w:rPr>
          <w:sz w:val="20"/>
          <w:szCs w:val="20"/>
        </w:rPr>
        <w:t> </w:t>
      </w:r>
      <w:r>
        <w:rPr>
          <w:b/>
          <w:bCs/>
          <w:sz w:val="20"/>
          <w:szCs w:val="20"/>
        </w:rPr>
        <w:t>Changes in Internal Control over Financial Reporting</w:t>
      </w:r>
      <w:r>
        <w:rPr>
          <w:sz w:val="20"/>
          <w:szCs w:val="20"/>
        </w:rPr>
        <w:t> </w:t>
      </w:r>
    </w:p>
    <w:p w:rsidR="00000000" w:rsidRDefault="00F658FC">
      <w:pPr>
        <w:pStyle w:val="a3"/>
        <w:spacing w:before="0" w:beforeAutospacing="0" w:after="200" w:afterAutospacing="0"/>
        <w:ind w:firstLine="720"/>
        <w:divId w:val="234976110"/>
        <w:rPr>
          <w:sz w:val="20"/>
          <w:szCs w:val="20"/>
        </w:rPr>
      </w:pPr>
      <w:r>
        <w:rPr>
          <w:sz w:val="20"/>
          <w:szCs w:val="20"/>
        </w:rPr>
        <w:t>There were no changes in our internal control over financial reporting identified in management’s evaluation pursuant to Rules 13a-15(d) or 15d-15(d) of the Exchange Act during the third quarter of fiscal 2021 that materially affected, or are reasonably li</w:t>
      </w:r>
      <w:r>
        <w:rPr>
          <w:sz w:val="20"/>
          <w:szCs w:val="20"/>
        </w:rPr>
        <w:t>kely to materially affect, our internal control over financial reporting.</w:t>
      </w:r>
    </w:p>
    <w:p w:rsidR="00000000" w:rsidRDefault="00F658FC">
      <w:pPr>
        <w:pStyle w:val="a3"/>
        <w:spacing w:before="0" w:beforeAutospacing="0" w:after="200" w:afterAutospacing="0"/>
        <w:divId w:val="234976110"/>
        <w:rPr>
          <w:b/>
          <w:bCs/>
          <w:sz w:val="20"/>
          <w:szCs w:val="20"/>
        </w:rPr>
      </w:pPr>
      <w:r>
        <w:rPr>
          <w:b/>
          <w:bCs/>
          <w:sz w:val="20"/>
          <w:szCs w:val="20"/>
        </w:rPr>
        <w:t>PART II - OTHER INFORMATION</w:t>
      </w:r>
    </w:p>
    <w:p w:rsidR="00000000" w:rsidRDefault="00F658FC">
      <w:pPr>
        <w:pStyle w:val="a3"/>
        <w:spacing w:before="0" w:beforeAutospacing="0" w:after="200" w:afterAutospacing="0"/>
        <w:divId w:val="234976110"/>
        <w:rPr>
          <w:b/>
          <w:bCs/>
          <w:sz w:val="20"/>
          <w:szCs w:val="20"/>
        </w:rPr>
      </w:pPr>
      <w:r>
        <w:rPr>
          <w:b/>
          <w:bCs/>
          <w:sz w:val="20"/>
          <w:szCs w:val="20"/>
        </w:rPr>
        <w:t>Item 1. Legal Proceedings.</w:t>
      </w:r>
    </w:p>
    <w:p w:rsidR="00000000" w:rsidRDefault="00F658FC">
      <w:pPr>
        <w:pStyle w:val="a3"/>
        <w:spacing w:before="0" w:beforeAutospacing="0" w:after="200" w:afterAutospacing="0"/>
        <w:ind w:firstLine="720"/>
        <w:divId w:val="234976110"/>
        <w:rPr>
          <w:sz w:val="20"/>
          <w:szCs w:val="20"/>
        </w:rPr>
      </w:pPr>
      <w:r>
        <w:rPr>
          <w:sz w:val="20"/>
          <w:szCs w:val="20"/>
        </w:rPr>
        <w:t>See Note 13 - Commitments and Contingencies in our March 31, 2022 Condensed Financial Statements, included in Part I, Item 1, F</w:t>
      </w:r>
      <w:r>
        <w:rPr>
          <w:sz w:val="20"/>
          <w:szCs w:val="20"/>
        </w:rPr>
        <w:t xml:space="preserve">inancial Statements (Unaudited), of this Quarterly Report. </w:t>
      </w:r>
    </w:p>
    <w:p w:rsidR="00000000" w:rsidRDefault="00F658FC">
      <w:pPr>
        <w:pStyle w:val="a3"/>
        <w:spacing w:before="0" w:beforeAutospacing="0" w:after="200" w:afterAutospacing="0"/>
        <w:divId w:val="234976110"/>
        <w:rPr>
          <w:b/>
          <w:bCs/>
          <w:sz w:val="20"/>
          <w:szCs w:val="20"/>
        </w:rPr>
      </w:pPr>
      <w:r>
        <w:rPr>
          <w:b/>
          <w:bCs/>
          <w:sz w:val="20"/>
          <w:szCs w:val="20"/>
        </w:rPr>
        <w:t>Item 2. Unregistered Sales of Equity Securities and Use of Proceeds.</w:t>
      </w:r>
    </w:p>
    <w:p w:rsidR="00000000" w:rsidRDefault="00F658FC">
      <w:pPr>
        <w:pStyle w:val="a3"/>
        <w:spacing w:before="0" w:beforeAutospacing="0" w:after="200" w:afterAutospacing="0"/>
        <w:ind w:firstLine="720"/>
        <w:divId w:val="234976110"/>
        <w:rPr>
          <w:sz w:val="20"/>
          <w:szCs w:val="20"/>
        </w:rPr>
      </w:pPr>
      <w:r>
        <w:rPr>
          <w:sz w:val="20"/>
          <w:szCs w:val="20"/>
        </w:rPr>
        <w:t>None</w:t>
      </w:r>
    </w:p>
    <w:p w:rsidR="00000000" w:rsidRDefault="00F658FC">
      <w:pPr>
        <w:pStyle w:val="a3"/>
        <w:spacing w:before="0" w:beforeAutospacing="0" w:after="200" w:afterAutospacing="0"/>
        <w:divId w:val="234976110"/>
        <w:rPr>
          <w:b/>
          <w:bCs/>
          <w:sz w:val="20"/>
          <w:szCs w:val="20"/>
        </w:rPr>
      </w:pPr>
      <w:r>
        <w:rPr>
          <w:b/>
          <w:bCs/>
          <w:sz w:val="20"/>
          <w:szCs w:val="20"/>
        </w:rPr>
        <w:t>Item 3. Defaults Upon Senior Securities.</w:t>
      </w:r>
    </w:p>
    <w:p w:rsidR="00000000" w:rsidRDefault="00F658FC">
      <w:pPr>
        <w:pStyle w:val="a3"/>
        <w:spacing w:before="0" w:beforeAutospacing="0" w:after="200" w:afterAutospacing="0"/>
        <w:ind w:firstLine="720"/>
        <w:divId w:val="234976110"/>
        <w:rPr>
          <w:sz w:val="20"/>
          <w:szCs w:val="20"/>
        </w:rPr>
      </w:pPr>
      <w:r>
        <w:rPr>
          <w:sz w:val="20"/>
          <w:szCs w:val="20"/>
        </w:rPr>
        <w:t>None</w:t>
      </w:r>
    </w:p>
    <w:p w:rsidR="00000000" w:rsidRDefault="00F658FC">
      <w:pPr>
        <w:pStyle w:val="a3"/>
        <w:spacing w:before="0" w:beforeAutospacing="0" w:after="200" w:afterAutospacing="0"/>
        <w:divId w:val="234976110"/>
        <w:rPr>
          <w:b/>
          <w:bCs/>
          <w:sz w:val="20"/>
          <w:szCs w:val="20"/>
        </w:rPr>
      </w:pPr>
      <w:r>
        <w:rPr>
          <w:b/>
          <w:bCs/>
          <w:sz w:val="20"/>
          <w:szCs w:val="20"/>
        </w:rPr>
        <w:t>Item 4. Mine Safety Disclosures.</w:t>
      </w:r>
    </w:p>
    <w:p w:rsidR="00000000" w:rsidRDefault="00F658FC">
      <w:pPr>
        <w:pStyle w:val="a3"/>
        <w:spacing w:before="0" w:beforeAutospacing="0" w:after="200" w:afterAutospacing="0"/>
        <w:ind w:firstLine="720"/>
        <w:divId w:val="234976110"/>
        <w:rPr>
          <w:sz w:val="20"/>
          <w:szCs w:val="20"/>
        </w:rPr>
      </w:pPr>
      <w:r>
        <w:rPr>
          <w:sz w:val="20"/>
          <w:szCs w:val="20"/>
        </w:rPr>
        <w:t>None</w:t>
      </w:r>
    </w:p>
    <w:p w:rsidR="00000000" w:rsidRDefault="00F658FC">
      <w:pPr>
        <w:pStyle w:val="a3"/>
        <w:spacing w:before="0" w:beforeAutospacing="0" w:after="200" w:afterAutospacing="0"/>
        <w:divId w:val="234976110"/>
        <w:rPr>
          <w:b/>
          <w:bCs/>
          <w:sz w:val="20"/>
          <w:szCs w:val="20"/>
        </w:rPr>
      </w:pPr>
      <w:r>
        <w:rPr>
          <w:b/>
          <w:bCs/>
          <w:sz w:val="20"/>
          <w:szCs w:val="20"/>
        </w:rPr>
        <w:t>Item 5. Other Information</w:t>
      </w:r>
    </w:p>
    <w:p w:rsidR="00000000" w:rsidRDefault="00F658FC">
      <w:pPr>
        <w:pStyle w:val="a3"/>
        <w:spacing w:before="0" w:beforeAutospacing="0" w:after="200" w:afterAutospacing="0"/>
        <w:ind w:firstLine="720"/>
        <w:divId w:val="234976110"/>
        <w:rPr>
          <w:sz w:val="20"/>
          <w:szCs w:val="20"/>
        </w:rPr>
      </w:pPr>
      <w:r>
        <w:rPr>
          <w:sz w:val="20"/>
          <w:szCs w:val="20"/>
        </w:rPr>
        <w:t>None</w:t>
      </w:r>
    </w:p>
    <w:p w:rsidR="00000000" w:rsidRDefault="00F658FC">
      <w:pPr>
        <w:pStyle w:val="a3"/>
        <w:spacing w:before="0" w:beforeAutospacing="0" w:after="200" w:afterAutospacing="0"/>
        <w:divId w:val="234976110"/>
        <w:rPr>
          <w:b/>
          <w:bCs/>
          <w:sz w:val="20"/>
          <w:szCs w:val="20"/>
        </w:rPr>
      </w:pPr>
      <w:r>
        <w:rPr>
          <w:b/>
          <w:bCs/>
          <w:sz w:val="20"/>
          <w:szCs w:val="20"/>
        </w:rPr>
        <w:t>Item 6.</w:t>
      </w:r>
      <w:r>
        <w:rPr>
          <w:b/>
          <w:bCs/>
          <w:sz w:val="20"/>
          <w:szCs w:val="20"/>
        </w:rPr>
        <w:t xml:space="preserve"> Exhibits.</w:t>
      </w:r>
    </w:p>
    <w:tbl>
      <w:tblPr>
        <w:tblW w:w="5000" w:type="pct"/>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trPr>
          <w:divId w:val="234976110"/>
          <w:trHeight w:val="20"/>
        </w:trPr>
        <w:tc>
          <w:tcPr>
            <w:tcW w:w="974" w:type="pct"/>
            <w:tcMar>
              <w:top w:w="0" w:type="dxa"/>
              <w:left w:w="0" w:type="dxa"/>
              <w:bottom w:w="0" w:type="dxa"/>
              <w:right w:w="0" w:type="dxa"/>
            </w:tcMar>
            <w:hideMark/>
          </w:tcPr>
          <w:p w:rsidR="00000000" w:rsidRDefault="00F658FC">
            <w:pPr>
              <w:pStyle w:val="a3"/>
              <w:spacing w:before="0" w:beforeAutospacing="0" w:after="0" w:afterAutospacing="0"/>
              <w:divId w:val="108672140"/>
              <w:rPr>
                <w:sz w:val="20"/>
                <w:szCs w:val="20"/>
              </w:rPr>
            </w:pPr>
            <w:r>
              <w:rPr>
                <w:sz w:val="2"/>
                <w:szCs w:val="2"/>
              </w:rPr>
              <w:t>​</w:t>
            </w:r>
          </w:p>
          <w:p w:rsidR="00000000" w:rsidRDefault="00F658FC">
            <w:pPr>
              <w:pStyle w:val="a3"/>
              <w:spacing w:before="0" w:beforeAutospacing="0" w:after="0" w:afterAutospacing="0"/>
              <w:divId w:val="108672140"/>
              <w:rPr>
                <w:sz w:val="20"/>
                <w:szCs w:val="20"/>
              </w:rPr>
            </w:pPr>
            <w:r>
              <w:rPr>
                <w:sz w:val="2"/>
                <w:szCs w:val="2"/>
              </w:rPr>
              <w:t>​</w:t>
            </w:r>
          </w:p>
          <w:p w:rsidR="00000000" w:rsidRDefault="00F658FC">
            <w:pPr>
              <w:pStyle w:val="a3"/>
              <w:spacing w:before="0" w:beforeAutospacing="0" w:after="0" w:afterAutospacing="0"/>
              <w:divId w:val="108672140"/>
              <w:rPr>
                <w:sz w:val="20"/>
                <w:szCs w:val="20"/>
              </w:rPr>
            </w:pPr>
            <w:r>
              <w:rPr>
                <w:sz w:val="2"/>
                <w:szCs w:val="2"/>
              </w:rPr>
              <w:t>​</w:t>
            </w:r>
          </w:p>
          <w:p w:rsidR="00000000" w:rsidRDefault="00F658FC">
            <w:pPr>
              <w:pStyle w:val="a3"/>
              <w:spacing w:before="0" w:beforeAutospacing="0" w:after="0" w:afterAutospacing="0"/>
              <w:divId w:val="108672140"/>
              <w:rPr>
                <w:sz w:val="20"/>
                <w:szCs w:val="20"/>
              </w:rPr>
            </w:pPr>
            <w:r>
              <w:rPr>
                <w:sz w:val="2"/>
                <w:szCs w:val="2"/>
              </w:rPr>
              <w:t>​</w:t>
            </w:r>
          </w:p>
          <w:p w:rsidR="00000000" w:rsidRDefault="00F658FC">
            <w:pPr>
              <w:pStyle w:val="a3"/>
              <w:spacing w:before="0" w:beforeAutospacing="0" w:after="0" w:afterAutospacing="0"/>
              <w:divId w:val="108672140"/>
              <w:rPr>
                <w:sz w:val="20"/>
                <w:szCs w:val="20"/>
              </w:rPr>
            </w:pPr>
            <w:r>
              <w:rPr>
                <w:sz w:val="2"/>
                <w:szCs w:val="2"/>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divId w:val="694624821"/>
              <w:rPr>
                <w:sz w:val="20"/>
                <w:szCs w:val="20"/>
              </w:rPr>
            </w:pPr>
            <w:r>
              <w:rPr>
                <w:sz w:val="2"/>
                <w:szCs w:val="2"/>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divId w:val="1256092696"/>
              <w:rPr>
                <w:sz w:val="20"/>
                <w:szCs w:val="20"/>
              </w:rPr>
            </w:pPr>
            <w:r>
              <w:rPr>
                <w:sz w:val="2"/>
                <w:szCs w:val="2"/>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No</w:t>
            </w: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Descriptio</w:t>
            </w:r>
            <w:r>
              <w:rPr>
                <w:sz w:val="20"/>
                <w:szCs w:val="20"/>
              </w:rPr>
              <w:t>n</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31.1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31.2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hyperlink r:id="rId5" w:history="1">
              <w:r>
                <w:rPr>
                  <w:rStyle w:val="a4"/>
                  <w:sz w:val="20"/>
                  <w:szCs w:val="20"/>
                </w:rPr>
                <w:t>Rule 13a—14(a) / 15d—14(a) Certifications — Chief Accounting Officer.</w:t>
              </w:r>
            </w:hyperlink>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Height w:val="6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32.1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32.2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hyperlink r:id="rId7" w:history="1">
              <w:r>
                <w:rPr>
                  <w:rStyle w:val="a4"/>
                  <w:sz w:val="20"/>
                  <w:szCs w:val="20"/>
                </w:rPr>
                <w:t>Section 1350 Certification.</w:t>
              </w:r>
            </w:hyperlink>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101.INS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XBRL Instance Document.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101.SCH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Inline XBRL Taxonomy Extension Schema Document.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101.CAL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Inline XBRL Taxonomy Extension Calculation Linkbase Document.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101.DEF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Inline XBRL Taxonomy Extension Definition Linkbase Document.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101.LAB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Inline XBRL Taxonomy Extension Label Linkbase Document.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EXHIBIT 101.PRE  *</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Inline XBRL Taxonomy Extension Presentation Linkbase Document.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234976110"/>
        </w:trPr>
        <w:tc>
          <w:tcPr>
            <w:tcW w:w="974" w:type="pct"/>
            <w:tcMar>
              <w:top w:w="0" w:type="dxa"/>
              <w:left w:w="0" w:type="dxa"/>
              <w:bottom w:w="0" w:type="dxa"/>
              <w:right w:w="0" w:type="dxa"/>
            </w:tcMar>
            <w:hideMark/>
          </w:tcPr>
          <w:p w:rsidR="00000000" w:rsidRDefault="00F658FC">
            <w:pPr>
              <w:pStyle w:val="a3"/>
              <w:spacing w:before="0" w:beforeAutospacing="0" w:after="0" w:afterAutospacing="0"/>
              <w:ind w:hanging="144"/>
              <w:rPr>
                <w:sz w:val="20"/>
                <w:szCs w:val="20"/>
              </w:rPr>
            </w:pPr>
            <w:r>
              <w:rPr>
                <w:sz w:val="20"/>
                <w:szCs w:val="20"/>
              </w:rPr>
              <w:t>104</w:t>
            </w:r>
          </w:p>
        </w:tc>
        <w:tc>
          <w:tcPr>
            <w:tcW w:w="45"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F658FC">
      <w:pPr>
        <w:pStyle w:val="a3"/>
        <w:spacing w:before="0" w:beforeAutospacing="0" w:after="0" w:afterAutospacing="0"/>
        <w:divId w:val="234976110"/>
        <w:rPr>
          <w:sz w:val="20"/>
          <w:szCs w:val="20"/>
        </w:rPr>
      </w:pPr>
      <w:r>
        <w:rPr>
          <w:sz w:val="20"/>
          <w:szCs w:val="20"/>
        </w:rPr>
        <w:t>​</w:t>
      </w:r>
    </w:p>
    <w:p w:rsidR="00000000" w:rsidRDefault="00F658FC">
      <w:pPr>
        <w:pStyle w:val="a3"/>
        <w:spacing w:before="0" w:beforeAutospacing="0" w:after="0" w:afterAutospacing="0"/>
        <w:divId w:val="234976110"/>
        <w:rPr>
          <w:sz w:val="20"/>
          <w:szCs w:val="20"/>
        </w:rPr>
      </w:pPr>
      <w:r>
        <w:rPr>
          <w:sz w:val="20"/>
          <w:szCs w:val="20"/>
        </w:rPr>
        <w:t>* Filed herewith</w:t>
      </w:r>
    </w:p>
    <w:p w:rsidR="00000000" w:rsidRDefault="00F658FC">
      <w:pPr>
        <w:pStyle w:val="a3"/>
        <w:spacing w:before="0" w:beforeAutospacing="0" w:after="0" w:afterAutospacing="0"/>
        <w:divId w:val="234976110"/>
        <w:rPr>
          <w:sz w:val="20"/>
          <w:szCs w:val="20"/>
        </w:rPr>
      </w:pPr>
      <w:r>
        <w:rPr>
          <w:sz w:val="10"/>
          <w:szCs w:val="10"/>
        </w:rPr>
        <w:t>​</w:t>
      </w:r>
    </w:p>
    <w:p w:rsidR="00000000" w:rsidRDefault="00F658FC">
      <w:pPr>
        <w:pStyle w:val="a3"/>
        <w:spacing w:before="480" w:beforeAutospacing="0" w:after="0" w:afterAutospacing="0"/>
        <w:jc w:val="center"/>
        <w:divId w:val="1605647314"/>
        <w:rPr>
          <w:sz w:val="20"/>
          <w:szCs w:val="20"/>
        </w:rPr>
      </w:pPr>
      <w:r>
        <w:rPr>
          <w:sz w:val="20"/>
          <w:szCs w:val="20"/>
        </w:rPr>
        <w:t>35</w:t>
      </w:r>
    </w:p>
    <w:p w:rsidR="00000000" w:rsidRDefault="00F658FC">
      <w:pPr>
        <w:pStyle w:val="a3"/>
        <w:spacing w:before="0" w:beforeAutospacing="0" w:after="200" w:afterAutospacing="0"/>
        <w:divId w:val="1430925483"/>
        <w:rPr>
          <w:sz w:val="20"/>
          <w:szCs w:val="20"/>
        </w:rPr>
      </w:pPr>
      <w:hyperlink w:anchor="TOC" w:history="1">
        <w:r>
          <w:rPr>
            <w:rStyle w:val="a4"/>
            <w:sz w:val="20"/>
            <w:szCs w:val="20"/>
          </w:rPr>
          <w:t>Table of Contents</w:t>
        </w:r>
      </w:hyperlink>
    </w:p>
    <w:p w:rsidR="00000000" w:rsidRDefault="00F658FC">
      <w:pPr>
        <w:pStyle w:val="a3"/>
        <w:spacing w:before="0" w:beforeAutospacing="0" w:after="200" w:afterAutospacing="0"/>
        <w:jc w:val="center"/>
        <w:divId w:val="881747116"/>
        <w:rPr>
          <w:b/>
          <w:bCs/>
          <w:sz w:val="20"/>
          <w:szCs w:val="20"/>
        </w:rPr>
      </w:pPr>
      <w:r>
        <w:rPr>
          <w:b/>
          <w:bCs/>
          <w:sz w:val="20"/>
          <w:szCs w:val="20"/>
        </w:rPr>
        <w:t>SIGNATURES</w:t>
      </w:r>
    </w:p>
    <w:p w:rsidR="00000000" w:rsidRDefault="00F658FC">
      <w:pPr>
        <w:pStyle w:val="a3"/>
        <w:spacing w:before="0" w:beforeAutospacing="0" w:after="200" w:afterAutospacing="0"/>
        <w:ind w:firstLine="720"/>
        <w:divId w:val="881747116"/>
        <w:rPr>
          <w:sz w:val="20"/>
          <w:szCs w:val="20"/>
        </w:rPr>
      </w:pPr>
      <w:r>
        <w:rPr>
          <w:sz w:val="20"/>
          <w:szCs w:val="20"/>
        </w:rPr>
        <w:t>Pursuant to the requirements of the Securities Exchange Act of 1934, the Registrant has</w:t>
      </w:r>
      <w:r>
        <w:rPr>
          <w:sz w:val="20"/>
          <w:szCs w:val="20"/>
        </w:rPr>
        <w:t xml:space="preserve">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trPr>
          <w:divId w:val="881747116"/>
        </w:trPr>
        <w:tc>
          <w:tcPr>
            <w:tcW w:w="250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b/>
                <w:bCs/>
                <w:sz w:val="20"/>
                <w:szCs w:val="20"/>
              </w:rPr>
              <w:t>LEGACY HOUSING CORPORATION</w:t>
            </w:r>
          </w:p>
        </w:tc>
      </w:tr>
      <w:tr w:rsidR="00000000">
        <w:trPr>
          <w:divId w:val="881747116"/>
        </w:trPr>
        <w:tc>
          <w:tcPr>
            <w:tcW w:w="250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r>
      <w:tr w:rsidR="00000000">
        <w:trPr>
          <w:divId w:val="881747116"/>
        </w:trPr>
        <w:tc>
          <w:tcPr>
            <w:tcW w:w="250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Dated:  September 12, 2022</w:t>
            </w:r>
          </w:p>
        </w:tc>
        <w:tc>
          <w:tcPr>
            <w:tcW w:w="232"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By:</w:t>
            </w:r>
          </w:p>
        </w:tc>
        <w:tc>
          <w:tcPr>
            <w:tcW w:w="2258" w:type="pct"/>
            <w:tcBorders>
              <w:bottom w:val="single" w:sz="6" w:space="0" w:color="000000"/>
            </w:tcBorders>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/s/ Ronald Arrington</w:t>
            </w:r>
          </w:p>
        </w:tc>
      </w:tr>
      <w:tr w:rsidR="00000000">
        <w:trPr>
          <w:divId w:val="881747116"/>
        </w:trPr>
        <w:tc>
          <w:tcPr>
            <w:tcW w:w="250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Name: Ronald Arrington</w:t>
            </w:r>
          </w:p>
        </w:tc>
      </w:tr>
      <w:tr w:rsidR="00000000">
        <w:trPr>
          <w:divId w:val="881747116"/>
        </w:trPr>
        <w:tc>
          <w:tcPr>
            <w:tcW w:w="250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Title: Chief Financial Officer</w:t>
            </w:r>
          </w:p>
        </w:tc>
      </w:tr>
      <w:tr w:rsidR="00000000">
        <w:trPr>
          <w:divId w:val="881747116"/>
        </w:trPr>
        <w:tc>
          <w:tcPr>
            <w:tcW w:w="250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F658FC">
            <w:pPr>
              <w:pStyle w:val="a3"/>
              <w:spacing w:before="0" w:beforeAutospacing="0" w:after="0" w:afterAutospacing="0"/>
              <w:rPr>
                <w:sz w:val="20"/>
                <w:szCs w:val="20"/>
              </w:rPr>
            </w:pPr>
            <w:r>
              <w:rPr>
                <w:i/>
                <w:iCs/>
                <w:sz w:val="20"/>
                <w:szCs w:val="20"/>
              </w:rPr>
              <w:t>(On behalf of Registrant and as Principal Financial Officer)</w:t>
            </w:r>
          </w:p>
        </w:tc>
      </w:tr>
    </w:tbl>
    <w:p w:rsidR="00000000" w:rsidRDefault="00F658FC">
      <w:pPr>
        <w:pStyle w:val="a3"/>
        <w:spacing w:before="0" w:beforeAutospacing="0" w:after="0" w:afterAutospacing="0"/>
        <w:divId w:val="881747116"/>
        <w:rPr>
          <w:sz w:val="20"/>
          <w:szCs w:val="20"/>
        </w:rPr>
      </w:pPr>
      <w:r>
        <w:rPr>
          <w:sz w:val="20"/>
          <w:szCs w:val="20"/>
        </w:rPr>
        <w:t>​</w:t>
      </w:r>
    </w:p>
    <w:p w:rsidR="00000000" w:rsidRDefault="00F658FC">
      <w:pPr>
        <w:pStyle w:val="a3"/>
        <w:spacing w:before="0" w:beforeAutospacing="0" w:after="0" w:afterAutospacing="0"/>
        <w:divId w:val="881747116"/>
        <w:rPr>
          <w:sz w:val="20"/>
          <w:szCs w:val="20"/>
        </w:rPr>
      </w:pPr>
      <w:r>
        <w:rPr>
          <w:sz w:val="2"/>
          <w:szCs w:val="2"/>
        </w:rPr>
        <w:t>​</w:t>
      </w:r>
    </w:p>
    <w:p w:rsidR="00000000" w:rsidRDefault="00F658FC">
      <w:pPr>
        <w:pStyle w:val="a3"/>
        <w:spacing w:before="0" w:beforeAutospacing="0" w:after="0" w:afterAutospacing="0"/>
        <w:divId w:val="881747116"/>
        <w:rPr>
          <w:sz w:val="20"/>
          <w:szCs w:val="20"/>
        </w:rPr>
      </w:pPr>
      <w:r>
        <w:rPr>
          <w:sz w:val="2"/>
          <w:szCs w:val="2"/>
        </w:rPr>
        <w:t>​</w:t>
      </w:r>
    </w:p>
    <w:p w:rsidR="00F658FC" w:rsidRDefault="00F658FC">
      <w:pPr>
        <w:pStyle w:val="a3"/>
        <w:spacing w:before="480" w:beforeAutospacing="0" w:after="0" w:afterAutospacing="0"/>
        <w:jc w:val="center"/>
        <w:divId w:val="1277445153"/>
        <w:rPr>
          <w:sz w:val="20"/>
          <w:szCs w:val="20"/>
        </w:rPr>
      </w:pPr>
      <w:r>
        <w:rPr>
          <w:sz w:val="20"/>
          <w:szCs w:val="20"/>
        </w:rPr>
        <w:t>36</w:t>
      </w:r>
    </w:p>
    <w:sectPr w:rsidR="00F658F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58FC"/>
    <w:rsid w:val="00F658FC"/>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legacyhousingcorp.com/202203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6350">
      <w:marLeft w:val="0"/>
      <w:marRight w:val="0"/>
      <w:marTop w:val="0"/>
      <w:marBottom w:val="0"/>
      <w:divBdr>
        <w:top w:val="none" w:sz="0" w:space="0" w:color="auto"/>
        <w:left w:val="none" w:sz="0" w:space="0" w:color="auto"/>
        <w:bottom w:val="none" w:sz="0" w:space="0" w:color="auto"/>
        <w:right w:val="none" w:sz="0" w:space="0" w:color="auto"/>
      </w:divBdr>
      <w:divsChild>
        <w:div w:id="1241909012">
          <w:marLeft w:val="0"/>
          <w:marRight w:val="0"/>
          <w:marTop w:val="432"/>
          <w:marBottom w:val="0"/>
          <w:divBdr>
            <w:top w:val="none" w:sz="0" w:space="0" w:color="auto"/>
            <w:left w:val="none" w:sz="0" w:space="0" w:color="auto"/>
            <w:bottom w:val="none" w:sz="0" w:space="0" w:color="auto"/>
            <w:right w:val="none" w:sz="0" w:space="0" w:color="auto"/>
          </w:divBdr>
        </w:div>
        <w:div w:id="2049180342">
          <w:marLeft w:val="0"/>
          <w:marRight w:val="0"/>
          <w:marTop w:val="0"/>
          <w:marBottom w:val="0"/>
          <w:divBdr>
            <w:top w:val="none" w:sz="0" w:space="0" w:color="auto"/>
            <w:left w:val="none" w:sz="0" w:space="0" w:color="auto"/>
            <w:bottom w:val="none" w:sz="0" w:space="0" w:color="auto"/>
            <w:right w:val="none" w:sz="0" w:space="0" w:color="auto"/>
          </w:divBdr>
          <w:divsChild>
            <w:div w:id="2145584663">
              <w:marLeft w:val="0"/>
              <w:marRight w:val="0"/>
              <w:marTop w:val="0"/>
              <w:marBottom w:val="0"/>
              <w:divBdr>
                <w:top w:val="none" w:sz="0" w:space="0" w:color="auto"/>
                <w:left w:val="none" w:sz="0" w:space="0" w:color="auto"/>
                <w:bottom w:val="none" w:sz="0" w:space="0" w:color="auto"/>
                <w:right w:val="none" w:sz="0" w:space="0" w:color="auto"/>
              </w:divBdr>
              <w:divsChild>
                <w:div w:id="573930281">
                  <w:marLeft w:val="0"/>
                  <w:marRight w:val="0"/>
                  <w:marTop w:val="0"/>
                  <w:marBottom w:val="0"/>
                  <w:divBdr>
                    <w:top w:val="none" w:sz="0" w:space="0" w:color="auto"/>
                    <w:left w:val="none" w:sz="0" w:space="0" w:color="auto"/>
                    <w:bottom w:val="none" w:sz="0" w:space="0" w:color="auto"/>
                    <w:right w:val="none" w:sz="0" w:space="0" w:color="auto"/>
                  </w:divBdr>
                </w:div>
              </w:divsChild>
            </w:div>
            <w:div w:id="1447388016">
              <w:marLeft w:val="0"/>
              <w:marRight w:val="0"/>
              <w:marTop w:val="0"/>
              <w:marBottom w:val="0"/>
              <w:divBdr>
                <w:top w:val="none" w:sz="0" w:space="0" w:color="auto"/>
                <w:left w:val="none" w:sz="0" w:space="0" w:color="auto"/>
                <w:bottom w:val="none" w:sz="0" w:space="0" w:color="auto"/>
                <w:right w:val="none" w:sz="0" w:space="0" w:color="auto"/>
              </w:divBdr>
              <w:divsChild>
                <w:div w:id="711270838">
                  <w:marLeft w:val="0"/>
                  <w:marRight w:val="0"/>
                  <w:marTop w:val="0"/>
                  <w:marBottom w:val="0"/>
                  <w:divBdr>
                    <w:top w:val="none" w:sz="0" w:space="0" w:color="auto"/>
                    <w:left w:val="none" w:sz="0" w:space="0" w:color="auto"/>
                    <w:bottom w:val="none" w:sz="0" w:space="0" w:color="auto"/>
                    <w:right w:val="none" w:sz="0" w:space="0" w:color="auto"/>
                  </w:divBdr>
                </w:div>
              </w:divsChild>
            </w:div>
            <w:div w:id="1904489083">
              <w:marLeft w:val="0"/>
              <w:marRight w:val="0"/>
              <w:marTop w:val="0"/>
              <w:marBottom w:val="0"/>
              <w:divBdr>
                <w:top w:val="none" w:sz="0" w:space="0" w:color="auto"/>
                <w:left w:val="none" w:sz="0" w:space="0" w:color="auto"/>
                <w:bottom w:val="none" w:sz="0" w:space="0" w:color="auto"/>
                <w:right w:val="none" w:sz="0" w:space="0" w:color="auto"/>
              </w:divBdr>
              <w:divsChild>
                <w:div w:id="1532911656">
                  <w:marLeft w:val="0"/>
                  <w:marRight w:val="0"/>
                  <w:marTop w:val="0"/>
                  <w:marBottom w:val="0"/>
                  <w:divBdr>
                    <w:top w:val="none" w:sz="0" w:space="0" w:color="auto"/>
                    <w:left w:val="none" w:sz="0" w:space="0" w:color="auto"/>
                    <w:bottom w:val="none" w:sz="0" w:space="0" w:color="auto"/>
                    <w:right w:val="none" w:sz="0" w:space="0" w:color="auto"/>
                  </w:divBdr>
                </w:div>
              </w:divsChild>
            </w:div>
            <w:div w:id="288516313">
              <w:marLeft w:val="0"/>
              <w:marRight w:val="0"/>
              <w:marTop w:val="0"/>
              <w:marBottom w:val="0"/>
              <w:divBdr>
                <w:top w:val="none" w:sz="0" w:space="0" w:color="auto"/>
                <w:left w:val="none" w:sz="0" w:space="0" w:color="auto"/>
                <w:bottom w:val="none" w:sz="0" w:space="0" w:color="auto"/>
                <w:right w:val="none" w:sz="0" w:space="0" w:color="auto"/>
              </w:divBdr>
              <w:divsChild>
                <w:div w:id="901604549">
                  <w:marLeft w:val="0"/>
                  <w:marRight w:val="0"/>
                  <w:marTop w:val="0"/>
                  <w:marBottom w:val="0"/>
                  <w:divBdr>
                    <w:top w:val="none" w:sz="0" w:space="0" w:color="auto"/>
                    <w:left w:val="none" w:sz="0" w:space="0" w:color="auto"/>
                    <w:bottom w:val="none" w:sz="0" w:space="0" w:color="auto"/>
                    <w:right w:val="none" w:sz="0" w:space="0" w:color="auto"/>
                  </w:divBdr>
                </w:div>
              </w:divsChild>
            </w:div>
            <w:div w:id="1214460931">
              <w:marLeft w:val="0"/>
              <w:marRight w:val="0"/>
              <w:marTop w:val="0"/>
              <w:marBottom w:val="0"/>
              <w:divBdr>
                <w:top w:val="none" w:sz="0" w:space="0" w:color="auto"/>
                <w:left w:val="none" w:sz="0" w:space="0" w:color="auto"/>
                <w:bottom w:val="none" w:sz="0" w:space="0" w:color="auto"/>
                <w:right w:val="none" w:sz="0" w:space="0" w:color="auto"/>
              </w:divBdr>
              <w:divsChild>
                <w:div w:id="2014991678">
                  <w:marLeft w:val="0"/>
                  <w:marRight w:val="0"/>
                  <w:marTop w:val="0"/>
                  <w:marBottom w:val="0"/>
                  <w:divBdr>
                    <w:top w:val="none" w:sz="0" w:space="0" w:color="auto"/>
                    <w:left w:val="none" w:sz="0" w:space="0" w:color="auto"/>
                    <w:bottom w:val="none" w:sz="0" w:space="0" w:color="auto"/>
                    <w:right w:val="none" w:sz="0" w:space="0" w:color="auto"/>
                  </w:divBdr>
                </w:div>
              </w:divsChild>
            </w:div>
            <w:div w:id="1351298217">
              <w:marLeft w:val="0"/>
              <w:marRight w:val="0"/>
              <w:marTop w:val="0"/>
              <w:marBottom w:val="0"/>
              <w:divBdr>
                <w:top w:val="none" w:sz="0" w:space="0" w:color="auto"/>
                <w:left w:val="none" w:sz="0" w:space="0" w:color="auto"/>
                <w:bottom w:val="none" w:sz="0" w:space="0" w:color="auto"/>
                <w:right w:val="none" w:sz="0" w:space="0" w:color="auto"/>
              </w:divBdr>
              <w:divsChild>
                <w:div w:id="1616600760">
                  <w:marLeft w:val="0"/>
                  <w:marRight w:val="0"/>
                  <w:marTop w:val="0"/>
                  <w:marBottom w:val="0"/>
                  <w:divBdr>
                    <w:top w:val="none" w:sz="0" w:space="0" w:color="auto"/>
                    <w:left w:val="none" w:sz="0" w:space="0" w:color="auto"/>
                    <w:bottom w:val="none" w:sz="0" w:space="0" w:color="auto"/>
                    <w:right w:val="none" w:sz="0" w:space="0" w:color="auto"/>
                  </w:divBdr>
                </w:div>
              </w:divsChild>
            </w:div>
            <w:div w:id="185336351">
              <w:marLeft w:val="0"/>
              <w:marRight w:val="0"/>
              <w:marTop w:val="0"/>
              <w:marBottom w:val="0"/>
              <w:divBdr>
                <w:top w:val="none" w:sz="0" w:space="0" w:color="auto"/>
                <w:left w:val="none" w:sz="0" w:space="0" w:color="auto"/>
                <w:bottom w:val="none" w:sz="0" w:space="0" w:color="auto"/>
                <w:right w:val="none" w:sz="0" w:space="0" w:color="auto"/>
              </w:divBdr>
              <w:divsChild>
                <w:div w:id="1777555943">
                  <w:marLeft w:val="0"/>
                  <w:marRight w:val="0"/>
                  <w:marTop w:val="0"/>
                  <w:marBottom w:val="0"/>
                  <w:divBdr>
                    <w:top w:val="none" w:sz="0" w:space="0" w:color="auto"/>
                    <w:left w:val="none" w:sz="0" w:space="0" w:color="auto"/>
                    <w:bottom w:val="none" w:sz="0" w:space="0" w:color="auto"/>
                    <w:right w:val="none" w:sz="0" w:space="0" w:color="auto"/>
                  </w:divBdr>
                </w:div>
              </w:divsChild>
            </w:div>
            <w:div w:id="1107845338">
              <w:marLeft w:val="0"/>
              <w:marRight w:val="0"/>
              <w:marTop w:val="0"/>
              <w:marBottom w:val="0"/>
              <w:divBdr>
                <w:top w:val="none" w:sz="0" w:space="0" w:color="auto"/>
                <w:left w:val="none" w:sz="0" w:space="0" w:color="auto"/>
                <w:bottom w:val="none" w:sz="0" w:space="0" w:color="auto"/>
                <w:right w:val="none" w:sz="0" w:space="0" w:color="auto"/>
              </w:divBdr>
              <w:divsChild>
                <w:div w:id="1672754048">
                  <w:marLeft w:val="0"/>
                  <w:marRight w:val="0"/>
                  <w:marTop w:val="0"/>
                  <w:marBottom w:val="0"/>
                  <w:divBdr>
                    <w:top w:val="none" w:sz="0" w:space="0" w:color="auto"/>
                    <w:left w:val="none" w:sz="0" w:space="0" w:color="auto"/>
                    <w:bottom w:val="none" w:sz="0" w:space="0" w:color="auto"/>
                    <w:right w:val="none" w:sz="0" w:space="0" w:color="auto"/>
                  </w:divBdr>
                </w:div>
              </w:divsChild>
            </w:div>
            <w:div w:id="749544575">
              <w:marLeft w:val="0"/>
              <w:marRight w:val="0"/>
              <w:marTop w:val="0"/>
              <w:marBottom w:val="0"/>
              <w:divBdr>
                <w:top w:val="none" w:sz="0" w:space="0" w:color="auto"/>
                <w:left w:val="none" w:sz="0" w:space="0" w:color="auto"/>
                <w:bottom w:val="none" w:sz="0" w:space="0" w:color="auto"/>
                <w:right w:val="none" w:sz="0" w:space="0" w:color="auto"/>
              </w:divBdr>
              <w:divsChild>
                <w:div w:id="733313631">
                  <w:marLeft w:val="0"/>
                  <w:marRight w:val="0"/>
                  <w:marTop w:val="0"/>
                  <w:marBottom w:val="0"/>
                  <w:divBdr>
                    <w:top w:val="none" w:sz="0" w:space="0" w:color="auto"/>
                    <w:left w:val="none" w:sz="0" w:space="0" w:color="auto"/>
                    <w:bottom w:val="none" w:sz="0" w:space="0" w:color="auto"/>
                    <w:right w:val="none" w:sz="0" w:space="0" w:color="auto"/>
                  </w:divBdr>
                </w:div>
              </w:divsChild>
            </w:div>
            <w:div w:id="555160701">
              <w:marLeft w:val="0"/>
              <w:marRight w:val="0"/>
              <w:marTop w:val="0"/>
              <w:marBottom w:val="0"/>
              <w:divBdr>
                <w:top w:val="none" w:sz="0" w:space="0" w:color="auto"/>
                <w:left w:val="none" w:sz="0" w:space="0" w:color="auto"/>
                <w:bottom w:val="none" w:sz="0" w:space="0" w:color="auto"/>
                <w:right w:val="none" w:sz="0" w:space="0" w:color="auto"/>
              </w:divBdr>
              <w:divsChild>
                <w:div w:id="1024676687">
                  <w:marLeft w:val="0"/>
                  <w:marRight w:val="0"/>
                  <w:marTop w:val="0"/>
                  <w:marBottom w:val="0"/>
                  <w:divBdr>
                    <w:top w:val="none" w:sz="0" w:space="0" w:color="auto"/>
                    <w:left w:val="none" w:sz="0" w:space="0" w:color="auto"/>
                    <w:bottom w:val="none" w:sz="0" w:space="0" w:color="auto"/>
                    <w:right w:val="none" w:sz="0" w:space="0" w:color="auto"/>
                  </w:divBdr>
                </w:div>
              </w:divsChild>
            </w:div>
            <w:div w:id="331034197">
              <w:marLeft w:val="0"/>
              <w:marRight w:val="0"/>
              <w:marTop w:val="0"/>
              <w:marBottom w:val="0"/>
              <w:divBdr>
                <w:top w:val="none" w:sz="0" w:space="0" w:color="auto"/>
                <w:left w:val="none" w:sz="0" w:space="0" w:color="auto"/>
                <w:bottom w:val="none" w:sz="0" w:space="0" w:color="auto"/>
                <w:right w:val="none" w:sz="0" w:space="0" w:color="auto"/>
              </w:divBdr>
              <w:divsChild>
                <w:div w:id="4659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3939">
          <w:marLeft w:val="0"/>
          <w:marRight w:val="0"/>
          <w:marTop w:val="0"/>
          <w:marBottom w:val="600"/>
          <w:divBdr>
            <w:top w:val="none" w:sz="0" w:space="0" w:color="auto"/>
            <w:left w:val="none" w:sz="0" w:space="0" w:color="auto"/>
            <w:bottom w:val="none" w:sz="0" w:space="0" w:color="auto"/>
            <w:right w:val="none" w:sz="0" w:space="0" w:color="auto"/>
          </w:divBdr>
        </w:div>
      </w:divsChild>
    </w:div>
    <w:div w:id="79759481">
      <w:marLeft w:val="0"/>
      <w:marRight w:val="0"/>
      <w:marTop w:val="0"/>
      <w:marBottom w:val="0"/>
      <w:divBdr>
        <w:top w:val="none" w:sz="0" w:space="0" w:color="auto"/>
        <w:left w:val="none" w:sz="0" w:space="0" w:color="auto"/>
        <w:bottom w:val="none" w:sz="0" w:space="0" w:color="auto"/>
        <w:right w:val="none" w:sz="0" w:space="0" w:color="auto"/>
      </w:divBdr>
      <w:divsChild>
        <w:div w:id="439491657">
          <w:marLeft w:val="0"/>
          <w:marRight w:val="0"/>
          <w:marTop w:val="432"/>
          <w:marBottom w:val="0"/>
          <w:divBdr>
            <w:top w:val="none" w:sz="0" w:space="0" w:color="auto"/>
            <w:left w:val="none" w:sz="0" w:space="0" w:color="auto"/>
            <w:bottom w:val="none" w:sz="0" w:space="0" w:color="auto"/>
            <w:right w:val="none" w:sz="0" w:space="0" w:color="auto"/>
          </w:divBdr>
        </w:div>
        <w:div w:id="728461409">
          <w:marLeft w:val="0"/>
          <w:marRight w:val="0"/>
          <w:marTop w:val="0"/>
          <w:marBottom w:val="0"/>
          <w:divBdr>
            <w:top w:val="none" w:sz="0" w:space="0" w:color="auto"/>
            <w:left w:val="none" w:sz="0" w:space="0" w:color="auto"/>
            <w:bottom w:val="none" w:sz="0" w:space="0" w:color="auto"/>
            <w:right w:val="none" w:sz="0" w:space="0" w:color="auto"/>
          </w:divBdr>
        </w:div>
        <w:div w:id="1342775789">
          <w:marLeft w:val="0"/>
          <w:marRight w:val="0"/>
          <w:marTop w:val="0"/>
          <w:marBottom w:val="600"/>
          <w:divBdr>
            <w:top w:val="none" w:sz="0" w:space="0" w:color="auto"/>
            <w:left w:val="none" w:sz="0" w:space="0" w:color="auto"/>
            <w:bottom w:val="none" w:sz="0" w:space="0" w:color="auto"/>
            <w:right w:val="none" w:sz="0" w:space="0" w:color="auto"/>
          </w:divBdr>
        </w:div>
      </w:divsChild>
    </w:div>
    <w:div w:id="119154367">
      <w:marLeft w:val="0"/>
      <w:marRight w:val="0"/>
      <w:marTop w:val="0"/>
      <w:marBottom w:val="0"/>
      <w:divBdr>
        <w:top w:val="none" w:sz="0" w:space="0" w:color="auto"/>
        <w:left w:val="none" w:sz="0" w:space="0" w:color="auto"/>
        <w:bottom w:val="none" w:sz="0" w:space="0" w:color="auto"/>
        <w:right w:val="none" w:sz="0" w:space="0" w:color="auto"/>
      </w:divBdr>
      <w:divsChild>
        <w:div w:id="1801800522">
          <w:marLeft w:val="0"/>
          <w:marRight w:val="0"/>
          <w:marTop w:val="432"/>
          <w:marBottom w:val="0"/>
          <w:divBdr>
            <w:top w:val="none" w:sz="0" w:space="0" w:color="auto"/>
            <w:left w:val="none" w:sz="0" w:space="0" w:color="auto"/>
            <w:bottom w:val="none" w:sz="0" w:space="0" w:color="auto"/>
            <w:right w:val="none" w:sz="0" w:space="0" w:color="auto"/>
          </w:divBdr>
        </w:div>
        <w:div w:id="42758379">
          <w:marLeft w:val="0"/>
          <w:marRight w:val="0"/>
          <w:marTop w:val="0"/>
          <w:marBottom w:val="0"/>
          <w:divBdr>
            <w:top w:val="none" w:sz="0" w:space="0" w:color="auto"/>
            <w:left w:val="none" w:sz="0" w:space="0" w:color="auto"/>
            <w:bottom w:val="none" w:sz="0" w:space="0" w:color="auto"/>
            <w:right w:val="none" w:sz="0" w:space="0" w:color="auto"/>
          </w:divBdr>
        </w:div>
        <w:div w:id="114569163">
          <w:marLeft w:val="0"/>
          <w:marRight w:val="0"/>
          <w:marTop w:val="0"/>
          <w:marBottom w:val="600"/>
          <w:divBdr>
            <w:top w:val="none" w:sz="0" w:space="0" w:color="auto"/>
            <w:left w:val="none" w:sz="0" w:space="0" w:color="auto"/>
            <w:bottom w:val="none" w:sz="0" w:space="0" w:color="auto"/>
            <w:right w:val="none" w:sz="0" w:space="0" w:color="auto"/>
          </w:divBdr>
        </w:div>
      </w:divsChild>
    </w:div>
    <w:div w:id="198663769">
      <w:marLeft w:val="0"/>
      <w:marRight w:val="0"/>
      <w:marTop w:val="0"/>
      <w:marBottom w:val="0"/>
      <w:divBdr>
        <w:top w:val="none" w:sz="0" w:space="0" w:color="auto"/>
        <w:left w:val="none" w:sz="0" w:space="0" w:color="auto"/>
        <w:bottom w:val="none" w:sz="0" w:space="0" w:color="auto"/>
        <w:right w:val="none" w:sz="0" w:space="0" w:color="auto"/>
      </w:divBdr>
      <w:divsChild>
        <w:div w:id="379594762">
          <w:marLeft w:val="0"/>
          <w:marRight w:val="0"/>
          <w:marTop w:val="432"/>
          <w:marBottom w:val="0"/>
          <w:divBdr>
            <w:top w:val="none" w:sz="0" w:space="0" w:color="auto"/>
            <w:left w:val="none" w:sz="0" w:space="0" w:color="auto"/>
            <w:bottom w:val="none" w:sz="0" w:space="0" w:color="auto"/>
            <w:right w:val="none" w:sz="0" w:space="0" w:color="auto"/>
          </w:divBdr>
        </w:div>
        <w:div w:id="1337537340">
          <w:marLeft w:val="0"/>
          <w:marRight w:val="0"/>
          <w:marTop w:val="0"/>
          <w:marBottom w:val="0"/>
          <w:divBdr>
            <w:top w:val="none" w:sz="0" w:space="0" w:color="auto"/>
            <w:left w:val="none" w:sz="0" w:space="0" w:color="auto"/>
            <w:bottom w:val="none" w:sz="0" w:space="0" w:color="auto"/>
            <w:right w:val="none" w:sz="0" w:space="0" w:color="auto"/>
          </w:divBdr>
          <w:divsChild>
            <w:div w:id="280918283">
              <w:marLeft w:val="0"/>
              <w:marRight w:val="0"/>
              <w:marTop w:val="0"/>
              <w:marBottom w:val="0"/>
              <w:divBdr>
                <w:top w:val="none" w:sz="0" w:space="0" w:color="auto"/>
                <w:left w:val="none" w:sz="0" w:space="0" w:color="auto"/>
                <w:bottom w:val="none" w:sz="0" w:space="0" w:color="auto"/>
                <w:right w:val="none" w:sz="0" w:space="0" w:color="auto"/>
              </w:divBdr>
              <w:divsChild>
                <w:div w:id="687373975">
                  <w:marLeft w:val="0"/>
                  <w:marRight w:val="0"/>
                  <w:marTop w:val="0"/>
                  <w:marBottom w:val="0"/>
                  <w:divBdr>
                    <w:top w:val="none" w:sz="0" w:space="0" w:color="auto"/>
                    <w:left w:val="none" w:sz="0" w:space="0" w:color="auto"/>
                    <w:bottom w:val="none" w:sz="0" w:space="0" w:color="auto"/>
                    <w:right w:val="none" w:sz="0" w:space="0" w:color="auto"/>
                  </w:divBdr>
                </w:div>
              </w:divsChild>
            </w:div>
            <w:div w:id="2139837845">
              <w:marLeft w:val="0"/>
              <w:marRight w:val="0"/>
              <w:marTop w:val="0"/>
              <w:marBottom w:val="0"/>
              <w:divBdr>
                <w:top w:val="none" w:sz="0" w:space="0" w:color="auto"/>
                <w:left w:val="none" w:sz="0" w:space="0" w:color="auto"/>
                <w:bottom w:val="none" w:sz="0" w:space="0" w:color="auto"/>
                <w:right w:val="none" w:sz="0" w:space="0" w:color="auto"/>
              </w:divBdr>
              <w:divsChild>
                <w:div w:id="1044600217">
                  <w:marLeft w:val="0"/>
                  <w:marRight w:val="0"/>
                  <w:marTop w:val="0"/>
                  <w:marBottom w:val="0"/>
                  <w:divBdr>
                    <w:top w:val="none" w:sz="0" w:space="0" w:color="auto"/>
                    <w:left w:val="none" w:sz="0" w:space="0" w:color="auto"/>
                    <w:bottom w:val="none" w:sz="0" w:space="0" w:color="auto"/>
                    <w:right w:val="none" w:sz="0" w:space="0" w:color="auto"/>
                  </w:divBdr>
                </w:div>
              </w:divsChild>
            </w:div>
            <w:div w:id="1653556389">
              <w:marLeft w:val="0"/>
              <w:marRight w:val="0"/>
              <w:marTop w:val="0"/>
              <w:marBottom w:val="0"/>
              <w:divBdr>
                <w:top w:val="none" w:sz="0" w:space="0" w:color="auto"/>
                <w:left w:val="none" w:sz="0" w:space="0" w:color="auto"/>
                <w:bottom w:val="none" w:sz="0" w:space="0" w:color="auto"/>
                <w:right w:val="none" w:sz="0" w:space="0" w:color="auto"/>
              </w:divBdr>
              <w:divsChild>
                <w:div w:id="1740396703">
                  <w:marLeft w:val="0"/>
                  <w:marRight w:val="0"/>
                  <w:marTop w:val="0"/>
                  <w:marBottom w:val="0"/>
                  <w:divBdr>
                    <w:top w:val="none" w:sz="0" w:space="0" w:color="auto"/>
                    <w:left w:val="none" w:sz="0" w:space="0" w:color="auto"/>
                    <w:bottom w:val="none" w:sz="0" w:space="0" w:color="auto"/>
                    <w:right w:val="none" w:sz="0" w:space="0" w:color="auto"/>
                  </w:divBdr>
                </w:div>
              </w:divsChild>
            </w:div>
            <w:div w:id="1860730693">
              <w:marLeft w:val="0"/>
              <w:marRight w:val="0"/>
              <w:marTop w:val="0"/>
              <w:marBottom w:val="0"/>
              <w:divBdr>
                <w:top w:val="none" w:sz="0" w:space="0" w:color="auto"/>
                <w:left w:val="none" w:sz="0" w:space="0" w:color="auto"/>
                <w:bottom w:val="none" w:sz="0" w:space="0" w:color="auto"/>
                <w:right w:val="none" w:sz="0" w:space="0" w:color="auto"/>
              </w:divBdr>
              <w:divsChild>
                <w:div w:id="284772897">
                  <w:marLeft w:val="0"/>
                  <w:marRight w:val="0"/>
                  <w:marTop w:val="0"/>
                  <w:marBottom w:val="0"/>
                  <w:divBdr>
                    <w:top w:val="none" w:sz="0" w:space="0" w:color="auto"/>
                    <w:left w:val="none" w:sz="0" w:space="0" w:color="auto"/>
                    <w:bottom w:val="none" w:sz="0" w:space="0" w:color="auto"/>
                    <w:right w:val="none" w:sz="0" w:space="0" w:color="auto"/>
                  </w:divBdr>
                </w:div>
              </w:divsChild>
            </w:div>
            <w:div w:id="455564819">
              <w:marLeft w:val="0"/>
              <w:marRight w:val="0"/>
              <w:marTop w:val="0"/>
              <w:marBottom w:val="0"/>
              <w:divBdr>
                <w:top w:val="none" w:sz="0" w:space="0" w:color="auto"/>
                <w:left w:val="none" w:sz="0" w:space="0" w:color="auto"/>
                <w:bottom w:val="none" w:sz="0" w:space="0" w:color="auto"/>
                <w:right w:val="none" w:sz="0" w:space="0" w:color="auto"/>
              </w:divBdr>
              <w:divsChild>
                <w:div w:id="618033297">
                  <w:marLeft w:val="0"/>
                  <w:marRight w:val="0"/>
                  <w:marTop w:val="0"/>
                  <w:marBottom w:val="0"/>
                  <w:divBdr>
                    <w:top w:val="none" w:sz="0" w:space="0" w:color="auto"/>
                    <w:left w:val="none" w:sz="0" w:space="0" w:color="auto"/>
                    <w:bottom w:val="none" w:sz="0" w:space="0" w:color="auto"/>
                    <w:right w:val="none" w:sz="0" w:space="0" w:color="auto"/>
                  </w:divBdr>
                </w:div>
              </w:divsChild>
            </w:div>
            <w:div w:id="2000620790">
              <w:marLeft w:val="0"/>
              <w:marRight w:val="0"/>
              <w:marTop w:val="0"/>
              <w:marBottom w:val="0"/>
              <w:divBdr>
                <w:top w:val="none" w:sz="0" w:space="0" w:color="auto"/>
                <w:left w:val="none" w:sz="0" w:space="0" w:color="auto"/>
                <w:bottom w:val="none" w:sz="0" w:space="0" w:color="auto"/>
                <w:right w:val="none" w:sz="0" w:space="0" w:color="auto"/>
              </w:divBdr>
              <w:divsChild>
                <w:div w:id="371685714">
                  <w:marLeft w:val="0"/>
                  <w:marRight w:val="0"/>
                  <w:marTop w:val="0"/>
                  <w:marBottom w:val="0"/>
                  <w:divBdr>
                    <w:top w:val="none" w:sz="0" w:space="0" w:color="auto"/>
                    <w:left w:val="none" w:sz="0" w:space="0" w:color="auto"/>
                    <w:bottom w:val="none" w:sz="0" w:space="0" w:color="auto"/>
                    <w:right w:val="none" w:sz="0" w:space="0" w:color="auto"/>
                  </w:divBdr>
                </w:div>
              </w:divsChild>
            </w:div>
            <w:div w:id="382405658">
              <w:marLeft w:val="0"/>
              <w:marRight w:val="0"/>
              <w:marTop w:val="0"/>
              <w:marBottom w:val="0"/>
              <w:divBdr>
                <w:top w:val="none" w:sz="0" w:space="0" w:color="auto"/>
                <w:left w:val="none" w:sz="0" w:space="0" w:color="auto"/>
                <w:bottom w:val="none" w:sz="0" w:space="0" w:color="auto"/>
                <w:right w:val="none" w:sz="0" w:space="0" w:color="auto"/>
              </w:divBdr>
              <w:divsChild>
                <w:div w:id="473789909">
                  <w:marLeft w:val="0"/>
                  <w:marRight w:val="0"/>
                  <w:marTop w:val="0"/>
                  <w:marBottom w:val="0"/>
                  <w:divBdr>
                    <w:top w:val="none" w:sz="0" w:space="0" w:color="auto"/>
                    <w:left w:val="none" w:sz="0" w:space="0" w:color="auto"/>
                    <w:bottom w:val="none" w:sz="0" w:space="0" w:color="auto"/>
                    <w:right w:val="none" w:sz="0" w:space="0" w:color="auto"/>
                  </w:divBdr>
                </w:div>
              </w:divsChild>
            </w:div>
            <w:div w:id="1051659916">
              <w:marLeft w:val="0"/>
              <w:marRight w:val="0"/>
              <w:marTop w:val="0"/>
              <w:marBottom w:val="0"/>
              <w:divBdr>
                <w:top w:val="none" w:sz="0" w:space="0" w:color="auto"/>
                <w:left w:val="none" w:sz="0" w:space="0" w:color="auto"/>
                <w:bottom w:val="none" w:sz="0" w:space="0" w:color="auto"/>
                <w:right w:val="none" w:sz="0" w:space="0" w:color="auto"/>
              </w:divBdr>
              <w:divsChild>
                <w:div w:id="1435710930">
                  <w:marLeft w:val="0"/>
                  <w:marRight w:val="0"/>
                  <w:marTop w:val="0"/>
                  <w:marBottom w:val="0"/>
                  <w:divBdr>
                    <w:top w:val="none" w:sz="0" w:space="0" w:color="auto"/>
                    <w:left w:val="none" w:sz="0" w:space="0" w:color="auto"/>
                    <w:bottom w:val="none" w:sz="0" w:space="0" w:color="auto"/>
                    <w:right w:val="none" w:sz="0" w:space="0" w:color="auto"/>
                  </w:divBdr>
                </w:div>
              </w:divsChild>
            </w:div>
            <w:div w:id="1122849041">
              <w:marLeft w:val="0"/>
              <w:marRight w:val="0"/>
              <w:marTop w:val="0"/>
              <w:marBottom w:val="0"/>
              <w:divBdr>
                <w:top w:val="none" w:sz="0" w:space="0" w:color="auto"/>
                <w:left w:val="none" w:sz="0" w:space="0" w:color="auto"/>
                <w:bottom w:val="none" w:sz="0" w:space="0" w:color="auto"/>
                <w:right w:val="none" w:sz="0" w:space="0" w:color="auto"/>
              </w:divBdr>
              <w:divsChild>
                <w:div w:id="459884978">
                  <w:marLeft w:val="0"/>
                  <w:marRight w:val="0"/>
                  <w:marTop w:val="0"/>
                  <w:marBottom w:val="0"/>
                  <w:divBdr>
                    <w:top w:val="none" w:sz="0" w:space="0" w:color="auto"/>
                    <w:left w:val="none" w:sz="0" w:space="0" w:color="auto"/>
                    <w:bottom w:val="none" w:sz="0" w:space="0" w:color="auto"/>
                    <w:right w:val="none" w:sz="0" w:space="0" w:color="auto"/>
                  </w:divBdr>
                </w:div>
              </w:divsChild>
            </w:div>
            <w:div w:id="624895861">
              <w:marLeft w:val="0"/>
              <w:marRight w:val="0"/>
              <w:marTop w:val="0"/>
              <w:marBottom w:val="0"/>
              <w:divBdr>
                <w:top w:val="none" w:sz="0" w:space="0" w:color="auto"/>
                <w:left w:val="none" w:sz="0" w:space="0" w:color="auto"/>
                <w:bottom w:val="none" w:sz="0" w:space="0" w:color="auto"/>
                <w:right w:val="none" w:sz="0" w:space="0" w:color="auto"/>
              </w:divBdr>
              <w:divsChild>
                <w:div w:id="542905730">
                  <w:marLeft w:val="0"/>
                  <w:marRight w:val="0"/>
                  <w:marTop w:val="0"/>
                  <w:marBottom w:val="0"/>
                  <w:divBdr>
                    <w:top w:val="none" w:sz="0" w:space="0" w:color="auto"/>
                    <w:left w:val="none" w:sz="0" w:space="0" w:color="auto"/>
                    <w:bottom w:val="none" w:sz="0" w:space="0" w:color="auto"/>
                    <w:right w:val="none" w:sz="0" w:space="0" w:color="auto"/>
                  </w:divBdr>
                </w:div>
              </w:divsChild>
            </w:div>
            <w:div w:id="1788114878">
              <w:marLeft w:val="0"/>
              <w:marRight w:val="0"/>
              <w:marTop w:val="0"/>
              <w:marBottom w:val="0"/>
              <w:divBdr>
                <w:top w:val="none" w:sz="0" w:space="0" w:color="auto"/>
                <w:left w:val="none" w:sz="0" w:space="0" w:color="auto"/>
                <w:bottom w:val="none" w:sz="0" w:space="0" w:color="auto"/>
                <w:right w:val="none" w:sz="0" w:space="0" w:color="auto"/>
              </w:divBdr>
              <w:divsChild>
                <w:div w:id="1491171432">
                  <w:marLeft w:val="0"/>
                  <w:marRight w:val="0"/>
                  <w:marTop w:val="0"/>
                  <w:marBottom w:val="0"/>
                  <w:divBdr>
                    <w:top w:val="none" w:sz="0" w:space="0" w:color="auto"/>
                    <w:left w:val="none" w:sz="0" w:space="0" w:color="auto"/>
                    <w:bottom w:val="none" w:sz="0" w:space="0" w:color="auto"/>
                    <w:right w:val="none" w:sz="0" w:space="0" w:color="auto"/>
                  </w:divBdr>
                </w:div>
              </w:divsChild>
            </w:div>
            <w:div w:id="1210843774">
              <w:marLeft w:val="0"/>
              <w:marRight w:val="0"/>
              <w:marTop w:val="0"/>
              <w:marBottom w:val="0"/>
              <w:divBdr>
                <w:top w:val="none" w:sz="0" w:space="0" w:color="auto"/>
                <w:left w:val="none" w:sz="0" w:space="0" w:color="auto"/>
                <w:bottom w:val="none" w:sz="0" w:space="0" w:color="auto"/>
                <w:right w:val="none" w:sz="0" w:space="0" w:color="auto"/>
              </w:divBdr>
              <w:divsChild>
                <w:div w:id="1708287879">
                  <w:marLeft w:val="0"/>
                  <w:marRight w:val="0"/>
                  <w:marTop w:val="0"/>
                  <w:marBottom w:val="0"/>
                  <w:divBdr>
                    <w:top w:val="none" w:sz="0" w:space="0" w:color="auto"/>
                    <w:left w:val="none" w:sz="0" w:space="0" w:color="auto"/>
                    <w:bottom w:val="none" w:sz="0" w:space="0" w:color="auto"/>
                    <w:right w:val="none" w:sz="0" w:space="0" w:color="auto"/>
                  </w:divBdr>
                </w:div>
              </w:divsChild>
            </w:div>
            <w:div w:id="38941979">
              <w:marLeft w:val="0"/>
              <w:marRight w:val="0"/>
              <w:marTop w:val="0"/>
              <w:marBottom w:val="0"/>
              <w:divBdr>
                <w:top w:val="none" w:sz="0" w:space="0" w:color="auto"/>
                <w:left w:val="none" w:sz="0" w:space="0" w:color="auto"/>
                <w:bottom w:val="none" w:sz="0" w:space="0" w:color="auto"/>
                <w:right w:val="none" w:sz="0" w:space="0" w:color="auto"/>
              </w:divBdr>
              <w:divsChild>
                <w:div w:id="571738156">
                  <w:marLeft w:val="0"/>
                  <w:marRight w:val="0"/>
                  <w:marTop w:val="0"/>
                  <w:marBottom w:val="0"/>
                  <w:divBdr>
                    <w:top w:val="none" w:sz="0" w:space="0" w:color="auto"/>
                    <w:left w:val="none" w:sz="0" w:space="0" w:color="auto"/>
                    <w:bottom w:val="none" w:sz="0" w:space="0" w:color="auto"/>
                    <w:right w:val="none" w:sz="0" w:space="0" w:color="auto"/>
                  </w:divBdr>
                </w:div>
              </w:divsChild>
            </w:div>
            <w:div w:id="808979712">
              <w:marLeft w:val="0"/>
              <w:marRight w:val="0"/>
              <w:marTop w:val="0"/>
              <w:marBottom w:val="0"/>
              <w:divBdr>
                <w:top w:val="none" w:sz="0" w:space="0" w:color="auto"/>
                <w:left w:val="none" w:sz="0" w:space="0" w:color="auto"/>
                <w:bottom w:val="none" w:sz="0" w:space="0" w:color="auto"/>
                <w:right w:val="none" w:sz="0" w:space="0" w:color="auto"/>
              </w:divBdr>
              <w:divsChild>
                <w:div w:id="1892686230">
                  <w:marLeft w:val="0"/>
                  <w:marRight w:val="0"/>
                  <w:marTop w:val="0"/>
                  <w:marBottom w:val="0"/>
                  <w:divBdr>
                    <w:top w:val="none" w:sz="0" w:space="0" w:color="auto"/>
                    <w:left w:val="none" w:sz="0" w:space="0" w:color="auto"/>
                    <w:bottom w:val="none" w:sz="0" w:space="0" w:color="auto"/>
                    <w:right w:val="none" w:sz="0" w:space="0" w:color="auto"/>
                  </w:divBdr>
                </w:div>
              </w:divsChild>
            </w:div>
            <w:div w:id="1650743063">
              <w:marLeft w:val="0"/>
              <w:marRight w:val="0"/>
              <w:marTop w:val="0"/>
              <w:marBottom w:val="0"/>
              <w:divBdr>
                <w:top w:val="none" w:sz="0" w:space="0" w:color="auto"/>
                <w:left w:val="none" w:sz="0" w:space="0" w:color="auto"/>
                <w:bottom w:val="none" w:sz="0" w:space="0" w:color="auto"/>
                <w:right w:val="none" w:sz="0" w:space="0" w:color="auto"/>
              </w:divBdr>
              <w:divsChild>
                <w:div w:id="869342956">
                  <w:marLeft w:val="0"/>
                  <w:marRight w:val="0"/>
                  <w:marTop w:val="0"/>
                  <w:marBottom w:val="0"/>
                  <w:divBdr>
                    <w:top w:val="none" w:sz="0" w:space="0" w:color="auto"/>
                    <w:left w:val="none" w:sz="0" w:space="0" w:color="auto"/>
                    <w:bottom w:val="none" w:sz="0" w:space="0" w:color="auto"/>
                    <w:right w:val="none" w:sz="0" w:space="0" w:color="auto"/>
                  </w:divBdr>
                </w:div>
              </w:divsChild>
            </w:div>
            <w:div w:id="1964798567">
              <w:marLeft w:val="0"/>
              <w:marRight w:val="0"/>
              <w:marTop w:val="0"/>
              <w:marBottom w:val="0"/>
              <w:divBdr>
                <w:top w:val="none" w:sz="0" w:space="0" w:color="auto"/>
                <w:left w:val="none" w:sz="0" w:space="0" w:color="auto"/>
                <w:bottom w:val="none" w:sz="0" w:space="0" w:color="auto"/>
                <w:right w:val="none" w:sz="0" w:space="0" w:color="auto"/>
              </w:divBdr>
              <w:divsChild>
                <w:div w:id="724566696">
                  <w:marLeft w:val="0"/>
                  <w:marRight w:val="0"/>
                  <w:marTop w:val="0"/>
                  <w:marBottom w:val="0"/>
                  <w:divBdr>
                    <w:top w:val="none" w:sz="0" w:space="0" w:color="auto"/>
                    <w:left w:val="none" w:sz="0" w:space="0" w:color="auto"/>
                    <w:bottom w:val="none" w:sz="0" w:space="0" w:color="auto"/>
                    <w:right w:val="none" w:sz="0" w:space="0" w:color="auto"/>
                  </w:divBdr>
                </w:div>
              </w:divsChild>
            </w:div>
            <w:div w:id="1641617355">
              <w:marLeft w:val="0"/>
              <w:marRight w:val="0"/>
              <w:marTop w:val="0"/>
              <w:marBottom w:val="0"/>
              <w:divBdr>
                <w:top w:val="none" w:sz="0" w:space="0" w:color="auto"/>
                <w:left w:val="none" w:sz="0" w:space="0" w:color="auto"/>
                <w:bottom w:val="none" w:sz="0" w:space="0" w:color="auto"/>
                <w:right w:val="none" w:sz="0" w:space="0" w:color="auto"/>
              </w:divBdr>
              <w:divsChild>
                <w:div w:id="299190783">
                  <w:marLeft w:val="0"/>
                  <w:marRight w:val="0"/>
                  <w:marTop w:val="0"/>
                  <w:marBottom w:val="0"/>
                  <w:divBdr>
                    <w:top w:val="none" w:sz="0" w:space="0" w:color="auto"/>
                    <w:left w:val="none" w:sz="0" w:space="0" w:color="auto"/>
                    <w:bottom w:val="none" w:sz="0" w:space="0" w:color="auto"/>
                    <w:right w:val="none" w:sz="0" w:space="0" w:color="auto"/>
                  </w:divBdr>
                </w:div>
              </w:divsChild>
            </w:div>
            <w:div w:id="742072520">
              <w:marLeft w:val="0"/>
              <w:marRight w:val="0"/>
              <w:marTop w:val="0"/>
              <w:marBottom w:val="0"/>
              <w:divBdr>
                <w:top w:val="none" w:sz="0" w:space="0" w:color="auto"/>
                <w:left w:val="none" w:sz="0" w:space="0" w:color="auto"/>
                <w:bottom w:val="none" w:sz="0" w:space="0" w:color="auto"/>
                <w:right w:val="none" w:sz="0" w:space="0" w:color="auto"/>
              </w:divBdr>
              <w:divsChild>
                <w:div w:id="1588462820">
                  <w:marLeft w:val="0"/>
                  <w:marRight w:val="0"/>
                  <w:marTop w:val="0"/>
                  <w:marBottom w:val="0"/>
                  <w:divBdr>
                    <w:top w:val="none" w:sz="0" w:space="0" w:color="auto"/>
                    <w:left w:val="none" w:sz="0" w:space="0" w:color="auto"/>
                    <w:bottom w:val="none" w:sz="0" w:space="0" w:color="auto"/>
                    <w:right w:val="none" w:sz="0" w:space="0" w:color="auto"/>
                  </w:divBdr>
                </w:div>
              </w:divsChild>
            </w:div>
            <w:div w:id="88832">
              <w:marLeft w:val="0"/>
              <w:marRight w:val="0"/>
              <w:marTop w:val="0"/>
              <w:marBottom w:val="0"/>
              <w:divBdr>
                <w:top w:val="none" w:sz="0" w:space="0" w:color="auto"/>
                <w:left w:val="none" w:sz="0" w:space="0" w:color="auto"/>
                <w:bottom w:val="none" w:sz="0" w:space="0" w:color="auto"/>
                <w:right w:val="none" w:sz="0" w:space="0" w:color="auto"/>
              </w:divBdr>
              <w:divsChild>
                <w:div w:id="611715426">
                  <w:marLeft w:val="0"/>
                  <w:marRight w:val="0"/>
                  <w:marTop w:val="0"/>
                  <w:marBottom w:val="0"/>
                  <w:divBdr>
                    <w:top w:val="none" w:sz="0" w:space="0" w:color="auto"/>
                    <w:left w:val="none" w:sz="0" w:space="0" w:color="auto"/>
                    <w:bottom w:val="none" w:sz="0" w:space="0" w:color="auto"/>
                    <w:right w:val="none" w:sz="0" w:space="0" w:color="auto"/>
                  </w:divBdr>
                </w:div>
              </w:divsChild>
            </w:div>
            <w:div w:id="1330870472">
              <w:marLeft w:val="0"/>
              <w:marRight w:val="0"/>
              <w:marTop w:val="0"/>
              <w:marBottom w:val="0"/>
              <w:divBdr>
                <w:top w:val="none" w:sz="0" w:space="0" w:color="auto"/>
                <w:left w:val="none" w:sz="0" w:space="0" w:color="auto"/>
                <w:bottom w:val="none" w:sz="0" w:space="0" w:color="auto"/>
                <w:right w:val="none" w:sz="0" w:space="0" w:color="auto"/>
              </w:divBdr>
              <w:divsChild>
                <w:div w:id="6565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5511">
          <w:marLeft w:val="0"/>
          <w:marRight w:val="0"/>
          <w:marTop w:val="0"/>
          <w:marBottom w:val="600"/>
          <w:divBdr>
            <w:top w:val="none" w:sz="0" w:space="0" w:color="auto"/>
            <w:left w:val="none" w:sz="0" w:space="0" w:color="auto"/>
            <w:bottom w:val="none" w:sz="0" w:space="0" w:color="auto"/>
            <w:right w:val="none" w:sz="0" w:space="0" w:color="auto"/>
          </w:divBdr>
        </w:div>
      </w:divsChild>
    </w:div>
    <w:div w:id="252516793">
      <w:marLeft w:val="0"/>
      <w:marRight w:val="0"/>
      <w:marTop w:val="0"/>
      <w:marBottom w:val="0"/>
      <w:divBdr>
        <w:top w:val="none" w:sz="0" w:space="0" w:color="auto"/>
        <w:left w:val="none" w:sz="0" w:space="0" w:color="auto"/>
        <w:bottom w:val="none" w:sz="0" w:space="0" w:color="auto"/>
        <w:right w:val="none" w:sz="0" w:space="0" w:color="auto"/>
      </w:divBdr>
    </w:div>
    <w:div w:id="266621770">
      <w:marLeft w:val="0"/>
      <w:marRight w:val="0"/>
      <w:marTop w:val="0"/>
      <w:marBottom w:val="0"/>
      <w:divBdr>
        <w:top w:val="none" w:sz="0" w:space="0" w:color="auto"/>
        <w:left w:val="none" w:sz="0" w:space="0" w:color="auto"/>
        <w:bottom w:val="none" w:sz="0" w:space="0" w:color="auto"/>
        <w:right w:val="none" w:sz="0" w:space="0" w:color="auto"/>
      </w:divBdr>
      <w:divsChild>
        <w:div w:id="457452426">
          <w:marLeft w:val="0"/>
          <w:marRight w:val="0"/>
          <w:marTop w:val="432"/>
          <w:marBottom w:val="0"/>
          <w:divBdr>
            <w:top w:val="none" w:sz="0" w:space="0" w:color="auto"/>
            <w:left w:val="none" w:sz="0" w:space="0" w:color="auto"/>
            <w:bottom w:val="none" w:sz="0" w:space="0" w:color="auto"/>
            <w:right w:val="none" w:sz="0" w:space="0" w:color="auto"/>
          </w:divBdr>
        </w:div>
        <w:div w:id="1369600370">
          <w:marLeft w:val="0"/>
          <w:marRight w:val="0"/>
          <w:marTop w:val="0"/>
          <w:marBottom w:val="0"/>
          <w:divBdr>
            <w:top w:val="none" w:sz="0" w:space="0" w:color="auto"/>
            <w:left w:val="none" w:sz="0" w:space="0" w:color="auto"/>
            <w:bottom w:val="none" w:sz="0" w:space="0" w:color="auto"/>
            <w:right w:val="none" w:sz="0" w:space="0" w:color="auto"/>
          </w:divBdr>
        </w:div>
        <w:div w:id="1179002793">
          <w:marLeft w:val="0"/>
          <w:marRight w:val="0"/>
          <w:marTop w:val="0"/>
          <w:marBottom w:val="600"/>
          <w:divBdr>
            <w:top w:val="none" w:sz="0" w:space="0" w:color="auto"/>
            <w:left w:val="none" w:sz="0" w:space="0" w:color="auto"/>
            <w:bottom w:val="none" w:sz="0" w:space="0" w:color="auto"/>
            <w:right w:val="none" w:sz="0" w:space="0" w:color="auto"/>
          </w:divBdr>
        </w:div>
      </w:divsChild>
    </w:div>
    <w:div w:id="315571713">
      <w:marLeft w:val="0"/>
      <w:marRight w:val="0"/>
      <w:marTop w:val="0"/>
      <w:marBottom w:val="0"/>
      <w:divBdr>
        <w:top w:val="none" w:sz="0" w:space="0" w:color="auto"/>
        <w:left w:val="none" w:sz="0" w:space="0" w:color="auto"/>
        <w:bottom w:val="none" w:sz="0" w:space="0" w:color="auto"/>
        <w:right w:val="none" w:sz="0" w:space="0" w:color="auto"/>
      </w:divBdr>
      <w:divsChild>
        <w:div w:id="167865637">
          <w:marLeft w:val="0"/>
          <w:marRight w:val="0"/>
          <w:marTop w:val="432"/>
          <w:marBottom w:val="0"/>
          <w:divBdr>
            <w:top w:val="none" w:sz="0" w:space="0" w:color="auto"/>
            <w:left w:val="none" w:sz="0" w:space="0" w:color="auto"/>
            <w:bottom w:val="none" w:sz="0" w:space="0" w:color="auto"/>
            <w:right w:val="none" w:sz="0" w:space="0" w:color="auto"/>
          </w:divBdr>
        </w:div>
        <w:div w:id="1325164509">
          <w:marLeft w:val="0"/>
          <w:marRight w:val="0"/>
          <w:marTop w:val="0"/>
          <w:marBottom w:val="0"/>
          <w:divBdr>
            <w:top w:val="none" w:sz="0" w:space="0" w:color="auto"/>
            <w:left w:val="none" w:sz="0" w:space="0" w:color="auto"/>
            <w:bottom w:val="none" w:sz="0" w:space="0" w:color="auto"/>
            <w:right w:val="none" w:sz="0" w:space="0" w:color="auto"/>
          </w:divBdr>
        </w:div>
        <w:div w:id="615529089">
          <w:marLeft w:val="0"/>
          <w:marRight w:val="0"/>
          <w:marTop w:val="0"/>
          <w:marBottom w:val="600"/>
          <w:divBdr>
            <w:top w:val="none" w:sz="0" w:space="0" w:color="auto"/>
            <w:left w:val="none" w:sz="0" w:space="0" w:color="auto"/>
            <w:bottom w:val="none" w:sz="0" w:space="0" w:color="auto"/>
            <w:right w:val="none" w:sz="0" w:space="0" w:color="auto"/>
          </w:divBdr>
        </w:div>
      </w:divsChild>
    </w:div>
    <w:div w:id="347370067">
      <w:marLeft w:val="0"/>
      <w:marRight w:val="0"/>
      <w:marTop w:val="0"/>
      <w:marBottom w:val="0"/>
      <w:divBdr>
        <w:top w:val="none" w:sz="0" w:space="0" w:color="auto"/>
        <w:left w:val="none" w:sz="0" w:space="0" w:color="auto"/>
        <w:bottom w:val="none" w:sz="0" w:space="0" w:color="auto"/>
        <w:right w:val="none" w:sz="0" w:space="0" w:color="auto"/>
      </w:divBdr>
      <w:divsChild>
        <w:div w:id="371540422">
          <w:marLeft w:val="0"/>
          <w:marRight w:val="0"/>
          <w:marTop w:val="432"/>
          <w:marBottom w:val="0"/>
          <w:divBdr>
            <w:top w:val="none" w:sz="0" w:space="0" w:color="auto"/>
            <w:left w:val="none" w:sz="0" w:space="0" w:color="auto"/>
            <w:bottom w:val="none" w:sz="0" w:space="0" w:color="auto"/>
            <w:right w:val="none" w:sz="0" w:space="0" w:color="auto"/>
          </w:divBdr>
        </w:div>
        <w:div w:id="1987121360">
          <w:marLeft w:val="0"/>
          <w:marRight w:val="0"/>
          <w:marTop w:val="0"/>
          <w:marBottom w:val="0"/>
          <w:divBdr>
            <w:top w:val="none" w:sz="0" w:space="0" w:color="auto"/>
            <w:left w:val="none" w:sz="0" w:space="0" w:color="auto"/>
            <w:bottom w:val="none" w:sz="0" w:space="0" w:color="auto"/>
            <w:right w:val="none" w:sz="0" w:space="0" w:color="auto"/>
          </w:divBdr>
        </w:div>
        <w:div w:id="2029602454">
          <w:marLeft w:val="0"/>
          <w:marRight w:val="0"/>
          <w:marTop w:val="0"/>
          <w:marBottom w:val="600"/>
          <w:divBdr>
            <w:top w:val="none" w:sz="0" w:space="0" w:color="auto"/>
            <w:left w:val="none" w:sz="0" w:space="0" w:color="auto"/>
            <w:bottom w:val="none" w:sz="0" w:space="0" w:color="auto"/>
            <w:right w:val="none" w:sz="0" w:space="0" w:color="auto"/>
          </w:divBdr>
        </w:div>
      </w:divsChild>
    </w:div>
    <w:div w:id="489634844">
      <w:marLeft w:val="0"/>
      <w:marRight w:val="0"/>
      <w:marTop w:val="0"/>
      <w:marBottom w:val="0"/>
      <w:divBdr>
        <w:top w:val="none" w:sz="0" w:space="0" w:color="auto"/>
        <w:left w:val="none" w:sz="0" w:space="0" w:color="auto"/>
        <w:bottom w:val="none" w:sz="0" w:space="0" w:color="auto"/>
        <w:right w:val="none" w:sz="0" w:space="0" w:color="auto"/>
      </w:divBdr>
      <w:divsChild>
        <w:div w:id="286812169">
          <w:marLeft w:val="0"/>
          <w:marRight w:val="0"/>
          <w:marTop w:val="432"/>
          <w:marBottom w:val="0"/>
          <w:divBdr>
            <w:top w:val="none" w:sz="0" w:space="0" w:color="auto"/>
            <w:left w:val="none" w:sz="0" w:space="0" w:color="auto"/>
            <w:bottom w:val="none" w:sz="0" w:space="0" w:color="auto"/>
            <w:right w:val="none" w:sz="0" w:space="0" w:color="auto"/>
          </w:divBdr>
        </w:div>
        <w:div w:id="1261916232">
          <w:marLeft w:val="0"/>
          <w:marRight w:val="0"/>
          <w:marTop w:val="0"/>
          <w:marBottom w:val="0"/>
          <w:divBdr>
            <w:top w:val="none" w:sz="0" w:space="0" w:color="auto"/>
            <w:left w:val="none" w:sz="0" w:space="0" w:color="auto"/>
            <w:bottom w:val="none" w:sz="0" w:space="0" w:color="auto"/>
            <w:right w:val="none" w:sz="0" w:space="0" w:color="auto"/>
          </w:divBdr>
        </w:div>
        <w:div w:id="1877542032">
          <w:marLeft w:val="0"/>
          <w:marRight w:val="0"/>
          <w:marTop w:val="0"/>
          <w:marBottom w:val="600"/>
          <w:divBdr>
            <w:top w:val="none" w:sz="0" w:space="0" w:color="auto"/>
            <w:left w:val="none" w:sz="0" w:space="0" w:color="auto"/>
            <w:bottom w:val="none" w:sz="0" w:space="0" w:color="auto"/>
            <w:right w:val="none" w:sz="0" w:space="0" w:color="auto"/>
          </w:divBdr>
        </w:div>
      </w:divsChild>
    </w:div>
    <w:div w:id="532232545">
      <w:marLeft w:val="0"/>
      <w:marRight w:val="0"/>
      <w:marTop w:val="0"/>
      <w:marBottom w:val="0"/>
      <w:divBdr>
        <w:top w:val="none" w:sz="0" w:space="0" w:color="auto"/>
        <w:left w:val="none" w:sz="0" w:space="0" w:color="auto"/>
        <w:bottom w:val="none" w:sz="0" w:space="0" w:color="auto"/>
        <w:right w:val="none" w:sz="0" w:space="0" w:color="auto"/>
      </w:divBdr>
      <w:divsChild>
        <w:div w:id="672800208">
          <w:marLeft w:val="0"/>
          <w:marRight w:val="0"/>
          <w:marTop w:val="432"/>
          <w:marBottom w:val="0"/>
          <w:divBdr>
            <w:top w:val="none" w:sz="0" w:space="0" w:color="auto"/>
            <w:left w:val="none" w:sz="0" w:space="0" w:color="auto"/>
            <w:bottom w:val="none" w:sz="0" w:space="0" w:color="auto"/>
            <w:right w:val="none" w:sz="0" w:space="0" w:color="auto"/>
          </w:divBdr>
        </w:div>
        <w:div w:id="699622761">
          <w:marLeft w:val="0"/>
          <w:marRight w:val="0"/>
          <w:marTop w:val="0"/>
          <w:marBottom w:val="0"/>
          <w:divBdr>
            <w:top w:val="none" w:sz="0" w:space="0" w:color="auto"/>
            <w:left w:val="none" w:sz="0" w:space="0" w:color="auto"/>
            <w:bottom w:val="none" w:sz="0" w:space="0" w:color="auto"/>
            <w:right w:val="none" w:sz="0" w:space="0" w:color="auto"/>
          </w:divBdr>
          <w:divsChild>
            <w:div w:id="19012984">
              <w:marLeft w:val="0"/>
              <w:marRight w:val="0"/>
              <w:marTop w:val="0"/>
              <w:marBottom w:val="0"/>
              <w:divBdr>
                <w:top w:val="none" w:sz="0" w:space="0" w:color="auto"/>
                <w:left w:val="none" w:sz="0" w:space="0" w:color="auto"/>
                <w:bottom w:val="none" w:sz="0" w:space="0" w:color="auto"/>
                <w:right w:val="none" w:sz="0" w:space="0" w:color="auto"/>
              </w:divBdr>
              <w:divsChild>
                <w:div w:id="1472482916">
                  <w:marLeft w:val="0"/>
                  <w:marRight w:val="0"/>
                  <w:marTop w:val="0"/>
                  <w:marBottom w:val="0"/>
                  <w:divBdr>
                    <w:top w:val="none" w:sz="0" w:space="0" w:color="auto"/>
                    <w:left w:val="none" w:sz="0" w:space="0" w:color="auto"/>
                    <w:bottom w:val="none" w:sz="0" w:space="0" w:color="auto"/>
                    <w:right w:val="none" w:sz="0" w:space="0" w:color="auto"/>
                  </w:divBdr>
                </w:div>
              </w:divsChild>
            </w:div>
            <w:div w:id="152844393">
              <w:marLeft w:val="0"/>
              <w:marRight w:val="0"/>
              <w:marTop w:val="0"/>
              <w:marBottom w:val="0"/>
              <w:divBdr>
                <w:top w:val="none" w:sz="0" w:space="0" w:color="auto"/>
                <w:left w:val="none" w:sz="0" w:space="0" w:color="auto"/>
                <w:bottom w:val="none" w:sz="0" w:space="0" w:color="auto"/>
                <w:right w:val="none" w:sz="0" w:space="0" w:color="auto"/>
              </w:divBdr>
              <w:divsChild>
                <w:div w:id="557742355">
                  <w:marLeft w:val="0"/>
                  <w:marRight w:val="0"/>
                  <w:marTop w:val="0"/>
                  <w:marBottom w:val="0"/>
                  <w:divBdr>
                    <w:top w:val="none" w:sz="0" w:space="0" w:color="auto"/>
                    <w:left w:val="none" w:sz="0" w:space="0" w:color="auto"/>
                    <w:bottom w:val="none" w:sz="0" w:space="0" w:color="auto"/>
                    <w:right w:val="none" w:sz="0" w:space="0" w:color="auto"/>
                  </w:divBdr>
                </w:div>
              </w:divsChild>
            </w:div>
            <w:div w:id="1150560458">
              <w:marLeft w:val="0"/>
              <w:marRight w:val="0"/>
              <w:marTop w:val="0"/>
              <w:marBottom w:val="0"/>
              <w:divBdr>
                <w:top w:val="none" w:sz="0" w:space="0" w:color="auto"/>
                <w:left w:val="none" w:sz="0" w:space="0" w:color="auto"/>
                <w:bottom w:val="none" w:sz="0" w:space="0" w:color="auto"/>
                <w:right w:val="none" w:sz="0" w:space="0" w:color="auto"/>
              </w:divBdr>
              <w:divsChild>
                <w:div w:id="10742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365">
          <w:marLeft w:val="0"/>
          <w:marRight w:val="0"/>
          <w:marTop w:val="0"/>
          <w:marBottom w:val="600"/>
          <w:divBdr>
            <w:top w:val="none" w:sz="0" w:space="0" w:color="auto"/>
            <w:left w:val="none" w:sz="0" w:space="0" w:color="auto"/>
            <w:bottom w:val="none" w:sz="0" w:space="0" w:color="auto"/>
            <w:right w:val="none" w:sz="0" w:space="0" w:color="auto"/>
          </w:divBdr>
        </w:div>
      </w:divsChild>
    </w:div>
    <w:div w:id="583412628">
      <w:marLeft w:val="0"/>
      <w:marRight w:val="0"/>
      <w:marTop w:val="0"/>
      <w:marBottom w:val="0"/>
      <w:divBdr>
        <w:top w:val="none" w:sz="0" w:space="0" w:color="auto"/>
        <w:left w:val="none" w:sz="0" w:space="0" w:color="auto"/>
        <w:bottom w:val="none" w:sz="0" w:space="0" w:color="auto"/>
        <w:right w:val="none" w:sz="0" w:space="0" w:color="auto"/>
      </w:divBdr>
      <w:divsChild>
        <w:div w:id="799110217">
          <w:marLeft w:val="0"/>
          <w:marRight w:val="0"/>
          <w:marTop w:val="432"/>
          <w:marBottom w:val="0"/>
          <w:divBdr>
            <w:top w:val="none" w:sz="0" w:space="0" w:color="auto"/>
            <w:left w:val="none" w:sz="0" w:space="0" w:color="auto"/>
            <w:bottom w:val="none" w:sz="0" w:space="0" w:color="auto"/>
            <w:right w:val="none" w:sz="0" w:space="0" w:color="auto"/>
          </w:divBdr>
        </w:div>
        <w:div w:id="1074668109">
          <w:marLeft w:val="0"/>
          <w:marRight w:val="0"/>
          <w:marTop w:val="0"/>
          <w:marBottom w:val="0"/>
          <w:divBdr>
            <w:top w:val="none" w:sz="0" w:space="0" w:color="auto"/>
            <w:left w:val="none" w:sz="0" w:space="0" w:color="auto"/>
            <w:bottom w:val="none" w:sz="0" w:space="0" w:color="auto"/>
            <w:right w:val="none" w:sz="0" w:space="0" w:color="auto"/>
          </w:divBdr>
        </w:div>
        <w:div w:id="1864593527">
          <w:marLeft w:val="0"/>
          <w:marRight w:val="0"/>
          <w:marTop w:val="0"/>
          <w:marBottom w:val="600"/>
          <w:divBdr>
            <w:top w:val="none" w:sz="0" w:space="0" w:color="auto"/>
            <w:left w:val="none" w:sz="0" w:space="0" w:color="auto"/>
            <w:bottom w:val="none" w:sz="0" w:space="0" w:color="auto"/>
            <w:right w:val="none" w:sz="0" w:space="0" w:color="auto"/>
          </w:divBdr>
        </w:div>
      </w:divsChild>
    </w:div>
    <w:div w:id="707147404">
      <w:marLeft w:val="0"/>
      <w:marRight w:val="0"/>
      <w:marTop w:val="0"/>
      <w:marBottom w:val="0"/>
      <w:divBdr>
        <w:top w:val="none" w:sz="0" w:space="0" w:color="auto"/>
        <w:left w:val="none" w:sz="0" w:space="0" w:color="auto"/>
        <w:bottom w:val="none" w:sz="0" w:space="0" w:color="auto"/>
        <w:right w:val="none" w:sz="0" w:space="0" w:color="auto"/>
      </w:divBdr>
      <w:divsChild>
        <w:div w:id="1856115685">
          <w:marLeft w:val="0"/>
          <w:marRight w:val="0"/>
          <w:marTop w:val="288"/>
          <w:marBottom w:val="0"/>
          <w:divBdr>
            <w:top w:val="none" w:sz="0" w:space="0" w:color="auto"/>
            <w:left w:val="none" w:sz="0" w:space="0" w:color="auto"/>
            <w:bottom w:val="none" w:sz="0" w:space="0" w:color="auto"/>
            <w:right w:val="none" w:sz="0" w:space="0" w:color="auto"/>
          </w:divBdr>
        </w:div>
        <w:div w:id="1221742905">
          <w:marLeft w:val="0"/>
          <w:marRight w:val="0"/>
          <w:marTop w:val="0"/>
          <w:marBottom w:val="0"/>
          <w:divBdr>
            <w:top w:val="none" w:sz="0" w:space="0" w:color="auto"/>
            <w:left w:val="none" w:sz="0" w:space="0" w:color="auto"/>
            <w:bottom w:val="none" w:sz="0" w:space="0" w:color="auto"/>
            <w:right w:val="none" w:sz="0" w:space="0" w:color="auto"/>
          </w:divBdr>
        </w:div>
      </w:divsChild>
    </w:div>
    <w:div w:id="733741513">
      <w:marLeft w:val="0"/>
      <w:marRight w:val="0"/>
      <w:marTop w:val="0"/>
      <w:marBottom w:val="0"/>
      <w:divBdr>
        <w:top w:val="none" w:sz="0" w:space="0" w:color="auto"/>
        <w:left w:val="none" w:sz="0" w:space="0" w:color="auto"/>
        <w:bottom w:val="none" w:sz="0" w:space="0" w:color="auto"/>
        <w:right w:val="none" w:sz="0" w:space="0" w:color="auto"/>
      </w:divBdr>
      <w:divsChild>
        <w:div w:id="711685447">
          <w:marLeft w:val="0"/>
          <w:marRight w:val="0"/>
          <w:marTop w:val="432"/>
          <w:marBottom w:val="0"/>
          <w:divBdr>
            <w:top w:val="none" w:sz="0" w:space="0" w:color="auto"/>
            <w:left w:val="none" w:sz="0" w:space="0" w:color="auto"/>
            <w:bottom w:val="none" w:sz="0" w:space="0" w:color="auto"/>
            <w:right w:val="none" w:sz="0" w:space="0" w:color="auto"/>
          </w:divBdr>
        </w:div>
        <w:div w:id="1097017566">
          <w:marLeft w:val="0"/>
          <w:marRight w:val="0"/>
          <w:marTop w:val="0"/>
          <w:marBottom w:val="0"/>
          <w:divBdr>
            <w:top w:val="none" w:sz="0" w:space="0" w:color="auto"/>
            <w:left w:val="none" w:sz="0" w:space="0" w:color="auto"/>
            <w:bottom w:val="none" w:sz="0" w:space="0" w:color="auto"/>
            <w:right w:val="none" w:sz="0" w:space="0" w:color="auto"/>
          </w:divBdr>
          <w:divsChild>
            <w:div w:id="77021331">
              <w:marLeft w:val="0"/>
              <w:marRight w:val="0"/>
              <w:marTop w:val="0"/>
              <w:marBottom w:val="0"/>
              <w:divBdr>
                <w:top w:val="none" w:sz="0" w:space="0" w:color="auto"/>
                <w:left w:val="none" w:sz="0" w:space="0" w:color="auto"/>
                <w:bottom w:val="none" w:sz="0" w:space="0" w:color="auto"/>
                <w:right w:val="none" w:sz="0" w:space="0" w:color="auto"/>
              </w:divBdr>
              <w:divsChild>
                <w:div w:id="1205554648">
                  <w:marLeft w:val="0"/>
                  <w:marRight w:val="0"/>
                  <w:marTop w:val="0"/>
                  <w:marBottom w:val="0"/>
                  <w:divBdr>
                    <w:top w:val="none" w:sz="0" w:space="0" w:color="auto"/>
                    <w:left w:val="none" w:sz="0" w:space="0" w:color="auto"/>
                    <w:bottom w:val="none" w:sz="0" w:space="0" w:color="auto"/>
                    <w:right w:val="none" w:sz="0" w:space="0" w:color="auto"/>
                  </w:divBdr>
                </w:div>
              </w:divsChild>
            </w:div>
            <w:div w:id="23018308">
              <w:marLeft w:val="0"/>
              <w:marRight w:val="0"/>
              <w:marTop w:val="0"/>
              <w:marBottom w:val="0"/>
              <w:divBdr>
                <w:top w:val="none" w:sz="0" w:space="0" w:color="auto"/>
                <w:left w:val="none" w:sz="0" w:space="0" w:color="auto"/>
                <w:bottom w:val="none" w:sz="0" w:space="0" w:color="auto"/>
                <w:right w:val="none" w:sz="0" w:space="0" w:color="auto"/>
              </w:divBdr>
              <w:divsChild>
                <w:div w:id="1673338265">
                  <w:marLeft w:val="0"/>
                  <w:marRight w:val="0"/>
                  <w:marTop w:val="0"/>
                  <w:marBottom w:val="0"/>
                  <w:divBdr>
                    <w:top w:val="none" w:sz="0" w:space="0" w:color="auto"/>
                    <w:left w:val="none" w:sz="0" w:space="0" w:color="auto"/>
                    <w:bottom w:val="none" w:sz="0" w:space="0" w:color="auto"/>
                    <w:right w:val="none" w:sz="0" w:space="0" w:color="auto"/>
                  </w:divBdr>
                </w:div>
              </w:divsChild>
            </w:div>
            <w:div w:id="1620408722">
              <w:marLeft w:val="0"/>
              <w:marRight w:val="0"/>
              <w:marTop w:val="0"/>
              <w:marBottom w:val="0"/>
              <w:divBdr>
                <w:top w:val="none" w:sz="0" w:space="0" w:color="auto"/>
                <w:left w:val="none" w:sz="0" w:space="0" w:color="auto"/>
                <w:bottom w:val="none" w:sz="0" w:space="0" w:color="auto"/>
                <w:right w:val="none" w:sz="0" w:space="0" w:color="auto"/>
              </w:divBdr>
              <w:divsChild>
                <w:div w:id="827936953">
                  <w:marLeft w:val="0"/>
                  <w:marRight w:val="0"/>
                  <w:marTop w:val="0"/>
                  <w:marBottom w:val="0"/>
                  <w:divBdr>
                    <w:top w:val="none" w:sz="0" w:space="0" w:color="auto"/>
                    <w:left w:val="none" w:sz="0" w:space="0" w:color="auto"/>
                    <w:bottom w:val="none" w:sz="0" w:space="0" w:color="auto"/>
                    <w:right w:val="none" w:sz="0" w:space="0" w:color="auto"/>
                  </w:divBdr>
                </w:div>
              </w:divsChild>
            </w:div>
            <w:div w:id="969286709">
              <w:marLeft w:val="0"/>
              <w:marRight w:val="0"/>
              <w:marTop w:val="0"/>
              <w:marBottom w:val="0"/>
              <w:divBdr>
                <w:top w:val="none" w:sz="0" w:space="0" w:color="auto"/>
                <w:left w:val="none" w:sz="0" w:space="0" w:color="auto"/>
                <w:bottom w:val="none" w:sz="0" w:space="0" w:color="auto"/>
                <w:right w:val="none" w:sz="0" w:space="0" w:color="auto"/>
              </w:divBdr>
              <w:divsChild>
                <w:div w:id="307974481">
                  <w:marLeft w:val="0"/>
                  <w:marRight w:val="0"/>
                  <w:marTop w:val="0"/>
                  <w:marBottom w:val="0"/>
                  <w:divBdr>
                    <w:top w:val="none" w:sz="0" w:space="0" w:color="auto"/>
                    <w:left w:val="none" w:sz="0" w:space="0" w:color="auto"/>
                    <w:bottom w:val="none" w:sz="0" w:space="0" w:color="auto"/>
                    <w:right w:val="none" w:sz="0" w:space="0" w:color="auto"/>
                  </w:divBdr>
                </w:div>
              </w:divsChild>
            </w:div>
            <w:div w:id="154194053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
              </w:divsChild>
            </w:div>
            <w:div w:id="1330644753">
              <w:marLeft w:val="0"/>
              <w:marRight w:val="0"/>
              <w:marTop w:val="0"/>
              <w:marBottom w:val="0"/>
              <w:divBdr>
                <w:top w:val="none" w:sz="0" w:space="0" w:color="auto"/>
                <w:left w:val="none" w:sz="0" w:space="0" w:color="auto"/>
                <w:bottom w:val="none" w:sz="0" w:space="0" w:color="auto"/>
                <w:right w:val="none" w:sz="0" w:space="0" w:color="auto"/>
              </w:divBdr>
              <w:divsChild>
                <w:div w:id="566113496">
                  <w:marLeft w:val="0"/>
                  <w:marRight w:val="0"/>
                  <w:marTop w:val="0"/>
                  <w:marBottom w:val="0"/>
                  <w:divBdr>
                    <w:top w:val="none" w:sz="0" w:space="0" w:color="auto"/>
                    <w:left w:val="none" w:sz="0" w:space="0" w:color="auto"/>
                    <w:bottom w:val="none" w:sz="0" w:space="0" w:color="auto"/>
                    <w:right w:val="none" w:sz="0" w:space="0" w:color="auto"/>
                  </w:divBdr>
                </w:div>
              </w:divsChild>
            </w:div>
            <w:div w:id="1357001822">
              <w:marLeft w:val="0"/>
              <w:marRight w:val="0"/>
              <w:marTop w:val="0"/>
              <w:marBottom w:val="0"/>
              <w:divBdr>
                <w:top w:val="none" w:sz="0" w:space="0" w:color="auto"/>
                <w:left w:val="none" w:sz="0" w:space="0" w:color="auto"/>
                <w:bottom w:val="none" w:sz="0" w:space="0" w:color="auto"/>
                <w:right w:val="none" w:sz="0" w:space="0" w:color="auto"/>
              </w:divBdr>
              <w:divsChild>
                <w:div w:id="3506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2683">
          <w:marLeft w:val="0"/>
          <w:marRight w:val="0"/>
          <w:marTop w:val="0"/>
          <w:marBottom w:val="600"/>
          <w:divBdr>
            <w:top w:val="none" w:sz="0" w:space="0" w:color="auto"/>
            <w:left w:val="none" w:sz="0" w:space="0" w:color="auto"/>
            <w:bottom w:val="none" w:sz="0" w:space="0" w:color="auto"/>
            <w:right w:val="none" w:sz="0" w:space="0" w:color="auto"/>
          </w:divBdr>
        </w:div>
      </w:divsChild>
    </w:div>
    <w:div w:id="791171289">
      <w:marLeft w:val="0"/>
      <w:marRight w:val="0"/>
      <w:marTop w:val="0"/>
      <w:marBottom w:val="0"/>
      <w:divBdr>
        <w:top w:val="none" w:sz="0" w:space="0" w:color="auto"/>
        <w:left w:val="none" w:sz="0" w:space="0" w:color="auto"/>
        <w:bottom w:val="none" w:sz="0" w:space="0" w:color="auto"/>
        <w:right w:val="none" w:sz="0" w:space="0" w:color="auto"/>
      </w:divBdr>
      <w:divsChild>
        <w:div w:id="1768848992">
          <w:marLeft w:val="0"/>
          <w:marRight w:val="0"/>
          <w:marTop w:val="432"/>
          <w:marBottom w:val="0"/>
          <w:divBdr>
            <w:top w:val="none" w:sz="0" w:space="0" w:color="auto"/>
            <w:left w:val="none" w:sz="0" w:space="0" w:color="auto"/>
            <w:bottom w:val="none" w:sz="0" w:space="0" w:color="auto"/>
            <w:right w:val="none" w:sz="0" w:space="0" w:color="auto"/>
          </w:divBdr>
        </w:div>
        <w:div w:id="320544697">
          <w:marLeft w:val="0"/>
          <w:marRight w:val="0"/>
          <w:marTop w:val="0"/>
          <w:marBottom w:val="0"/>
          <w:divBdr>
            <w:top w:val="none" w:sz="0" w:space="0" w:color="auto"/>
            <w:left w:val="none" w:sz="0" w:space="0" w:color="auto"/>
            <w:bottom w:val="none" w:sz="0" w:space="0" w:color="auto"/>
            <w:right w:val="none" w:sz="0" w:space="0" w:color="auto"/>
          </w:divBdr>
          <w:divsChild>
            <w:div w:id="177812057">
              <w:marLeft w:val="0"/>
              <w:marRight w:val="0"/>
              <w:marTop w:val="0"/>
              <w:marBottom w:val="0"/>
              <w:divBdr>
                <w:top w:val="none" w:sz="0" w:space="0" w:color="auto"/>
                <w:left w:val="none" w:sz="0" w:space="0" w:color="auto"/>
                <w:bottom w:val="none" w:sz="0" w:space="0" w:color="auto"/>
                <w:right w:val="none" w:sz="0" w:space="0" w:color="auto"/>
              </w:divBdr>
              <w:divsChild>
                <w:div w:id="1164667171">
                  <w:marLeft w:val="0"/>
                  <w:marRight w:val="0"/>
                  <w:marTop w:val="0"/>
                  <w:marBottom w:val="0"/>
                  <w:divBdr>
                    <w:top w:val="none" w:sz="0" w:space="0" w:color="auto"/>
                    <w:left w:val="none" w:sz="0" w:space="0" w:color="auto"/>
                    <w:bottom w:val="none" w:sz="0" w:space="0" w:color="auto"/>
                    <w:right w:val="none" w:sz="0" w:space="0" w:color="auto"/>
                  </w:divBdr>
                </w:div>
              </w:divsChild>
            </w:div>
            <w:div w:id="1338312166">
              <w:marLeft w:val="0"/>
              <w:marRight w:val="0"/>
              <w:marTop w:val="0"/>
              <w:marBottom w:val="0"/>
              <w:divBdr>
                <w:top w:val="none" w:sz="0" w:space="0" w:color="auto"/>
                <w:left w:val="none" w:sz="0" w:space="0" w:color="auto"/>
                <w:bottom w:val="none" w:sz="0" w:space="0" w:color="auto"/>
                <w:right w:val="none" w:sz="0" w:space="0" w:color="auto"/>
              </w:divBdr>
              <w:divsChild>
                <w:div w:id="685248895">
                  <w:marLeft w:val="0"/>
                  <w:marRight w:val="0"/>
                  <w:marTop w:val="0"/>
                  <w:marBottom w:val="0"/>
                  <w:divBdr>
                    <w:top w:val="none" w:sz="0" w:space="0" w:color="auto"/>
                    <w:left w:val="none" w:sz="0" w:space="0" w:color="auto"/>
                    <w:bottom w:val="none" w:sz="0" w:space="0" w:color="auto"/>
                    <w:right w:val="none" w:sz="0" w:space="0" w:color="auto"/>
                  </w:divBdr>
                </w:div>
              </w:divsChild>
            </w:div>
            <w:div w:id="1598755958">
              <w:marLeft w:val="0"/>
              <w:marRight w:val="0"/>
              <w:marTop w:val="0"/>
              <w:marBottom w:val="0"/>
              <w:divBdr>
                <w:top w:val="none" w:sz="0" w:space="0" w:color="auto"/>
                <w:left w:val="none" w:sz="0" w:space="0" w:color="auto"/>
                <w:bottom w:val="none" w:sz="0" w:space="0" w:color="auto"/>
                <w:right w:val="none" w:sz="0" w:space="0" w:color="auto"/>
              </w:divBdr>
              <w:divsChild>
                <w:div w:id="1450467164">
                  <w:marLeft w:val="0"/>
                  <w:marRight w:val="0"/>
                  <w:marTop w:val="0"/>
                  <w:marBottom w:val="0"/>
                  <w:divBdr>
                    <w:top w:val="none" w:sz="0" w:space="0" w:color="auto"/>
                    <w:left w:val="none" w:sz="0" w:space="0" w:color="auto"/>
                    <w:bottom w:val="none" w:sz="0" w:space="0" w:color="auto"/>
                    <w:right w:val="none" w:sz="0" w:space="0" w:color="auto"/>
                  </w:divBdr>
                </w:div>
              </w:divsChild>
            </w:div>
            <w:div w:id="631256742">
              <w:marLeft w:val="0"/>
              <w:marRight w:val="0"/>
              <w:marTop w:val="0"/>
              <w:marBottom w:val="0"/>
              <w:divBdr>
                <w:top w:val="none" w:sz="0" w:space="0" w:color="auto"/>
                <w:left w:val="none" w:sz="0" w:space="0" w:color="auto"/>
                <w:bottom w:val="none" w:sz="0" w:space="0" w:color="auto"/>
                <w:right w:val="none" w:sz="0" w:space="0" w:color="auto"/>
              </w:divBdr>
              <w:divsChild>
                <w:div w:id="1994948064">
                  <w:marLeft w:val="0"/>
                  <w:marRight w:val="0"/>
                  <w:marTop w:val="0"/>
                  <w:marBottom w:val="0"/>
                  <w:divBdr>
                    <w:top w:val="none" w:sz="0" w:space="0" w:color="auto"/>
                    <w:left w:val="none" w:sz="0" w:space="0" w:color="auto"/>
                    <w:bottom w:val="none" w:sz="0" w:space="0" w:color="auto"/>
                    <w:right w:val="none" w:sz="0" w:space="0" w:color="auto"/>
                  </w:divBdr>
                </w:div>
              </w:divsChild>
            </w:div>
            <w:div w:id="115032033">
              <w:marLeft w:val="0"/>
              <w:marRight w:val="0"/>
              <w:marTop w:val="0"/>
              <w:marBottom w:val="0"/>
              <w:divBdr>
                <w:top w:val="none" w:sz="0" w:space="0" w:color="auto"/>
                <w:left w:val="none" w:sz="0" w:space="0" w:color="auto"/>
                <w:bottom w:val="none" w:sz="0" w:space="0" w:color="auto"/>
                <w:right w:val="none" w:sz="0" w:space="0" w:color="auto"/>
              </w:divBdr>
              <w:divsChild>
                <w:div w:id="573273019">
                  <w:marLeft w:val="0"/>
                  <w:marRight w:val="0"/>
                  <w:marTop w:val="0"/>
                  <w:marBottom w:val="0"/>
                  <w:divBdr>
                    <w:top w:val="none" w:sz="0" w:space="0" w:color="auto"/>
                    <w:left w:val="none" w:sz="0" w:space="0" w:color="auto"/>
                    <w:bottom w:val="none" w:sz="0" w:space="0" w:color="auto"/>
                    <w:right w:val="none" w:sz="0" w:space="0" w:color="auto"/>
                  </w:divBdr>
                </w:div>
              </w:divsChild>
            </w:div>
            <w:div w:id="1736977230">
              <w:marLeft w:val="0"/>
              <w:marRight w:val="0"/>
              <w:marTop w:val="0"/>
              <w:marBottom w:val="0"/>
              <w:divBdr>
                <w:top w:val="none" w:sz="0" w:space="0" w:color="auto"/>
                <w:left w:val="none" w:sz="0" w:space="0" w:color="auto"/>
                <w:bottom w:val="none" w:sz="0" w:space="0" w:color="auto"/>
                <w:right w:val="none" w:sz="0" w:space="0" w:color="auto"/>
              </w:divBdr>
              <w:divsChild>
                <w:div w:id="754474850">
                  <w:marLeft w:val="0"/>
                  <w:marRight w:val="0"/>
                  <w:marTop w:val="0"/>
                  <w:marBottom w:val="0"/>
                  <w:divBdr>
                    <w:top w:val="none" w:sz="0" w:space="0" w:color="auto"/>
                    <w:left w:val="none" w:sz="0" w:space="0" w:color="auto"/>
                    <w:bottom w:val="none" w:sz="0" w:space="0" w:color="auto"/>
                    <w:right w:val="none" w:sz="0" w:space="0" w:color="auto"/>
                  </w:divBdr>
                </w:div>
              </w:divsChild>
            </w:div>
            <w:div w:id="492795171">
              <w:marLeft w:val="0"/>
              <w:marRight w:val="0"/>
              <w:marTop w:val="0"/>
              <w:marBottom w:val="0"/>
              <w:divBdr>
                <w:top w:val="none" w:sz="0" w:space="0" w:color="auto"/>
                <w:left w:val="none" w:sz="0" w:space="0" w:color="auto"/>
                <w:bottom w:val="none" w:sz="0" w:space="0" w:color="auto"/>
                <w:right w:val="none" w:sz="0" w:space="0" w:color="auto"/>
              </w:divBdr>
              <w:divsChild>
                <w:div w:id="1602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6062">
          <w:marLeft w:val="0"/>
          <w:marRight w:val="0"/>
          <w:marTop w:val="0"/>
          <w:marBottom w:val="600"/>
          <w:divBdr>
            <w:top w:val="none" w:sz="0" w:space="0" w:color="auto"/>
            <w:left w:val="none" w:sz="0" w:space="0" w:color="auto"/>
            <w:bottom w:val="none" w:sz="0" w:space="0" w:color="auto"/>
            <w:right w:val="none" w:sz="0" w:space="0" w:color="auto"/>
          </w:divBdr>
        </w:div>
      </w:divsChild>
    </w:div>
    <w:div w:id="834028607">
      <w:marLeft w:val="0"/>
      <w:marRight w:val="0"/>
      <w:marTop w:val="0"/>
      <w:marBottom w:val="0"/>
      <w:divBdr>
        <w:top w:val="none" w:sz="0" w:space="0" w:color="auto"/>
        <w:left w:val="none" w:sz="0" w:space="0" w:color="auto"/>
        <w:bottom w:val="none" w:sz="0" w:space="0" w:color="auto"/>
        <w:right w:val="none" w:sz="0" w:space="0" w:color="auto"/>
      </w:divBdr>
      <w:divsChild>
        <w:div w:id="1746999852">
          <w:marLeft w:val="0"/>
          <w:marRight w:val="0"/>
          <w:marTop w:val="432"/>
          <w:marBottom w:val="0"/>
          <w:divBdr>
            <w:top w:val="none" w:sz="0" w:space="0" w:color="auto"/>
            <w:left w:val="none" w:sz="0" w:space="0" w:color="auto"/>
            <w:bottom w:val="none" w:sz="0" w:space="0" w:color="auto"/>
            <w:right w:val="none" w:sz="0" w:space="0" w:color="auto"/>
          </w:divBdr>
        </w:div>
        <w:div w:id="1798990694">
          <w:marLeft w:val="0"/>
          <w:marRight w:val="0"/>
          <w:marTop w:val="0"/>
          <w:marBottom w:val="0"/>
          <w:divBdr>
            <w:top w:val="none" w:sz="0" w:space="0" w:color="auto"/>
            <w:left w:val="none" w:sz="0" w:space="0" w:color="auto"/>
            <w:bottom w:val="none" w:sz="0" w:space="0" w:color="auto"/>
            <w:right w:val="none" w:sz="0" w:space="0" w:color="auto"/>
          </w:divBdr>
          <w:divsChild>
            <w:div w:id="1036615515">
              <w:marLeft w:val="0"/>
              <w:marRight w:val="0"/>
              <w:marTop w:val="0"/>
              <w:marBottom w:val="0"/>
              <w:divBdr>
                <w:top w:val="none" w:sz="0" w:space="0" w:color="auto"/>
                <w:left w:val="none" w:sz="0" w:space="0" w:color="auto"/>
                <w:bottom w:val="none" w:sz="0" w:space="0" w:color="auto"/>
                <w:right w:val="none" w:sz="0" w:space="0" w:color="auto"/>
              </w:divBdr>
              <w:divsChild>
                <w:div w:id="1221597434">
                  <w:marLeft w:val="0"/>
                  <w:marRight w:val="0"/>
                  <w:marTop w:val="0"/>
                  <w:marBottom w:val="0"/>
                  <w:divBdr>
                    <w:top w:val="none" w:sz="0" w:space="0" w:color="auto"/>
                    <w:left w:val="none" w:sz="0" w:space="0" w:color="auto"/>
                    <w:bottom w:val="none" w:sz="0" w:space="0" w:color="auto"/>
                    <w:right w:val="none" w:sz="0" w:space="0" w:color="auto"/>
                  </w:divBdr>
                </w:div>
              </w:divsChild>
            </w:div>
            <w:div w:id="840195597">
              <w:marLeft w:val="0"/>
              <w:marRight w:val="0"/>
              <w:marTop w:val="0"/>
              <w:marBottom w:val="0"/>
              <w:divBdr>
                <w:top w:val="none" w:sz="0" w:space="0" w:color="auto"/>
                <w:left w:val="none" w:sz="0" w:space="0" w:color="auto"/>
                <w:bottom w:val="none" w:sz="0" w:space="0" w:color="auto"/>
                <w:right w:val="none" w:sz="0" w:space="0" w:color="auto"/>
              </w:divBdr>
              <w:divsChild>
                <w:div w:id="1754544847">
                  <w:marLeft w:val="0"/>
                  <w:marRight w:val="0"/>
                  <w:marTop w:val="0"/>
                  <w:marBottom w:val="0"/>
                  <w:divBdr>
                    <w:top w:val="none" w:sz="0" w:space="0" w:color="auto"/>
                    <w:left w:val="none" w:sz="0" w:space="0" w:color="auto"/>
                    <w:bottom w:val="none" w:sz="0" w:space="0" w:color="auto"/>
                    <w:right w:val="none" w:sz="0" w:space="0" w:color="auto"/>
                  </w:divBdr>
                </w:div>
              </w:divsChild>
            </w:div>
            <w:div w:id="1560752609">
              <w:marLeft w:val="0"/>
              <w:marRight w:val="0"/>
              <w:marTop w:val="0"/>
              <w:marBottom w:val="0"/>
              <w:divBdr>
                <w:top w:val="none" w:sz="0" w:space="0" w:color="auto"/>
                <w:left w:val="none" w:sz="0" w:space="0" w:color="auto"/>
                <w:bottom w:val="none" w:sz="0" w:space="0" w:color="auto"/>
                <w:right w:val="none" w:sz="0" w:space="0" w:color="auto"/>
              </w:divBdr>
              <w:divsChild>
                <w:div w:id="1205677722">
                  <w:marLeft w:val="0"/>
                  <w:marRight w:val="0"/>
                  <w:marTop w:val="0"/>
                  <w:marBottom w:val="0"/>
                  <w:divBdr>
                    <w:top w:val="none" w:sz="0" w:space="0" w:color="auto"/>
                    <w:left w:val="none" w:sz="0" w:space="0" w:color="auto"/>
                    <w:bottom w:val="none" w:sz="0" w:space="0" w:color="auto"/>
                    <w:right w:val="none" w:sz="0" w:space="0" w:color="auto"/>
                  </w:divBdr>
                </w:div>
              </w:divsChild>
            </w:div>
            <w:div w:id="892696417">
              <w:marLeft w:val="0"/>
              <w:marRight w:val="0"/>
              <w:marTop w:val="0"/>
              <w:marBottom w:val="0"/>
              <w:divBdr>
                <w:top w:val="none" w:sz="0" w:space="0" w:color="auto"/>
                <w:left w:val="none" w:sz="0" w:space="0" w:color="auto"/>
                <w:bottom w:val="none" w:sz="0" w:space="0" w:color="auto"/>
                <w:right w:val="none" w:sz="0" w:space="0" w:color="auto"/>
              </w:divBdr>
              <w:divsChild>
                <w:div w:id="746347354">
                  <w:marLeft w:val="0"/>
                  <w:marRight w:val="0"/>
                  <w:marTop w:val="0"/>
                  <w:marBottom w:val="0"/>
                  <w:divBdr>
                    <w:top w:val="none" w:sz="0" w:space="0" w:color="auto"/>
                    <w:left w:val="none" w:sz="0" w:space="0" w:color="auto"/>
                    <w:bottom w:val="none" w:sz="0" w:space="0" w:color="auto"/>
                    <w:right w:val="none" w:sz="0" w:space="0" w:color="auto"/>
                  </w:divBdr>
                </w:div>
              </w:divsChild>
            </w:div>
            <w:div w:id="1796868889">
              <w:marLeft w:val="0"/>
              <w:marRight w:val="0"/>
              <w:marTop w:val="0"/>
              <w:marBottom w:val="0"/>
              <w:divBdr>
                <w:top w:val="none" w:sz="0" w:space="0" w:color="auto"/>
                <w:left w:val="none" w:sz="0" w:space="0" w:color="auto"/>
                <w:bottom w:val="none" w:sz="0" w:space="0" w:color="auto"/>
                <w:right w:val="none" w:sz="0" w:space="0" w:color="auto"/>
              </w:divBdr>
              <w:divsChild>
                <w:div w:id="1733894556">
                  <w:marLeft w:val="0"/>
                  <w:marRight w:val="0"/>
                  <w:marTop w:val="0"/>
                  <w:marBottom w:val="0"/>
                  <w:divBdr>
                    <w:top w:val="none" w:sz="0" w:space="0" w:color="auto"/>
                    <w:left w:val="none" w:sz="0" w:space="0" w:color="auto"/>
                    <w:bottom w:val="none" w:sz="0" w:space="0" w:color="auto"/>
                    <w:right w:val="none" w:sz="0" w:space="0" w:color="auto"/>
                  </w:divBdr>
                </w:div>
              </w:divsChild>
            </w:div>
            <w:div w:id="1883328419">
              <w:marLeft w:val="0"/>
              <w:marRight w:val="0"/>
              <w:marTop w:val="0"/>
              <w:marBottom w:val="0"/>
              <w:divBdr>
                <w:top w:val="none" w:sz="0" w:space="0" w:color="auto"/>
                <w:left w:val="none" w:sz="0" w:space="0" w:color="auto"/>
                <w:bottom w:val="none" w:sz="0" w:space="0" w:color="auto"/>
                <w:right w:val="none" w:sz="0" w:space="0" w:color="auto"/>
              </w:divBdr>
              <w:divsChild>
                <w:div w:id="1380741958">
                  <w:marLeft w:val="0"/>
                  <w:marRight w:val="0"/>
                  <w:marTop w:val="0"/>
                  <w:marBottom w:val="0"/>
                  <w:divBdr>
                    <w:top w:val="none" w:sz="0" w:space="0" w:color="auto"/>
                    <w:left w:val="none" w:sz="0" w:space="0" w:color="auto"/>
                    <w:bottom w:val="none" w:sz="0" w:space="0" w:color="auto"/>
                    <w:right w:val="none" w:sz="0" w:space="0" w:color="auto"/>
                  </w:divBdr>
                </w:div>
              </w:divsChild>
            </w:div>
            <w:div w:id="1310984869">
              <w:marLeft w:val="0"/>
              <w:marRight w:val="0"/>
              <w:marTop w:val="0"/>
              <w:marBottom w:val="0"/>
              <w:divBdr>
                <w:top w:val="none" w:sz="0" w:space="0" w:color="auto"/>
                <w:left w:val="none" w:sz="0" w:space="0" w:color="auto"/>
                <w:bottom w:val="none" w:sz="0" w:space="0" w:color="auto"/>
                <w:right w:val="none" w:sz="0" w:space="0" w:color="auto"/>
              </w:divBdr>
              <w:divsChild>
                <w:div w:id="991829133">
                  <w:marLeft w:val="0"/>
                  <w:marRight w:val="0"/>
                  <w:marTop w:val="0"/>
                  <w:marBottom w:val="0"/>
                  <w:divBdr>
                    <w:top w:val="none" w:sz="0" w:space="0" w:color="auto"/>
                    <w:left w:val="none" w:sz="0" w:space="0" w:color="auto"/>
                    <w:bottom w:val="none" w:sz="0" w:space="0" w:color="auto"/>
                    <w:right w:val="none" w:sz="0" w:space="0" w:color="auto"/>
                  </w:divBdr>
                </w:div>
              </w:divsChild>
            </w:div>
            <w:div w:id="1781871993">
              <w:marLeft w:val="0"/>
              <w:marRight w:val="0"/>
              <w:marTop w:val="0"/>
              <w:marBottom w:val="0"/>
              <w:divBdr>
                <w:top w:val="none" w:sz="0" w:space="0" w:color="auto"/>
                <w:left w:val="none" w:sz="0" w:space="0" w:color="auto"/>
                <w:bottom w:val="none" w:sz="0" w:space="0" w:color="auto"/>
                <w:right w:val="none" w:sz="0" w:space="0" w:color="auto"/>
              </w:divBdr>
              <w:divsChild>
                <w:div w:id="1937597690">
                  <w:marLeft w:val="0"/>
                  <w:marRight w:val="0"/>
                  <w:marTop w:val="0"/>
                  <w:marBottom w:val="0"/>
                  <w:divBdr>
                    <w:top w:val="none" w:sz="0" w:space="0" w:color="auto"/>
                    <w:left w:val="none" w:sz="0" w:space="0" w:color="auto"/>
                    <w:bottom w:val="none" w:sz="0" w:space="0" w:color="auto"/>
                    <w:right w:val="none" w:sz="0" w:space="0" w:color="auto"/>
                  </w:divBdr>
                </w:div>
              </w:divsChild>
            </w:div>
            <w:div w:id="1281105224">
              <w:marLeft w:val="0"/>
              <w:marRight w:val="0"/>
              <w:marTop w:val="0"/>
              <w:marBottom w:val="0"/>
              <w:divBdr>
                <w:top w:val="none" w:sz="0" w:space="0" w:color="auto"/>
                <w:left w:val="none" w:sz="0" w:space="0" w:color="auto"/>
                <w:bottom w:val="none" w:sz="0" w:space="0" w:color="auto"/>
                <w:right w:val="none" w:sz="0" w:space="0" w:color="auto"/>
              </w:divBdr>
              <w:divsChild>
                <w:div w:id="2111316826">
                  <w:marLeft w:val="0"/>
                  <w:marRight w:val="0"/>
                  <w:marTop w:val="0"/>
                  <w:marBottom w:val="0"/>
                  <w:divBdr>
                    <w:top w:val="none" w:sz="0" w:space="0" w:color="auto"/>
                    <w:left w:val="none" w:sz="0" w:space="0" w:color="auto"/>
                    <w:bottom w:val="none" w:sz="0" w:space="0" w:color="auto"/>
                    <w:right w:val="none" w:sz="0" w:space="0" w:color="auto"/>
                  </w:divBdr>
                </w:div>
              </w:divsChild>
            </w:div>
            <w:div w:id="2139644129">
              <w:marLeft w:val="0"/>
              <w:marRight w:val="0"/>
              <w:marTop w:val="0"/>
              <w:marBottom w:val="0"/>
              <w:divBdr>
                <w:top w:val="none" w:sz="0" w:space="0" w:color="auto"/>
                <w:left w:val="none" w:sz="0" w:space="0" w:color="auto"/>
                <w:bottom w:val="none" w:sz="0" w:space="0" w:color="auto"/>
                <w:right w:val="none" w:sz="0" w:space="0" w:color="auto"/>
              </w:divBdr>
              <w:divsChild>
                <w:div w:id="1462729957">
                  <w:marLeft w:val="0"/>
                  <w:marRight w:val="0"/>
                  <w:marTop w:val="0"/>
                  <w:marBottom w:val="0"/>
                  <w:divBdr>
                    <w:top w:val="none" w:sz="0" w:space="0" w:color="auto"/>
                    <w:left w:val="none" w:sz="0" w:space="0" w:color="auto"/>
                    <w:bottom w:val="none" w:sz="0" w:space="0" w:color="auto"/>
                    <w:right w:val="none" w:sz="0" w:space="0" w:color="auto"/>
                  </w:divBdr>
                </w:div>
              </w:divsChild>
            </w:div>
            <w:div w:id="326252593">
              <w:marLeft w:val="0"/>
              <w:marRight w:val="0"/>
              <w:marTop w:val="0"/>
              <w:marBottom w:val="0"/>
              <w:divBdr>
                <w:top w:val="none" w:sz="0" w:space="0" w:color="auto"/>
                <w:left w:val="none" w:sz="0" w:space="0" w:color="auto"/>
                <w:bottom w:val="none" w:sz="0" w:space="0" w:color="auto"/>
                <w:right w:val="none" w:sz="0" w:space="0" w:color="auto"/>
              </w:divBdr>
              <w:divsChild>
                <w:div w:id="827944124">
                  <w:marLeft w:val="0"/>
                  <w:marRight w:val="0"/>
                  <w:marTop w:val="0"/>
                  <w:marBottom w:val="0"/>
                  <w:divBdr>
                    <w:top w:val="none" w:sz="0" w:space="0" w:color="auto"/>
                    <w:left w:val="none" w:sz="0" w:space="0" w:color="auto"/>
                    <w:bottom w:val="none" w:sz="0" w:space="0" w:color="auto"/>
                    <w:right w:val="none" w:sz="0" w:space="0" w:color="auto"/>
                  </w:divBdr>
                </w:div>
              </w:divsChild>
            </w:div>
            <w:div w:id="1740519074">
              <w:marLeft w:val="0"/>
              <w:marRight w:val="0"/>
              <w:marTop w:val="0"/>
              <w:marBottom w:val="0"/>
              <w:divBdr>
                <w:top w:val="none" w:sz="0" w:space="0" w:color="auto"/>
                <w:left w:val="none" w:sz="0" w:space="0" w:color="auto"/>
                <w:bottom w:val="none" w:sz="0" w:space="0" w:color="auto"/>
                <w:right w:val="none" w:sz="0" w:space="0" w:color="auto"/>
              </w:divBdr>
              <w:divsChild>
                <w:div w:id="1296988338">
                  <w:marLeft w:val="0"/>
                  <w:marRight w:val="0"/>
                  <w:marTop w:val="0"/>
                  <w:marBottom w:val="0"/>
                  <w:divBdr>
                    <w:top w:val="none" w:sz="0" w:space="0" w:color="auto"/>
                    <w:left w:val="none" w:sz="0" w:space="0" w:color="auto"/>
                    <w:bottom w:val="none" w:sz="0" w:space="0" w:color="auto"/>
                    <w:right w:val="none" w:sz="0" w:space="0" w:color="auto"/>
                  </w:divBdr>
                </w:div>
              </w:divsChild>
            </w:div>
            <w:div w:id="1464808680">
              <w:marLeft w:val="0"/>
              <w:marRight w:val="0"/>
              <w:marTop w:val="0"/>
              <w:marBottom w:val="0"/>
              <w:divBdr>
                <w:top w:val="none" w:sz="0" w:space="0" w:color="auto"/>
                <w:left w:val="none" w:sz="0" w:space="0" w:color="auto"/>
                <w:bottom w:val="none" w:sz="0" w:space="0" w:color="auto"/>
                <w:right w:val="none" w:sz="0" w:space="0" w:color="auto"/>
              </w:divBdr>
              <w:divsChild>
                <w:div w:id="2028945678">
                  <w:marLeft w:val="0"/>
                  <w:marRight w:val="0"/>
                  <w:marTop w:val="0"/>
                  <w:marBottom w:val="0"/>
                  <w:divBdr>
                    <w:top w:val="none" w:sz="0" w:space="0" w:color="auto"/>
                    <w:left w:val="none" w:sz="0" w:space="0" w:color="auto"/>
                    <w:bottom w:val="none" w:sz="0" w:space="0" w:color="auto"/>
                    <w:right w:val="none" w:sz="0" w:space="0" w:color="auto"/>
                  </w:divBdr>
                </w:div>
              </w:divsChild>
            </w:div>
            <w:div w:id="92551552">
              <w:marLeft w:val="0"/>
              <w:marRight w:val="0"/>
              <w:marTop w:val="0"/>
              <w:marBottom w:val="0"/>
              <w:divBdr>
                <w:top w:val="none" w:sz="0" w:space="0" w:color="auto"/>
                <w:left w:val="none" w:sz="0" w:space="0" w:color="auto"/>
                <w:bottom w:val="none" w:sz="0" w:space="0" w:color="auto"/>
                <w:right w:val="none" w:sz="0" w:space="0" w:color="auto"/>
              </w:divBdr>
              <w:divsChild>
                <w:div w:id="7973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783">
          <w:marLeft w:val="0"/>
          <w:marRight w:val="0"/>
          <w:marTop w:val="0"/>
          <w:marBottom w:val="600"/>
          <w:divBdr>
            <w:top w:val="none" w:sz="0" w:space="0" w:color="auto"/>
            <w:left w:val="none" w:sz="0" w:space="0" w:color="auto"/>
            <w:bottom w:val="none" w:sz="0" w:space="0" w:color="auto"/>
            <w:right w:val="none" w:sz="0" w:space="0" w:color="auto"/>
          </w:divBdr>
        </w:div>
      </w:divsChild>
    </w:div>
    <w:div w:id="839782152">
      <w:marLeft w:val="0"/>
      <w:marRight w:val="0"/>
      <w:marTop w:val="0"/>
      <w:marBottom w:val="0"/>
      <w:divBdr>
        <w:top w:val="none" w:sz="0" w:space="0" w:color="auto"/>
        <w:left w:val="none" w:sz="0" w:space="0" w:color="auto"/>
        <w:bottom w:val="none" w:sz="0" w:space="0" w:color="auto"/>
        <w:right w:val="none" w:sz="0" w:space="0" w:color="auto"/>
      </w:divBdr>
      <w:divsChild>
        <w:div w:id="1546212049">
          <w:marLeft w:val="0"/>
          <w:marRight w:val="0"/>
          <w:marTop w:val="432"/>
          <w:marBottom w:val="0"/>
          <w:divBdr>
            <w:top w:val="none" w:sz="0" w:space="0" w:color="auto"/>
            <w:left w:val="none" w:sz="0" w:space="0" w:color="auto"/>
            <w:bottom w:val="none" w:sz="0" w:space="0" w:color="auto"/>
            <w:right w:val="none" w:sz="0" w:space="0" w:color="auto"/>
          </w:divBdr>
        </w:div>
        <w:div w:id="1052002231">
          <w:marLeft w:val="0"/>
          <w:marRight w:val="0"/>
          <w:marTop w:val="0"/>
          <w:marBottom w:val="0"/>
          <w:divBdr>
            <w:top w:val="none" w:sz="0" w:space="0" w:color="auto"/>
            <w:left w:val="none" w:sz="0" w:space="0" w:color="auto"/>
            <w:bottom w:val="none" w:sz="0" w:space="0" w:color="auto"/>
            <w:right w:val="none" w:sz="0" w:space="0" w:color="auto"/>
          </w:divBdr>
          <w:divsChild>
            <w:div w:id="1518231607">
              <w:marLeft w:val="0"/>
              <w:marRight w:val="0"/>
              <w:marTop w:val="0"/>
              <w:marBottom w:val="0"/>
              <w:divBdr>
                <w:top w:val="none" w:sz="0" w:space="0" w:color="auto"/>
                <w:left w:val="none" w:sz="0" w:space="0" w:color="auto"/>
                <w:bottom w:val="none" w:sz="0" w:space="0" w:color="auto"/>
                <w:right w:val="none" w:sz="0" w:space="0" w:color="auto"/>
              </w:divBdr>
              <w:divsChild>
                <w:div w:id="804473390">
                  <w:marLeft w:val="0"/>
                  <w:marRight w:val="0"/>
                  <w:marTop w:val="0"/>
                  <w:marBottom w:val="0"/>
                  <w:divBdr>
                    <w:top w:val="none" w:sz="0" w:space="0" w:color="auto"/>
                    <w:left w:val="none" w:sz="0" w:space="0" w:color="auto"/>
                    <w:bottom w:val="none" w:sz="0" w:space="0" w:color="auto"/>
                    <w:right w:val="none" w:sz="0" w:space="0" w:color="auto"/>
                  </w:divBdr>
                </w:div>
              </w:divsChild>
            </w:div>
            <w:div w:id="1843158215">
              <w:marLeft w:val="0"/>
              <w:marRight w:val="0"/>
              <w:marTop w:val="0"/>
              <w:marBottom w:val="0"/>
              <w:divBdr>
                <w:top w:val="none" w:sz="0" w:space="0" w:color="auto"/>
                <w:left w:val="none" w:sz="0" w:space="0" w:color="auto"/>
                <w:bottom w:val="none" w:sz="0" w:space="0" w:color="auto"/>
                <w:right w:val="none" w:sz="0" w:space="0" w:color="auto"/>
              </w:divBdr>
              <w:divsChild>
                <w:div w:id="1338387956">
                  <w:marLeft w:val="0"/>
                  <w:marRight w:val="0"/>
                  <w:marTop w:val="0"/>
                  <w:marBottom w:val="0"/>
                  <w:divBdr>
                    <w:top w:val="none" w:sz="0" w:space="0" w:color="auto"/>
                    <w:left w:val="none" w:sz="0" w:space="0" w:color="auto"/>
                    <w:bottom w:val="none" w:sz="0" w:space="0" w:color="auto"/>
                    <w:right w:val="none" w:sz="0" w:space="0" w:color="auto"/>
                  </w:divBdr>
                </w:div>
              </w:divsChild>
            </w:div>
            <w:div w:id="921599796">
              <w:marLeft w:val="0"/>
              <w:marRight w:val="0"/>
              <w:marTop w:val="0"/>
              <w:marBottom w:val="0"/>
              <w:divBdr>
                <w:top w:val="none" w:sz="0" w:space="0" w:color="auto"/>
                <w:left w:val="none" w:sz="0" w:space="0" w:color="auto"/>
                <w:bottom w:val="none" w:sz="0" w:space="0" w:color="auto"/>
                <w:right w:val="none" w:sz="0" w:space="0" w:color="auto"/>
              </w:divBdr>
              <w:divsChild>
                <w:div w:id="1810853627">
                  <w:marLeft w:val="0"/>
                  <w:marRight w:val="0"/>
                  <w:marTop w:val="0"/>
                  <w:marBottom w:val="0"/>
                  <w:divBdr>
                    <w:top w:val="none" w:sz="0" w:space="0" w:color="auto"/>
                    <w:left w:val="none" w:sz="0" w:space="0" w:color="auto"/>
                    <w:bottom w:val="none" w:sz="0" w:space="0" w:color="auto"/>
                    <w:right w:val="none" w:sz="0" w:space="0" w:color="auto"/>
                  </w:divBdr>
                </w:div>
              </w:divsChild>
            </w:div>
            <w:div w:id="630018988">
              <w:marLeft w:val="0"/>
              <w:marRight w:val="0"/>
              <w:marTop w:val="0"/>
              <w:marBottom w:val="0"/>
              <w:divBdr>
                <w:top w:val="none" w:sz="0" w:space="0" w:color="auto"/>
                <w:left w:val="none" w:sz="0" w:space="0" w:color="auto"/>
                <w:bottom w:val="none" w:sz="0" w:space="0" w:color="auto"/>
                <w:right w:val="none" w:sz="0" w:space="0" w:color="auto"/>
              </w:divBdr>
              <w:divsChild>
                <w:div w:id="344139633">
                  <w:marLeft w:val="0"/>
                  <w:marRight w:val="0"/>
                  <w:marTop w:val="0"/>
                  <w:marBottom w:val="0"/>
                  <w:divBdr>
                    <w:top w:val="none" w:sz="0" w:space="0" w:color="auto"/>
                    <w:left w:val="none" w:sz="0" w:space="0" w:color="auto"/>
                    <w:bottom w:val="none" w:sz="0" w:space="0" w:color="auto"/>
                    <w:right w:val="none" w:sz="0" w:space="0" w:color="auto"/>
                  </w:divBdr>
                </w:div>
              </w:divsChild>
            </w:div>
            <w:div w:id="991254245">
              <w:marLeft w:val="0"/>
              <w:marRight w:val="0"/>
              <w:marTop w:val="0"/>
              <w:marBottom w:val="0"/>
              <w:divBdr>
                <w:top w:val="none" w:sz="0" w:space="0" w:color="auto"/>
                <w:left w:val="none" w:sz="0" w:space="0" w:color="auto"/>
                <w:bottom w:val="none" w:sz="0" w:space="0" w:color="auto"/>
                <w:right w:val="none" w:sz="0" w:space="0" w:color="auto"/>
              </w:divBdr>
              <w:divsChild>
                <w:div w:id="2096049073">
                  <w:marLeft w:val="0"/>
                  <w:marRight w:val="0"/>
                  <w:marTop w:val="0"/>
                  <w:marBottom w:val="0"/>
                  <w:divBdr>
                    <w:top w:val="none" w:sz="0" w:space="0" w:color="auto"/>
                    <w:left w:val="none" w:sz="0" w:space="0" w:color="auto"/>
                    <w:bottom w:val="none" w:sz="0" w:space="0" w:color="auto"/>
                    <w:right w:val="none" w:sz="0" w:space="0" w:color="auto"/>
                  </w:divBdr>
                </w:div>
              </w:divsChild>
            </w:div>
            <w:div w:id="1500775645">
              <w:marLeft w:val="0"/>
              <w:marRight w:val="0"/>
              <w:marTop w:val="0"/>
              <w:marBottom w:val="0"/>
              <w:divBdr>
                <w:top w:val="none" w:sz="0" w:space="0" w:color="auto"/>
                <w:left w:val="none" w:sz="0" w:space="0" w:color="auto"/>
                <w:bottom w:val="none" w:sz="0" w:space="0" w:color="auto"/>
                <w:right w:val="none" w:sz="0" w:space="0" w:color="auto"/>
              </w:divBdr>
              <w:divsChild>
                <w:div w:id="847864768">
                  <w:marLeft w:val="0"/>
                  <w:marRight w:val="0"/>
                  <w:marTop w:val="0"/>
                  <w:marBottom w:val="0"/>
                  <w:divBdr>
                    <w:top w:val="none" w:sz="0" w:space="0" w:color="auto"/>
                    <w:left w:val="none" w:sz="0" w:space="0" w:color="auto"/>
                    <w:bottom w:val="none" w:sz="0" w:space="0" w:color="auto"/>
                    <w:right w:val="none" w:sz="0" w:space="0" w:color="auto"/>
                  </w:divBdr>
                </w:div>
              </w:divsChild>
            </w:div>
            <w:div w:id="1627082055">
              <w:marLeft w:val="0"/>
              <w:marRight w:val="0"/>
              <w:marTop w:val="0"/>
              <w:marBottom w:val="0"/>
              <w:divBdr>
                <w:top w:val="none" w:sz="0" w:space="0" w:color="auto"/>
                <w:left w:val="none" w:sz="0" w:space="0" w:color="auto"/>
                <w:bottom w:val="none" w:sz="0" w:space="0" w:color="auto"/>
                <w:right w:val="none" w:sz="0" w:space="0" w:color="auto"/>
              </w:divBdr>
              <w:divsChild>
                <w:div w:id="5914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615">
          <w:marLeft w:val="0"/>
          <w:marRight w:val="0"/>
          <w:marTop w:val="0"/>
          <w:marBottom w:val="600"/>
          <w:divBdr>
            <w:top w:val="none" w:sz="0" w:space="0" w:color="auto"/>
            <w:left w:val="none" w:sz="0" w:space="0" w:color="auto"/>
            <w:bottom w:val="none" w:sz="0" w:space="0" w:color="auto"/>
            <w:right w:val="none" w:sz="0" w:space="0" w:color="auto"/>
          </w:divBdr>
        </w:div>
      </w:divsChild>
    </w:div>
    <w:div w:id="895892898">
      <w:marLeft w:val="0"/>
      <w:marRight w:val="0"/>
      <w:marTop w:val="0"/>
      <w:marBottom w:val="0"/>
      <w:divBdr>
        <w:top w:val="none" w:sz="0" w:space="0" w:color="auto"/>
        <w:left w:val="none" w:sz="0" w:space="0" w:color="auto"/>
        <w:bottom w:val="none" w:sz="0" w:space="0" w:color="auto"/>
        <w:right w:val="none" w:sz="0" w:space="0" w:color="auto"/>
      </w:divBdr>
      <w:divsChild>
        <w:div w:id="2024432601">
          <w:marLeft w:val="0"/>
          <w:marRight w:val="0"/>
          <w:marTop w:val="432"/>
          <w:marBottom w:val="0"/>
          <w:divBdr>
            <w:top w:val="none" w:sz="0" w:space="0" w:color="auto"/>
            <w:left w:val="none" w:sz="0" w:space="0" w:color="auto"/>
            <w:bottom w:val="none" w:sz="0" w:space="0" w:color="auto"/>
            <w:right w:val="none" w:sz="0" w:space="0" w:color="auto"/>
          </w:divBdr>
        </w:div>
        <w:div w:id="1138915086">
          <w:marLeft w:val="0"/>
          <w:marRight w:val="0"/>
          <w:marTop w:val="0"/>
          <w:marBottom w:val="0"/>
          <w:divBdr>
            <w:top w:val="none" w:sz="0" w:space="0" w:color="auto"/>
            <w:left w:val="none" w:sz="0" w:space="0" w:color="auto"/>
            <w:bottom w:val="none" w:sz="0" w:space="0" w:color="auto"/>
            <w:right w:val="none" w:sz="0" w:space="0" w:color="auto"/>
          </w:divBdr>
          <w:divsChild>
            <w:div w:id="72708400">
              <w:marLeft w:val="0"/>
              <w:marRight w:val="0"/>
              <w:marTop w:val="0"/>
              <w:marBottom w:val="0"/>
              <w:divBdr>
                <w:top w:val="none" w:sz="0" w:space="0" w:color="auto"/>
                <w:left w:val="none" w:sz="0" w:space="0" w:color="auto"/>
                <w:bottom w:val="none" w:sz="0" w:space="0" w:color="auto"/>
                <w:right w:val="none" w:sz="0" w:space="0" w:color="auto"/>
              </w:divBdr>
              <w:divsChild>
                <w:div w:id="868562818">
                  <w:marLeft w:val="0"/>
                  <w:marRight w:val="0"/>
                  <w:marTop w:val="0"/>
                  <w:marBottom w:val="0"/>
                  <w:divBdr>
                    <w:top w:val="none" w:sz="0" w:space="0" w:color="auto"/>
                    <w:left w:val="none" w:sz="0" w:space="0" w:color="auto"/>
                    <w:bottom w:val="none" w:sz="0" w:space="0" w:color="auto"/>
                    <w:right w:val="none" w:sz="0" w:space="0" w:color="auto"/>
                  </w:divBdr>
                </w:div>
              </w:divsChild>
            </w:div>
            <w:div w:id="1901936912">
              <w:marLeft w:val="0"/>
              <w:marRight w:val="0"/>
              <w:marTop w:val="0"/>
              <w:marBottom w:val="0"/>
              <w:divBdr>
                <w:top w:val="none" w:sz="0" w:space="0" w:color="auto"/>
                <w:left w:val="none" w:sz="0" w:space="0" w:color="auto"/>
                <w:bottom w:val="none" w:sz="0" w:space="0" w:color="auto"/>
                <w:right w:val="none" w:sz="0" w:space="0" w:color="auto"/>
              </w:divBdr>
              <w:divsChild>
                <w:div w:id="1588231286">
                  <w:marLeft w:val="0"/>
                  <w:marRight w:val="0"/>
                  <w:marTop w:val="0"/>
                  <w:marBottom w:val="0"/>
                  <w:divBdr>
                    <w:top w:val="none" w:sz="0" w:space="0" w:color="auto"/>
                    <w:left w:val="none" w:sz="0" w:space="0" w:color="auto"/>
                    <w:bottom w:val="none" w:sz="0" w:space="0" w:color="auto"/>
                    <w:right w:val="none" w:sz="0" w:space="0" w:color="auto"/>
                  </w:divBdr>
                </w:div>
              </w:divsChild>
            </w:div>
            <w:div w:id="1947691602">
              <w:marLeft w:val="0"/>
              <w:marRight w:val="0"/>
              <w:marTop w:val="0"/>
              <w:marBottom w:val="0"/>
              <w:divBdr>
                <w:top w:val="none" w:sz="0" w:space="0" w:color="auto"/>
                <w:left w:val="none" w:sz="0" w:space="0" w:color="auto"/>
                <w:bottom w:val="none" w:sz="0" w:space="0" w:color="auto"/>
                <w:right w:val="none" w:sz="0" w:space="0" w:color="auto"/>
              </w:divBdr>
              <w:divsChild>
                <w:div w:id="527136212">
                  <w:marLeft w:val="0"/>
                  <w:marRight w:val="0"/>
                  <w:marTop w:val="0"/>
                  <w:marBottom w:val="0"/>
                  <w:divBdr>
                    <w:top w:val="none" w:sz="0" w:space="0" w:color="auto"/>
                    <w:left w:val="none" w:sz="0" w:space="0" w:color="auto"/>
                    <w:bottom w:val="none" w:sz="0" w:space="0" w:color="auto"/>
                    <w:right w:val="none" w:sz="0" w:space="0" w:color="auto"/>
                  </w:divBdr>
                </w:div>
              </w:divsChild>
            </w:div>
            <w:div w:id="8334685">
              <w:marLeft w:val="0"/>
              <w:marRight w:val="0"/>
              <w:marTop w:val="0"/>
              <w:marBottom w:val="0"/>
              <w:divBdr>
                <w:top w:val="none" w:sz="0" w:space="0" w:color="auto"/>
                <w:left w:val="none" w:sz="0" w:space="0" w:color="auto"/>
                <w:bottom w:val="none" w:sz="0" w:space="0" w:color="auto"/>
                <w:right w:val="none" w:sz="0" w:space="0" w:color="auto"/>
              </w:divBdr>
              <w:divsChild>
                <w:div w:id="31807581">
                  <w:marLeft w:val="0"/>
                  <w:marRight w:val="0"/>
                  <w:marTop w:val="0"/>
                  <w:marBottom w:val="0"/>
                  <w:divBdr>
                    <w:top w:val="none" w:sz="0" w:space="0" w:color="auto"/>
                    <w:left w:val="none" w:sz="0" w:space="0" w:color="auto"/>
                    <w:bottom w:val="none" w:sz="0" w:space="0" w:color="auto"/>
                    <w:right w:val="none" w:sz="0" w:space="0" w:color="auto"/>
                  </w:divBdr>
                </w:div>
              </w:divsChild>
            </w:div>
            <w:div w:id="1381323514">
              <w:marLeft w:val="0"/>
              <w:marRight w:val="0"/>
              <w:marTop w:val="0"/>
              <w:marBottom w:val="0"/>
              <w:divBdr>
                <w:top w:val="none" w:sz="0" w:space="0" w:color="auto"/>
                <w:left w:val="none" w:sz="0" w:space="0" w:color="auto"/>
                <w:bottom w:val="none" w:sz="0" w:space="0" w:color="auto"/>
                <w:right w:val="none" w:sz="0" w:space="0" w:color="auto"/>
              </w:divBdr>
              <w:divsChild>
                <w:div w:id="1749617407">
                  <w:marLeft w:val="0"/>
                  <w:marRight w:val="0"/>
                  <w:marTop w:val="0"/>
                  <w:marBottom w:val="0"/>
                  <w:divBdr>
                    <w:top w:val="none" w:sz="0" w:space="0" w:color="auto"/>
                    <w:left w:val="none" w:sz="0" w:space="0" w:color="auto"/>
                    <w:bottom w:val="none" w:sz="0" w:space="0" w:color="auto"/>
                    <w:right w:val="none" w:sz="0" w:space="0" w:color="auto"/>
                  </w:divBdr>
                </w:div>
              </w:divsChild>
            </w:div>
            <w:div w:id="545678061">
              <w:marLeft w:val="0"/>
              <w:marRight w:val="0"/>
              <w:marTop w:val="0"/>
              <w:marBottom w:val="0"/>
              <w:divBdr>
                <w:top w:val="none" w:sz="0" w:space="0" w:color="auto"/>
                <w:left w:val="none" w:sz="0" w:space="0" w:color="auto"/>
                <w:bottom w:val="none" w:sz="0" w:space="0" w:color="auto"/>
                <w:right w:val="none" w:sz="0" w:space="0" w:color="auto"/>
              </w:divBdr>
              <w:divsChild>
                <w:div w:id="1415937841">
                  <w:marLeft w:val="0"/>
                  <w:marRight w:val="0"/>
                  <w:marTop w:val="0"/>
                  <w:marBottom w:val="0"/>
                  <w:divBdr>
                    <w:top w:val="none" w:sz="0" w:space="0" w:color="auto"/>
                    <w:left w:val="none" w:sz="0" w:space="0" w:color="auto"/>
                    <w:bottom w:val="none" w:sz="0" w:space="0" w:color="auto"/>
                    <w:right w:val="none" w:sz="0" w:space="0" w:color="auto"/>
                  </w:divBdr>
                </w:div>
              </w:divsChild>
            </w:div>
            <w:div w:id="1585607765">
              <w:marLeft w:val="0"/>
              <w:marRight w:val="0"/>
              <w:marTop w:val="0"/>
              <w:marBottom w:val="0"/>
              <w:divBdr>
                <w:top w:val="none" w:sz="0" w:space="0" w:color="auto"/>
                <w:left w:val="none" w:sz="0" w:space="0" w:color="auto"/>
                <w:bottom w:val="none" w:sz="0" w:space="0" w:color="auto"/>
                <w:right w:val="none" w:sz="0" w:space="0" w:color="auto"/>
              </w:divBdr>
              <w:divsChild>
                <w:div w:id="930235479">
                  <w:marLeft w:val="0"/>
                  <w:marRight w:val="0"/>
                  <w:marTop w:val="0"/>
                  <w:marBottom w:val="0"/>
                  <w:divBdr>
                    <w:top w:val="none" w:sz="0" w:space="0" w:color="auto"/>
                    <w:left w:val="none" w:sz="0" w:space="0" w:color="auto"/>
                    <w:bottom w:val="none" w:sz="0" w:space="0" w:color="auto"/>
                    <w:right w:val="none" w:sz="0" w:space="0" w:color="auto"/>
                  </w:divBdr>
                </w:div>
              </w:divsChild>
            </w:div>
            <w:div w:id="2054503717">
              <w:marLeft w:val="0"/>
              <w:marRight w:val="0"/>
              <w:marTop w:val="0"/>
              <w:marBottom w:val="0"/>
              <w:divBdr>
                <w:top w:val="none" w:sz="0" w:space="0" w:color="auto"/>
                <w:left w:val="none" w:sz="0" w:space="0" w:color="auto"/>
                <w:bottom w:val="none" w:sz="0" w:space="0" w:color="auto"/>
                <w:right w:val="none" w:sz="0" w:space="0" w:color="auto"/>
              </w:divBdr>
              <w:divsChild>
                <w:div w:id="205146267">
                  <w:marLeft w:val="0"/>
                  <w:marRight w:val="0"/>
                  <w:marTop w:val="0"/>
                  <w:marBottom w:val="0"/>
                  <w:divBdr>
                    <w:top w:val="none" w:sz="0" w:space="0" w:color="auto"/>
                    <w:left w:val="none" w:sz="0" w:space="0" w:color="auto"/>
                    <w:bottom w:val="none" w:sz="0" w:space="0" w:color="auto"/>
                    <w:right w:val="none" w:sz="0" w:space="0" w:color="auto"/>
                  </w:divBdr>
                </w:div>
              </w:divsChild>
            </w:div>
            <w:div w:id="1531799888">
              <w:marLeft w:val="0"/>
              <w:marRight w:val="0"/>
              <w:marTop w:val="0"/>
              <w:marBottom w:val="0"/>
              <w:divBdr>
                <w:top w:val="none" w:sz="0" w:space="0" w:color="auto"/>
                <w:left w:val="none" w:sz="0" w:space="0" w:color="auto"/>
                <w:bottom w:val="none" w:sz="0" w:space="0" w:color="auto"/>
                <w:right w:val="none" w:sz="0" w:space="0" w:color="auto"/>
              </w:divBdr>
              <w:divsChild>
                <w:div w:id="1289580250">
                  <w:marLeft w:val="0"/>
                  <w:marRight w:val="0"/>
                  <w:marTop w:val="0"/>
                  <w:marBottom w:val="0"/>
                  <w:divBdr>
                    <w:top w:val="none" w:sz="0" w:space="0" w:color="auto"/>
                    <w:left w:val="none" w:sz="0" w:space="0" w:color="auto"/>
                    <w:bottom w:val="none" w:sz="0" w:space="0" w:color="auto"/>
                    <w:right w:val="none" w:sz="0" w:space="0" w:color="auto"/>
                  </w:divBdr>
                </w:div>
              </w:divsChild>
            </w:div>
            <w:div w:id="1330522885">
              <w:marLeft w:val="0"/>
              <w:marRight w:val="0"/>
              <w:marTop w:val="0"/>
              <w:marBottom w:val="0"/>
              <w:divBdr>
                <w:top w:val="none" w:sz="0" w:space="0" w:color="auto"/>
                <w:left w:val="none" w:sz="0" w:space="0" w:color="auto"/>
                <w:bottom w:val="none" w:sz="0" w:space="0" w:color="auto"/>
                <w:right w:val="none" w:sz="0" w:space="0" w:color="auto"/>
              </w:divBdr>
              <w:divsChild>
                <w:div w:id="1059354127">
                  <w:marLeft w:val="0"/>
                  <w:marRight w:val="0"/>
                  <w:marTop w:val="0"/>
                  <w:marBottom w:val="0"/>
                  <w:divBdr>
                    <w:top w:val="none" w:sz="0" w:space="0" w:color="auto"/>
                    <w:left w:val="none" w:sz="0" w:space="0" w:color="auto"/>
                    <w:bottom w:val="none" w:sz="0" w:space="0" w:color="auto"/>
                    <w:right w:val="none" w:sz="0" w:space="0" w:color="auto"/>
                  </w:divBdr>
                </w:div>
              </w:divsChild>
            </w:div>
            <w:div w:id="1004943519">
              <w:marLeft w:val="0"/>
              <w:marRight w:val="0"/>
              <w:marTop w:val="0"/>
              <w:marBottom w:val="0"/>
              <w:divBdr>
                <w:top w:val="none" w:sz="0" w:space="0" w:color="auto"/>
                <w:left w:val="none" w:sz="0" w:space="0" w:color="auto"/>
                <w:bottom w:val="none" w:sz="0" w:space="0" w:color="auto"/>
                <w:right w:val="none" w:sz="0" w:space="0" w:color="auto"/>
              </w:divBdr>
              <w:divsChild>
                <w:div w:id="1799451401">
                  <w:marLeft w:val="0"/>
                  <w:marRight w:val="0"/>
                  <w:marTop w:val="0"/>
                  <w:marBottom w:val="0"/>
                  <w:divBdr>
                    <w:top w:val="none" w:sz="0" w:space="0" w:color="auto"/>
                    <w:left w:val="none" w:sz="0" w:space="0" w:color="auto"/>
                    <w:bottom w:val="none" w:sz="0" w:space="0" w:color="auto"/>
                    <w:right w:val="none" w:sz="0" w:space="0" w:color="auto"/>
                  </w:divBdr>
                </w:div>
              </w:divsChild>
            </w:div>
            <w:div w:id="842553212">
              <w:marLeft w:val="0"/>
              <w:marRight w:val="0"/>
              <w:marTop w:val="0"/>
              <w:marBottom w:val="0"/>
              <w:divBdr>
                <w:top w:val="none" w:sz="0" w:space="0" w:color="auto"/>
                <w:left w:val="none" w:sz="0" w:space="0" w:color="auto"/>
                <w:bottom w:val="none" w:sz="0" w:space="0" w:color="auto"/>
                <w:right w:val="none" w:sz="0" w:space="0" w:color="auto"/>
              </w:divBdr>
              <w:divsChild>
                <w:div w:id="1471555995">
                  <w:marLeft w:val="0"/>
                  <w:marRight w:val="0"/>
                  <w:marTop w:val="0"/>
                  <w:marBottom w:val="0"/>
                  <w:divBdr>
                    <w:top w:val="none" w:sz="0" w:space="0" w:color="auto"/>
                    <w:left w:val="none" w:sz="0" w:space="0" w:color="auto"/>
                    <w:bottom w:val="none" w:sz="0" w:space="0" w:color="auto"/>
                    <w:right w:val="none" w:sz="0" w:space="0" w:color="auto"/>
                  </w:divBdr>
                </w:div>
              </w:divsChild>
            </w:div>
            <w:div w:id="1014844626">
              <w:marLeft w:val="0"/>
              <w:marRight w:val="0"/>
              <w:marTop w:val="0"/>
              <w:marBottom w:val="0"/>
              <w:divBdr>
                <w:top w:val="none" w:sz="0" w:space="0" w:color="auto"/>
                <w:left w:val="none" w:sz="0" w:space="0" w:color="auto"/>
                <w:bottom w:val="none" w:sz="0" w:space="0" w:color="auto"/>
                <w:right w:val="none" w:sz="0" w:space="0" w:color="auto"/>
              </w:divBdr>
              <w:divsChild>
                <w:div w:id="1349020474">
                  <w:marLeft w:val="0"/>
                  <w:marRight w:val="0"/>
                  <w:marTop w:val="0"/>
                  <w:marBottom w:val="0"/>
                  <w:divBdr>
                    <w:top w:val="none" w:sz="0" w:space="0" w:color="auto"/>
                    <w:left w:val="none" w:sz="0" w:space="0" w:color="auto"/>
                    <w:bottom w:val="none" w:sz="0" w:space="0" w:color="auto"/>
                    <w:right w:val="none" w:sz="0" w:space="0" w:color="auto"/>
                  </w:divBdr>
                </w:div>
              </w:divsChild>
            </w:div>
            <w:div w:id="1420909292">
              <w:marLeft w:val="0"/>
              <w:marRight w:val="0"/>
              <w:marTop w:val="0"/>
              <w:marBottom w:val="0"/>
              <w:divBdr>
                <w:top w:val="none" w:sz="0" w:space="0" w:color="auto"/>
                <w:left w:val="none" w:sz="0" w:space="0" w:color="auto"/>
                <w:bottom w:val="none" w:sz="0" w:space="0" w:color="auto"/>
                <w:right w:val="none" w:sz="0" w:space="0" w:color="auto"/>
              </w:divBdr>
              <w:divsChild>
                <w:div w:id="831216645">
                  <w:marLeft w:val="0"/>
                  <w:marRight w:val="0"/>
                  <w:marTop w:val="0"/>
                  <w:marBottom w:val="0"/>
                  <w:divBdr>
                    <w:top w:val="none" w:sz="0" w:space="0" w:color="auto"/>
                    <w:left w:val="none" w:sz="0" w:space="0" w:color="auto"/>
                    <w:bottom w:val="none" w:sz="0" w:space="0" w:color="auto"/>
                    <w:right w:val="none" w:sz="0" w:space="0" w:color="auto"/>
                  </w:divBdr>
                </w:div>
              </w:divsChild>
            </w:div>
            <w:div w:id="1549948942">
              <w:marLeft w:val="0"/>
              <w:marRight w:val="0"/>
              <w:marTop w:val="0"/>
              <w:marBottom w:val="0"/>
              <w:divBdr>
                <w:top w:val="none" w:sz="0" w:space="0" w:color="auto"/>
                <w:left w:val="none" w:sz="0" w:space="0" w:color="auto"/>
                <w:bottom w:val="none" w:sz="0" w:space="0" w:color="auto"/>
                <w:right w:val="none" w:sz="0" w:space="0" w:color="auto"/>
              </w:divBdr>
              <w:divsChild>
                <w:div w:id="898134133">
                  <w:marLeft w:val="0"/>
                  <w:marRight w:val="0"/>
                  <w:marTop w:val="0"/>
                  <w:marBottom w:val="0"/>
                  <w:divBdr>
                    <w:top w:val="none" w:sz="0" w:space="0" w:color="auto"/>
                    <w:left w:val="none" w:sz="0" w:space="0" w:color="auto"/>
                    <w:bottom w:val="none" w:sz="0" w:space="0" w:color="auto"/>
                    <w:right w:val="none" w:sz="0" w:space="0" w:color="auto"/>
                  </w:divBdr>
                </w:div>
              </w:divsChild>
            </w:div>
            <w:div w:id="1983384427">
              <w:marLeft w:val="0"/>
              <w:marRight w:val="0"/>
              <w:marTop w:val="0"/>
              <w:marBottom w:val="0"/>
              <w:divBdr>
                <w:top w:val="none" w:sz="0" w:space="0" w:color="auto"/>
                <w:left w:val="none" w:sz="0" w:space="0" w:color="auto"/>
                <w:bottom w:val="none" w:sz="0" w:space="0" w:color="auto"/>
                <w:right w:val="none" w:sz="0" w:space="0" w:color="auto"/>
              </w:divBdr>
              <w:divsChild>
                <w:div w:id="892084953">
                  <w:marLeft w:val="0"/>
                  <w:marRight w:val="0"/>
                  <w:marTop w:val="0"/>
                  <w:marBottom w:val="0"/>
                  <w:divBdr>
                    <w:top w:val="none" w:sz="0" w:space="0" w:color="auto"/>
                    <w:left w:val="none" w:sz="0" w:space="0" w:color="auto"/>
                    <w:bottom w:val="none" w:sz="0" w:space="0" w:color="auto"/>
                    <w:right w:val="none" w:sz="0" w:space="0" w:color="auto"/>
                  </w:divBdr>
                </w:div>
              </w:divsChild>
            </w:div>
            <w:div w:id="1887987155">
              <w:marLeft w:val="0"/>
              <w:marRight w:val="0"/>
              <w:marTop w:val="0"/>
              <w:marBottom w:val="0"/>
              <w:divBdr>
                <w:top w:val="none" w:sz="0" w:space="0" w:color="auto"/>
                <w:left w:val="none" w:sz="0" w:space="0" w:color="auto"/>
                <w:bottom w:val="none" w:sz="0" w:space="0" w:color="auto"/>
                <w:right w:val="none" w:sz="0" w:space="0" w:color="auto"/>
              </w:divBdr>
              <w:divsChild>
                <w:div w:id="522089536">
                  <w:marLeft w:val="0"/>
                  <w:marRight w:val="0"/>
                  <w:marTop w:val="0"/>
                  <w:marBottom w:val="0"/>
                  <w:divBdr>
                    <w:top w:val="none" w:sz="0" w:space="0" w:color="auto"/>
                    <w:left w:val="none" w:sz="0" w:space="0" w:color="auto"/>
                    <w:bottom w:val="none" w:sz="0" w:space="0" w:color="auto"/>
                    <w:right w:val="none" w:sz="0" w:space="0" w:color="auto"/>
                  </w:divBdr>
                </w:div>
              </w:divsChild>
            </w:div>
            <w:div w:id="1317538590">
              <w:marLeft w:val="0"/>
              <w:marRight w:val="0"/>
              <w:marTop w:val="0"/>
              <w:marBottom w:val="0"/>
              <w:divBdr>
                <w:top w:val="none" w:sz="0" w:space="0" w:color="auto"/>
                <w:left w:val="none" w:sz="0" w:space="0" w:color="auto"/>
                <w:bottom w:val="none" w:sz="0" w:space="0" w:color="auto"/>
                <w:right w:val="none" w:sz="0" w:space="0" w:color="auto"/>
              </w:divBdr>
              <w:divsChild>
                <w:div w:id="108358242">
                  <w:marLeft w:val="0"/>
                  <w:marRight w:val="0"/>
                  <w:marTop w:val="0"/>
                  <w:marBottom w:val="0"/>
                  <w:divBdr>
                    <w:top w:val="none" w:sz="0" w:space="0" w:color="auto"/>
                    <w:left w:val="none" w:sz="0" w:space="0" w:color="auto"/>
                    <w:bottom w:val="none" w:sz="0" w:space="0" w:color="auto"/>
                    <w:right w:val="none" w:sz="0" w:space="0" w:color="auto"/>
                  </w:divBdr>
                </w:div>
              </w:divsChild>
            </w:div>
            <w:div w:id="1142884761">
              <w:marLeft w:val="0"/>
              <w:marRight w:val="0"/>
              <w:marTop w:val="0"/>
              <w:marBottom w:val="0"/>
              <w:divBdr>
                <w:top w:val="none" w:sz="0" w:space="0" w:color="auto"/>
                <w:left w:val="none" w:sz="0" w:space="0" w:color="auto"/>
                <w:bottom w:val="none" w:sz="0" w:space="0" w:color="auto"/>
                <w:right w:val="none" w:sz="0" w:space="0" w:color="auto"/>
              </w:divBdr>
              <w:divsChild>
                <w:div w:id="1755130725">
                  <w:marLeft w:val="0"/>
                  <w:marRight w:val="0"/>
                  <w:marTop w:val="0"/>
                  <w:marBottom w:val="0"/>
                  <w:divBdr>
                    <w:top w:val="none" w:sz="0" w:space="0" w:color="auto"/>
                    <w:left w:val="none" w:sz="0" w:space="0" w:color="auto"/>
                    <w:bottom w:val="none" w:sz="0" w:space="0" w:color="auto"/>
                    <w:right w:val="none" w:sz="0" w:space="0" w:color="auto"/>
                  </w:divBdr>
                </w:div>
              </w:divsChild>
            </w:div>
            <w:div w:id="1981306662">
              <w:marLeft w:val="0"/>
              <w:marRight w:val="0"/>
              <w:marTop w:val="0"/>
              <w:marBottom w:val="0"/>
              <w:divBdr>
                <w:top w:val="none" w:sz="0" w:space="0" w:color="auto"/>
                <w:left w:val="none" w:sz="0" w:space="0" w:color="auto"/>
                <w:bottom w:val="none" w:sz="0" w:space="0" w:color="auto"/>
                <w:right w:val="none" w:sz="0" w:space="0" w:color="auto"/>
              </w:divBdr>
              <w:divsChild>
                <w:div w:id="1288704177">
                  <w:marLeft w:val="0"/>
                  <w:marRight w:val="0"/>
                  <w:marTop w:val="0"/>
                  <w:marBottom w:val="0"/>
                  <w:divBdr>
                    <w:top w:val="none" w:sz="0" w:space="0" w:color="auto"/>
                    <w:left w:val="none" w:sz="0" w:space="0" w:color="auto"/>
                    <w:bottom w:val="none" w:sz="0" w:space="0" w:color="auto"/>
                    <w:right w:val="none" w:sz="0" w:space="0" w:color="auto"/>
                  </w:divBdr>
                </w:div>
              </w:divsChild>
            </w:div>
            <w:div w:id="1178010202">
              <w:marLeft w:val="0"/>
              <w:marRight w:val="0"/>
              <w:marTop w:val="0"/>
              <w:marBottom w:val="0"/>
              <w:divBdr>
                <w:top w:val="none" w:sz="0" w:space="0" w:color="auto"/>
                <w:left w:val="none" w:sz="0" w:space="0" w:color="auto"/>
                <w:bottom w:val="none" w:sz="0" w:space="0" w:color="auto"/>
                <w:right w:val="none" w:sz="0" w:space="0" w:color="auto"/>
              </w:divBdr>
              <w:divsChild>
                <w:div w:id="1747606579">
                  <w:marLeft w:val="0"/>
                  <w:marRight w:val="0"/>
                  <w:marTop w:val="0"/>
                  <w:marBottom w:val="0"/>
                  <w:divBdr>
                    <w:top w:val="none" w:sz="0" w:space="0" w:color="auto"/>
                    <w:left w:val="none" w:sz="0" w:space="0" w:color="auto"/>
                    <w:bottom w:val="none" w:sz="0" w:space="0" w:color="auto"/>
                    <w:right w:val="none" w:sz="0" w:space="0" w:color="auto"/>
                  </w:divBdr>
                </w:div>
              </w:divsChild>
            </w:div>
            <w:div w:id="280113877">
              <w:marLeft w:val="0"/>
              <w:marRight w:val="0"/>
              <w:marTop w:val="0"/>
              <w:marBottom w:val="0"/>
              <w:divBdr>
                <w:top w:val="none" w:sz="0" w:space="0" w:color="auto"/>
                <w:left w:val="none" w:sz="0" w:space="0" w:color="auto"/>
                <w:bottom w:val="none" w:sz="0" w:space="0" w:color="auto"/>
                <w:right w:val="none" w:sz="0" w:space="0" w:color="auto"/>
              </w:divBdr>
              <w:divsChild>
                <w:div w:id="1134565531">
                  <w:marLeft w:val="0"/>
                  <w:marRight w:val="0"/>
                  <w:marTop w:val="0"/>
                  <w:marBottom w:val="0"/>
                  <w:divBdr>
                    <w:top w:val="none" w:sz="0" w:space="0" w:color="auto"/>
                    <w:left w:val="none" w:sz="0" w:space="0" w:color="auto"/>
                    <w:bottom w:val="none" w:sz="0" w:space="0" w:color="auto"/>
                    <w:right w:val="none" w:sz="0" w:space="0" w:color="auto"/>
                  </w:divBdr>
                </w:div>
              </w:divsChild>
            </w:div>
            <w:div w:id="1437362453">
              <w:marLeft w:val="0"/>
              <w:marRight w:val="0"/>
              <w:marTop w:val="0"/>
              <w:marBottom w:val="0"/>
              <w:divBdr>
                <w:top w:val="none" w:sz="0" w:space="0" w:color="auto"/>
                <w:left w:val="none" w:sz="0" w:space="0" w:color="auto"/>
                <w:bottom w:val="none" w:sz="0" w:space="0" w:color="auto"/>
                <w:right w:val="none" w:sz="0" w:space="0" w:color="auto"/>
              </w:divBdr>
              <w:divsChild>
                <w:div w:id="663122897">
                  <w:marLeft w:val="0"/>
                  <w:marRight w:val="0"/>
                  <w:marTop w:val="0"/>
                  <w:marBottom w:val="0"/>
                  <w:divBdr>
                    <w:top w:val="none" w:sz="0" w:space="0" w:color="auto"/>
                    <w:left w:val="none" w:sz="0" w:space="0" w:color="auto"/>
                    <w:bottom w:val="none" w:sz="0" w:space="0" w:color="auto"/>
                    <w:right w:val="none" w:sz="0" w:space="0" w:color="auto"/>
                  </w:divBdr>
                </w:div>
              </w:divsChild>
            </w:div>
            <w:div w:id="1837568504">
              <w:marLeft w:val="0"/>
              <w:marRight w:val="0"/>
              <w:marTop w:val="0"/>
              <w:marBottom w:val="0"/>
              <w:divBdr>
                <w:top w:val="none" w:sz="0" w:space="0" w:color="auto"/>
                <w:left w:val="none" w:sz="0" w:space="0" w:color="auto"/>
                <w:bottom w:val="none" w:sz="0" w:space="0" w:color="auto"/>
                <w:right w:val="none" w:sz="0" w:space="0" w:color="auto"/>
              </w:divBdr>
              <w:divsChild>
                <w:div w:id="1910529427">
                  <w:marLeft w:val="0"/>
                  <w:marRight w:val="0"/>
                  <w:marTop w:val="0"/>
                  <w:marBottom w:val="0"/>
                  <w:divBdr>
                    <w:top w:val="none" w:sz="0" w:space="0" w:color="auto"/>
                    <w:left w:val="none" w:sz="0" w:space="0" w:color="auto"/>
                    <w:bottom w:val="none" w:sz="0" w:space="0" w:color="auto"/>
                    <w:right w:val="none" w:sz="0" w:space="0" w:color="auto"/>
                  </w:divBdr>
                </w:div>
              </w:divsChild>
            </w:div>
            <w:div w:id="244270644">
              <w:marLeft w:val="0"/>
              <w:marRight w:val="0"/>
              <w:marTop w:val="0"/>
              <w:marBottom w:val="0"/>
              <w:divBdr>
                <w:top w:val="none" w:sz="0" w:space="0" w:color="auto"/>
                <w:left w:val="none" w:sz="0" w:space="0" w:color="auto"/>
                <w:bottom w:val="none" w:sz="0" w:space="0" w:color="auto"/>
                <w:right w:val="none" w:sz="0" w:space="0" w:color="auto"/>
              </w:divBdr>
              <w:divsChild>
                <w:div w:id="1780025542">
                  <w:marLeft w:val="0"/>
                  <w:marRight w:val="0"/>
                  <w:marTop w:val="0"/>
                  <w:marBottom w:val="0"/>
                  <w:divBdr>
                    <w:top w:val="none" w:sz="0" w:space="0" w:color="auto"/>
                    <w:left w:val="none" w:sz="0" w:space="0" w:color="auto"/>
                    <w:bottom w:val="none" w:sz="0" w:space="0" w:color="auto"/>
                    <w:right w:val="none" w:sz="0" w:space="0" w:color="auto"/>
                  </w:divBdr>
                </w:div>
              </w:divsChild>
            </w:div>
            <w:div w:id="1597324797">
              <w:marLeft w:val="0"/>
              <w:marRight w:val="0"/>
              <w:marTop w:val="0"/>
              <w:marBottom w:val="0"/>
              <w:divBdr>
                <w:top w:val="none" w:sz="0" w:space="0" w:color="auto"/>
                <w:left w:val="none" w:sz="0" w:space="0" w:color="auto"/>
                <w:bottom w:val="none" w:sz="0" w:space="0" w:color="auto"/>
                <w:right w:val="none" w:sz="0" w:space="0" w:color="auto"/>
              </w:divBdr>
              <w:divsChild>
                <w:div w:id="1640068393">
                  <w:marLeft w:val="0"/>
                  <w:marRight w:val="0"/>
                  <w:marTop w:val="0"/>
                  <w:marBottom w:val="0"/>
                  <w:divBdr>
                    <w:top w:val="none" w:sz="0" w:space="0" w:color="auto"/>
                    <w:left w:val="none" w:sz="0" w:space="0" w:color="auto"/>
                    <w:bottom w:val="none" w:sz="0" w:space="0" w:color="auto"/>
                    <w:right w:val="none" w:sz="0" w:space="0" w:color="auto"/>
                  </w:divBdr>
                </w:div>
              </w:divsChild>
            </w:div>
            <w:div w:id="880828795">
              <w:marLeft w:val="0"/>
              <w:marRight w:val="0"/>
              <w:marTop w:val="0"/>
              <w:marBottom w:val="0"/>
              <w:divBdr>
                <w:top w:val="none" w:sz="0" w:space="0" w:color="auto"/>
                <w:left w:val="none" w:sz="0" w:space="0" w:color="auto"/>
                <w:bottom w:val="none" w:sz="0" w:space="0" w:color="auto"/>
                <w:right w:val="none" w:sz="0" w:space="0" w:color="auto"/>
              </w:divBdr>
              <w:divsChild>
                <w:div w:id="1078094820">
                  <w:marLeft w:val="0"/>
                  <w:marRight w:val="0"/>
                  <w:marTop w:val="0"/>
                  <w:marBottom w:val="0"/>
                  <w:divBdr>
                    <w:top w:val="none" w:sz="0" w:space="0" w:color="auto"/>
                    <w:left w:val="none" w:sz="0" w:space="0" w:color="auto"/>
                    <w:bottom w:val="none" w:sz="0" w:space="0" w:color="auto"/>
                    <w:right w:val="none" w:sz="0" w:space="0" w:color="auto"/>
                  </w:divBdr>
                </w:div>
              </w:divsChild>
            </w:div>
            <w:div w:id="1979994877">
              <w:marLeft w:val="0"/>
              <w:marRight w:val="0"/>
              <w:marTop w:val="0"/>
              <w:marBottom w:val="0"/>
              <w:divBdr>
                <w:top w:val="none" w:sz="0" w:space="0" w:color="auto"/>
                <w:left w:val="none" w:sz="0" w:space="0" w:color="auto"/>
                <w:bottom w:val="none" w:sz="0" w:space="0" w:color="auto"/>
                <w:right w:val="none" w:sz="0" w:space="0" w:color="auto"/>
              </w:divBdr>
              <w:divsChild>
                <w:div w:id="1281182808">
                  <w:marLeft w:val="0"/>
                  <w:marRight w:val="0"/>
                  <w:marTop w:val="0"/>
                  <w:marBottom w:val="0"/>
                  <w:divBdr>
                    <w:top w:val="none" w:sz="0" w:space="0" w:color="auto"/>
                    <w:left w:val="none" w:sz="0" w:space="0" w:color="auto"/>
                    <w:bottom w:val="none" w:sz="0" w:space="0" w:color="auto"/>
                    <w:right w:val="none" w:sz="0" w:space="0" w:color="auto"/>
                  </w:divBdr>
                </w:div>
              </w:divsChild>
            </w:div>
            <w:div w:id="1796023454">
              <w:marLeft w:val="0"/>
              <w:marRight w:val="0"/>
              <w:marTop w:val="0"/>
              <w:marBottom w:val="0"/>
              <w:divBdr>
                <w:top w:val="none" w:sz="0" w:space="0" w:color="auto"/>
                <w:left w:val="none" w:sz="0" w:space="0" w:color="auto"/>
                <w:bottom w:val="none" w:sz="0" w:space="0" w:color="auto"/>
                <w:right w:val="none" w:sz="0" w:space="0" w:color="auto"/>
              </w:divBdr>
              <w:divsChild>
                <w:div w:id="1318655050">
                  <w:marLeft w:val="0"/>
                  <w:marRight w:val="0"/>
                  <w:marTop w:val="0"/>
                  <w:marBottom w:val="0"/>
                  <w:divBdr>
                    <w:top w:val="none" w:sz="0" w:space="0" w:color="auto"/>
                    <w:left w:val="none" w:sz="0" w:space="0" w:color="auto"/>
                    <w:bottom w:val="none" w:sz="0" w:space="0" w:color="auto"/>
                    <w:right w:val="none" w:sz="0" w:space="0" w:color="auto"/>
                  </w:divBdr>
                </w:div>
              </w:divsChild>
            </w:div>
            <w:div w:id="1556314218">
              <w:marLeft w:val="0"/>
              <w:marRight w:val="0"/>
              <w:marTop w:val="0"/>
              <w:marBottom w:val="0"/>
              <w:divBdr>
                <w:top w:val="none" w:sz="0" w:space="0" w:color="auto"/>
                <w:left w:val="none" w:sz="0" w:space="0" w:color="auto"/>
                <w:bottom w:val="none" w:sz="0" w:space="0" w:color="auto"/>
                <w:right w:val="none" w:sz="0" w:space="0" w:color="auto"/>
              </w:divBdr>
              <w:divsChild>
                <w:div w:id="1212112101">
                  <w:marLeft w:val="0"/>
                  <w:marRight w:val="0"/>
                  <w:marTop w:val="0"/>
                  <w:marBottom w:val="0"/>
                  <w:divBdr>
                    <w:top w:val="none" w:sz="0" w:space="0" w:color="auto"/>
                    <w:left w:val="none" w:sz="0" w:space="0" w:color="auto"/>
                    <w:bottom w:val="none" w:sz="0" w:space="0" w:color="auto"/>
                    <w:right w:val="none" w:sz="0" w:space="0" w:color="auto"/>
                  </w:divBdr>
                </w:div>
              </w:divsChild>
            </w:div>
            <w:div w:id="511187993">
              <w:marLeft w:val="0"/>
              <w:marRight w:val="0"/>
              <w:marTop w:val="0"/>
              <w:marBottom w:val="0"/>
              <w:divBdr>
                <w:top w:val="none" w:sz="0" w:space="0" w:color="auto"/>
                <w:left w:val="none" w:sz="0" w:space="0" w:color="auto"/>
                <w:bottom w:val="none" w:sz="0" w:space="0" w:color="auto"/>
                <w:right w:val="none" w:sz="0" w:space="0" w:color="auto"/>
              </w:divBdr>
              <w:divsChild>
                <w:div w:id="582568646">
                  <w:marLeft w:val="0"/>
                  <w:marRight w:val="0"/>
                  <w:marTop w:val="0"/>
                  <w:marBottom w:val="0"/>
                  <w:divBdr>
                    <w:top w:val="none" w:sz="0" w:space="0" w:color="auto"/>
                    <w:left w:val="none" w:sz="0" w:space="0" w:color="auto"/>
                    <w:bottom w:val="none" w:sz="0" w:space="0" w:color="auto"/>
                    <w:right w:val="none" w:sz="0" w:space="0" w:color="auto"/>
                  </w:divBdr>
                </w:div>
              </w:divsChild>
            </w:div>
            <w:div w:id="2117207530">
              <w:marLeft w:val="0"/>
              <w:marRight w:val="0"/>
              <w:marTop w:val="0"/>
              <w:marBottom w:val="0"/>
              <w:divBdr>
                <w:top w:val="none" w:sz="0" w:space="0" w:color="auto"/>
                <w:left w:val="none" w:sz="0" w:space="0" w:color="auto"/>
                <w:bottom w:val="none" w:sz="0" w:space="0" w:color="auto"/>
                <w:right w:val="none" w:sz="0" w:space="0" w:color="auto"/>
              </w:divBdr>
              <w:divsChild>
                <w:div w:id="87578540">
                  <w:marLeft w:val="0"/>
                  <w:marRight w:val="0"/>
                  <w:marTop w:val="0"/>
                  <w:marBottom w:val="0"/>
                  <w:divBdr>
                    <w:top w:val="none" w:sz="0" w:space="0" w:color="auto"/>
                    <w:left w:val="none" w:sz="0" w:space="0" w:color="auto"/>
                    <w:bottom w:val="none" w:sz="0" w:space="0" w:color="auto"/>
                    <w:right w:val="none" w:sz="0" w:space="0" w:color="auto"/>
                  </w:divBdr>
                </w:div>
              </w:divsChild>
            </w:div>
            <w:div w:id="1108433485">
              <w:marLeft w:val="0"/>
              <w:marRight w:val="0"/>
              <w:marTop w:val="0"/>
              <w:marBottom w:val="0"/>
              <w:divBdr>
                <w:top w:val="none" w:sz="0" w:space="0" w:color="auto"/>
                <w:left w:val="none" w:sz="0" w:space="0" w:color="auto"/>
                <w:bottom w:val="none" w:sz="0" w:space="0" w:color="auto"/>
                <w:right w:val="none" w:sz="0" w:space="0" w:color="auto"/>
              </w:divBdr>
              <w:divsChild>
                <w:div w:id="2065130338">
                  <w:marLeft w:val="0"/>
                  <w:marRight w:val="0"/>
                  <w:marTop w:val="0"/>
                  <w:marBottom w:val="0"/>
                  <w:divBdr>
                    <w:top w:val="none" w:sz="0" w:space="0" w:color="auto"/>
                    <w:left w:val="none" w:sz="0" w:space="0" w:color="auto"/>
                    <w:bottom w:val="none" w:sz="0" w:space="0" w:color="auto"/>
                    <w:right w:val="none" w:sz="0" w:space="0" w:color="auto"/>
                  </w:divBdr>
                </w:div>
              </w:divsChild>
            </w:div>
            <w:div w:id="1729718672">
              <w:marLeft w:val="0"/>
              <w:marRight w:val="0"/>
              <w:marTop w:val="0"/>
              <w:marBottom w:val="0"/>
              <w:divBdr>
                <w:top w:val="none" w:sz="0" w:space="0" w:color="auto"/>
                <w:left w:val="none" w:sz="0" w:space="0" w:color="auto"/>
                <w:bottom w:val="none" w:sz="0" w:space="0" w:color="auto"/>
                <w:right w:val="none" w:sz="0" w:space="0" w:color="auto"/>
              </w:divBdr>
              <w:divsChild>
                <w:div w:id="1517579074">
                  <w:marLeft w:val="0"/>
                  <w:marRight w:val="0"/>
                  <w:marTop w:val="0"/>
                  <w:marBottom w:val="0"/>
                  <w:divBdr>
                    <w:top w:val="none" w:sz="0" w:space="0" w:color="auto"/>
                    <w:left w:val="none" w:sz="0" w:space="0" w:color="auto"/>
                    <w:bottom w:val="none" w:sz="0" w:space="0" w:color="auto"/>
                    <w:right w:val="none" w:sz="0" w:space="0" w:color="auto"/>
                  </w:divBdr>
                </w:div>
              </w:divsChild>
            </w:div>
            <w:div w:id="1378970830">
              <w:marLeft w:val="0"/>
              <w:marRight w:val="0"/>
              <w:marTop w:val="0"/>
              <w:marBottom w:val="0"/>
              <w:divBdr>
                <w:top w:val="none" w:sz="0" w:space="0" w:color="auto"/>
                <w:left w:val="none" w:sz="0" w:space="0" w:color="auto"/>
                <w:bottom w:val="none" w:sz="0" w:space="0" w:color="auto"/>
                <w:right w:val="none" w:sz="0" w:space="0" w:color="auto"/>
              </w:divBdr>
              <w:divsChild>
                <w:div w:id="1874153713">
                  <w:marLeft w:val="0"/>
                  <w:marRight w:val="0"/>
                  <w:marTop w:val="0"/>
                  <w:marBottom w:val="0"/>
                  <w:divBdr>
                    <w:top w:val="none" w:sz="0" w:space="0" w:color="auto"/>
                    <w:left w:val="none" w:sz="0" w:space="0" w:color="auto"/>
                    <w:bottom w:val="none" w:sz="0" w:space="0" w:color="auto"/>
                    <w:right w:val="none" w:sz="0" w:space="0" w:color="auto"/>
                  </w:divBdr>
                </w:div>
              </w:divsChild>
            </w:div>
            <w:div w:id="1893230969">
              <w:marLeft w:val="0"/>
              <w:marRight w:val="0"/>
              <w:marTop w:val="0"/>
              <w:marBottom w:val="0"/>
              <w:divBdr>
                <w:top w:val="none" w:sz="0" w:space="0" w:color="auto"/>
                <w:left w:val="none" w:sz="0" w:space="0" w:color="auto"/>
                <w:bottom w:val="none" w:sz="0" w:space="0" w:color="auto"/>
                <w:right w:val="none" w:sz="0" w:space="0" w:color="auto"/>
              </w:divBdr>
              <w:divsChild>
                <w:div w:id="11529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934">
          <w:marLeft w:val="0"/>
          <w:marRight w:val="0"/>
          <w:marTop w:val="0"/>
          <w:marBottom w:val="600"/>
          <w:divBdr>
            <w:top w:val="none" w:sz="0" w:space="0" w:color="auto"/>
            <w:left w:val="none" w:sz="0" w:space="0" w:color="auto"/>
            <w:bottom w:val="none" w:sz="0" w:space="0" w:color="auto"/>
            <w:right w:val="none" w:sz="0" w:space="0" w:color="auto"/>
          </w:divBdr>
        </w:div>
      </w:divsChild>
    </w:div>
    <w:div w:id="979262503">
      <w:marLeft w:val="0"/>
      <w:marRight w:val="0"/>
      <w:marTop w:val="0"/>
      <w:marBottom w:val="0"/>
      <w:divBdr>
        <w:top w:val="none" w:sz="0" w:space="0" w:color="auto"/>
        <w:left w:val="none" w:sz="0" w:space="0" w:color="auto"/>
        <w:bottom w:val="none" w:sz="0" w:space="0" w:color="auto"/>
        <w:right w:val="none" w:sz="0" w:space="0" w:color="auto"/>
      </w:divBdr>
      <w:divsChild>
        <w:div w:id="1927569469">
          <w:marLeft w:val="0"/>
          <w:marRight w:val="0"/>
          <w:marTop w:val="432"/>
          <w:marBottom w:val="0"/>
          <w:divBdr>
            <w:top w:val="none" w:sz="0" w:space="0" w:color="auto"/>
            <w:left w:val="none" w:sz="0" w:space="0" w:color="auto"/>
            <w:bottom w:val="none" w:sz="0" w:space="0" w:color="auto"/>
            <w:right w:val="none" w:sz="0" w:space="0" w:color="auto"/>
          </w:divBdr>
        </w:div>
        <w:div w:id="1702704737">
          <w:marLeft w:val="0"/>
          <w:marRight w:val="0"/>
          <w:marTop w:val="0"/>
          <w:marBottom w:val="0"/>
          <w:divBdr>
            <w:top w:val="none" w:sz="0" w:space="0" w:color="auto"/>
            <w:left w:val="none" w:sz="0" w:space="0" w:color="auto"/>
            <w:bottom w:val="none" w:sz="0" w:space="0" w:color="auto"/>
            <w:right w:val="none" w:sz="0" w:space="0" w:color="auto"/>
          </w:divBdr>
          <w:divsChild>
            <w:div w:id="194316292">
              <w:marLeft w:val="0"/>
              <w:marRight w:val="0"/>
              <w:marTop w:val="0"/>
              <w:marBottom w:val="0"/>
              <w:divBdr>
                <w:top w:val="none" w:sz="0" w:space="0" w:color="auto"/>
                <w:left w:val="none" w:sz="0" w:space="0" w:color="auto"/>
                <w:bottom w:val="none" w:sz="0" w:space="0" w:color="auto"/>
                <w:right w:val="none" w:sz="0" w:space="0" w:color="auto"/>
              </w:divBdr>
              <w:divsChild>
                <w:div w:id="556405111">
                  <w:marLeft w:val="0"/>
                  <w:marRight w:val="0"/>
                  <w:marTop w:val="0"/>
                  <w:marBottom w:val="0"/>
                  <w:divBdr>
                    <w:top w:val="none" w:sz="0" w:space="0" w:color="auto"/>
                    <w:left w:val="none" w:sz="0" w:space="0" w:color="auto"/>
                    <w:bottom w:val="none" w:sz="0" w:space="0" w:color="auto"/>
                    <w:right w:val="none" w:sz="0" w:space="0" w:color="auto"/>
                  </w:divBdr>
                </w:div>
              </w:divsChild>
            </w:div>
            <w:div w:id="1577132081">
              <w:marLeft w:val="0"/>
              <w:marRight w:val="0"/>
              <w:marTop w:val="0"/>
              <w:marBottom w:val="0"/>
              <w:divBdr>
                <w:top w:val="none" w:sz="0" w:space="0" w:color="auto"/>
                <w:left w:val="none" w:sz="0" w:space="0" w:color="auto"/>
                <w:bottom w:val="none" w:sz="0" w:space="0" w:color="auto"/>
                <w:right w:val="none" w:sz="0" w:space="0" w:color="auto"/>
              </w:divBdr>
              <w:divsChild>
                <w:div w:id="275645856">
                  <w:marLeft w:val="0"/>
                  <w:marRight w:val="0"/>
                  <w:marTop w:val="0"/>
                  <w:marBottom w:val="0"/>
                  <w:divBdr>
                    <w:top w:val="none" w:sz="0" w:space="0" w:color="auto"/>
                    <w:left w:val="none" w:sz="0" w:space="0" w:color="auto"/>
                    <w:bottom w:val="none" w:sz="0" w:space="0" w:color="auto"/>
                    <w:right w:val="none" w:sz="0" w:space="0" w:color="auto"/>
                  </w:divBdr>
                </w:div>
              </w:divsChild>
            </w:div>
            <w:div w:id="206374707">
              <w:marLeft w:val="0"/>
              <w:marRight w:val="0"/>
              <w:marTop w:val="0"/>
              <w:marBottom w:val="0"/>
              <w:divBdr>
                <w:top w:val="none" w:sz="0" w:space="0" w:color="auto"/>
                <w:left w:val="none" w:sz="0" w:space="0" w:color="auto"/>
                <w:bottom w:val="none" w:sz="0" w:space="0" w:color="auto"/>
                <w:right w:val="none" w:sz="0" w:space="0" w:color="auto"/>
              </w:divBdr>
              <w:divsChild>
                <w:div w:id="374550315">
                  <w:marLeft w:val="0"/>
                  <w:marRight w:val="0"/>
                  <w:marTop w:val="0"/>
                  <w:marBottom w:val="0"/>
                  <w:divBdr>
                    <w:top w:val="none" w:sz="0" w:space="0" w:color="auto"/>
                    <w:left w:val="none" w:sz="0" w:space="0" w:color="auto"/>
                    <w:bottom w:val="none" w:sz="0" w:space="0" w:color="auto"/>
                    <w:right w:val="none" w:sz="0" w:space="0" w:color="auto"/>
                  </w:divBdr>
                </w:div>
              </w:divsChild>
            </w:div>
            <w:div w:id="391973194">
              <w:marLeft w:val="0"/>
              <w:marRight w:val="0"/>
              <w:marTop w:val="0"/>
              <w:marBottom w:val="0"/>
              <w:divBdr>
                <w:top w:val="none" w:sz="0" w:space="0" w:color="auto"/>
                <w:left w:val="none" w:sz="0" w:space="0" w:color="auto"/>
                <w:bottom w:val="none" w:sz="0" w:space="0" w:color="auto"/>
                <w:right w:val="none" w:sz="0" w:space="0" w:color="auto"/>
              </w:divBdr>
              <w:divsChild>
                <w:div w:id="798062654">
                  <w:marLeft w:val="0"/>
                  <w:marRight w:val="0"/>
                  <w:marTop w:val="0"/>
                  <w:marBottom w:val="0"/>
                  <w:divBdr>
                    <w:top w:val="none" w:sz="0" w:space="0" w:color="auto"/>
                    <w:left w:val="none" w:sz="0" w:space="0" w:color="auto"/>
                    <w:bottom w:val="none" w:sz="0" w:space="0" w:color="auto"/>
                    <w:right w:val="none" w:sz="0" w:space="0" w:color="auto"/>
                  </w:divBdr>
                </w:div>
              </w:divsChild>
            </w:div>
            <w:div w:id="1639871122">
              <w:marLeft w:val="0"/>
              <w:marRight w:val="0"/>
              <w:marTop w:val="0"/>
              <w:marBottom w:val="0"/>
              <w:divBdr>
                <w:top w:val="none" w:sz="0" w:space="0" w:color="auto"/>
                <w:left w:val="none" w:sz="0" w:space="0" w:color="auto"/>
                <w:bottom w:val="none" w:sz="0" w:space="0" w:color="auto"/>
                <w:right w:val="none" w:sz="0" w:space="0" w:color="auto"/>
              </w:divBdr>
              <w:divsChild>
                <w:div w:id="1510757391">
                  <w:marLeft w:val="0"/>
                  <w:marRight w:val="0"/>
                  <w:marTop w:val="0"/>
                  <w:marBottom w:val="0"/>
                  <w:divBdr>
                    <w:top w:val="none" w:sz="0" w:space="0" w:color="auto"/>
                    <w:left w:val="none" w:sz="0" w:space="0" w:color="auto"/>
                    <w:bottom w:val="none" w:sz="0" w:space="0" w:color="auto"/>
                    <w:right w:val="none" w:sz="0" w:space="0" w:color="auto"/>
                  </w:divBdr>
                </w:div>
              </w:divsChild>
            </w:div>
            <w:div w:id="850802566">
              <w:marLeft w:val="0"/>
              <w:marRight w:val="0"/>
              <w:marTop w:val="0"/>
              <w:marBottom w:val="0"/>
              <w:divBdr>
                <w:top w:val="none" w:sz="0" w:space="0" w:color="auto"/>
                <w:left w:val="none" w:sz="0" w:space="0" w:color="auto"/>
                <w:bottom w:val="none" w:sz="0" w:space="0" w:color="auto"/>
                <w:right w:val="none" w:sz="0" w:space="0" w:color="auto"/>
              </w:divBdr>
              <w:divsChild>
                <w:div w:id="2134054231">
                  <w:marLeft w:val="0"/>
                  <w:marRight w:val="0"/>
                  <w:marTop w:val="0"/>
                  <w:marBottom w:val="0"/>
                  <w:divBdr>
                    <w:top w:val="none" w:sz="0" w:space="0" w:color="auto"/>
                    <w:left w:val="none" w:sz="0" w:space="0" w:color="auto"/>
                    <w:bottom w:val="none" w:sz="0" w:space="0" w:color="auto"/>
                    <w:right w:val="none" w:sz="0" w:space="0" w:color="auto"/>
                  </w:divBdr>
                </w:div>
              </w:divsChild>
            </w:div>
            <w:div w:id="1583102988">
              <w:marLeft w:val="0"/>
              <w:marRight w:val="0"/>
              <w:marTop w:val="0"/>
              <w:marBottom w:val="0"/>
              <w:divBdr>
                <w:top w:val="none" w:sz="0" w:space="0" w:color="auto"/>
                <w:left w:val="none" w:sz="0" w:space="0" w:color="auto"/>
                <w:bottom w:val="none" w:sz="0" w:space="0" w:color="auto"/>
                <w:right w:val="none" w:sz="0" w:space="0" w:color="auto"/>
              </w:divBdr>
              <w:divsChild>
                <w:div w:id="842086573">
                  <w:marLeft w:val="0"/>
                  <w:marRight w:val="0"/>
                  <w:marTop w:val="0"/>
                  <w:marBottom w:val="0"/>
                  <w:divBdr>
                    <w:top w:val="none" w:sz="0" w:space="0" w:color="auto"/>
                    <w:left w:val="none" w:sz="0" w:space="0" w:color="auto"/>
                    <w:bottom w:val="none" w:sz="0" w:space="0" w:color="auto"/>
                    <w:right w:val="none" w:sz="0" w:space="0" w:color="auto"/>
                  </w:divBdr>
                </w:div>
              </w:divsChild>
            </w:div>
            <w:div w:id="1214728255">
              <w:marLeft w:val="0"/>
              <w:marRight w:val="0"/>
              <w:marTop w:val="0"/>
              <w:marBottom w:val="0"/>
              <w:divBdr>
                <w:top w:val="none" w:sz="0" w:space="0" w:color="auto"/>
                <w:left w:val="none" w:sz="0" w:space="0" w:color="auto"/>
                <w:bottom w:val="none" w:sz="0" w:space="0" w:color="auto"/>
                <w:right w:val="none" w:sz="0" w:space="0" w:color="auto"/>
              </w:divBdr>
              <w:divsChild>
                <w:div w:id="11357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895">
          <w:marLeft w:val="0"/>
          <w:marRight w:val="0"/>
          <w:marTop w:val="0"/>
          <w:marBottom w:val="600"/>
          <w:divBdr>
            <w:top w:val="none" w:sz="0" w:space="0" w:color="auto"/>
            <w:left w:val="none" w:sz="0" w:space="0" w:color="auto"/>
            <w:bottom w:val="none" w:sz="0" w:space="0" w:color="auto"/>
            <w:right w:val="none" w:sz="0" w:space="0" w:color="auto"/>
          </w:divBdr>
        </w:div>
      </w:divsChild>
    </w:div>
    <w:div w:id="1028069907">
      <w:marLeft w:val="0"/>
      <w:marRight w:val="0"/>
      <w:marTop w:val="0"/>
      <w:marBottom w:val="0"/>
      <w:divBdr>
        <w:top w:val="none" w:sz="0" w:space="0" w:color="auto"/>
        <w:left w:val="none" w:sz="0" w:space="0" w:color="auto"/>
        <w:bottom w:val="none" w:sz="0" w:space="0" w:color="auto"/>
        <w:right w:val="none" w:sz="0" w:space="0" w:color="auto"/>
      </w:divBdr>
      <w:divsChild>
        <w:div w:id="969089519">
          <w:marLeft w:val="0"/>
          <w:marRight w:val="0"/>
          <w:marTop w:val="432"/>
          <w:marBottom w:val="0"/>
          <w:divBdr>
            <w:top w:val="none" w:sz="0" w:space="0" w:color="auto"/>
            <w:left w:val="none" w:sz="0" w:space="0" w:color="auto"/>
            <w:bottom w:val="none" w:sz="0" w:space="0" w:color="auto"/>
            <w:right w:val="none" w:sz="0" w:space="0" w:color="auto"/>
          </w:divBdr>
        </w:div>
        <w:div w:id="2059083890">
          <w:marLeft w:val="0"/>
          <w:marRight w:val="0"/>
          <w:marTop w:val="0"/>
          <w:marBottom w:val="0"/>
          <w:divBdr>
            <w:top w:val="none" w:sz="0" w:space="0" w:color="auto"/>
            <w:left w:val="none" w:sz="0" w:space="0" w:color="auto"/>
            <w:bottom w:val="none" w:sz="0" w:space="0" w:color="auto"/>
            <w:right w:val="none" w:sz="0" w:space="0" w:color="auto"/>
          </w:divBdr>
          <w:divsChild>
            <w:div w:id="289827905">
              <w:marLeft w:val="0"/>
              <w:marRight w:val="0"/>
              <w:marTop w:val="0"/>
              <w:marBottom w:val="0"/>
              <w:divBdr>
                <w:top w:val="none" w:sz="0" w:space="0" w:color="auto"/>
                <w:left w:val="none" w:sz="0" w:space="0" w:color="auto"/>
                <w:bottom w:val="none" w:sz="0" w:space="0" w:color="auto"/>
                <w:right w:val="none" w:sz="0" w:space="0" w:color="auto"/>
              </w:divBdr>
              <w:divsChild>
                <w:div w:id="1884322271">
                  <w:marLeft w:val="0"/>
                  <w:marRight w:val="0"/>
                  <w:marTop w:val="0"/>
                  <w:marBottom w:val="0"/>
                  <w:divBdr>
                    <w:top w:val="none" w:sz="0" w:space="0" w:color="auto"/>
                    <w:left w:val="none" w:sz="0" w:space="0" w:color="auto"/>
                    <w:bottom w:val="none" w:sz="0" w:space="0" w:color="auto"/>
                    <w:right w:val="none" w:sz="0" w:space="0" w:color="auto"/>
                  </w:divBdr>
                </w:div>
              </w:divsChild>
            </w:div>
            <w:div w:id="1431202469">
              <w:marLeft w:val="0"/>
              <w:marRight w:val="0"/>
              <w:marTop w:val="0"/>
              <w:marBottom w:val="0"/>
              <w:divBdr>
                <w:top w:val="none" w:sz="0" w:space="0" w:color="auto"/>
                <w:left w:val="none" w:sz="0" w:space="0" w:color="auto"/>
                <w:bottom w:val="none" w:sz="0" w:space="0" w:color="auto"/>
                <w:right w:val="none" w:sz="0" w:space="0" w:color="auto"/>
              </w:divBdr>
              <w:divsChild>
                <w:div w:id="256207348">
                  <w:marLeft w:val="0"/>
                  <w:marRight w:val="0"/>
                  <w:marTop w:val="0"/>
                  <w:marBottom w:val="0"/>
                  <w:divBdr>
                    <w:top w:val="none" w:sz="0" w:space="0" w:color="auto"/>
                    <w:left w:val="none" w:sz="0" w:space="0" w:color="auto"/>
                    <w:bottom w:val="none" w:sz="0" w:space="0" w:color="auto"/>
                    <w:right w:val="none" w:sz="0" w:space="0" w:color="auto"/>
                  </w:divBdr>
                </w:div>
              </w:divsChild>
            </w:div>
            <w:div w:id="111020852">
              <w:marLeft w:val="0"/>
              <w:marRight w:val="0"/>
              <w:marTop w:val="0"/>
              <w:marBottom w:val="0"/>
              <w:divBdr>
                <w:top w:val="none" w:sz="0" w:space="0" w:color="auto"/>
                <w:left w:val="none" w:sz="0" w:space="0" w:color="auto"/>
                <w:bottom w:val="none" w:sz="0" w:space="0" w:color="auto"/>
                <w:right w:val="none" w:sz="0" w:space="0" w:color="auto"/>
              </w:divBdr>
              <w:divsChild>
                <w:div w:id="1482848218">
                  <w:marLeft w:val="0"/>
                  <w:marRight w:val="0"/>
                  <w:marTop w:val="0"/>
                  <w:marBottom w:val="0"/>
                  <w:divBdr>
                    <w:top w:val="none" w:sz="0" w:space="0" w:color="auto"/>
                    <w:left w:val="none" w:sz="0" w:space="0" w:color="auto"/>
                    <w:bottom w:val="none" w:sz="0" w:space="0" w:color="auto"/>
                    <w:right w:val="none" w:sz="0" w:space="0" w:color="auto"/>
                  </w:divBdr>
                </w:div>
              </w:divsChild>
            </w:div>
            <w:div w:id="833908875">
              <w:marLeft w:val="0"/>
              <w:marRight w:val="0"/>
              <w:marTop w:val="0"/>
              <w:marBottom w:val="0"/>
              <w:divBdr>
                <w:top w:val="none" w:sz="0" w:space="0" w:color="auto"/>
                <w:left w:val="none" w:sz="0" w:space="0" w:color="auto"/>
                <w:bottom w:val="none" w:sz="0" w:space="0" w:color="auto"/>
                <w:right w:val="none" w:sz="0" w:space="0" w:color="auto"/>
              </w:divBdr>
              <w:divsChild>
                <w:div w:id="1411077951">
                  <w:marLeft w:val="0"/>
                  <w:marRight w:val="0"/>
                  <w:marTop w:val="0"/>
                  <w:marBottom w:val="0"/>
                  <w:divBdr>
                    <w:top w:val="none" w:sz="0" w:space="0" w:color="auto"/>
                    <w:left w:val="none" w:sz="0" w:space="0" w:color="auto"/>
                    <w:bottom w:val="none" w:sz="0" w:space="0" w:color="auto"/>
                    <w:right w:val="none" w:sz="0" w:space="0" w:color="auto"/>
                  </w:divBdr>
                </w:div>
              </w:divsChild>
            </w:div>
            <w:div w:id="1506171185">
              <w:marLeft w:val="0"/>
              <w:marRight w:val="0"/>
              <w:marTop w:val="0"/>
              <w:marBottom w:val="0"/>
              <w:divBdr>
                <w:top w:val="none" w:sz="0" w:space="0" w:color="auto"/>
                <w:left w:val="none" w:sz="0" w:space="0" w:color="auto"/>
                <w:bottom w:val="none" w:sz="0" w:space="0" w:color="auto"/>
                <w:right w:val="none" w:sz="0" w:space="0" w:color="auto"/>
              </w:divBdr>
              <w:divsChild>
                <w:div w:id="94789294">
                  <w:marLeft w:val="0"/>
                  <w:marRight w:val="0"/>
                  <w:marTop w:val="0"/>
                  <w:marBottom w:val="0"/>
                  <w:divBdr>
                    <w:top w:val="none" w:sz="0" w:space="0" w:color="auto"/>
                    <w:left w:val="none" w:sz="0" w:space="0" w:color="auto"/>
                    <w:bottom w:val="none" w:sz="0" w:space="0" w:color="auto"/>
                    <w:right w:val="none" w:sz="0" w:space="0" w:color="auto"/>
                  </w:divBdr>
                </w:div>
              </w:divsChild>
            </w:div>
            <w:div w:id="2030715347">
              <w:marLeft w:val="0"/>
              <w:marRight w:val="0"/>
              <w:marTop w:val="0"/>
              <w:marBottom w:val="0"/>
              <w:divBdr>
                <w:top w:val="none" w:sz="0" w:space="0" w:color="auto"/>
                <w:left w:val="none" w:sz="0" w:space="0" w:color="auto"/>
                <w:bottom w:val="none" w:sz="0" w:space="0" w:color="auto"/>
                <w:right w:val="none" w:sz="0" w:space="0" w:color="auto"/>
              </w:divBdr>
              <w:divsChild>
                <w:div w:id="1514029154">
                  <w:marLeft w:val="0"/>
                  <w:marRight w:val="0"/>
                  <w:marTop w:val="0"/>
                  <w:marBottom w:val="0"/>
                  <w:divBdr>
                    <w:top w:val="none" w:sz="0" w:space="0" w:color="auto"/>
                    <w:left w:val="none" w:sz="0" w:space="0" w:color="auto"/>
                    <w:bottom w:val="none" w:sz="0" w:space="0" w:color="auto"/>
                    <w:right w:val="none" w:sz="0" w:space="0" w:color="auto"/>
                  </w:divBdr>
                </w:div>
              </w:divsChild>
            </w:div>
            <w:div w:id="1937597915">
              <w:marLeft w:val="0"/>
              <w:marRight w:val="0"/>
              <w:marTop w:val="0"/>
              <w:marBottom w:val="0"/>
              <w:divBdr>
                <w:top w:val="none" w:sz="0" w:space="0" w:color="auto"/>
                <w:left w:val="none" w:sz="0" w:space="0" w:color="auto"/>
                <w:bottom w:val="none" w:sz="0" w:space="0" w:color="auto"/>
                <w:right w:val="none" w:sz="0" w:space="0" w:color="auto"/>
              </w:divBdr>
              <w:divsChild>
                <w:div w:id="1692607100">
                  <w:marLeft w:val="0"/>
                  <w:marRight w:val="0"/>
                  <w:marTop w:val="0"/>
                  <w:marBottom w:val="0"/>
                  <w:divBdr>
                    <w:top w:val="none" w:sz="0" w:space="0" w:color="auto"/>
                    <w:left w:val="none" w:sz="0" w:space="0" w:color="auto"/>
                    <w:bottom w:val="none" w:sz="0" w:space="0" w:color="auto"/>
                    <w:right w:val="none" w:sz="0" w:space="0" w:color="auto"/>
                  </w:divBdr>
                </w:div>
              </w:divsChild>
            </w:div>
            <w:div w:id="1087651169">
              <w:marLeft w:val="0"/>
              <w:marRight w:val="0"/>
              <w:marTop w:val="0"/>
              <w:marBottom w:val="0"/>
              <w:divBdr>
                <w:top w:val="none" w:sz="0" w:space="0" w:color="auto"/>
                <w:left w:val="none" w:sz="0" w:space="0" w:color="auto"/>
                <w:bottom w:val="none" w:sz="0" w:space="0" w:color="auto"/>
                <w:right w:val="none" w:sz="0" w:space="0" w:color="auto"/>
              </w:divBdr>
              <w:divsChild>
                <w:div w:id="603999963">
                  <w:marLeft w:val="0"/>
                  <w:marRight w:val="0"/>
                  <w:marTop w:val="0"/>
                  <w:marBottom w:val="0"/>
                  <w:divBdr>
                    <w:top w:val="none" w:sz="0" w:space="0" w:color="auto"/>
                    <w:left w:val="none" w:sz="0" w:space="0" w:color="auto"/>
                    <w:bottom w:val="none" w:sz="0" w:space="0" w:color="auto"/>
                    <w:right w:val="none" w:sz="0" w:space="0" w:color="auto"/>
                  </w:divBdr>
                </w:div>
              </w:divsChild>
            </w:div>
            <w:div w:id="1034774743">
              <w:marLeft w:val="0"/>
              <w:marRight w:val="0"/>
              <w:marTop w:val="0"/>
              <w:marBottom w:val="0"/>
              <w:divBdr>
                <w:top w:val="none" w:sz="0" w:space="0" w:color="auto"/>
                <w:left w:val="none" w:sz="0" w:space="0" w:color="auto"/>
                <w:bottom w:val="none" w:sz="0" w:space="0" w:color="auto"/>
                <w:right w:val="none" w:sz="0" w:space="0" w:color="auto"/>
              </w:divBdr>
              <w:divsChild>
                <w:div w:id="1037898932">
                  <w:marLeft w:val="0"/>
                  <w:marRight w:val="0"/>
                  <w:marTop w:val="0"/>
                  <w:marBottom w:val="0"/>
                  <w:divBdr>
                    <w:top w:val="none" w:sz="0" w:space="0" w:color="auto"/>
                    <w:left w:val="none" w:sz="0" w:space="0" w:color="auto"/>
                    <w:bottom w:val="none" w:sz="0" w:space="0" w:color="auto"/>
                    <w:right w:val="none" w:sz="0" w:space="0" w:color="auto"/>
                  </w:divBdr>
                </w:div>
              </w:divsChild>
            </w:div>
            <w:div w:id="1684435777">
              <w:marLeft w:val="0"/>
              <w:marRight w:val="0"/>
              <w:marTop w:val="0"/>
              <w:marBottom w:val="0"/>
              <w:divBdr>
                <w:top w:val="none" w:sz="0" w:space="0" w:color="auto"/>
                <w:left w:val="none" w:sz="0" w:space="0" w:color="auto"/>
                <w:bottom w:val="none" w:sz="0" w:space="0" w:color="auto"/>
                <w:right w:val="none" w:sz="0" w:space="0" w:color="auto"/>
              </w:divBdr>
              <w:divsChild>
                <w:div w:id="691103317">
                  <w:marLeft w:val="0"/>
                  <w:marRight w:val="0"/>
                  <w:marTop w:val="0"/>
                  <w:marBottom w:val="0"/>
                  <w:divBdr>
                    <w:top w:val="none" w:sz="0" w:space="0" w:color="auto"/>
                    <w:left w:val="none" w:sz="0" w:space="0" w:color="auto"/>
                    <w:bottom w:val="none" w:sz="0" w:space="0" w:color="auto"/>
                    <w:right w:val="none" w:sz="0" w:space="0" w:color="auto"/>
                  </w:divBdr>
                </w:div>
              </w:divsChild>
            </w:div>
            <w:div w:id="1844664874">
              <w:marLeft w:val="0"/>
              <w:marRight w:val="0"/>
              <w:marTop w:val="0"/>
              <w:marBottom w:val="0"/>
              <w:divBdr>
                <w:top w:val="none" w:sz="0" w:space="0" w:color="auto"/>
                <w:left w:val="none" w:sz="0" w:space="0" w:color="auto"/>
                <w:bottom w:val="none" w:sz="0" w:space="0" w:color="auto"/>
                <w:right w:val="none" w:sz="0" w:space="0" w:color="auto"/>
              </w:divBdr>
              <w:divsChild>
                <w:div w:id="1040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5777">
          <w:marLeft w:val="0"/>
          <w:marRight w:val="0"/>
          <w:marTop w:val="0"/>
          <w:marBottom w:val="600"/>
          <w:divBdr>
            <w:top w:val="none" w:sz="0" w:space="0" w:color="auto"/>
            <w:left w:val="none" w:sz="0" w:space="0" w:color="auto"/>
            <w:bottom w:val="none" w:sz="0" w:space="0" w:color="auto"/>
            <w:right w:val="none" w:sz="0" w:space="0" w:color="auto"/>
          </w:divBdr>
        </w:div>
      </w:divsChild>
    </w:div>
    <w:div w:id="1102146568">
      <w:marLeft w:val="0"/>
      <w:marRight w:val="0"/>
      <w:marTop w:val="0"/>
      <w:marBottom w:val="0"/>
      <w:divBdr>
        <w:top w:val="none" w:sz="0" w:space="0" w:color="auto"/>
        <w:left w:val="none" w:sz="0" w:space="0" w:color="auto"/>
        <w:bottom w:val="none" w:sz="0" w:space="0" w:color="auto"/>
        <w:right w:val="none" w:sz="0" w:space="0" w:color="auto"/>
      </w:divBdr>
      <w:divsChild>
        <w:div w:id="629943454">
          <w:marLeft w:val="0"/>
          <w:marRight w:val="0"/>
          <w:marTop w:val="432"/>
          <w:marBottom w:val="0"/>
          <w:divBdr>
            <w:top w:val="none" w:sz="0" w:space="0" w:color="auto"/>
            <w:left w:val="none" w:sz="0" w:space="0" w:color="auto"/>
            <w:bottom w:val="none" w:sz="0" w:space="0" w:color="auto"/>
            <w:right w:val="none" w:sz="0" w:space="0" w:color="auto"/>
          </w:divBdr>
        </w:div>
        <w:div w:id="1227885239">
          <w:marLeft w:val="0"/>
          <w:marRight w:val="0"/>
          <w:marTop w:val="0"/>
          <w:marBottom w:val="0"/>
          <w:divBdr>
            <w:top w:val="none" w:sz="0" w:space="0" w:color="auto"/>
            <w:left w:val="none" w:sz="0" w:space="0" w:color="auto"/>
            <w:bottom w:val="none" w:sz="0" w:space="0" w:color="auto"/>
            <w:right w:val="none" w:sz="0" w:space="0" w:color="auto"/>
          </w:divBdr>
        </w:div>
        <w:div w:id="475336073">
          <w:marLeft w:val="0"/>
          <w:marRight w:val="0"/>
          <w:marTop w:val="0"/>
          <w:marBottom w:val="600"/>
          <w:divBdr>
            <w:top w:val="none" w:sz="0" w:space="0" w:color="auto"/>
            <w:left w:val="none" w:sz="0" w:space="0" w:color="auto"/>
            <w:bottom w:val="none" w:sz="0" w:space="0" w:color="auto"/>
            <w:right w:val="none" w:sz="0" w:space="0" w:color="auto"/>
          </w:divBdr>
        </w:div>
      </w:divsChild>
    </w:div>
    <w:div w:id="1238057363">
      <w:marLeft w:val="0"/>
      <w:marRight w:val="0"/>
      <w:marTop w:val="0"/>
      <w:marBottom w:val="0"/>
      <w:divBdr>
        <w:top w:val="none" w:sz="0" w:space="0" w:color="auto"/>
        <w:left w:val="none" w:sz="0" w:space="0" w:color="auto"/>
        <w:bottom w:val="none" w:sz="0" w:space="0" w:color="auto"/>
        <w:right w:val="none" w:sz="0" w:space="0" w:color="auto"/>
      </w:divBdr>
      <w:divsChild>
        <w:div w:id="1430925483">
          <w:marLeft w:val="0"/>
          <w:marRight w:val="0"/>
          <w:marTop w:val="432"/>
          <w:marBottom w:val="0"/>
          <w:divBdr>
            <w:top w:val="none" w:sz="0" w:space="0" w:color="auto"/>
            <w:left w:val="none" w:sz="0" w:space="0" w:color="auto"/>
            <w:bottom w:val="none" w:sz="0" w:space="0" w:color="auto"/>
            <w:right w:val="none" w:sz="0" w:space="0" w:color="auto"/>
          </w:divBdr>
        </w:div>
        <w:div w:id="881747116">
          <w:marLeft w:val="0"/>
          <w:marRight w:val="0"/>
          <w:marTop w:val="0"/>
          <w:marBottom w:val="0"/>
          <w:divBdr>
            <w:top w:val="none" w:sz="0" w:space="0" w:color="auto"/>
            <w:left w:val="none" w:sz="0" w:space="0" w:color="auto"/>
            <w:bottom w:val="none" w:sz="0" w:space="0" w:color="auto"/>
            <w:right w:val="none" w:sz="0" w:space="0" w:color="auto"/>
          </w:divBdr>
        </w:div>
        <w:div w:id="1277445153">
          <w:marLeft w:val="0"/>
          <w:marRight w:val="0"/>
          <w:marTop w:val="0"/>
          <w:marBottom w:val="600"/>
          <w:divBdr>
            <w:top w:val="none" w:sz="0" w:space="0" w:color="auto"/>
            <w:left w:val="none" w:sz="0" w:space="0" w:color="auto"/>
            <w:bottom w:val="none" w:sz="0" w:space="0" w:color="auto"/>
            <w:right w:val="none" w:sz="0" w:space="0" w:color="auto"/>
          </w:divBdr>
        </w:div>
      </w:divsChild>
    </w:div>
    <w:div w:id="1320960637">
      <w:marLeft w:val="0"/>
      <w:marRight w:val="0"/>
      <w:marTop w:val="0"/>
      <w:marBottom w:val="0"/>
      <w:divBdr>
        <w:top w:val="none" w:sz="0" w:space="0" w:color="auto"/>
        <w:left w:val="none" w:sz="0" w:space="0" w:color="auto"/>
        <w:bottom w:val="none" w:sz="0" w:space="0" w:color="auto"/>
        <w:right w:val="none" w:sz="0" w:space="0" w:color="auto"/>
      </w:divBdr>
      <w:divsChild>
        <w:div w:id="1251162753">
          <w:marLeft w:val="0"/>
          <w:marRight w:val="0"/>
          <w:marTop w:val="432"/>
          <w:marBottom w:val="0"/>
          <w:divBdr>
            <w:top w:val="none" w:sz="0" w:space="0" w:color="auto"/>
            <w:left w:val="none" w:sz="0" w:space="0" w:color="auto"/>
            <w:bottom w:val="none" w:sz="0" w:space="0" w:color="auto"/>
            <w:right w:val="none" w:sz="0" w:space="0" w:color="auto"/>
          </w:divBdr>
        </w:div>
        <w:div w:id="1780643750">
          <w:marLeft w:val="0"/>
          <w:marRight w:val="0"/>
          <w:marTop w:val="0"/>
          <w:marBottom w:val="0"/>
          <w:divBdr>
            <w:top w:val="none" w:sz="0" w:space="0" w:color="auto"/>
            <w:left w:val="none" w:sz="0" w:space="0" w:color="auto"/>
            <w:bottom w:val="none" w:sz="0" w:space="0" w:color="auto"/>
            <w:right w:val="none" w:sz="0" w:space="0" w:color="auto"/>
          </w:divBdr>
          <w:divsChild>
            <w:div w:id="82537879">
              <w:marLeft w:val="0"/>
              <w:marRight w:val="0"/>
              <w:marTop w:val="0"/>
              <w:marBottom w:val="0"/>
              <w:divBdr>
                <w:top w:val="none" w:sz="0" w:space="0" w:color="auto"/>
                <w:left w:val="none" w:sz="0" w:space="0" w:color="auto"/>
                <w:bottom w:val="none" w:sz="0" w:space="0" w:color="auto"/>
                <w:right w:val="none" w:sz="0" w:space="0" w:color="auto"/>
              </w:divBdr>
              <w:divsChild>
                <w:div w:id="2102951842">
                  <w:marLeft w:val="0"/>
                  <w:marRight w:val="0"/>
                  <w:marTop w:val="0"/>
                  <w:marBottom w:val="0"/>
                  <w:divBdr>
                    <w:top w:val="none" w:sz="0" w:space="0" w:color="auto"/>
                    <w:left w:val="none" w:sz="0" w:space="0" w:color="auto"/>
                    <w:bottom w:val="none" w:sz="0" w:space="0" w:color="auto"/>
                    <w:right w:val="none" w:sz="0" w:space="0" w:color="auto"/>
                  </w:divBdr>
                </w:div>
              </w:divsChild>
            </w:div>
            <w:div w:id="774834534">
              <w:marLeft w:val="0"/>
              <w:marRight w:val="0"/>
              <w:marTop w:val="0"/>
              <w:marBottom w:val="0"/>
              <w:divBdr>
                <w:top w:val="none" w:sz="0" w:space="0" w:color="auto"/>
                <w:left w:val="none" w:sz="0" w:space="0" w:color="auto"/>
                <w:bottom w:val="none" w:sz="0" w:space="0" w:color="auto"/>
                <w:right w:val="none" w:sz="0" w:space="0" w:color="auto"/>
              </w:divBdr>
              <w:divsChild>
                <w:div w:id="1390373113">
                  <w:marLeft w:val="0"/>
                  <w:marRight w:val="0"/>
                  <w:marTop w:val="0"/>
                  <w:marBottom w:val="0"/>
                  <w:divBdr>
                    <w:top w:val="none" w:sz="0" w:space="0" w:color="auto"/>
                    <w:left w:val="none" w:sz="0" w:space="0" w:color="auto"/>
                    <w:bottom w:val="none" w:sz="0" w:space="0" w:color="auto"/>
                    <w:right w:val="none" w:sz="0" w:space="0" w:color="auto"/>
                  </w:divBdr>
                </w:div>
              </w:divsChild>
            </w:div>
            <w:div w:id="1972440399">
              <w:marLeft w:val="0"/>
              <w:marRight w:val="0"/>
              <w:marTop w:val="0"/>
              <w:marBottom w:val="0"/>
              <w:divBdr>
                <w:top w:val="none" w:sz="0" w:space="0" w:color="auto"/>
                <w:left w:val="none" w:sz="0" w:space="0" w:color="auto"/>
                <w:bottom w:val="none" w:sz="0" w:space="0" w:color="auto"/>
                <w:right w:val="none" w:sz="0" w:space="0" w:color="auto"/>
              </w:divBdr>
              <w:divsChild>
                <w:div w:id="517544588">
                  <w:marLeft w:val="0"/>
                  <w:marRight w:val="0"/>
                  <w:marTop w:val="0"/>
                  <w:marBottom w:val="0"/>
                  <w:divBdr>
                    <w:top w:val="none" w:sz="0" w:space="0" w:color="auto"/>
                    <w:left w:val="none" w:sz="0" w:space="0" w:color="auto"/>
                    <w:bottom w:val="none" w:sz="0" w:space="0" w:color="auto"/>
                    <w:right w:val="none" w:sz="0" w:space="0" w:color="auto"/>
                  </w:divBdr>
                </w:div>
              </w:divsChild>
            </w:div>
            <w:div w:id="967399134">
              <w:marLeft w:val="0"/>
              <w:marRight w:val="0"/>
              <w:marTop w:val="0"/>
              <w:marBottom w:val="0"/>
              <w:divBdr>
                <w:top w:val="none" w:sz="0" w:space="0" w:color="auto"/>
                <w:left w:val="none" w:sz="0" w:space="0" w:color="auto"/>
                <w:bottom w:val="none" w:sz="0" w:space="0" w:color="auto"/>
                <w:right w:val="none" w:sz="0" w:space="0" w:color="auto"/>
              </w:divBdr>
              <w:divsChild>
                <w:div w:id="431627007">
                  <w:marLeft w:val="0"/>
                  <w:marRight w:val="0"/>
                  <w:marTop w:val="0"/>
                  <w:marBottom w:val="0"/>
                  <w:divBdr>
                    <w:top w:val="none" w:sz="0" w:space="0" w:color="auto"/>
                    <w:left w:val="none" w:sz="0" w:space="0" w:color="auto"/>
                    <w:bottom w:val="none" w:sz="0" w:space="0" w:color="auto"/>
                    <w:right w:val="none" w:sz="0" w:space="0" w:color="auto"/>
                  </w:divBdr>
                </w:div>
              </w:divsChild>
            </w:div>
            <w:div w:id="1831873502">
              <w:marLeft w:val="0"/>
              <w:marRight w:val="0"/>
              <w:marTop w:val="0"/>
              <w:marBottom w:val="0"/>
              <w:divBdr>
                <w:top w:val="none" w:sz="0" w:space="0" w:color="auto"/>
                <w:left w:val="none" w:sz="0" w:space="0" w:color="auto"/>
                <w:bottom w:val="none" w:sz="0" w:space="0" w:color="auto"/>
                <w:right w:val="none" w:sz="0" w:space="0" w:color="auto"/>
              </w:divBdr>
              <w:divsChild>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 w:id="2069721707">
              <w:marLeft w:val="0"/>
              <w:marRight w:val="0"/>
              <w:marTop w:val="0"/>
              <w:marBottom w:val="0"/>
              <w:divBdr>
                <w:top w:val="none" w:sz="0" w:space="0" w:color="auto"/>
                <w:left w:val="none" w:sz="0" w:space="0" w:color="auto"/>
                <w:bottom w:val="none" w:sz="0" w:space="0" w:color="auto"/>
                <w:right w:val="none" w:sz="0" w:space="0" w:color="auto"/>
              </w:divBdr>
              <w:divsChild>
                <w:div w:id="175075519">
                  <w:marLeft w:val="0"/>
                  <w:marRight w:val="0"/>
                  <w:marTop w:val="0"/>
                  <w:marBottom w:val="0"/>
                  <w:divBdr>
                    <w:top w:val="none" w:sz="0" w:space="0" w:color="auto"/>
                    <w:left w:val="none" w:sz="0" w:space="0" w:color="auto"/>
                    <w:bottom w:val="none" w:sz="0" w:space="0" w:color="auto"/>
                    <w:right w:val="none" w:sz="0" w:space="0" w:color="auto"/>
                  </w:divBdr>
                </w:div>
              </w:divsChild>
            </w:div>
            <w:div w:id="664364202">
              <w:marLeft w:val="0"/>
              <w:marRight w:val="0"/>
              <w:marTop w:val="0"/>
              <w:marBottom w:val="0"/>
              <w:divBdr>
                <w:top w:val="none" w:sz="0" w:space="0" w:color="auto"/>
                <w:left w:val="none" w:sz="0" w:space="0" w:color="auto"/>
                <w:bottom w:val="none" w:sz="0" w:space="0" w:color="auto"/>
                <w:right w:val="none" w:sz="0" w:space="0" w:color="auto"/>
              </w:divBdr>
              <w:divsChild>
                <w:div w:id="606691389">
                  <w:marLeft w:val="0"/>
                  <w:marRight w:val="0"/>
                  <w:marTop w:val="0"/>
                  <w:marBottom w:val="0"/>
                  <w:divBdr>
                    <w:top w:val="none" w:sz="0" w:space="0" w:color="auto"/>
                    <w:left w:val="none" w:sz="0" w:space="0" w:color="auto"/>
                    <w:bottom w:val="none" w:sz="0" w:space="0" w:color="auto"/>
                    <w:right w:val="none" w:sz="0" w:space="0" w:color="auto"/>
                  </w:divBdr>
                </w:div>
              </w:divsChild>
            </w:div>
            <w:div w:id="783504563">
              <w:marLeft w:val="0"/>
              <w:marRight w:val="0"/>
              <w:marTop w:val="0"/>
              <w:marBottom w:val="0"/>
              <w:divBdr>
                <w:top w:val="none" w:sz="0" w:space="0" w:color="auto"/>
                <w:left w:val="none" w:sz="0" w:space="0" w:color="auto"/>
                <w:bottom w:val="none" w:sz="0" w:space="0" w:color="auto"/>
                <w:right w:val="none" w:sz="0" w:space="0" w:color="auto"/>
              </w:divBdr>
              <w:divsChild>
                <w:div w:id="1803380554">
                  <w:marLeft w:val="0"/>
                  <w:marRight w:val="0"/>
                  <w:marTop w:val="0"/>
                  <w:marBottom w:val="0"/>
                  <w:divBdr>
                    <w:top w:val="none" w:sz="0" w:space="0" w:color="auto"/>
                    <w:left w:val="none" w:sz="0" w:space="0" w:color="auto"/>
                    <w:bottom w:val="none" w:sz="0" w:space="0" w:color="auto"/>
                    <w:right w:val="none" w:sz="0" w:space="0" w:color="auto"/>
                  </w:divBdr>
                </w:div>
              </w:divsChild>
            </w:div>
            <w:div w:id="1927031452">
              <w:marLeft w:val="0"/>
              <w:marRight w:val="0"/>
              <w:marTop w:val="0"/>
              <w:marBottom w:val="0"/>
              <w:divBdr>
                <w:top w:val="none" w:sz="0" w:space="0" w:color="auto"/>
                <w:left w:val="none" w:sz="0" w:space="0" w:color="auto"/>
                <w:bottom w:val="none" w:sz="0" w:space="0" w:color="auto"/>
                <w:right w:val="none" w:sz="0" w:space="0" w:color="auto"/>
              </w:divBdr>
              <w:divsChild>
                <w:div w:id="2138185016">
                  <w:marLeft w:val="0"/>
                  <w:marRight w:val="0"/>
                  <w:marTop w:val="0"/>
                  <w:marBottom w:val="0"/>
                  <w:divBdr>
                    <w:top w:val="none" w:sz="0" w:space="0" w:color="auto"/>
                    <w:left w:val="none" w:sz="0" w:space="0" w:color="auto"/>
                    <w:bottom w:val="none" w:sz="0" w:space="0" w:color="auto"/>
                    <w:right w:val="none" w:sz="0" w:space="0" w:color="auto"/>
                  </w:divBdr>
                </w:div>
              </w:divsChild>
            </w:div>
            <w:div w:id="335695249">
              <w:marLeft w:val="0"/>
              <w:marRight w:val="0"/>
              <w:marTop w:val="0"/>
              <w:marBottom w:val="0"/>
              <w:divBdr>
                <w:top w:val="none" w:sz="0" w:space="0" w:color="auto"/>
                <w:left w:val="none" w:sz="0" w:space="0" w:color="auto"/>
                <w:bottom w:val="none" w:sz="0" w:space="0" w:color="auto"/>
                <w:right w:val="none" w:sz="0" w:space="0" w:color="auto"/>
              </w:divBdr>
              <w:divsChild>
                <w:div w:id="1017384241">
                  <w:marLeft w:val="0"/>
                  <w:marRight w:val="0"/>
                  <w:marTop w:val="0"/>
                  <w:marBottom w:val="0"/>
                  <w:divBdr>
                    <w:top w:val="none" w:sz="0" w:space="0" w:color="auto"/>
                    <w:left w:val="none" w:sz="0" w:space="0" w:color="auto"/>
                    <w:bottom w:val="none" w:sz="0" w:space="0" w:color="auto"/>
                    <w:right w:val="none" w:sz="0" w:space="0" w:color="auto"/>
                  </w:divBdr>
                </w:div>
              </w:divsChild>
            </w:div>
            <w:div w:id="127357450">
              <w:marLeft w:val="0"/>
              <w:marRight w:val="0"/>
              <w:marTop w:val="0"/>
              <w:marBottom w:val="0"/>
              <w:divBdr>
                <w:top w:val="none" w:sz="0" w:space="0" w:color="auto"/>
                <w:left w:val="none" w:sz="0" w:space="0" w:color="auto"/>
                <w:bottom w:val="none" w:sz="0" w:space="0" w:color="auto"/>
                <w:right w:val="none" w:sz="0" w:space="0" w:color="auto"/>
              </w:divBdr>
              <w:divsChild>
                <w:div w:id="1203710359">
                  <w:marLeft w:val="0"/>
                  <w:marRight w:val="0"/>
                  <w:marTop w:val="0"/>
                  <w:marBottom w:val="0"/>
                  <w:divBdr>
                    <w:top w:val="none" w:sz="0" w:space="0" w:color="auto"/>
                    <w:left w:val="none" w:sz="0" w:space="0" w:color="auto"/>
                    <w:bottom w:val="none" w:sz="0" w:space="0" w:color="auto"/>
                    <w:right w:val="none" w:sz="0" w:space="0" w:color="auto"/>
                  </w:divBdr>
                </w:div>
              </w:divsChild>
            </w:div>
            <w:div w:id="1761219659">
              <w:marLeft w:val="0"/>
              <w:marRight w:val="0"/>
              <w:marTop w:val="0"/>
              <w:marBottom w:val="0"/>
              <w:divBdr>
                <w:top w:val="none" w:sz="0" w:space="0" w:color="auto"/>
                <w:left w:val="none" w:sz="0" w:space="0" w:color="auto"/>
                <w:bottom w:val="none" w:sz="0" w:space="0" w:color="auto"/>
                <w:right w:val="none" w:sz="0" w:space="0" w:color="auto"/>
              </w:divBdr>
              <w:divsChild>
                <w:div w:id="1713378498">
                  <w:marLeft w:val="0"/>
                  <w:marRight w:val="0"/>
                  <w:marTop w:val="0"/>
                  <w:marBottom w:val="0"/>
                  <w:divBdr>
                    <w:top w:val="none" w:sz="0" w:space="0" w:color="auto"/>
                    <w:left w:val="none" w:sz="0" w:space="0" w:color="auto"/>
                    <w:bottom w:val="none" w:sz="0" w:space="0" w:color="auto"/>
                    <w:right w:val="none" w:sz="0" w:space="0" w:color="auto"/>
                  </w:divBdr>
                </w:div>
              </w:divsChild>
            </w:div>
            <w:div w:id="103234387">
              <w:marLeft w:val="0"/>
              <w:marRight w:val="0"/>
              <w:marTop w:val="0"/>
              <w:marBottom w:val="0"/>
              <w:divBdr>
                <w:top w:val="none" w:sz="0" w:space="0" w:color="auto"/>
                <w:left w:val="none" w:sz="0" w:space="0" w:color="auto"/>
                <w:bottom w:val="none" w:sz="0" w:space="0" w:color="auto"/>
                <w:right w:val="none" w:sz="0" w:space="0" w:color="auto"/>
              </w:divBdr>
              <w:divsChild>
                <w:div w:id="113212038">
                  <w:marLeft w:val="0"/>
                  <w:marRight w:val="0"/>
                  <w:marTop w:val="0"/>
                  <w:marBottom w:val="0"/>
                  <w:divBdr>
                    <w:top w:val="none" w:sz="0" w:space="0" w:color="auto"/>
                    <w:left w:val="none" w:sz="0" w:space="0" w:color="auto"/>
                    <w:bottom w:val="none" w:sz="0" w:space="0" w:color="auto"/>
                    <w:right w:val="none" w:sz="0" w:space="0" w:color="auto"/>
                  </w:divBdr>
                </w:div>
              </w:divsChild>
            </w:div>
            <w:div w:id="995230725">
              <w:marLeft w:val="0"/>
              <w:marRight w:val="0"/>
              <w:marTop w:val="0"/>
              <w:marBottom w:val="0"/>
              <w:divBdr>
                <w:top w:val="none" w:sz="0" w:space="0" w:color="auto"/>
                <w:left w:val="none" w:sz="0" w:space="0" w:color="auto"/>
                <w:bottom w:val="none" w:sz="0" w:space="0" w:color="auto"/>
                <w:right w:val="none" w:sz="0" w:space="0" w:color="auto"/>
              </w:divBdr>
              <w:divsChild>
                <w:div w:id="1117288124">
                  <w:marLeft w:val="0"/>
                  <w:marRight w:val="0"/>
                  <w:marTop w:val="0"/>
                  <w:marBottom w:val="0"/>
                  <w:divBdr>
                    <w:top w:val="none" w:sz="0" w:space="0" w:color="auto"/>
                    <w:left w:val="none" w:sz="0" w:space="0" w:color="auto"/>
                    <w:bottom w:val="none" w:sz="0" w:space="0" w:color="auto"/>
                    <w:right w:val="none" w:sz="0" w:space="0" w:color="auto"/>
                  </w:divBdr>
                </w:div>
              </w:divsChild>
            </w:div>
            <w:div w:id="1007709048">
              <w:marLeft w:val="0"/>
              <w:marRight w:val="0"/>
              <w:marTop w:val="0"/>
              <w:marBottom w:val="0"/>
              <w:divBdr>
                <w:top w:val="none" w:sz="0" w:space="0" w:color="auto"/>
                <w:left w:val="none" w:sz="0" w:space="0" w:color="auto"/>
                <w:bottom w:val="none" w:sz="0" w:space="0" w:color="auto"/>
                <w:right w:val="none" w:sz="0" w:space="0" w:color="auto"/>
              </w:divBdr>
              <w:divsChild>
                <w:div w:id="1063525439">
                  <w:marLeft w:val="0"/>
                  <w:marRight w:val="0"/>
                  <w:marTop w:val="0"/>
                  <w:marBottom w:val="0"/>
                  <w:divBdr>
                    <w:top w:val="none" w:sz="0" w:space="0" w:color="auto"/>
                    <w:left w:val="none" w:sz="0" w:space="0" w:color="auto"/>
                    <w:bottom w:val="none" w:sz="0" w:space="0" w:color="auto"/>
                    <w:right w:val="none" w:sz="0" w:space="0" w:color="auto"/>
                  </w:divBdr>
                </w:div>
              </w:divsChild>
            </w:div>
            <w:div w:id="1972520016">
              <w:marLeft w:val="0"/>
              <w:marRight w:val="0"/>
              <w:marTop w:val="0"/>
              <w:marBottom w:val="0"/>
              <w:divBdr>
                <w:top w:val="none" w:sz="0" w:space="0" w:color="auto"/>
                <w:left w:val="none" w:sz="0" w:space="0" w:color="auto"/>
                <w:bottom w:val="none" w:sz="0" w:space="0" w:color="auto"/>
                <w:right w:val="none" w:sz="0" w:space="0" w:color="auto"/>
              </w:divBdr>
              <w:divsChild>
                <w:div w:id="1947880243">
                  <w:marLeft w:val="0"/>
                  <w:marRight w:val="0"/>
                  <w:marTop w:val="0"/>
                  <w:marBottom w:val="0"/>
                  <w:divBdr>
                    <w:top w:val="none" w:sz="0" w:space="0" w:color="auto"/>
                    <w:left w:val="none" w:sz="0" w:space="0" w:color="auto"/>
                    <w:bottom w:val="none" w:sz="0" w:space="0" w:color="auto"/>
                    <w:right w:val="none" w:sz="0" w:space="0" w:color="auto"/>
                  </w:divBdr>
                </w:div>
              </w:divsChild>
            </w:div>
            <w:div w:id="1160190473">
              <w:marLeft w:val="0"/>
              <w:marRight w:val="0"/>
              <w:marTop w:val="0"/>
              <w:marBottom w:val="0"/>
              <w:divBdr>
                <w:top w:val="none" w:sz="0" w:space="0" w:color="auto"/>
                <w:left w:val="none" w:sz="0" w:space="0" w:color="auto"/>
                <w:bottom w:val="none" w:sz="0" w:space="0" w:color="auto"/>
                <w:right w:val="none" w:sz="0" w:space="0" w:color="auto"/>
              </w:divBdr>
              <w:divsChild>
                <w:div w:id="1311448838">
                  <w:marLeft w:val="0"/>
                  <w:marRight w:val="0"/>
                  <w:marTop w:val="0"/>
                  <w:marBottom w:val="0"/>
                  <w:divBdr>
                    <w:top w:val="none" w:sz="0" w:space="0" w:color="auto"/>
                    <w:left w:val="none" w:sz="0" w:space="0" w:color="auto"/>
                    <w:bottom w:val="none" w:sz="0" w:space="0" w:color="auto"/>
                    <w:right w:val="none" w:sz="0" w:space="0" w:color="auto"/>
                  </w:divBdr>
                </w:div>
              </w:divsChild>
            </w:div>
            <w:div w:id="1199273198">
              <w:marLeft w:val="0"/>
              <w:marRight w:val="0"/>
              <w:marTop w:val="0"/>
              <w:marBottom w:val="0"/>
              <w:divBdr>
                <w:top w:val="none" w:sz="0" w:space="0" w:color="auto"/>
                <w:left w:val="none" w:sz="0" w:space="0" w:color="auto"/>
                <w:bottom w:val="none" w:sz="0" w:space="0" w:color="auto"/>
                <w:right w:val="none" w:sz="0" w:space="0" w:color="auto"/>
              </w:divBdr>
              <w:divsChild>
                <w:div w:id="1746489622">
                  <w:marLeft w:val="0"/>
                  <w:marRight w:val="0"/>
                  <w:marTop w:val="0"/>
                  <w:marBottom w:val="0"/>
                  <w:divBdr>
                    <w:top w:val="none" w:sz="0" w:space="0" w:color="auto"/>
                    <w:left w:val="none" w:sz="0" w:space="0" w:color="auto"/>
                    <w:bottom w:val="none" w:sz="0" w:space="0" w:color="auto"/>
                    <w:right w:val="none" w:sz="0" w:space="0" w:color="auto"/>
                  </w:divBdr>
                </w:div>
              </w:divsChild>
            </w:div>
            <w:div w:id="1664745942">
              <w:marLeft w:val="0"/>
              <w:marRight w:val="0"/>
              <w:marTop w:val="0"/>
              <w:marBottom w:val="0"/>
              <w:divBdr>
                <w:top w:val="none" w:sz="0" w:space="0" w:color="auto"/>
                <w:left w:val="none" w:sz="0" w:space="0" w:color="auto"/>
                <w:bottom w:val="none" w:sz="0" w:space="0" w:color="auto"/>
                <w:right w:val="none" w:sz="0" w:space="0" w:color="auto"/>
              </w:divBdr>
              <w:divsChild>
                <w:div w:id="1908686688">
                  <w:marLeft w:val="0"/>
                  <w:marRight w:val="0"/>
                  <w:marTop w:val="0"/>
                  <w:marBottom w:val="0"/>
                  <w:divBdr>
                    <w:top w:val="none" w:sz="0" w:space="0" w:color="auto"/>
                    <w:left w:val="none" w:sz="0" w:space="0" w:color="auto"/>
                    <w:bottom w:val="none" w:sz="0" w:space="0" w:color="auto"/>
                    <w:right w:val="none" w:sz="0" w:space="0" w:color="auto"/>
                  </w:divBdr>
                </w:div>
              </w:divsChild>
            </w:div>
            <w:div w:id="502663887">
              <w:marLeft w:val="0"/>
              <w:marRight w:val="0"/>
              <w:marTop w:val="0"/>
              <w:marBottom w:val="0"/>
              <w:divBdr>
                <w:top w:val="none" w:sz="0" w:space="0" w:color="auto"/>
                <w:left w:val="none" w:sz="0" w:space="0" w:color="auto"/>
                <w:bottom w:val="none" w:sz="0" w:space="0" w:color="auto"/>
                <w:right w:val="none" w:sz="0" w:space="0" w:color="auto"/>
              </w:divBdr>
              <w:divsChild>
                <w:div w:id="1784038726">
                  <w:marLeft w:val="0"/>
                  <w:marRight w:val="0"/>
                  <w:marTop w:val="0"/>
                  <w:marBottom w:val="0"/>
                  <w:divBdr>
                    <w:top w:val="none" w:sz="0" w:space="0" w:color="auto"/>
                    <w:left w:val="none" w:sz="0" w:space="0" w:color="auto"/>
                    <w:bottom w:val="none" w:sz="0" w:space="0" w:color="auto"/>
                    <w:right w:val="none" w:sz="0" w:space="0" w:color="auto"/>
                  </w:divBdr>
                </w:div>
              </w:divsChild>
            </w:div>
            <w:div w:id="1685206958">
              <w:marLeft w:val="0"/>
              <w:marRight w:val="0"/>
              <w:marTop w:val="0"/>
              <w:marBottom w:val="0"/>
              <w:divBdr>
                <w:top w:val="none" w:sz="0" w:space="0" w:color="auto"/>
                <w:left w:val="none" w:sz="0" w:space="0" w:color="auto"/>
                <w:bottom w:val="none" w:sz="0" w:space="0" w:color="auto"/>
                <w:right w:val="none" w:sz="0" w:space="0" w:color="auto"/>
              </w:divBdr>
              <w:divsChild>
                <w:div w:id="645281635">
                  <w:marLeft w:val="0"/>
                  <w:marRight w:val="0"/>
                  <w:marTop w:val="0"/>
                  <w:marBottom w:val="0"/>
                  <w:divBdr>
                    <w:top w:val="none" w:sz="0" w:space="0" w:color="auto"/>
                    <w:left w:val="none" w:sz="0" w:space="0" w:color="auto"/>
                    <w:bottom w:val="none" w:sz="0" w:space="0" w:color="auto"/>
                    <w:right w:val="none" w:sz="0" w:space="0" w:color="auto"/>
                  </w:divBdr>
                </w:div>
              </w:divsChild>
            </w:div>
            <w:div w:id="426391283">
              <w:marLeft w:val="0"/>
              <w:marRight w:val="0"/>
              <w:marTop w:val="0"/>
              <w:marBottom w:val="0"/>
              <w:divBdr>
                <w:top w:val="none" w:sz="0" w:space="0" w:color="auto"/>
                <w:left w:val="none" w:sz="0" w:space="0" w:color="auto"/>
                <w:bottom w:val="none" w:sz="0" w:space="0" w:color="auto"/>
                <w:right w:val="none" w:sz="0" w:space="0" w:color="auto"/>
              </w:divBdr>
              <w:divsChild>
                <w:div w:id="635991622">
                  <w:marLeft w:val="0"/>
                  <w:marRight w:val="0"/>
                  <w:marTop w:val="0"/>
                  <w:marBottom w:val="0"/>
                  <w:divBdr>
                    <w:top w:val="none" w:sz="0" w:space="0" w:color="auto"/>
                    <w:left w:val="none" w:sz="0" w:space="0" w:color="auto"/>
                    <w:bottom w:val="none" w:sz="0" w:space="0" w:color="auto"/>
                    <w:right w:val="none" w:sz="0" w:space="0" w:color="auto"/>
                  </w:divBdr>
                </w:div>
              </w:divsChild>
            </w:div>
            <w:div w:id="181095979">
              <w:marLeft w:val="0"/>
              <w:marRight w:val="0"/>
              <w:marTop w:val="0"/>
              <w:marBottom w:val="0"/>
              <w:divBdr>
                <w:top w:val="none" w:sz="0" w:space="0" w:color="auto"/>
                <w:left w:val="none" w:sz="0" w:space="0" w:color="auto"/>
                <w:bottom w:val="none" w:sz="0" w:space="0" w:color="auto"/>
                <w:right w:val="none" w:sz="0" w:space="0" w:color="auto"/>
              </w:divBdr>
              <w:divsChild>
                <w:div w:id="287056612">
                  <w:marLeft w:val="0"/>
                  <w:marRight w:val="0"/>
                  <w:marTop w:val="0"/>
                  <w:marBottom w:val="0"/>
                  <w:divBdr>
                    <w:top w:val="none" w:sz="0" w:space="0" w:color="auto"/>
                    <w:left w:val="none" w:sz="0" w:space="0" w:color="auto"/>
                    <w:bottom w:val="none" w:sz="0" w:space="0" w:color="auto"/>
                    <w:right w:val="none" w:sz="0" w:space="0" w:color="auto"/>
                  </w:divBdr>
                </w:div>
              </w:divsChild>
            </w:div>
            <w:div w:id="1385835925">
              <w:marLeft w:val="0"/>
              <w:marRight w:val="0"/>
              <w:marTop w:val="0"/>
              <w:marBottom w:val="0"/>
              <w:divBdr>
                <w:top w:val="none" w:sz="0" w:space="0" w:color="auto"/>
                <w:left w:val="none" w:sz="0" w:space="0" w:color="auto"/>
                <w:bottom w:val="none" w:sz="0" w:space="0" w:color="auto"/>
                <w:right w:val="none" w:sz="0" w:space="0" w:color="auto"/>
              </w:divBdr>
              <w:divsChild>
                <w:div w:id="1802916835">
                  <w:marLeft w:val="0"/>
                  <w:marRight w:val="0"/>
                  <w:marTop w:val="0"/>
                  <w:marBottom w:val="0"/>
                  <w:divBdr>
                    <w:top w:val="none" w:sz="0" w:space="0" w:color="auto"/>
                    <w:left w:val="none" w:sz="0" w:space="0" w:color="auto"/>
                    <w:bottom w:val="none" w:sz="0" w:space="0" w:color="auto"/>
                    <w:right w:val="none" w:sz="0" w:space="0" w:color="auto"/>
                  </w:divBdr>
                </w:div>
              </w:divsChild>
            </w:div>
            <w:div w:id="492260917">
              <w:marLeft w:val="0"/>
              <w:marRight w:val="0"/>
              <w:marTop w:val="0"/>
              <w:marBottom w:val="0"/>
              <w:divBdr>
                <w:top w:val="none" w:sz="0" w:space="0" w:color="auto"/>
                <w:left w:val="none" w:sz="0" w:space="0" w:color="auto"/>
                <w:bottom w:val="none" w:sz="0" w:space="0" w:color="auto"/>
                <w:right w:val="none" w:sz="0" w:space="0" w:color="auto"/>
              </w:divBdr>
              <w:divsChild>
                <w:div w:id="1061292527">
                  <w:marLeft w:val="0"/>
                  <w:marRight w:val="0"/>
                  <w:marTop w:val="0"/>
                  <w:marBottom w:val="0"/>
                  <w:divBdr>
                    <w:top w:val="none" w:sz="0" w:space="0" w:color="auto"/>
                    <w:left w:val="none" w:sz="0" w:space="0" w:color="auto"/>
                    <w:bottom w:val="none" w:sz="0" w:space="0" w:color="auto"/>
                    <w:right w:val="none" w:sz="0" w:space="0" w:color="auto"/>
                  </w:divBdr>
                </w:div>
              </w:divsChild>
            </w:div>
            <w:div w:id="2104952748">
              <w:marLeft w:val="0"/>
              <w:marRight w:val="0"/>
              <w:marTop w:val="0"/>
              <w:marBottom w:val="0"/>
              <w:divBdr>
                <w:top w:val="none" w:sz="0" w:space="0" w:color="auto"/>
                <w:left w:val="none" w:sz="0" w:space="0" w:color="auto"/>
                <w:bottom w:val="none" w:sz="0" w:space="0" w:color="auto"/>
                <w:right w:val="none" w:sz="0" w:space="0" w:color="auto"/>
              </w:divBdr>
              <w:divsChild>
                <w:div w:id="17141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884">
          <w:marLeft w:val="0"/>
          <w:marRight w:val="0"/>
          <w:marTop w:val="0"/>
          <w:marBottom w:val="600"/>
          <w:divBdr>
            <w:top w:val="none" w:sz="0" w:space="0" w:color="auto"/>
            <w:left w:val="none" w:sz="0" w:space="0" w:color="auto"/>
            <w:bottom w:val="none" w:sz="0" w:space="0" w:color="auto"/>
            <w:right w:val="none" w:sz="0" w:space="0" w:color="auto"/>
          </w:divBdr>
        </w:div>
      </w:divsChild>
    </w:div>
    <w:div w:id="1321620225">
      <w:marLeft w:val="0"/>
      <w:marRight w:val="0"/>
      <w:marTop w:val="0"/>
      <w:marBottom w:val="0"/>
      <w:divBdr>
        <w:top w:val="none" w:sz="0" w:space="0" w:color="auto"/>
        <w:left w:val="none" w:sz="0" w:space="0" w:color="auto"/>
        <w:bottom w:val="none" w:sz="0" w:space="0" w:color="auto"/>
        <w:right w:val="none" w:sz="0" w:space="0" w:color="auto"/>
      </w:divBdr>
      <w:divsChild>
        <w:div w:id="1421216645">
          <w:marLeft w:val="0"/>
          <w:marRight w:val="0"/>
          <w:marTop w:val="432"/>
          <w:marBottom w:val="0"/>
          <w:divBdr>
            <w:top w:val="none" w:sz="0" w:space="0" w:color="auto"/>
            <w:left w:val="none" w:sz="0" w:space="0" w:color="auto"/>
            <w:bottom w:val="none" w:sz="0" w:space="0" w:color="auto"/>
            <w:right w:val="none" w:sz="0" w:space="0" w:color="auto"/>
          </w:divBdr>
        </w:div>
        <w:div w:id="851336758">
          <w:marLeft w:val="0"/>
          <w:marRight w:val="0"/>
          <w:marTop w:val="0"/>
          <w:marBottom w:val="0"/>
          <w:divBdr>
            <w:top w:val="none" w:sz="0" w:space="0" w:color="auto"/>
            <w:left w:val="none" w:sz="0" w:space="0" w:color="auto"/>
            <w:bottom w:val="none" w:sz="0" w:space="0" w:color="auto"/>
            <w:right w:val="none" w:sz="0" w:space="0" w:color="auto"/>
          </w:divBdr>
          <w:divsChild>
            <w:div w:id="2140685305">
              <w:marLeft w:val="0"/>
              <w:marRight w:val="0"/>
              <w:marTop w:val="0"/>
              <w:marBottom w:val="0"/>
              <w:divBdr>
                <w:top w:val="none" w:sz="0" w:space="0" w:color="auto"/>
                <w:left w:val="none" w:sz="0" w:space="0" w:color="auto"/>
                <w:bottom w:val="none" w:sz="0" w:space="0" w:color="auto"/>
                <w:right w:val="none" w:sz="0" w:space="0" w:color="auto"/>
              </w:divBdr>
              <w:divsChild>
                <w:div w:id="1727223847">
                  <w:marLeft w:val="0"/>
                  <w:marRight w:val="0"/>
                  <w:marTop w:val="0"/>
                  <w:marBottom w:val="0"/>
                  <w:divBdr>
                    <w:top w:val="none" w:sz="0" w:space="0" w:color="auto"/>
                    <w:left w:val="none" w:sz="0" w:space="0" w:color="auto"/>
                    <w:bottom w:val="none" w:sz="0" w:space="0" w:color="auto"/>
                    <w:right w:val="none" w:sz="0" w:space="0" w:color="auto"/>
                  </w:divBdr>
                </w:div>
              </w:divsChild>
            </w:div>
            <w:div w:id="309555181">
              <w:marLeft w:val="0"/>
              <w:marRight w:val="0"/>
              <w:marTop w:val="0"/>
              <w:marBottom w:val="0"/>
              <w:divBdr>
                <w:top w:val="none" w:sz="0" w:space="0" w:color="auto"/>
                <w:left w:val="none" w:sz="0" w:space="0" w:color="auto"/>
                <w:bottom w:val="none" w:sz="0" w:space="0" w:color="auto"/>
                <w:right w:val="none" w:sz="0" w:space="0" w:color="auto"/>
              </w:divBdr>
              <w:divsChild>
                <w:div w:id="1035469588">
                  <w:marLeft w:val="0"/>
                  <w:marRight w:val="0"/>
                  <w:marTop w:val="0"/>
                  <w:marBottom w:val="0"/>
                  <w:divBdr>
                    <w:top w:val="none" w:sz="0" w:space="0" w:color="auto"/>
                    <w:left w:val="none" w:sz="0" w:space="0" w:color="auto"/>
                    <w:bottom w:val="none" w:sz="0" w:space="0" w:color="auto"/>
                    <w:right w:val="none" w:sz="0" w:space="0" w:color="auto"/>
                  </w:divBdr>
                </w:div>
              </w:divsChild>
            </w:div>
            <w:div w:id="1325742436">
              <w:marLeft w:val="0"/>
              <w:marRight w:val="0"/>
              <w:marTop w:val="0"/>
              <w:marBottom w:val="0"/>
              <w:divBdr>
                <w:top w:val="none" w:sz="0" w:space="0" w:color="auto"/>
                <w:left w:val="none" w:sz="0" w:space="0" w:color="auto"/>
                <w:bottom w:val="none" w:sz="0" w:space="0" w:color="auto"/>
                <w:right w:val="none" w:sz="0" w:space="0" w:color="auto"/>
              </w:divBdr>
              <w:divsChild>
                <w:div w:id="1914123546">
                  <w:marLeft w:val="0"/>
                  <w:marRight w:val="0"/>
                  <w:marTop w:val="0"/>
                  <w:marBottom w:val="0"/>
                  <w:divBdr>
                    <w:top w:val="none" w:sz="0" w:space="0" w:color="auto"/>
                    <w:left w:val="none" w:sz="0" w:space="0" w:color="auto"/>
                    <w:bottom w:val="none" w:sz="0" w:space="0" w:color="auto"/>
                    <w:right w:val="none" w:sz="0" w:space="0" w:color="auto"/>
                  </w:divBdr>
                </w:div>
              </w:divsChild>
            </w:div>
            <w:div w:id="137841887">
              <w:marLeft w:val="0"/>
              <w:marRight w:val="0"/>
              <w:marTop w:val="0"/>
              <w:marBottom w:val="0"/>
              <w:divBdr>
                <w:top w:val="none" w:sz="0" w:space="0" w:color="auto"/>
                <w:left w:val="none" w:sz="0" w:space="0" w:color="auto"/>
                <w:bottom w:val="none" w:sz="0" w:space="0" w:color="auto"/>
                <w:right w:val="none" w:sz="0" w:space="0" w:color="auto"/>
              </w:divBdr>
              <w:divsChild>
                <w:div w:id="1448037521">
                  <w:marLeft w:val="0"/>
                  <w:marRight w:val="0"/>
                  <w:marTop w:val="0"/>
                  <w:marBottom w:val="0"/>
                  <w:divBdr>
                    <w:top w:val="none" w:sz="0" w:space="0" w:color="auto"/>
                    <w:left w:val="none" w:sz="0" w:space="0" w:color="auto"/>
                    <w:bottom w:val="none" w:sz="0" w:space="0" w:color="auto"/>
                    <w:right w:val="none" w:sz="0" w:space="0" w:color="auto"/>
                  </w:divBdr>
                </w:div>
              </w:divsChild>
            </w:div>
            <w:div w:id="1183981765">
              <w:marLeft w:val="0"/>
              <w:marRight w:val="0"/>
              <w:marTop w:val="0"/>
              <w:marBottom w:val="0"/>
              <w:divBdr>
                <w:top w:val="none" w:sz="0" w:space="0" w:color="auto"/>
                <w:left w:val="none" w:sz="0" w:space="0" w:color="auto"/>
                <w:bottom w:val="none" w:sz="0" w:space="0" w:color="auto"/>
                <w:right w:val="none" w:sz="0" w:space="0" w:color="auto"/>
              </w:divBdr>
              <w:divsChild>
                <w:div w:id="587621982">
                  <w:marLeft w:val="0"/>
                  <w:marRight w:val="0"/>
                  <w:marTop w:val="0"/>
                  <w:marBottom w:val="0"/>
                  <w:divBdr>
                    <w:top w:val="none" w:sz="0" w:space="0" w:color="auto"/>
                    <w:left w:val="none" w:sz="0" w:space="0" w:color="auto"/>
                    <w:bottom w:val="none" w:sz="0" w:space="0" w:color="auto"/>
                    <w:right w:val="none" w:sz="0" w:space="0" w:color="auto"/>
                  </w:divBdr>
                </w:div>
              </w:divsChild>
            </w:div>
            <w:div w:id="277414283">
              <w:marLeft w:val="0"/>
              <w:marRight w:val="0"/>
              <w:marTop w:val="0"/>
              <w:marBottom w:val="0"/>
              <w:divBdr>
                <w:top w:val="none" w:sz="0" w:space="0" w:color="auto"/>
                <w:left w:val="none" w:sz="0" w:space="0" w:color="auto"/>
                <w:bottom w:val="none" w:sz="0" w:space="0" w:color="auto"/>
                <w:right w:val="none" w:sz="0" w:space="0" w:color="auto"/>
              </w:divBdr>
              <w:divsChild>
                <w:div w:id="1212502079">
                  <w:marLeft w:val="0"/>
                  <w:marRight w:val="0"/>
                  <w:marTop w:val="0"/>
                  <w:marBottom w:val="0"/>
                  <w:divBdr>
                    <w:top w:val="none" w:sz="0" w:space="0" w:color="auto"/>
                    <w:left w:val="none" w:sz="0" w:space="0" w:color="auto"/>
                    <w:bottom w:val="none" w:sz="0" w:space="0" w:color="auto"/>
                    <w:right w:val="none" w:sz="0" w:space="0" w:color="auto"/>
                  </w:divBdr>
                </w:div>
              </w:divsChild>
            </w:div>
            <w:div w:id="259879205">
              <w:marLeft w:val="0"/>
              <w:marRight w:val="0"/>
              <w:marTop w:val="0"/>
              <w:marBottom w:val="0"/>
              <w:divBdr>
                <w:top w:val="none" w:sz="0" w:space="0" w:color="auto"/>
                <w:left w:val="none" w:sz="0" w:space="0" w:color="auto"/>
                <w:bottom w:val="none" w:sz="0" w:space="0" w:color="auto"/>
                <w:right w:val="none" w:sz="0" w:space="0" w:color="auto"/>
              </w:divBdr>
              <w:divsChild>
                <w:div w:id="1046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2660">
          <w:marLeft w:val="0"/>
          <w:marRight w:val="0"/>
          <w:marTop w:val="0"/>
          <w:marBottom w:val="600"/>
          <w:divBdr>
            <w:top w:val="none" w:sz="0" w:space="0" w:color="auto"/>
            <w:left w:val="none" w:sz="0" w:space="0" w:color="auto"/>
            <w:bottom w:val="none" w:sz="0" w:space="0" w:color="auto"/>
            <w:right w:val="none" w:sz="0" w:space="0" w:color="auto"/>
          </w:divBdr>
        </w:div>
      </w:divsChild>
    </w:div>
    <w:div w:id="1391070978">
      <w:marLeft w:val="0"/>
      <w:marRight w:val="0"/>
      <w:marTop w:val="0"/>
      <w:marBottom w:val="0"/>
      <w:divBdr>
        <w:top w:val="none" w:sz="0" w:space="0" w:color="auto"/>
        <w:left w:val="none" w:sz="0" w:space="0" w:color="auto"/>
        <w:bottom w:val="none" w:sz="0" w:space="0" w:color="auto"/>
        <w:right w:val="none" w:sz="0" w:space="0" w:color="auto"/>
      </w:divBdr>
      <w:divsChild>
        <w:div w:id="482620358">
          <w:marLeft w:val="0"/>
          <w:marRight w:val="0"/>
          <w:marTop w:val="432"/>
          <w:marBottom w:val="0"/>
          <w:divBdr>
            <w:top w:val="none" w:sz="0" w:space="0" w:color="auto"/>
            <w:left w:val="none" w:sz="0" w:space="0" w:color="auto"/>
            <w:bottom w:val="none" w:sz="0" w:space="0" w:color="auto"/>
            <w:right w:val="none" w:sz="0" w:space="0" w:color="auto"/>
          </w:divBdr>
        </w:div>
        <w:div w:id="1586958690">
          <w:marLeft w:val="0"/>
          <w:marRight w:val="0"/>
          <w:marTop w:val="0"/>
          <w:marBottom w:val="0"/>
          <w:divBdr>
            <w:top w:val="none" w:sz="0" w:space="0" w:color="auto"/>
            <w:left w:val="none" w:sz="0" w:space="0" w:color="auto"/>
            <w:bottom w:val="none" w:sz="0" w:space="0" w:color="auto"/>
            <w:right w:val="none" w:sz="0" w:space="0" w:color="auto"/>
          </w:divBdr>
          <w:divsChild>
            <w:div w:id="954213839">
              <w:marLeft w:val="0"/>
              <w:marRight w:val="0"/>
              <w:marTop w:val="0"/>
              <w:marBottom w:val="0"/>
              <w:divBdr>
                <w:top w:val="none" w:sz="0" w:space="0" w:color="auto"/>
                <w:left w:val="none" w:sz="0" w:space="0" w:color="auto"/>
                <w:bottom w:val="none" w:sz="0" w:space="0" w:color="auto"/>
                <w:right w:val="none" w:sz="0" w:space="0" w:color="auto"/>
              </w:divBdr>
              <w:divsChild>
                <w:div w:id="1203637764">
                  <w:marLeft w:val="0"/>
                  <w:marRight w:val="0"/>
                  <w:marTop w:val="0"/>
                  <w:marBottom w:val="0"/>
                  <w:divBdr>
                    <w:top w:val="none" w:sz="0" w:space="0" w:color="auto"/>
                    <w:left w:val="none" w:sz="0" w:space="0" w:color="auto"/>
                    <w:bottom w:val="none" w:sz="0" w:space="0" w:color="auto"/>
                    <w:right w:val="none" w:sz="0" w:space="0" w:color="auto"/>
                  </w:divBdr>
                </w:div>
              </w:divsChild>
            </w:div>
            <w:div w:id="1874490544">
              <w:marLeft w:val="0"/>
              <w:marRight w:val="0"/>
              <w:marTop w:val="0"/>
              <w:marBottom w:val="0"/>
              <w:divBdr>
                <w:top w:val="none" w:sz="0" w:space="0" w:color="auto"/>
                <w:left w:val="none" w:sz="0" w:space="0" w:color="auto"/>
                <w:bottom w:val="none" w:sz="0" w:space="0" w:color="auto"/>
                <w:right w:val="none" w:sz="0" w:space="0" w:color="auto"/>
              </w:divBdr>
              <w:divsChild>
                <w:div w:id="226846166">
                  <w:marLeft w:val="0"/>
                  <w:marRight w:val="0"/>
                  <w:marTop w:val="0"/>
                  <w:marBottom w:val="0"/>
                  <w:divBdr>
                    <w:top w:val="none" w:sz="0" w:space="0" w:color="auto"/>
                    <w:left w:val="none" w:sz="0" w:space="0" w:color="auto"/>
                    <w:bottom w:val="none" w:sz="0" w:space="0" w:color="auto"/>
                    <w:right w:val="none" w:sz="0" w:space="0" w:color="auto"/>
                  </w:divBdr>
                </w:div>
              </w:divsChild>
            </w:div>
            <w:div w:id="740448749">
              <w:marLeft w:val="0"/>
              <w:marRight w:val="0"/>
              <w:marTop w:val="0"/>
              <w:marBottom w:val="0"/>
              <w:divBdr>
                <w:top w:val="none" w:sz="0" w:space="0" w:color="auto"/>
                <w:left w:val="none" w:sz="0" w:space="0" w:color="auto"/>
                <w:bottom w:val="none" w:sz="0" w:space="0" w:color="auto"/>
                <w:right w:val="none" w:sz="0" w:space="0" w:color="auto"/>
              </w:divBdr>
              <w:divsChild>
                <w:div w:id="961151931">
                  <w:marLeft w:val="0"/>
                  <w:marRight w:val="0"/>
                  <w:marTop w:val="0"/>
                  <w:marBottom w:val="0"/>
                  <w:divBdr>
                    <w:top w:val="none" w:sz="0" w:space="0" w:color="auto"/>
                    <w:left w:val="none" w:sz="0" w:space="0" w:color="auto"/>
                    <w:bottom w:val="none" w:sz="0" w:space="0" w:color="auto"/>
                    <w:right w:val="none" w:sz="0" w:space="0" w:color="auto"/>
                  </w:divBdr>
                </w:div>
              </w:divsChild>
            </w:div>
            <w:div w:id="1268200653">
              <w:marLeft w:val="0"/>
              <w:marRight w:val="0"/>
              <w:marTop w:val="0"/>
              <w:marBottom w:val="0"/>
              <w:divBdr>
                <w:top w:val="none" w:sz="0" w:space="0" w:color="auto"/>
                <w:left w:val="none" w:sz="0" w:space="0" w:color="auto"/>
                <w:bottom w:val="none" w:sz="0" w:space="0" w:color="auto"/>
                <w:right w:val="none" w:sz="0" w:space="0" w:color="auto"/>
              </w:divBdr>
              <w:divsChild>
                <w:div w:id="1945067629">
                  <w:marLeft w:val="0"/>
                  <w:marRight w:val="0"/>
                  <w:marTop w:val="0"/>
                  <w:marBottom w:val="0"/>
                  <w:divBdr>
                    <w:top w:val="none" w:sz="0" w:space="0" w:color="auto"/>
                    <w:left w:val="none" w:sz="0" w:space="0" w:color="auto"/>
                    <w:bottom w:val="none" w:sz="0" w:space="0" w:color="auto"/>
                    <w:right w:val="none" w:sz="0" w:space="0" w:color="auto"/>
                  </w:divBdr>
                </w:div>
              </w:divsChild>
            </w:div>
            <w:div w:id="1028023910">
              <w:marLeft w:val="0"/>
              <w:marRight w:val="0"/>
              <w:marTop w:val="0"/>
              <w:marBottom w:val="0"/>
              <w:divBdr>
                <w:top w:val="none" w:sz="0" w:space="0" w:color="auto"/>
                <w:left w:val="none" w:sz="0" w:space="0" w:color="auto"/>
                <w:bottom w:val="none" w:sz="0" w:space="0" w:color="auto"/>
                <w:right w:val="none" w:sz="0" w:space="0" w:color="auto"/>
              </w:divBdr>
              <w:divsChild>
                <w:div w:id="1042246478">
                  <w:marLeft w:val="0"/>
                  <w:marRight w:val="0"/>
                  <w:marTop w:val="0"/>
                  <w:marBottom w:val="0"/>
                  <w:divBdr>
                    <w:top w:val="none" w:sz="0" w:space="0" w:color="auto"/>
                    <w:left w:val="none" w:sz="0" w:space="0" w:color="auto"/>
                    <w:bottom w:val="none" w:sz="0" w:space="0" w:color="auto"/>
                    <w:right w:val="none" w:sz="0" w:space="0" w:color="auto"/>
                  </w:divBdr>
                </w:div>
              </w:divsChild>
            </w:div>
            <w:div w:id="638997483">
              <w:marLeft w:val="0"/>
              <w:marRight w:val="0"/>
              <w:marTop w:val="0"/>
              <w:marBottom w:val="0"/>
              <w:divBdr>
                <w:top w:val="none" w:sz="0" w:space="0" w:color="auto"/>
                <w:left w:val="none" w:sz="0" w:space="0" w:color="auto"/>
                <w:bottom w:val="none" w:sz="0" w:space="0" w:color="auto"/>
                <w:right w:val="none" w:sz="0" w:space="0" w:color="auto"/>
              </w:divBdr>
              <w:divsChild>
                <w:div w:id="2084720406">
                  <w:marLeft w:val="0"/>
                  <w:marRight w:val="0"/>
                  <w:marTop w:val="0"/>
                  <w:marBottom w:val="0"/>
                  <w:divBdr>
                    <w:top w:val="none" w:sz="0" w:space="0" w:color="auto"/>
                    <w:left w:val="none" w:sz="0" w:space="0" w:color="auto"/>
                    <w:bottom w:val="none" w:sz="0" w:space="0" w:color="auto"/>
                    <w:right w:val="none" w:sz="0" w:space="0" w:color="auto"/>
                  </w:divBdr>
                </w:div>
              </w:divsChild>
            </w:div>
            <w:div w:id="2083601713">
              <w:marLeft w:val="0"/>
              <w:marRight w:val="0"/>
              <w:marTop w:val="0"/>
              <w:marBottom w:val="0"/>
              <w:divBdr>
                <w:top w:val="none" w:sz="0" w:space="0" w:color="auto"/>
                <w:left w:val="none" w:sz="0" w:space="0" w:color="auto"/>
                <w:bottom w:val="none" w:sz="0" w:space="0" w:color="auto"/>
                <w:right w:val="none" w:sz="0" w:space="0" w:color="auto"/>
              </w:divBdr>
              <w:divsChild>
                <w:div w:id="37751782">
                  <w:marLeft w:val="0"/>
                  <w:marRight w:val="0"/>
                  <w:marTop w:val="0"/>
                  <w:marBottom w:val="0"/>
                  <w:divBdr>
                    <w:top w:val="none" w:sz="0" w:space="0" w:color="auto"/>
                    <w:left w:val="none" w:sz="0" w:space="0" w:color="auto"/>
                    <w:bottom w:val="none" w:sz="0" w:space="0" w:color="auto"/>
                    <w:right w:val="none" w:sz="0" w:space="0" w:color="auto"/>
                  </w:divBdr>
                </w:div>
              </w:divsChild>
            </w:div>
            <w:div w:id="877857851">
              <w:marLeft w:val="0"/>
              <w:marRight w:val="0"/>
              <w:marTop w:val="0"/>
              <w:marBottom w:val="0"/>
              <w:divBdr>
                <w:top w:val="none" w:sz="0" w:space="0" w:color="auto"/>
                <w:left w:val="none" w:sz="0" w:space="0" w:color="auto"/>
                <w:bottom w:val="none" w:sz="0" w:space="0" w:color="auto"/>
                <w:right w:val="none" w:sz="0" w:space="0" w:color="auto"/>
              </w:divBdr>
              <w:divsChild>
                <w:div w:id="349307055">
                  <w:marLeft w:val="0"/>
                  <w:marRight w:val="0"/>
                  <w:marTop w:val="0"/>
                  <w:marBottom w:val="0"/>
                  <w:divBdr>
                    <w:top w:val="none" w:sz="0" w:space="0" w:color="auto"/>
                    <w:left w:val="none" w:sz="0" w:space="0" w:color="auto"/>
                    <w:bottom w:val="none" w:sz="0" w:space="0" w:color="auto"/>
                    <w:right w:val="none" w:sz="0" w:space="0" w:color="auto"/>
                  </w:divBdr>
                </w:div>
              </w:divsChild>
            </w:div>
            <w:div w:id="1949849685">
              <w:marLeft w:val="0"/>
              <w:marRight w:val="0"/>
              <w:marTop w:val="0"/>
              <w:marBottom w:val="0"/>
              <w:divBdr>
                <w:top w:val="none" w:sz="0" w:space="0" w:color="auto"/>
                <w:left w:val="none" w:sz="0" w:space="0" w:color="auto"/>
                <w:bottom w:val="none" w:sz="0" w:space="0" w:color="auto"/>
                <w:right w:val="none" w:sz="0" w:space="0" w:color="auto"/>
              </w:divBdr>
              <w:divsChild>
                <w:div w:id="874082782">
                  <w:marLeft w:val="0"/>
                  <w:marRight w:val="0"/>
                  <w:marTop w:val="0"/>
                  <w:marBottom w:val="0"/>
                  <w:divBdr>
                    <w:top w:val="none" w:sz="0" w:space="0" w:color="auto"/>
                    <w:left w:val="none" w:sz="0" w:space="0" w:color="auto"/>
                    <w:bottom w:val="none" w:sz="0" w:space="0" w:color="auto"/>
                    <w:right w:val="none" w:sz="0" w:space="0" w:color="auto"/>
                  </w:divBdr>
                </w:div>
              </w:divsChild>
            </w:div>
            <w:div w:id="1872183872">
              <w:marLeft w:val="0"/>
              <w:marRight w:val="0"/>
              <w:marTop w:val="0"/>
              <w:marBottom w:val="0"/>
              <w:divBdr>
                <w:top w:val="none" w:sz="0" w:space="0" w:color="auto"/>
                <w:left w:val="none" w:sz="0" w:space="0" w:color="auto"/>
                <w:bottom w:val="none" w:sz="0" w:space="0" w:color="auto"/>
                <w:right w:val="none" w:sz="0" w:space="0" w:color="auto"/>
              </w:divBdr>
              <w:divsChild>
                <w:div w:id="1182088136">
                  <w:marLeft w:val="0"/>
                  <w:marRight w:val="0"/>
                  <w:marTop w:val="0"/>
                  <w:marBottom w:val="0"/>
                  <w:divBdr>
                    <w:top w:val="none" w:sz="0" w:space="0" w:color="auto"/>
                    <w:left w:val="none" w:sz="0" w:space="0" w:color="auto"/>
                    <w:bottom w:val="none" w:sz="0" w:space="0" w:color="auto"/>
                    <w:right w:val="none" w:sz="0" w:space="0" w:color="auto"/>
                  </w:divBdr>
                </w:div>
              </w:divsChild>
            </w:div>
            <w:div w:id="436951439">
              <w:marLeft w:val="0"/>
              <w:marRight w:val="0"/>
              <w:marTop w:val="0"/>
              <w:marBottom w:val="0"/>
              <w:divBdr>
                <w:top w:val="none" w:sz="0" w:space="0" w:color="auto"/>
                <w:left w:val="none" w:sz="0" w:space="0" w:color="auto"/>
                <w:bottom w:val="none" w:sz="0" w:space="0" w:color="auto"/>
                <w:right w:val="none" w:sz="0" w:space="0" w:color="auto"/>
              </w:divBdr>
              <w:divsChild>
                <w:div w:id="951671341">
                  <w:marLeft w:val="0"/>
                  <w:marRight w:val="0"/>
                  <w:marTop w:val="0"/>
                  <w:marBottom w:val="0"/>
                  <w:divBdr>
                    <w:top w:val="none" w:sz="0" w:space="0" w:color="auto"/>
                    <w:left w:val="none" w:sz="0" w:space="0" w:color="auto"/>
                    <w:bottom w:val="none" w:sz="0" w:space="0" w:color="auto"/>
                    <w:right w:val="none" w:sz="0" w:space="0" w:color="auto"/>
                  </w:divBdr>
                </w:div>
              </w:divsChild>
            </w:div>
            <w:div w:id="1165781025">
              <w:marLeft w:val="0"/>
              <w:marRight w:val="0"/>
              <w:marTop w:val="0"/>
              <w:marBottom w:val="0"/>
              <w:divBdr>
                <w:top w:val="none" w:sz="0" w:space="0" w:color="auto"/>
                <w:left w:val="none" w:sz="0" w:space="0" w:color="auto"/>
                <w:bottom w:val="none" w:sz="0" w:space="0" w:color="auto"/>
                <w:right w:val="none" w:sz="0" w:space="0" w:color="auto"/>
              </w:divBdr>
              <w:divsChild>
                <w:div w:id="1817527316">
                  <w:marLeft w:val="0"/>
                  <w:marRight w:val="0"/>
                  <w:marTop w:val="0"/>
                  <w:marBottom w:val="0"/>
                  <w:divBdr>
                    <w:top w:val="none" w:sz="0" w:space="0" w:color="auto"/>
                    <w:left w:val="none" w:sz="0" w:space="0" w:color="auto"/>
                    <w:bottom w:val="none" w:sz="0" w:space="0" w:color="auto"/>
                    <w:right w:val="none" w:sz="0" w:space="0" w:color="auto"/>
                  </w:divBdr>
                </w:div>
              </w:divsChild>
            </w:div>
            <w:div w:id="414982067">
              <w:marLeft w:val="0"/>
              <w:marRight w:val="0"/>
              <w:marTop w:val="0"/>
              <w:marBottom w:val="0"/>
              <w:divBdr>
                <w:top w:val="none" w:sz="0" w:space="0" w:color="auto"/>
                <w:left w:val="none" w:sz="0" w:space="0" w:color="auto"/>
                <w:bottom w:val="none" w:sz="0" w:space="0" w:color="auto"/>
                <w:right w:val="none" w:sz="0" w:space="0" w:color="auto"/>
              </w:divBdr>
              <w:divsChild>
                <w:div w:id="1318725335">
                  <w:marLeft w:val="0"/>
                  <w:marRight w:val="0"/>
                  <w:marTop w:val="0"/>
                  <w:marBottom w:val="0"/>
                  <w:divBdr>
                    <w:top w:val="none" w:sz="0" w:space="0" w:color="auto"/>
                    <w:left w:val="none" w:sz="0" w:space="0" w:color="auto"/>
                    <w:bottom w:val="none" w:sz="0" w:space="0" w:color="auto"/>
                    <w:right w:val="none" w:sz="0" w:space="0" w:color="auto"/>
                  </w:divBdr>
                </w:div>
              </w:divsChild>
            </w:div>
            <w:div w:id="1320889849">
              <w:marLeft w:val="0"/>
              <w:marRight w:val="0"/>
              <w:marTop w:val="0"/>
              <w:marBottom w:val="0"/>
              <w:divBdr>
                <w:top w:val="none" w:sz="0" w:space="0" w:color="auto"/>
                <w:left w:val="none" w:sz="0" w:space="0" w:color="auto"/>
                <w:bottom w:val="none" w:sz="0" w:space="0" w:color="auto"/>
                <w:right w:val="none" w:sz="0" w:space="0" w:color="auto"/>
              </w:divBdr>
              <w:divsChild>
                <w:div w:id="439374983">
                  <w:marLeft w:val="0"/>
                  <w:marRight w:val="0"/>
                  <w:marTop w:val="0"/>
                  <w:marBottom w:val="0"/>
                  <w:divBdr>
                    <w:top w:val="none" w:sz="0" w:space="0" w:color="auto"/>
                    <w:left w:val="none" w:sz="0" w:space="0" w:color="auto"/>
                    <w:bottom w:val="none" w:sz="0" w:space="0" w:color="auto"/>
                    <w:right w:val="none" w:sz="0" w:space="0" w:color="auto"/>
                  </w:divBdr>
                </w:div>
              </w:divsChild>
            </w:div>
            <w:div w:id="1563755216">
              <w:marLeft w:val="0"/>
              <w:marRight w:val="0"/>
              <w:marTop w:val="0"/>
              <w:marBottom w:val="0"/>
              <w:divBdr>
                <w:top w:val="none" w:sz="0" w:space="0" w:color="auto"/>
                <w:left w:val="none" w:sz="0" w:space="0" w:color="auto"/>
                <w:bottom w:val="none" w:sz="0" w:space="0" w:color="auto"/>
                <w:right w:val="none" w:sz="0" w:space="0" w:color="auto"/>
              </w:divBdr>
              <w:divsChild>
                <w:div w:id="865750888">
                  <w:marLeft w:val="0"/>
                  <w:marRight w:val="0"/>
                  <w:marTop w:val="0"/>
                  <w:marBottom w:val="0"/>
                  <w:divBdr>
                    <w:top w:val="none" w:sz="0" w:space="0" w:color="auto"/>
                    <w:left w:val="none" w:sz="0" w:space="0" w:color="auto"/>
                    <w:bottom w:val="none" w:sz="0" w:space="0" w:color="auto"/>
                    <w:right w:val="none" w:sz="0" w:space="0" w:color="auto"/>
                  </w:divBdr>
                </w:div>
              </w:divsChild>
            </w:div>
            <w:div w:id="1945579216">
              <w:marLeft w:val="0"/>
              <w:marRight w:val="0"/>
              <w:marTop w:val="0"/>
              <w:marBottom w:val="0"/>
              <w:divBdr>
                <w:top w:val="none" w:sz="0" w:space="0" w:color="auto"/>
                <w:left w:val="none" w:sz="0" w:space="0" w:color="auto"/>
                <w:bottom w:val="none" w:sz="0" w:space="0" w:color="auto"/>
                <w:right w:val="none" w:sz="0" w:space="0" w:color="auto"/>
              </w:divBdr>
              <w:divsChild>
                <w:div w:id="1281299023">
                  <w:marLeft w:val="0"/>
                  <w:marRight w:val="0"/>
                  <w:marTop w:val="0"/>
                  <w:marBottom w:val="0"/>
                  <w:divBdr>
                    <w:top w:val="none" w:sz="0" w:space="0" w:color="auto"/>
                    <w:left w:val="none" w:sz="0" w:space="0" w:color="auto"/>
                    <w:bottom w:val="none" w:sz="0" w:space="0" w:color="auto"/>
                    <w:right w:val="none" w:sz="0" w:space="0" w:color="auto"/>
                  </w:divBdr>
                </w:div>
              </w:divsChild>
            </w:div>
            <w:div w:id="1841699843">
              <w:marLeft w:val="0"/>
              <w:marRight w:val="0"/>
              <w:marTop w:val="0"/>
              <w:marBottom w:val="0"/>
              <w:divBdr>
                <w:top w:val="none" w:sz="0" w:space="0" w:color="auto"/>
                <w:left w:val="none" w:sz="0" w:space="0" w:color="auto"/>
                <w:bottom w:val="none" w:sz="0" w:space="0" w:color="auto"/>
                <w:right w:val="none" w:sz="0" w:space="0" w:color="auto"/>
              </w:divBdr>
              <w:divsChild>
                <w:div w:id="14500231">
                  <w:marLeft w:val="0"/>
                  <w:marRight w:val="0"/>
                  <w:marTop w:val="0"/>
                  <w:marBottom w:val="0"/>
                  <w:divBdr>
                    <w:top w:val="none" w:sz="0" w:space="0" w:color="auto"/>
                    <w:left w:val="none" w:sz="0" w:space="0" w:color="auto"/>
                    <w:bottom w:val="none" w:sz="0" w:space="0" w:color="auto"/>
                    <w:right w:val="none" w:sz="0" w:space="0" w:color="auto"/>
                  </w:divBdr>
                </w:div>
              </w:divsChild>
            </w:div>
            <w:div w:id="508954224">
              <w:marLeft w:val="0"/>
              <w:marRight w:val="0"/>
              <w:marTop w:val="0"/>
              <w:marBottom w:val="0"/>
              <w:divBdr>
                <w:top w:val="none" w:sz="0" w:space="0" w:color="auto"/>
                <w:left w:val="none" w:sz="0" w:space="0" w:color="auto"/>
                <w:bottom w:val="none" w:sz="0" w:space="0" w:color="auto"/>
                <w:right w:val="none" w:sz="0" w:space="0" w:color="auto"/>
              </w:divBdr>
              <w:divsChild>
                <w:div w:id="983393248">
                  <w:marLeft w:val="0"/>
                  <w:marRight w:val="0"/>
                  <w:marTop w:val="0"/>
                  <w:marBottom w:val="0"/>
                  <w:divBdr>
                    <w:top w:val="none" w:sz="0" w:space="0" w:color="auto"/>
                    <w:left w:val="none" w:sz="0" w:space="0" w:color="auto"/>
                    <w:bottom w:val="none" w:sz="0" w:space="0" w:color="auto"/>
                    <w:right w:val="none" w:sz="0" w:space="0" w:color="auto"/>
                  </w:divBdr>
                </w:div>
              </w:divsChild>
            </w:div>
            <w:div w:id="1828092256">
              <w:marLeft w:val="0"/>
              <w:marRight w:val="0"/>
              <w:marTop w:val="0"/>
              <w:marBottom w:val="0"/>
              <w:divBdr>
                <w:top w:val="none" w:sz="0" w:space="0" w:color="auto"/>
                <w:left w:val="none" w:sz="0" w:space="0" w:color="auto"/>
                <w:bottom w:val="none" w:sz="0" w:space="0" w:color="auto"/>
                <w:right w:val="none" w:sz="0" w:space="0" w:color="auto"/>
              </w:divBdr>
              <w:divsChild>
                <w:div w:id="328867528">
                  <w:marLeft w:val="0"/>
                  <w:marRight w:val="0"/>
                  <w:marTop w:val="0"/>
                  <w:marBottom w:val="0"/>
                  <w:divBdr>
                    <w:top w:val="none" w:sz="0" w:space="0" w:color="auto"/>
                    <w:left w:val="none" w:sz="0" w:space="0" w:color="auto"/>
                    <w:bottom w:val="none" w:sz="0" w:space="0" w:color="auto"/>
                    <w:right w:val="none" w:sz="0" w:space="0" w:color="auto"/>
                  </w:divBdr>
                </w:div>
              </w:divsChild>
            </w:div>
            <w:div w:id="2019457432">
              <w:marLeft w:val="0"/>
              <w:marRight w:val="0"/>
              <w:marTop w:val="0"/>
              <w:marBottom w:val="0"/>
              <w:divBdr>
                <w:top w:val="none" w:sz="0" w:space="0" w:color="auto"/>
                <w:left w:val="none" w:sz="0" w:space="0" w:color="auto"/>
                <w:bottom w:val="none" w:sz="0" w:space="0" w:color="auto"/>
                <w:right w:val="none" w:sz="0" w:space="0" w:color="auto"/>
              </w:divBdr>
              <w:divsChild>
                <w:div w:id="381104381">
                  <w:marLeft w:val="0"/>
                  <w:marRight w:val="0"/>
                  <w:marTop w:val="0"/>
                  <w:marBottom w:val="0"/>
                  <w:divBdr>
                    <w:top w:val="none" w:sz="0" w:space="0" w:color="auto"/>
                    <w:left w:val="none" w:sz="0" w:space="0" w:color="auto"/>
                    <w:bottom w:val="none" w:sz="0" w:space="0" w:color="auto"/>
                    <w:right w:val="none" w:sz="0" w:space="0" w:color="auto"/>
                  </w:divBdr>
                </w:div>
              </w:divsChild>
            </w:div>
            <w:div w:id="809785214">
              <w:marLeft w:val="0"/>
              <w:marRight w:val="0"/>
              <w:marTop w:val="0"/>
              <w:marBottom w:val="0"/>
              <w:divBdr>
                <w:top w:val="none" w:sz="0" w:space="0" w:color="auto"/>
                <w:left w:val="none" w:sz="0" w:space="0" w:color="auto"/>
                <w:bottom w:val="none" w:sz="0" w:space="0" w:color="auto"/>
                <w:right w:val="none" w:sz="0" w:space="0" w:color="auto"/>
              </w:divBdr>
              <w:divsChild>
                <w:div w:id="1781072260">
                  <w:marLeft w:val="0"/>
                  <w:marRight w:val="0"/>
                  <w:marTop w:val="0"/>
                  <w:marBottom w:val="0"/>
                  <w:divBdr>
                    <w:top w:val="none" w:sz="0" w:space="0" w:color="auto"/>
                    <w:left w:val="none" w:sz="0" w:space="0" w:color="auto"/>
                    <w:bottom w:val="none" w:sz="0" w:space="0" w:color="auto"/>
                    <w:right w:val="none" w:sz="0" w:space="0" w:color="auto"/>
                  </w:divBdr>
                </w:div>
              </w:divsChild>
            </w:div>
            <w:div w:id="1955865803">
              <w:marLeft w:val="0"/>
              <w:marRight w:val="0"/>
              <w:marTop w:val="0"/>
              <w:marBottom w:val="0"/>
              <w:divBdr>
                <w:top w:val="none" w:sz="0" w:space="0" w:color="auto"/>
                <w:left w:val="none" w:sz="0" w:space="0" w:color="auto"/>
                <w:bottom w:val="none" w:sz="0" w:space="0" w:color="auto"/>
                <w:right w:val="none" w:sz="0" w:space="0" w:color="auto"/>
              </w:divBdr>
              <w:divsChild>
                <w:div w:id="576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563">
          <w:marLeft w:val="0"/>
          <w:marRight w:val="0"/>
          <w:marTop w:val="0"/>
          <w:marBottom w:val="600"/>
          <w:divBdr>
            <w:top w:val="none" w:sz="0" w:space="0" w:color="auto"/>
            <w:left w:val="none" w:sz="0" w:space="0" w:color="auto"/>
            <w:bottom w:val="none" w:sz="0" w:space="0" w:color="auto"/>
            <w:right w:val="none" w:sz="0" w:space="0" w:color="auto"/>
          </w:divBdr>
        </w:div>
      </w:divsChild>
    </w:div>
    <w:div w:id="1470510674">
      <w:marLeft w:val="0"/>
      <w:marRight w:val="0"/>
      <w:marTop w:val="0"/>
      <w:marBottom w:val="0"/>
      <w:divBdr>
        <w:top w:val="none" w:sz="0" w:space="0" w:color="auto"/>
        <w:left w:val="none" w:sz="0" w:space="0" w:color="auto"/>
        <w:bottom w:val="none" w:sz="0" w:space="0" w:color="auto"/>
        <w:right w:val="none" w:sz="0" w:space="0" w:color="auto"/>
      </w:divBdr>
      <w:divsChild>
        <w:div w:id="222261057">
          <w:marLeft w:val="0"/>
          <w:marRight w:val="0"/>
          <w:marTop w:val="432"/>
          <w:marBottom w:val="0"/>
          <w:divBdr>
            <w:top w:val="none" w:sz="0" w:space="0" w:color="auto"/>
            <w:left w:val="none" w:sz="0" w:space="0" w:color="auto"/>
            <w:bottom w:val="none" w:sz="0" w:space="0" w:color="auto"/>
            <w:right w:val="none" w:sz="0" w:space="0" w:color="auto"/>
          </w:divBdr>
        </w:div>
        <w:div w:id="352808711">
          <w:marLeft w:val="0"/>
          <w:marRight w:val="0"/>
          <w:marTop w:val="0"/>
          <w:marBottom w:val="0"/>
          <w:divBdr>
            <w:top w:val="none" w:sz="0" w:space="0" w:color="auto"/>
            <w:left w:val="none" w:sz="0" w:space="0" w:color="auto"/>
            <w:bottom w:val="none" w:sz="0" w:space="0" w:color="auto"/>
            <w:right w:val="none" w:sz="0" w:space="0" w:color="auto"/>
          </w:divBdr>
          <w:divsChild>
            <w:div w:id="2095055263">
              <w:marLeft w:val="0"/>
              <w:marRight w:val="0"/>
              <w:marTop w:val="0"/>
              <w:marBottom w:val="0"/>
              <w:divBdr>
                <w:top w:val="none" w:sz="0" w:space="0" w:color="auto"/>
                <w:left w:val="none" w:sz="0" w:space="0" w:color="auto"/>
                <w:bottom w:val="none" w:sz="0" w:space="0" w:color="auto"/>
                <w:right w:val="none" w:sz="0" w:space="0" w:color="auto"/>
              </w:divBdr>
              <w:divsChild>
                <w:div w:id="657734496">
                  <w:marLeft w:val="0"/>
                  <w:marRight w:val="0"/>
                  <w:marTop w:val="0"/>
                  <w:marBottom w:val="0"/>
                  <w:divBdr>
                    <w:top w:val="none" w:sz="0" w:space="0" w:color="auto"/>
                    <w:left w:val="none" w:sz="0" w:space="0" w:color="auto"/>
                    <w:bottom w:val="none" w:sz="0" w:space="0" w:color="auto"/>
                    <w:right w:val="none" w:sz="0" w:space="0" w:color="auto"/>
                  </w:divBdr>
                </w:div>
              </w:divsChild>
            </w:div>
            <w:div w:id="1406948507">
              <w:marLeft w:val="0"/>
              <w:marRight w:val="0"/>
              <w:marTop w:val="0"/>
              <w:marBottom w:val="0"/>
              <w:divBdr>
                <w:top w:val="none" w:sz="0" w:space="0" w:color="auto"/>
                <w:left w:val="none" w:sz="0" w:space="0" w:color="auto"/>
                <w:bottom w:val="none" w:sz="0" w:space="0" w:color="auto"/>
                <w:right w:val="none" w:sz="0" w:space="0" w:color="auto"/>
              </w:divBdr>
              <w:divsChild>
                <w:div w:id="760874293">
                  <w:marLeft w:val="0"/>
                  <w:marRight w:val="0"/>
                  <w:marTop w:val="0"/>
                  <w:marBottom w:val="0"/>
                  <w:divBdr>
                    <w:top w:val="none" w:sz="0" w:space="0" w:color="auto"/>
                    <w:left w:val="none" w:sz="0" w:space="0" w:color="auto"/>
                    <w:bottom w:val="none" w:sz="0" w:space="0" w:color="auto"/>
                    <w:right w:val="none" w:sz="0" w:space="0" w:color="auto"/>
                  </w:divBdr>
                </w:div>
              </w:divsChild>
            </w:div>
            <w:div w:id="1403944238">
              <w:marLeft w:val="0"/>
              <w:marRight w:val="0"/>
              <w:marTop w:val="0"/>
              <w:marBottom w:val="0"/>
              <w:divBdr>
                <w:top w:val="none" w:sz="0" w:space="0" w:color="auto"/>
                <w:left w:val="none" w:sz="0" w:space="0" w:color="auto"/>
                <w:bottom w:val="none" w:sz="0" w:space="0" w:color="auto"/>
                <w:right w:val="none" w:sz="0" w:space="0" w:color="auto"/>
              </w:divBdr>
              <w:divsChild>
                <w:div w:id="1295679242">
                  <w:marLeft w:val="0"/>
                  <w:marRight w:val="0"/>
                  <w:marTop w:val="0"/>
                  <w:marBottom w:val="0"/>
                  <w:divBdr>
                    <w:top w:val="none" w:sz="0" w:space="0" w:color="auto"/>
                    <w:left w:val="none" w:sz="0" w:space="0" w:color="auto"/>
                    <w:bottom w:val="none" w:sz="0" w:space="0" w:color="auto"/>
                    <w:right w:val="none" w:sz="0" w:space="0" w:color="auto"/>
                  </w:divBdr>
                </w:div>
              </w:divsChild>
            </w:div>
            <w:div w:id="1841196683">
              <w:marLeft w:val="0"/>
              <w:marRight w:val="0"/>
              <w:marTop w:val="0"/>
              <w:marBottom w:val="0"/>
              <w:divBdr>
                <w:top w:val="none" w:sz="0" w:space="0" w:color="auto"/>
                <w:left w:val="none" w:sz="0" w:space="0" w:color="auto"/>
                <w:bottom w:val="none" w:sz="0" w:space="0" w:color="auto"/>
                <w:right w:val="none" w:sz="0" w:space="0" w:color="auto"/>
              </w:divBdr>
              <w:divsChild>
                <w:div w:id="1829856653">
                  <w:marLeft w:val="0"/>
                  <w:marRight w:val="0"/>
                  <w:marTop w:val="0"/>
                  <w:marBottom w:val="0"/>
                  <w:divBdr>
                    <w:top w:val="none" w:sz="0" w:space="0" w:color="auto"/>
                    <w:left w:val="none" w:sz="0" w:space="0" w:color="auto"/>
                    <w:bottom w:val="none" w:sz="0" w:space="0" w:color="auto"/>
                    <w:right w:val="none" w:sz="0" w:space="0" w:color="auto"/>
                  </w:divBdr>
                </w:div>
              </w:divsChild>
            </w:div>
            <w:div w:id="731738707">
              <w:marLeft w:val="0"/>
              <w:marRight w:val="0"/>
              <w:marTop w:val="0"/>
              <w:marBottom w:val="0"/>
              <w:divBdr>
                <w:top w:val="none" w:sz="0" w:space="0" w:color="auto"/>
                <w:left w:val="none" w:sz="0" w:space="0" w:color="auto"/>
                <w:bottom w:val="none" w:sz="0" w:space="0" w:color="auto"/>
                <w:right w:val="none" w:sz="0" w:space="0" w:color="auto"/>
              </w:divBdr>
              <w:divsChild>
                <w:div w:id="1734499079">
                  <w:marLeft w:val="0"/>
                  <w:marRight w:val="0"/>
                  <w:marTop w:val="0"/>
                  <w:marBottom w:val="0"/>
                  <w:divBdr>
                    <w:top w:val="none" w:sz="0" w:space="0" w:color="auto"/>
                    <w:left w:val="none" w:sz="0" w:space="0" w:color="auto"/>
                    <w:bottom w:val="none" w:sz="0" w:space="0" w:color="auto"/>
                    <w:right w:val="none" w:sz="0" w:space="0" w:color="auto"/>
                  </w:divBdr>
                </w:div>
              </w:divsChild>
            </w:div>
            <w:div w:id="1631282752">
              <w:marLeft w:val="0"/>
              <w:marRight w:val="0"/>
              <w:marTop w:val="0"/>
              <w:marBottom w:val="0"/>
              <w:divBdr>
                <w:top w:val="none" w:sz="0" w:space="0" w:color="auto"/>
                <w:left w:val="none" w:sz="0" w:space="0" w:color="auto"/>
                <w:bottom w:val="none" w:sz="0" w:space="0" w:color="auto"/>
                <w:right w:val="none" w:sz="0" w:space="0" w:color="auto"/>
              </w:divBdr>
              <w:divsChild>
                <w:div w:id="8989134">
                  <w:marLeft w:val="0"/>
                  <w:marRight w:val="0"/>
                  <w:marTop w:val="0"/>
                  <w:marBottom w:val="0"/>
                  <w:divBdr>
                    <w:top w:val="none" w:sz="0" w:space="0" w:color="auto"/>
                    <w:left w:val="none" w:sz="0" w:space="0" w:color="auto"/>
                    <w:bottom w:val="none" w:sz="0" w:space="0" w:color="auto"/>
                    <w:right w:val="none" w:sz="0" w:space="0" w:color="auto"/>
                  </w:divBdr>
                </w:div>
              </w:divsChild>
            </w:div>
            <w:div w:id="557787449">
              <w:marLeft w:val="0"/>
              <w:marRight w:val="0"/>
              <w:marTop w:val="0"/>
              <w:marBottom w:val="0"/>
              <w:divBdr>
                <w:top w:val="none" w:sz="0" w:space="0" w:color="auto"/>
                <w:left w:val="none" w:sz="0" w:space="0" w:color="auto"/>
                <w:bottom w:val="none" w:sz="0" w:space="0" w:color="auto"/>
                <w:right w:val="none" w:sz="0" w:space="0" w:color="auto"/>
              </w:divBdr>
              <w:divsChild>
                <w:div w:id="1221401523">
                  <w:marLeft w:val="0"/>
                  <w:marRight w:val="0"/>
                  <w:marTop w:val="0"/>
                  <w:marBottom w:val="0"/>
                  <w:divBdr>
                    <w:top w:val="none" w:sz="0" w:space="0" w:color="auto"/>
                    <w:left w:val="none" w:sz="0" w:space="0" w:color="auto"/>
                    <w:bottom w:val="none" w:sz="0" w:space="0" w:color="auto"/>
                    <w:right w:val="none" w:sz="0" w:space="0" w:color="auto"/>
                  </w:divBdr>
                </w:div>
              </w:divsChild>
            </w:div>
            <w:div w:id="100148447">
              <w:marLeft w:val="0"/>
              <w:marRight w:val="0"/>
              <w:marTop w:val="0"/>
              <w:marBottom w:val="0"/>
              <w:divBdr>
                <w:top w:val="none" w:sz="0" w:space="0" w:color="auto"/>
                <w:left w:val="none" w:sz="0" w:space="0" w:color="auto"/>
                <w:bottom w:val="none" w:sz="0" w:space="0" w:color="auto"/>
                <w:right w:val="none" w:sz="0" w:space="0" w:color="auto"/>
              </w:divBdr>
              <w:divsChild>
                <w:div w:id="20073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61">
          <w:marLeft w:val="0"/>
          <w:marRight w:val="0"/>
          <w:marTop w:val="0"/>
          <w:marBottom w:val="600"/>
          <w:divBdr>
            <w:top w:val="none" w:sz="0" w:space="0" w:color="auto"/>
            <w:left w:val="none" w:sz="0" w:space="0" w:color="auto"/>
            <w:bottom w:val="none" w:sz="0" w:space="0" w:color="auto"/>
            <w:right w:val="none" w:sz="0" w:space="0" w:color="auto"/>
          </w:divBdr>
        </w:div>
      </w:divsChild>
    </w:div>
    <w:div w:id="1568690991">
      <w:marLeft w:val="0"/>
      <w:marRight w:val="0"/>
      <w:marTop w:val="0"/>
      <w:marBottom w:val="0"/>
      <w:divBdr>
        <w:top w:val="none" w:sz="0" w:space="0" w:color="auto"/>
        <w:left w:val="none" w:sz="0" w:space="0" w:color="auto"/>
        <w:bottom w:val="none" w:sz="0" w:space="0" w:color="auto"/>
        <w:right w:val="none" w:sz="0" w:space="0" w:color="auto"/>
      </w:divBdr>
      <w:divsChild>
        <w:div w:id="923758552">
          <w:marLeft w:val="0"/>
          <w:marRight w:val="0"/>
          <w:marTop w:val="432"/>
          <w:marBottom w:val="0"/>
          <w:divBdr>
            <w:top w:val="none" w:sz="0" w:space="0" w:color="auto"/>
            <w:left w:val="none" w:sz="0" w:space="0" w:color="auto"/>
            <w:bottom w:val="none" w:sz="0" w:space="0" w:color="auto"/>
            <w:right w:val="none" w:sz="0" w:space="0" w:color="auto"/>
          </w:divBdr>
        </w:div>
        <w:div w:id="565579212">
          <w:marLeft w:val="0"/>
          <w:marRight w:val="0"/>
          <w:marTop w:val="0"/>
          <w:marBottom w:val="0"/>
          <w:divBdr>
            <w:top w:val="none" w:sz="0" w:space="0" w:color="auto"/>
            <w:left w:val="none" w:sz="0" w:space="0" w:color="auto"/>
            <w:bottom w:val="none" w:sz="0" w:space="0" w:color="auto"/>
            <w:right w:val="none" w:sz="0" w:space="0" w:color="auto"/>
          </w:divBdr>
        </w:div>
        <w:div w:id="1383597215">
          <w:marLeft w:val="0"/>
          <w:marRight w:val="0"/>
          <w:marTop w:val="0"/>
          <w:marBottom w:val="600"/>
          <w:divBdr>
            <w:top w:val="none" w:sz="0" w:space="0" w:color="auto"/>
            <w:left w:val="none" w:sz="0" w:space="0" w:color="auto"/>
            <w:bottom w:val="none" w:sz="0" w:space="0" w:color="auto"/>
            <w:right w:val="none" w:sz="0" w:space="0" w:color="auto"/>
          </w:divBdr>
        </w:div>
      </w:divsChild>
    </w:div>
    <w:div w:id="1632514099">
      <w:marLeft w:val="0"/>
      <w:marRight w:val="0"/>
      <w:marTop w:val="0"/>
      <w:marBottom w:val="0"/>
      <w:divBdr>
        <w:top w:val="none" w:sz="0" w:space="0" w:color="auto"/>
        <w:left w:val="none" w:sz="0" w:space="0" w:color="auto"/>
        <w:bottom w:val="none" w:sz="0" w:space="0" w:color="auto"/>
        <w:right w:val="none" w:sz="0" w:space="0" w:color="auto"/>
      </w:divBdr>
      <w:divsChild>
        <w:div w:id="1580820731">
          <w:marLeft w:val="0"/>
          <w:marRight w:val="0"/>
          <w:marTop w:val="432"/>
          <w:marBottom w:val="0"/>
          <w:divBdr>
            <w:top w:val="none" w:sz="0" w:space="0" w:color="auto"/>
            <w:left w:val="none" w:sz="0" w:space="0" w:color="auto"/>
            <w:bottom w:val="none" w:sz="0" w:space="0" w:color="auto"/>
            <w:right w:val="none" w:sz="0" w:space="0" w:color="auto"/>
          </w:divBdr>
        </w:div>
        <w:div w:id="1356615716">
          <w:marLeft w:val="0"/>
          <w:marRight w:val="0"/>
          <w:marTop w:val="0"/>
          <w:marBottom w:val="0"/>
          <w:divBdr>
            <w:top w:val="none" w:sz="0" w:space="0" w:color="auto"/>
            <w:left w:val="none" w:sz="0" w:space="0" w:color="auto"/>
            <w:bottom w:val="none" w:sz="0" w:space="0" w:color="auto"/>
            <w:right w:val="none" w:sz="0" w:space="0" w:color="auto"/>
          </w:divBdr>
          <w:divsChild>
            <w:div w:id="322125686">
              <w:marLeft w:val="0"/>
              <w:marRight w:val="0"/>
              <w:marTop w:val="0"/>
              <w:marBottom w:val="0"/>
              <w:divBdr>
                <w:top w:val="none" w:sz="0" w:space="0" w:color="auto"/>
                <w:left w:val="none" w:sz="0" w:space="0" w:color="auto"/>
                <w:bottom w:val="none" w:sz="0" w:space="0" w:color="auto"/>
                <w:right w:val="none" w:sz="0" w:space="0" w:color="auto"/>
              </w:divBdr>
              <w:divsChild>
                <w:div w:id="353267023">
                  <w:marLeft w:val="0"/>
                  <w:marRight w:val="0"/>
                  <w:marTop w:val="0"/>
                  <w:marBottom w:val="0"/>
                  <w:divBdr>
                    <w:top w:val="none" w:sz="0" w:space="0" w:color="auto"/>
                    <w:left w:val="none" w:sz="0" w:space="0" w:color="auto"/>
                    <w:bottom w:val="none" w:sz="0" w:space="0" w:color="auto"/>
                    <w:right w:val="none" w:sz="0" w:space="0" w:color="auto"/>
                  </w:divBdr>
                </w:div>
              </w:divsChild>
            </w:div>
            <w:div w:id="941493155">
              <w:marLeft w:val="0"/>
              <w:marRight w:val="0"/>
              <w:marTop w:val="0"/>
              <w:marBottom w:val="0"/>
              <w:divBdr>
                <w:top w:val="none" w:sz="0" w:space="0" w:color="auto"/>
                <w:left w:val="none" w:sz="0" w:space="0" w:color="auto"/>
                <w:bottom w:val="none" w:sz="0" w:space="0" w:color="auto"/>
                <w:right w:val="none" w:sz="0" w:space="0" w:color="auto"/>
              </w:divBdr>
              <w:divsChild>
                <w:div w:id="860245739">
                  <w:marLeft w:val="0"/>
                  <w:marRight w:val="0"/>
                  <w:marTop w:val="0"/>
                  <w:marBottom w:val="0"/>
                  <w:divBdr>
                    <w:top w:val="none" w:sz="0" w:space="0" w:color="auto"/>
                    <w:left w:val="none" w:sz="0" w:space="0" w:color="auto"/>
                    <w:bottom w:val="none" w:sz="0" w:space="0" w:color="auto"/>
                    <w:right w:val="none" w:sz="0" w:space="0" w:color="auto"/>
                  </w:divBdr>
                </w:div>
              </w:divsChild>
            </w:div>
            <w:div w:id="30234300">
              <w:marLeft w:val="0"/>
              <w:marRight w:val="0"/>
              <w:marTop w:val="0"/>
              <w:marBottom w:val="0"/>
              <w:divBdr>
                <w:top w:val="none" w:sz="0" w:space="0" w:color="auto"/>
                <w:left w:val="none" w:sz="0" w:space="0" w:color="auto"/>
                <w:bottom w:val="none" w:sz="0" w:space="0" w:color="auto"/>
                <w:right w:val="none" w:sz="0" w:space="0" w:color="auto"/>
              </w:divBdr>
              <w:divsChild>
                <w:div w:id="1807896048">
                  <w:marLeft w:val="0"/>
                  <w:marRight w:val="0"/>
                  <w:marTop w:val="0"/>
                  <w:marBottom w:val="0"/>
                  <w:divBdr>
                    <w:top w:val="none" w:sz="0" w:space="0" w:color="auto"/>
                    <w:left w:val="none" w:sz="0" w:space="0" w:color="auto"/>
                    <w:bottom w:val="none" w:sz="0" w:space="0" w:color="auto"/>
                    <w:right w:val="none" w:sz="0" w:space="0" w:color="auto"/>
                  </w:divBdr>
                </w:div>
              </w:divsChild>
            </w:div>
            <w:div w:id="1468739859">
              <w:marLeft w:val="0"/>
              <w:marRight w:val="0"/>
              <w:marTop w:val="0"/>
              <w:marBottom w:val="0"/>
              <w:divBdr>
                <w:top w:val="none" w:sz="0" w:space="0" w:color="auto"/>
                <w:left w:val="none" w:sz="0" w:space="0" w:color="auto"/>
                <w:bottom w:val="none" w:sz="0" w:space="0" w:color="auto"/>
                <w:right w:val="none" w:sz="0" w:space="0" w:color="auto"/>
              </w:divBdr>
              <w:divsChild>
                <w:div w:id="185216669">
                  <w:marLeft w:val="0"/>
                  <w:marRight w:val="0"/>
                  <w:marTop w:val="0"/>
                  <w:marBottom w:val="0"/>
                  <w:divBdr>
                    <w:top w:val="none" w:sz="0" w:space="0" w:color="auto"/>
                    <w:left w:val="none" w:sz="0" w:space="0" w:color="auto"/>
                    <w:bottom w:val="none" w:sz="0" w:space="0" w:color="auto"/>
                    <w:right w:val="none" w:sz="0" w:space="0" w:color="auto"/>
                  </w:divBdr>
                </w:div>
              </w:divsChild>
            </w:div>
            <w:div w:id="2065055992">
              <w:marLeft w:val="0"/>
              <w:marRight w:val="0"/>
              <w:marTop w:val="0"/>
              <w:marBottom w:val="0"/>
              <w:divBdr>
                <w:top w:val="none" w:sz="0" w:space="0" w:color="auto"/>
                <w:left w:val="none" w:sz="0" w:space="0" w:color="auto"/>
                <w:bottom w:val="none" w:sz="0" w:space="0" w:color="auto"/>
                <w:right w:val="none" w:sz="0" w:space="0" w:color="auto"/>
              </w:divBdr>
              <w:divsChild>
                <w:div w:id="875966797">
                  <w:marLeft w:val="0"/>
                  <w:marRight w:val="0"/>
                  <w:marTop w:val="0"/>
                  <w:marBottom w:val="0"/>
                  <w:divBdr>
                    <w:top w:val="none" w:sz="0" w:space="0" w:color="auto"/>
                    <w:left w:val="none" w:sz="0" w:space="0" w:color="auto"/>
                    <w:bottom w:val="none" w:sz="0" w:space="0" w:color="auto"/>
                    <w:right w:val="none" w:sz="0" w:space="0" w:color="auto"/>
                  </w:divBdr>
                </w:div>
              </w:divsChild>
            </w:div>
            <w:div w:id="896284147">
              <w:marLeft w:val="0"/>
              <w:marRight w:val="0"/>
              <w:marTop w:val="0"/>
              <w:marBottom w:val="0"/>
              <w:divBdr>
                <w:top w:val="none" w:sz="0" w:space="0" w:color="auto"/>
                <w:left w:val="none" w:sz="0" w:space="0" w:color="auto"/>
                <w:bottom w:val="none" w:sz="0" w:space="0" w:color="auto"/>
                <w:right w:val="none" w:sz="0" w:space="0" w:color="auto"/>
              </w:divBdr>
              <w:divsChild>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 w:id="487094869">
              <w:marLeft w:val="0"/>
              <w:marRight w:val="0"/>
              <w:marTop w:val="0"/>
              <w:marBottom w:val="0"/>
              <w:divBdr>
                <w:top w:val="none" w:sz="0" w:space="0" w:color="auto"/>
                <w:left w:val="none" w:sz="0" w:space="0" w:color="auto"/>
                <w:bottom w:val="none" w:sz="0" w:space="0" w:color="auto"/>
                <w:right w:val="none" w:sz="0" w:space="0" w:color="auto"/>
              </w:divBdr>
              <w:divsChild>
                <w:div w:id="1159619428">
                  <w:marLeft w:val="0"/>
                  <w:marRight w:val="0"/>
                  <w:marTop w:val="0"/>
                  <w:marBottom w:val="0"/>
                  <w:divBdr>
                    <w:top w:val="none" w:sz="0" w:space="0" w:color="auto"/>
                    <w:left w:val="none" w:sz="0" w:space="0" w:color="auto"/>
                    <w:bottom w:val="none" w:sz="0" w:space="0" w:color="auto"/>
                    <w:right w:val="none" w:sz="0" w:space="0" w:color="auto"/>
                  </w:divBdr>
                </w:div>
              </w:divsChild>
            </w:div>
            <w:div w:id="313605927">
              <w:marLeft w:val="0"/>
              <w:marRight w:val="0"/>
              <w:marTop w:val="0"/>
              <w:marBottom w:val="0"/>
              <w:divBdr>
                <w:top w:val="none" w:sz="0" w:space="0" w:color="auto"/>
                <w:left w:val="none" w:sz="0" w:space="0" w:color="auto"/>
                <w:bottom w:val="none" w:sz="0" w:space="0" w:color="auto"/>
                <w:right w:val="none" w:sz="0" w:space="0" w:color="auto"/>
              </w:divBdr>
              <w:divsChild>
                <w:div w:id="1925914807">
                  <w:marLeft w:val="0"/>
                  <w:marRight w:val="0"/>
                  <w:marTop w:val="0"/>
                  <w:marBottom w:val="0"/>
                  <w:divBdr>
                    <w:top w:val="none" w:sz="0" w:space="0" w:color="auto"/>
                    <w:left w:val="none" w:sz="0" w:space="0" w:color="auto"/>
                    <w:bottom w:val="none" w:sz="0" w:space="0" w:color="auto"/>
                    <w:right w:val="none" w:sz="0" w:space="0" w:color="auto"/>
                  </w:divBdr>
                </w:div>
              </w:divsChild>
            </w:div>
            <w:div w:id="1439177689">
              <w:marLeft w:val="0"/>
              <w:marRight w:val="0"/>
              <w:marTop w:val="0"/>
              <w:marBottom w:val="0"/>
              <w:divBdr>
                <w:top w:val="none" w:sz="0" w:space="0" w:color="auto"/>
                <w:left w:val="none" w:sz="0" w:space="0" w:color="auto"/>
                <w:bottom w:val="none" w:sz="0" w:space="0" w:color="auto"/>
                <w:right w:val="none" w:sz="0" w:space="0" w:color="auto"/>
              </w:divBdr>
              <w:divsChild>
                <w:div w:id="1547523891">
                  <w:marLeft w:val="0"/>
                  <w:marRight w:val="0"/>
                  <w:marTop w:val="0"/>
                  <w:marBottom w:val="0"/>
                  <w:divBdr>
                    <w:top w:val="none" w:sz="0" w:space="0" w:color="auto"/>
                    <w:left w:val="none" w:sz="0" w:space="0" w:color="auto"/>
                    <w:bottom w:val="none" w:sz="0" w:space="0" w:color="auto"/>
                    <w:right w:val="none" w:sz="0" w:space="0" w:color="auto"/>
                  </w:divBdr>
                </w:div>
              </w:divsChild>
            </w:div>
            <w:div w:id="1268467068">
              <w:marLeft w:val="0"/>
              <w:marRight w:val="0"/>
              <w:marTop w:val="0"/>
              <w:marBottom w:val="0"/>
              <w:divBdr>
                <w:top w:val="none" w:sz="0" w:space="0" w:color="auto"/>
                <w:left w:val="none" w:sz="0" w:space="0" w:color="auto"/>
                <w:bottom w:val="none" w:sz="0" w:space="0" w:color="auto"/>
                <w:right w:val="none" w:sz="0" w:space="0" w:color="auto"/>
              </w:divBdr>
              <w:divsChild>
                <w:div w:id="1940137862">
                  <w:marLeft w:val="0"/>
                  <w:marRight w:val="0"/>
                  <w:marTop w:val="0"/>
                  <w:marBottom w:val="0"/>
                  <w:divBdr>
                    <w:top w:val="none" w:sz="0" w:space="0" w:color="auto"/>
                    <w:left w:val="none" w:sz="0" w:space="0" w:color="auto"/>
                    <w:bottom w:val="none" w:sz="0" w:space="0" w:color="auto"/>
                    <w:right w:val="none" w:sz="0" w:space="0" w:color="auto"/>
                  </w:divBdr>
                </w:div>
              </w:divsChild>
            </w:div>
            <w:div w:id="1285580985">
              <w:marLeft w:val="0"/>
              <w:marRight w:val="0"/>
              <w:marTop w:val="0"/>
              <w:marBottom w:val="0"/>
              <w:divBdr>
                <w:top w:val="none" w:sz="0" w:space="0" w:color="auto"/>
                <w:left w:val="none" w:sz="0" w:space="0" w:color="auto"/>
                <w:bottom w:val="none" w:sz="0" w:space="0" w:color="auto"/>
                <w:right w:val="none" w:sz="0" w:space="0" w:color="auto"/>
              </w:divBdr>
              <w:divsChild>
                <w:div w:id="1385910910">
                  <w:marLeft w:val="0"/>
                  <w:marRight w:val="0"/>
                  <w:marTop w:val="0"/>
                  <w:marBottom w:val="0"/>
                  <w:divBdr>
                    <w:top w:val="none" w:sz="0" w:space="0" w:color="auto"/>
                    <w:left w:val="none" w:sz="0" w:space="0" w:color="auto"/>
                    <w:bottom w:val="none" w:sz="0" w:space="0" w:color="auto"/>
                    <w:right w:val="none" w:sz="0" w:space="0" w:color="auto"/>
                  </w:divBdr>
                </w:div>
              </w:divsChild>
            </w:div>
            <w:div w:id="206531093">
              <w:marLeft w:val="0"/>
              <w:marRight w:val="0"/>
              <w:marTop w:val="0"/>
              <w:marBottom w:val="0"/>
              <w:divBdr>
                <w:top w:val="none" w:sz="0" w:space="0" w:color="auto"/>
                <w:left w:val="none" w:sz="0" w:space="0" w:color="auto"/>
                <w:bottom w:val="none" w:sz="0" w:space="0" w:color="auto"/>
                <w:right w:val="none" w:sz="0" w:space="0" w:color="auto"/>
              </w:divBdr>
              <w:divsChild>
                <w:div w:id="802699949">
                  <w:marLeft w:val="0"/>
                  <w:marRight w:val="0"/>
                  <w:marTop w:val="0"/>
                  <w:marBottom w:val="0"/>
                  <w:divBdr>
                    <w:top w:val="none" w:sz="0" w:space="0" w:color="auto"/>
                    <w:left w:val="none" w:sz="0" w:space="0" w:color="auto"/>
                    <w:bottom w:val="none" w:sz="0" w:space="0" w:color="auto"/>
                    <w:right w:val="none" w:sz="0" w:space="0" w:color="auto"/>
                  </w:divBdr>
                </w:div>
              </w:divsChild>
            </w:div>
            <w:div w:id="791903777">
              <w:marLeft w:val="0"/>
              <w:marRight w:val="0"/>
              <w:marTop w:val="0"/>
              <w:marBottom w:val="0"/>
              <w:divBdr>
                <w:top w:val="none" w:sz="0" w:space="0" w:color="auto"/>
                <w:left w:val="none" w:sz="0" w:space="0" w:color="auto"/>
                <w:bottom w:val="none" w:sz="0" w:space="0" w:color="auto"/>
                <w:right w:val="none" w:sz="0" w:space="0" w:color="auto"/>
              </w:divBdr>
              <w:divsChild>
                <w:div w:id="1167482537">
                  <w:marLeft w:val="0"/>
                  <w:marRight w:val="0"/>
                  <w:marTop w:val="0"/>
                  <w:marBottom w:val="0"/>
                  <w:divBdr>
                    <w:top w:val="none" w:sz="0" w:space="0" w:color="auto"/>
                    <w:left w:val="none" w:sz="0" w:space="0" w:color="auto"/>
                    <w:bottom w:val="none" w:sz="0" w:space="0" w:color="auto"/>
                    <w:right w:val="none" w:sz="0" w:space="0" w:color="auto"/>
                  </w:divBdr>
                </w:div>
              </w:divsChild>
            </w:div>
            <w:div w:id="2146118155">
              <w:marLeft w:val="0"/>
              <w:marRight w:val="0"/>
              <w:marTop w:val="0"/>
              <w:marBottom w:val="0"/>
              <w:divBdr>
                <w:top w:val="none" w:sz="0" w:space="0" w:color="auto"/>
                <w:left w:val="none" w:sz="0" w:space="0" w:color="auto"/>
                <w:bottom w:val="none" w:sz="0" w:space="0" w:color="auto"/>
                <w:right w:val="none" w:sz="0" w:space="0" w:color="auto"/>
              </w:divBdr>
              <w:divsChild>
                <w:div w:id="19153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5600">
          <w:marLeft w:val="0"/>
          <w:marRight w:val="0"/>
          <w:marTop w:val="0"/>
          <w:marBottom w:val="600"/>
          <w:divBdr>
            <w:top w:val="none" w:sz="0" w:space="0" w:color="auto"/>
            <w:left w:val="none" w:sz="0" w:space="0" w:color="auto"/>
            <w:bottom w:val="none" w:sz="0" w:space="0" w:color="auto"/>
            <w:right w:val="none" w:sz="0" w:space="0" w:color="auto"/>
          </w:divBdr>
        </w:div>
      </w:divsChild>
    </w:div>
    <w:div w:id="1652783184">
      <w:marLeft w:val="0"/>
      <w:marRight w:val="0"/>
      <w:marTop w:val="0"/>
      <w:marBottom w:val="0"/>
      <w:divBdr>
        <w:top w:val="none" w:sz="0" w:space="0" w:color="auto"/>
        <w:left w:val="none" w:sz="0" w:space="0" w:color="auto"/>
        <w:bottom w:val="none" w:sz="0" w:space="0" w:color="auto"/>
        <w:right w:val="none" w:sz="0" w:space="0" w:color="auto"/>
      </w:divBdr>
      <w:divsChild>
        <w:div w:id="1280262924">
          <w:marLeft w:val="0"/>
          <w:marRight w:val="0"/>
          <w:marTop w:val="432"/>
          <w:marBottom w:val="0"/>
          <w:divBdr>
            <w:top w:val="none" w:sz="0" w:space="0" w:color="auto"/>
            <w:left w:val="none" w:sz="0" w:space="0" w:color="auto"/>
            <w:bottom w:val="none" w:sz="0" w:space="0" w:color="auto"/>
            <w:right w:val="none" w:sz="0" w:space="0" w:color="auto"/>
          </w:divBdr>
        </w:div>
        <w:div w:id="2066905618">
          <w:marLeft w:val="0"/>
          <w:marRight w:val="0"/>
          <w:marTop w:val="0"/>
          <w:marBottom w:val="0"/>
          <w:divBdr>
            <w:top w:val="none" w:sz="0" w:space="0" w:color="auto"/>
            <w:left w:val="none" w:sz="0" w:space="0" w:color="auto"/>
            <w:bottom w:val="none" w:sz="0" w:space="0" w:color="auto"/>
            <w:right w:val="none" w:sz="0" w:space="0" w:color="auto"/>
          </w:divBdr>
        </w:div>
        <w:div w:id="1033575292">
          <w:marLeft w:val="0"/>
          <w:marRight w:val="0"/>
          <w:marTop w:val="0"/>
          <w:marBottom w:val="600"/>
          <w:divBdr>
            <w:top w:val="none" w:sz="0" w:space="0" w:color="auto"/>
            <w:left w:val="none" w:sz="0" w:space="0" w:color="auto"/>
            <w:bottom w:val="none" w:sz="0" w:space="0" w:color="auto"/>
            <w:right w:val="none" w:sz="0" w:space="0" w:color="auto"/>
          </w:divBdr>
        </w:div>
      </w:divsChild>
    </w:div>
    <w:div w:id="1664620521">
      <w:marLeft w:val="0"/>
      <w:marRight w:val="0"/>
      <w:marTop w:val="0"/>
      <w:marBottom w:val="0"/>
      <w:divBdr>
        <w:top w:val="none" w:sz="0" w:space="0" w:color="auto"/>
        <w:left w:val="none" w:sz="0" w:space="0" w:color="auto"/>
        <w:bottom w:val="none" w:sz="0" w:space="0" w:color="auto"/>
        <w:right w:val="none" w:sz="0" w:space="0" w:color="auto"/>
      </w:divBdr>
      <w:divsChild>
        <w:div w:id="1335298059">
          <w:marLeft w:val="0"/>
          <w:marRight w:val="0"/>
          <w:marTop w:val="432"/>
          <w:marBottom w:val="0"/>
          <w:divBdr>
            <w:top w:val="none" w:sz="0" w:space="0" w:color="auto"/>
            <w:left w:val="none" w:sz="0" w:space="0" w:color="auto"/>
            <w:bottom w:val="none" w:sz="0" w:space="0" w:color="auto"/>
            <w:right w:val="none" w:sz="0" w:space="0" w:color="auto"/>
          </w:divBdr>
        </w:div>
        <w:div w:id="447511994">
          <w:marLeft w:val="0"/>
          <w:marRight w:val="0"/>
          <w:marTop w:val="0"/>
          <w:marBottom w:val="0"/>
          <w:divBdr>
            <w:top w:val="none" w:sz="0" w:space="0" w:color="auto"/>
            <w:left w:val="none" w:sz="0" w:space="0" w:color="auto"/>
            <w:bottom w:val="none" w:sz="0" w:space="0" w:color="auto"/>
            <w:right w:val="none" w:sz="0" w:space="0" w:color="auto"/>
          </w:divBdr>
          <w:divsChild>
            <w:div w:id="1392388875">
              <w:marLeft w:val="0"/>
              <w:marRight w:val="0"/>
              <w:marTop w:val="0"/>
              <w:marBottom w:val="0"/>
              <w:divBdr>
                <w:top w:val="none" w:sz="0" w:space="0" w:color="auto"/>
                <w:left w:val="none" w:sz="0" w:space="0" w:color="auto"/>
                <w:bottom w:val="none" w:sz="0" w:space="0" w:color="auto"/>
                <w:right w:val="none" w:sz="0" w:space="0" w:color="auto"/>
              </w:divBdr>
              <w:divsChild>
                <w:div w:id="502555390">
                  <w:marLeft w:val="0"/>
                  <w:marRight w:val="0"/>
                  <w:marTop w:val="0"/>
                  <w:marBottom w:val="0"/>
                  <w:divBdr>
                    <w:top w:val="none" w:sz="0" w:space="0" w:color="auto"/>
                    <w:left w:val="none" w:sz="0" w:space="0" w:color="auto"/>
                    <w:bottom w:val="none" w:sz="0" w:space="0" w:color="auto"/>
                    <w:right w:val="none" w:sz="0" w:space="0" w:color="auto"/>
                  </w:divBdr>
                </w:div>
              </w:divsChild>
            </w:div>
            <w:div w:id="183829500">
              <w:marLeft w:val="0"/>
              <w:marRight w:val="0"/>
              <w:marTop w:val="0"/>
              <w:marBottom w:val="0"/>
              <w:divBdr>
                <w:top w:val="none" w:sz="0" w:space="0" w:color="auto"/>
                <w:left w:val="none" w:sz="0" w:space="0" w:color="auto"/>
                <w:bottom w:val="none" w:sz="0" w:space="0" w:color="auto"/>
                <w:right w:val="none" w:sz="0" w:space="0" w:color="auto"/>
              </w:divBdr>
              <w:divsChild>
                <w:div w:id="1410814014">
                  <w:marLeft w:val="0"/>
                  <w:marRight w:val="0"/>
                  <w:marTop w:val="0"/>
                  <w:marBottom w:val="0"/>
                  <w:divBdr>
                    <w:top w:val="none" w:sz="0" w:space="0" w:color="auto"/>
                    <w:left w:val="none" w:sz="0" w:space="0" w:color="auto"/>
                    <w:bottom w:val="none" w:sz="0" w:space="0" w:color="auto"/>
                    <w:right w:val="none" w:sz="0" w:space="0" w:color="auto"/>
                  </w:divBdr>
                </w:div>
              </w:divsChild>
            </w:div>
            <w:div w:id="2041590407">
              <w:marLeft w:val="0"/>
              <w:marRight w:val="0"/>
              <w:marTop w:val="0"/>
              <w:marBottom w:val="0"/>
              <w:divBdr>
                <w:top w:val="none" w:sz="0" w:space="0" w:color="auto"/>
                <w:left w:val="none" w:sz="0" w:space="0" w:color="auto"/>
                <w:bottom w:val="none" w:sz="0" w:space="0" w:color="auto"/>
                <w:right w:val="none" w:sz="0" w:space="0" w:color="auto"/>
              </w:divBdr>
              <w:divsChild>
                <w:div w:id="1360164091">
                  <w:marLeft w:val="0"/>
                  <w:marRight w:val="0"/>
                  <w:marTop w:val="0"/>
                  <w:marBottom w:val="0"/>
                  <w:divBdr>
                    <w:top w:val="none" w:sz="0" w:space="0" w:color="auto"/>
                    <w:left w:val="none" w:sz="0" w:space="0" w:color="auto"/>
                    <w:bottom w:val="none" w:sz="0" w:space="0" w:color="auto"/>
                    <w:right w:val="none" w:sz="0" w:space="0" w:color="auto"/>
                  </w:divBdr>
                </w:div>
              </w:divsChild>
            </w:div>
            <w:div w:id="1683313449">
              <w:marLeft w:val="0"/>
              <w:marRight w:val="0"/>
              <w:marTop w:val="0"/>
              <w:marBottom w:val="0"/>
              <w:divBdr>
                <w:top w:val="none" w:sz="0" w:space="0" w:color="auto"/>
                <w:left w:val="none" w:sz="0" w:space="0" w:color="auto"/>
                <w:bottom w:val="none" w:sz="0" w:space="0" w:color="auto"/>
                <w:right w:val="none" w:sz="0" w:space="0" w:color="auto"/>
              </w:divBdr>
              <w:divsChild>
                <w:div w:id="236328240">
                  <w:marLeft w:val="0"/>
                  <w:marRight w:val="0"/>
                  <w:marTop w:val="0"/>
                  <w:marBottom w:val="0"/>
                  <w:divBdr>
                    <w:top w:val="none" w:sz="0" w:space="0" w:color="auto"/>
                    <w:left w:val="none" w:sz="0" w:space="0" w:color="auto"/>
                    <w:bottom w:val="none" w:sz="0" w:space="0" w:color="auto"/>
                    <w:right w:val="none" w:sz="0" w:space="0" w:color="auto"/>
                  </w:divBdr>
                </w:div>
              </w:divsChild>
            </w:div>
            <w:div w:id="1657607425">
              <w:marLeft w:val="0"/>
              <w:marRight w:val="0"/>
              <w:marTop w:val="0"/>
              <w:marBottom w:val="0"/>
              <w:divBdr>
                <w:top w:val="none" w:sz="0" w:space="0" w:color="auto"/>
                <w:left w:val="none" w:sz="0" w:space="0" w:color="auto"/>
                <w:bottom w:val="none" w:sz="0" w:space="0" w:color="auto"/>
                <w:right w:val="none" w:sz="0" w:space="0" w:color="auto"/>
              </w:divBdr>
              <w:divsChild>
                <w:div w:id="1779136973">
                  <w:marLeft w:val="0"/>
                  <w:marRight w:val="0"/>
                  <w:marTop w:val="0"/>
                  <w:marBottom w:val="0"/>
                  <w:divBdr>
                    <w:top w:val="none" w:sz="0" w:space="0" w:color="auto"/>
                    <w:left w:val="none" w:sz="0" w:space="0" w:color="auto"/>
                    <w:bottom w:val="none" w:sz="0" w:space="0" w:color="auto"/>
                    <w:right w:val="none" w:sz="0" w:space="0" w:color="auto"/>
                  </w:divBdr>
                </w:div>
              </w:divsChild>
            </w:div>
            <w:div w:id="1510674341">
              <w:marLeft w:val="0"/>
              <w:marRight w:val="0"/>
              <w:marTop w:val="0"/>
              <w:marBottom w:val="0"/>
              <w:divBdr>
                <w:top w:val="none" w:sz="0" w:space="0" w:color="auto"/>
                <w:left w:val="none" w:sz="0" w:space="0" w:color="auto"/>
                <w:bottom w:val="none" w:sz="0" w:space="0" w:color="auto"/>
                <w:right w:val="none" w:sz="0" w:space="0" w:color="auto"/>
              </w:divBdr>
              <w:divsChild>
                <w:div w:id="1693801054">
                  <w:marLeft w:val="0"/>
                  <w:marRight w:val="0"/>
                  <w:marTop w:val="0"/>
                  <w:marBottom w:val="0"/>
                  <w:divBdr>
                    <w:top w:val="none" w:sz="0" w:space="0" w:color="auto"/>
                    <w:left w:val="none" w:sz="0" w:space="0" w:color="auto"/>
                    <w:bottom w:val="none" w:sz="0" w:space="0" w:color="auto"/>
                    <w:right w:val="none" w:sz="0" w:space="0" w:color="auto"/>
                  </w:divBdr>
                </w:div>
              </w:divsChild>
            </w:div>
            <w:div w:id="828793909">
              <w:marLeft w:val="0"/>
              <w:marRight w:val="0"/>
              <w:marTop w:val="0"/>
              <w:marBottom w:val="0"/>
              <w:divBdr>
                <w:top w:val="none" w:sz="0" w:space="0" w:color="auto"/>
                <w:left w:val="none" w:sz="0" w:space="0" w:color="auto"/>
                <w:bottom w:val="none" w:sz="0" w:space="0" w:color="auto"/>
                <w:right w:val="none" w:sz="0" w:space="0" w:color="auto"/>
              </w:divBdr>
              <w:divsChild>
                <w:div w:id="11655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4289">
          <w:marLeft w:val="0"/>
          <w:marRight w:val="0"/>
          <w:marTop w:val="0"/>
          <w:marBottom w:val="600"/>
          <w:divBdr>
            <w:top w:val="none" w:sz="0" w:space="0" w:color="auto"/>
            <w:left w:val="none" w:sz="0" w:space="0" w:color="auto"/>
            <w:bottom w:val="none" w:sz="0" w:space="0" w:color="auto"/>
            <w:right w:val="none" w:sz="0" w:space="0" w:color="auto"/>
          </w:divBdr>
        </w:div>
      </w:divsChild>
    </w:div>
    <w:div w:id="1668022950">
      <w:marLeft w:val="0"/>
      <w:marRight w:val="0"/>
      <w:marTop w:val="0"/>
      <w:marBottom w:val="0"/>
      <w:divBdr>
        <w:top w:val="none" w:sz="0" w:space="0" w:color="auto"/>
        <w:left w:val="none" w:sz="0" w:space="0" w:color="auto"/>
        <w:bottom w:val="none" w:sz="0" w:space="0" w:color="auto"/>
        <w:right w:val="none" w:sz="0" w:space="0" w:color="auto"/>
      </w:divBdr>
      <w:divsChild>
        <w:div w:id="1149633235">
          <w:marLeft w:val="0"/>
          <w:marRight w:val="0"/>
          <w:marTop w:val="432"/>
          <w:marBottom w:val="0"/>
          <w:divBdr>
            <w:top w:val="none" w:sz="0" w:space="0" w:color="auto"/>
            <w:left w:val="none" w:sz="0" w:space="0" w:color="auto"/>
            <w:bottom w:val="none" w:sz="0" w:space="0" w:color="auto"/>
            <w:right w:val="none" w:sz="0" w:space="0" w:color="auto"/>
          </w:divBdr>
        </w:div>
        <w:div w:id="1920555923">
          <w:marLeft w:val="0"/>
          <w:marRight w:val="0"/>
          <w:marTop w:val="0"/>
          <w:marBottom w:val="0"/>
          <w:divBdr>
            <w:top w:val="none" w:sz="0" w:space="0" w:color="auto"/>
            <w:left w:val="none" w:sz="0" w:space="0" w:color="auto"/>
            <w:bottom w:val="none" w:sz="0" w:space="0" w:color="auto"/>
            <w:right w:val="none" w:sz="0" w:space="0" w:color="auto"/>
          </w:divBdr>
        </w:div>
        <w:div w:id="1271355751">
          <w:marLeft w:val="0"/>
          <w:marRight w:val="0"/>
          <w:marTop w:val="0"/>
          <w:marBottom w:val="600"/>
          <w:divBdr>
            <w:top w:val="none" w:sz="0" w:space="0" w:color="auto"/>
            <w:left w:val="none" w:sz="0" w:space="0" w:color="auto"/>
            <w:bottom w:val="none" w:sz="0" w:space="0" w:color="auto"/>
            <w:right w:val="none" w:sz="0" w:space="0" w:color="auto"/>
          </w:divBdr>
        </w:div>
      </w:divsChild>
    </w:div>
    <w:div w:id="1712414299">
      <w:marLeft w:val="0"/>
      <w:marRight w:val="0"/>
      <w:marTop w:val="0"/>
      <w:marBottom w:val="0"/>
      <w:divBdr>
        <w:top w:val="none" w:sz="0" w:space="0" w:color="auto"/>
        <w:left w:val="none" w:sz="0" w:space="0" w:color="auto"/>
        <w:bottom w:val="none" w:sz="0" w:space="0" w:color="auto"/>
        <w:right w:val="none" w:sz="0" w:space="0" w:color="auto"/>
      </w:divBdr>
      <w:divsChild>
        <w:div w:id="1388646007">
          <w:marLeft w:val="0"/>
          <w:marRight w:val="0"/>
          <w:marTop w:val="432"/>
          <w:marBottom w:val="0"/>
          <w:divBdr>
            <w:top w:val="none" w:sz="0" w:space="0" w:color="auto"/>
            <w:left w:val="none" w:sz="0" w:space="0" w:color="auto"/>
            <w:bottom w:val="none" w:sz="0" w:space="0" w:color="auto"/>
            <w:right w:val="none" w:sz="0" w:space="0" w:color="auto"/>
          </w:divBdr>
        </w:div>
        <w:div w:id="1794516449">
          <w:marLeft w:val="0"/>
          <w:marRight w:val="0"/>
          <w:marTop w:val="0"/>
          <w:marBottom w:val="0"/>
          <w:divBdr>
            <w:top w:val="none" w:sz="0" w:space="0" w:color="auto"/>
            <w:left w:val="none" w:sz="0" w:space="0" w:color="auto"/>
            <w:bottom w:val="none" w:sz="0" w:space="0" w:color="auto"/>
            <w:right w:val="none" w:sz="0" w:space="0" w:color="auto"/>
          </w:divBdr>
        </w:div>
        <w:div w:id="908005463">
          <w:marLeft w:val="0"/>
          <w:marRight w:val="0"/>
          <w:marTop w:val="0"/>
          <w:marBottom w:val="600"/>
          <w:divBdr>
            <w:top w:val="none" w:sz="0" w:space="0" w:color="auto"/>
            <w:left w:val="none" w:sz="0" w:space="0" w:color="auto"/>
            <w:bottom w:val="none" w:sz="0" w:space="0" w:color="auto"/>
            <w:right w:val="none" w:sz="0" w:space="0" w:color="auto"/>
          </w:divBdr>
        </w:div>
      </w:divsChild>
    </w:div>
    <w:div w:id="1828470231">
      <w:marLeft w:val="0"/>
      <w:marRight w:val="0"/>
      <w:marTop w:val="0"/>
      <w:marBottom w:val="0"/>
      <w:divBdr>
        <w:top w:val="none" w:sz="0" w:space="0" w:color="auto"/>
        <w:left w:val="none" w:sz="0" w:space="0" w:color="auto"/>
        <w:bottom w:val="none" w:sz="0" w:space="0" w:color="auto"/>
        <w:right w:val="none" w:sz="0" w:space="0" w:color="auto"/>
      </w:divBdr>
      <w:divsChild>
        <w:div w:id="1143693702">
          <w:marLeft w:val="0"/>
          <w:marRight w:val="0"/>
          <w:marTop w:val="432"/>
          <w:marBottom w:val="0"/>
          <w:divBdr>
            <w:top w:val="none" w:sz="0" w:space="0" w:color="auto"/>
            <w:left w:val="none" w:sz="0" w:space="0" w:color="auto"/>
            <w:bottom w:val="none" w:sz="0" w:space="0" w:color="auto"/>
            <w:right w:val="none" w:sz="0" w:space="0" w:color="auto"/>
          </w:divBdr>
        </w:div>
        <w:div w:id="129518886">
          <w:marLeft w:val="0"/>
          <w:marRight w:val="0"/>
          <w:marTop w:val="0"/>
          <w:marBottom w:val="0"/>
          <w:divBdr>
            <w:top w:val="none" w:sz="0" w:space="0" w:color="auto"/>
            <w:left w:val="none" w:sz="0" w:space="0" w:color="auto"/>
            <w:bottom w:val="none" w:sz="0" w:space="0" w:color="auto"/>
            <w:right w:val="none" w:sz="0" w:space="0" w:color="auto"/>
          </w:divBdr>
        </w:div>
        <w:div w:id="1284507104">
          <w:marLeft w:val="0"/>
          <w:marRight w:val="0"/>
          <w:marTop w:val="0"/>
          <w:marBottom w:val="600"/>
          <w:divBdr>
            <w:top w:val="none" w:sz="0" w:space="0" w:color="auto"/>
            <w:left w:val="none" w:sz="0" w:space="0" w:color="auto"/>
            <w:bottom w:val="none" w:sz="0" w:space="0" w:color="auto"/>
            <w:right w:val="none" w:sz="0" w:space="0" w:color="auto"/>
          </w:divBdr>
        </w:div>
      </w:divsChild>
    </w:div>
    <w:div w:id="1857575564">
      <w:marLeft w:val="0"/>
      <w:marRight w:val="0"/>
      <w:marTop w:val="0"/>
      <w:marBottom w:val="0"/>
      <w:divBdr>
        <w:top w:val="none" w:sz="0" w:space="0" w:color="auto"/>
        <w:left w:val="none" w:sz="0" w:space="0" w:color="auto"/>
        <w:bottom w:val="none" w:sz="0" w:space="0" w:color="auto"/>
        <w:right w:val="none" w:sz="0" w:space="0" w:color="auto"/>
      </w:divBdr>
      <w:divsChild>
        <w:div w:id="1836219664">
          <w:marLeft w:val="0"/>
          <w:marRight w:val="0"/>
          <w:marTop w:val="432"/>
          <w:marBottom w:val="0"/>
          <w:divBdr>
            <w:top w:val="none" w:sz="0" w:space="0" w:color="auto"/>
            <w:left w:val="none" w:sz="0" w:space="0" w:color="auto"/>
            <w:bottom w:val="none" w:sz="0" w:space="0" w:color="auto"/>
            <w:right w:val="none" w:sz="0" w:space="0" w:color="auto"/>
          </w:divBdr>
        </w:div>
        <w:div w:id="1587036452">
          <w:marLeft w:val="0"/>
          <w:marRight w:val="0"/>
          <w:marTop w:val="0"/>
          <w:marBottom w:val="0"/>
          <w:divBdr>
            <w:top w:val="none" w:sz="0" w:space="0" w:color="auto"/>
            <w:left w:val="none" w:sz="0" w:space="0" w:color="auto"/>
            <w:bottom w:val="none" w:sz="0" w:space="0" w:color="auto"/>
            <w:right w:val="none" w:sz="0" w:space="0" w:color="auto"/>
          </w:divBdr>
          <w:divsChild>
            <w:div w:id="1955475263">
              <w:marLeft w:val="0"/>
              <w:marRight w:val="0"/>
              <w:marTop w:val="0"/>
              <w:marBottom w:val="0"/>
              <w:divBdr>
                <w:top w:val="none" w:sz="0" w:space="0" w:color="auto"/>
                <w:left w:val="none" w:sz="0" w:space="0" w:color="auto"/>
                <w:bottom w:val="none" w:sz="0" w:space="0" w:color="auto"/>
                <w:right w:val="none" w:sz="0" w:space="0" w:color="auto"/>
              </w:divBdr>
              <w:divsChild>
                <w:div w:id="201211568">
                  <w:marLeft w:val="0"/>
                  <w:marRight w:val="0"/>
                  <w:marTop w:val="0"/>
                  <w:marBottom w:val="0"/>
                  <w:divBdr>
                    <w:top w:val="none" w:sz="0" w:space="0" w:color="auto"/>
                    <w:left w:val="none" w:sz="0" w:space="0" w:color="auto"/>
                    <w:bottom w:val="none" w:sz="0" w:space="0" w:color="auto"/>
                    <w:right w:val="none" w:sz="0" w:space="0" w:color="auto"/>
                  </w:divBdr>
                </w:div>
              </w:divsChild>
            </w:div>
            <w:div w:id="61606967">
              <w:marLeft w:val="0"/>
              <w:marRight w:val="0"/>
              <w:marTop w:val="0"/>
              <w:marBottom w:val="0"/>
              <w:divBdr>
                <w:top w:val="none" w:sz="0" w:space="0" w:color="auto"/>
                <w:left w:val="none" w:sz="0" w:space="0" w:color="auto"/>
                <w:bottom w:val="none" w:sz="0" w:space="0" w:color="auto"/>
                <w:right w:val="none" w:sz="0" w:space="0" w:color="auto"/>
              </w:divBdr>
              <w:divsChild>
                <w:div w:id="360670318">
                  <w:marLeft w:val="0"/>
                  <w:marRight w:val="0"/>
                  <w:marTop w:val="0"/>
                  <w:marBottom w:val="0"/>
                  <w:divBdr>
                    <w:top w:val="none" w:sz="0" w:space="0" w:color="auto"/>
                    <w:left w:val="none" w:sz="0" w:space="0" w:color="auto"/>
                    <w:bottom w:val="none" w:sz="0" w:space="0" w:color="auto"/>
                    <w:right w:val="none" w:sz="0" w:space="0" w:color="auto"/>
                  </w:divBdr>
                </w:div>
              </w:divsChild>
            </w:div>
            <w:div w:id="2015953756">
              <w:marLeft w:val="0"/>
              <w:marRight w:val="0"/>
              <w:marTop w:val="0"/>
              <w:marBottom w:val="0"/>
              <w:divBdr>
                <w:top w:val="none" w:sz="0" w:space="0" w:color="auto"/>
                <w:left w:val="none" w:sz="0" w:space="0" w:color="auto"/>
                <w:bottom w:val="none" w:sz="0" w:space="0" w:color="auto"/>
                <w:right w:val="none" w:sz="0" w:space="0" w:color="auto"/>
              </w:divBdr>
              <w:divsChild>
                <w:div w:id="901913161">
                  <w:marLeft w:val="0"/>
                  <w:marRight w:val="0"/>
                  <w:marTop w:val="0"/>
                  <w:marBottom w:val="0"/>
                  <w:divBdr>
                    <w:top w:val="none" w:sz="0" w:space="0" w:color="auto"/>
                    <w:left w:val="none" w:sz="0" w:space="0" w:color="auto"/>
                    <w:bottom w:val="none" w:sz="0" w:space="0" w:color="auto"/>
                    <w:right w:val="none" w:sz="0" w:space="0" w:color="auto"/>
                  </w:divBdr>
                </w:div>
              </w:divsChild>
            </w:div>
            <w:div w:id="1170145566">
              <w:marLeft w:val="0"/>
              <w:marRight w:val="0"/>
              <w:marTop w:val="0"/>
              <w:marBottom w:val="0"/>
              <w:divBdr>
                <w:top w:val="none" w:sz="0" w:space="0" w:color="auto"/>
                <w:left w:val="none" w:sz="0" w:space="0" w:color="auto"/>
                <w:bottom w:val="none" w:sz="0" w:space="0" w:color="auto"/>
                <w:right w:val="none" w:sz="0" w:space="0" w:color="auto"/>
              </w:divBdr>
              <w:divsChild>
                <w:div w:id="1532955597">
                  <w:marLeft w:val="0"/>
                  <w:marRight w:val="0"/>
                  <w:marTop w:val="0"/>
                  <w:marBottom w:val="0"/>
                  <w:divBdr>
                    <w:top w:val="none" w:sz="0" w:space="0" w:color="auto"/>
                    <w:left w:val="none" w:sz="0" w:space="0" w:color="auto"/>
                    <w:bottom w:val="none" w:sz="0" w:space="0" w:color="auto"/>
                    <w:right w:val="none" w:sz="0" w:space="0" w:color="auto"/>
                  </w:divBdr>
                </w:div>
              </w:divsChild>
            </w:div>
            <w:div w:id="1164199391">
              <w:marLeft w:val="0"/>
              <w:marRight w:val="0"/>
              <w:marTop w:val="0"/>
              <w:marBottom w:val="0"/>
              <w:divBdr>
                <w:top w:val="none" w:sz="0" w:space="0" w:color="auto"/>
                <w:left w:val="none" w:sz="0" w:space="0" w:color="auto"/>
                <w:bottom w:val="none" w:sz="0" w:space="0" w:color="auto"/>
                <w:right w:val="none" w:sz="0" w:space="0" w:color="auto"/>
              </w:divBdr>
              <w:divsChild>
                <w:div w:id="1466894695">
                  <w:marLeft w:val="0"/>
                  <w:marRight w:val="0"/>
                  <w:marTop w:val="0"/>
                  <w:marBottom w:val="0"/>
                  <w:divBdr>
                    <w:top w:val="none" w:sz="0" w:space="0" w:color="auto"/>
                    <w:left w:val="none" w:sz="0" w:space="0" w:color="auto"/>
                    <w:bottom w:val="none" w:sz="0" w:space="0" w:color="auto"/>
                    <w:right w:val="none" w:sz="0" w:space="0" w:color="auto"/>
                  </w:divBdr>
                </w:div>
              </w:divsChild>
            </w:div>
            <w:div w:id="1886867849">
              <w:marLeft w:val="0"/>
              <w:marRight w:val="0"/>
              <w:marTop w:val="0"/>
              <w:marBottom w:val="0"/>
              <w:divBdr>
                <w:top w:val="none" w:sz="0" w:space="0" w:color="auto"/>
                <w:left w:val="none" w:sz="0" w:space="0" w:color="auto"/>
                <w:bottom w:val="none" w:sz="0" w:space="0" w:color="auto"/>
                <w:right w:val="none" w:sz="0" w:space="0" w:color="auto"/>
              </w:divBdr>
              <w:divsChild>
                <w:div w:id="373316564">
                  <w:marLeft w:val="0"/>
                  <w:marRight w:val="0"/>
                  <w:marTop w:val="0"/>
                  <w:marBottom w:val="0"/>
                  <w:divBdr>
                    <w:top w:val="none" w:sz="0" w:space="0" w:color="auto"/>
                    <w:left w:val="none" w:sz="0" w:space="0" w:color="auto"/>
                    <w:bottom w:val="none" w:sz="0" w:space="0" w:color="auto"/>
                    <w:right w:val="none" w:sz="0" w:space="0" w:color="auto"/>
                  </w:divBdr>
                </w:div>
              </w:divsChild>
            </w:div>
            <w:div w:id="1668049120">
              <w:marLeft w:val="0"/>
              <w:marRight w:val="0"/>
              <w:marTop w:val="0"/>
              <w:marBottom w:val="0"/>
              <w:divBdr>
                <w:top w:val="none" w:sz="0" w:space="0" w:color="auto"/>
                <w:left w:val="none" w:sz="0" w:space="0" w:color="auto"/>
                <w:bottom w:val="none" w:sz="0" w:space="0" w:color="auto"/>
                <w:right w:val="none" w:sz="0" w:space="0" w:color="auto"/>
              </w:divBdr>
              <w:divsChild>
                <w:div w:id="661544412">
                  <w:marLeft w:val="0"/>
                  <w:marRight w:val="0"/>
                  <w:marTop w:val="0"/>
                  <w:marBottom w:val="0"/>
                  <w:divBdr>
                    <w:top w:val="none" w:sz="0" w:space="0" w:color="auto"/>
                    <w:left w:val="none" w:sz="0" w:space="0" w:color="auto"/>
                    <w:bottom w:val="none" w:sz="0" w:space="0" w:color="auto"/>
                    <w:right w:val="none" w:sz="0" w:space="0" w:color="auto"/>
                  </w:divBdr>
                </w:div>
              </w:divsChild>
            </w:div>
            <w:div w:id="668169156">
              <w:marLeft w:val="0"/>
              <w:marRight w:val="0"/>
              <w:marTop w:val="0"/>
              <w:marBottom w:val="0"/>
              <w:divBdr>
                <w:top w:val="none" w:sz="0" w:space="0" w:color="auto"/>
                <w:left w:val="none" w:sz="0" w:space="0" w:color="auto"/>
                <w:bottom w:val="none" w:sz="0" w:space="0" w:color="auto"/>
                <w:right w:val="none" w:sz="0" w:space="0" w:color="auto"/>
              </w:divBdr>
              <w:divsChild>
                <w:div w:id="1862276392">
                  <w:marLeft w:val="0"/>
                  <w:marRight w:val="0"/>
                  <w:marTop w:val="0"/>
                  <w:marBottom w:val="0"/>
                  <w:divBdr>
                    <w:top w:val="none" w:sz="0" w:space="0" w:color="auto"/>
                    <w:left w:val="none" w:sz="0" w:space="0" w:color="auto"/>
                    <w:bottom w:val="none" w:sz="0" w:space="0" w:color="auto"/>
                    <w:right w:val="none" w:sz="0" w:space="0" w:color="auto"/>
                  </w:divBdr>
                </w:div>
              </w:divsChild>
            </w:div>
            <w:div w:id="1287203207">
              <w:marLeft w:val="0"/>
              <w:marRight w:val="0"/>
              <w:marTop w:val="0"/>
              <w:marBottom w:val="0"/>
              <w:divBdr>
                <w:top w:val="none" w:sz="0" w:space="0" w:color="auto"/>
                <w:left w:val="none" w:sz="0" w:space="0" w:color="auto"/>
                <w:bottom w:val="none" w:sz="0" w:space="0" w:color="auto"/>
                <w:right w:val="none" w:sz="0" w:space="0" w:color="auto"/>
              </w:divBdr>
              <w:divsChild>
                <w:div w:id="1200708319">
                  <w:marLeft w:val="0"/>
                  <w:marRight w:val="0"/>
                  <w:marTop w:val="0"/>
                  <w:marBottom w:val="0"/>
                  <w:divBdr>
                    <w:top w:val="none" w:sz="0" w:space="0" w:color="auto"/>
                    <w:left w:val="none" w:sz="0" w:space="0" w:color="auto"/>
                    <w:bottom w:val="none" w:sz="0" w:space="0" w:color="auto"/>
                    <w:right w:val="none" w:sz="0" w:space="0" w:color="auto"/>
                  </w:divBdr>
                </w:div>
              </w:divsChild>
            </w:div>
            <w:div w:id="1989090555">
              <w:marLeft w:val="0"/>
              <w:marRight w:val="0"/>
              <w:marTop w:val="0"/>
              <w:marBottom w:val="0"/>
              <w:divBdr>
                <w:top w:val="none" w:sz="0" w:space="0" w:color="auto"/>
                <w:left w:val="none" w:sz="0" w:space="0" w:color="auto"/>
                <w:bottom w:val="none" w:sz="0" w:space="0" w:color="auto"/>
                <w:right w:val="none" w:sz="0" w:space="0" w:color="auto"/>
              </w:divBdr>
              <w:divsChild>
                <w:div w:id="1069957227">
                  <w:marLeft w:val="0"/>
                  <w:marRight w:val="0"/>
                  <w:marTop w:val="0"/>
                  <w:marBottom w:val="0"/>
                  <w:divBdr>
                    <w:top w:val="none" w:sz="0" w:space="0" w:color="auto"/>
                    <w:left w:val="none" w:sz="0" w:space="0" w:color="auto"/>
                    <w:bottom w:val="none" w:sz="0" w:space="0" w:color="auto"/>
                    <w:right w:val="none" w:sz="0" w:space="0" w:color="auto"/>
                  </w:divBdr>
                </w:div>
              </w:divsChild>
            </w:div>
            <w:div w:id="1928422608">
              <w:marLeft w:val="0"/>
              <w:marRight w:val="0"/>
              <w:marTop w:val="0"/>
              <w:marBottom w:val="0"/>
              <w:divBdr>
                <w:top w:val="none" w:sz="0" w:space="0" w:color="auto"/>
                <w:left w:val="none" w:sz="0" w:space="0" w:color="auto"/>
                <w:bottom w:val="none" w:sz="0" w:space="0" w:color="auto"/>
                <w:right w:val="none" w:sz="0" w:space="0" w:color="auto"/>
              </w:divBdr>
              <w:divsChild>
                <w:div w:id="1575815535">
                  <w:marLeft w:val="0"/>
                  <w:marRight w:val="0"/>
                  <w:marTop w:val="0"/>
                  <w:marBottom w:val="0"/>
                  <w:divBdr>
                    <w:top w:val="none" w:sz="0" w:space="0" w:color="auto"/>
                    <w:left w:val="none" w:sz="0" w:space="0" w:color="auto"/>
                    <w:bottom w:val="none" w:sz="0" w:space="0" w:color="auto"/>
                    <w:right w:val="none" w:sz="0" w:space="0" w:color="auto"/>
                  </w:divBdr>
                </w:div>
              </w:divsChild>
            </w:div>
            <w:div w:id="2006207958">
              <w:marLeft w:val="0"/>
              <w:marRight w:val="0"/>
              <w:marTop w:val="0"/>
              <w:marBottom w:val="0"/>
              <w:divBdr>
                <w:top w:val="none" w:sz="0" w:space="0" w:color="auto"/>
                <w:left w:val="none" w:sz="0" w:space="0" w:color="auto"/>
                <w:bottom w:val="none" w:sz="0" w:space="0" w:color="auto"/>
                <w:right w:val="none" w:sz="0" w:space="0" w:color="auto"/>
              </w:divBdr>
              <w:divsChild>
                <w:div w:id="3122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929">
          <w:marLeft w:val="0"/>
          <w:marRight w:val="0"/>
          <w:marTop w:val="0"/>
          <w:marBottom w:val="600"/>
          <w:divBdr>
            <w:top w:val="none" w:sz="0" w:space="0" w:color="auto"/>
            <w:left w:val="none" w:sz="0" w:space="0" w:color="auto"/>
            <w:bottom w:val="none" w:sz="0" w:space="0" w:color="auto"/>
            <w:right w:val="none" w:sz="0" w:space="0" w:color="auto"/>
          </w:divBdr>
        </w:div>
      </w:divsChild>
    </w:div>
    <w:div w:id="1861817084">
      <w:marLeft w:val="0"/>
      <w:marRight w:val="0"/>
      <w:marTop w:val="0"/>
      <w:marBottom w:val="0"/>
      <w:divBdr>
        <w:top w:val="none" w:sz="0" w:space="0" w:color="auto"/>
        <w:left w:val="none" w:sz="0" w:space="0" w:color="auto"/>
        <w:bottom w:val="none" w:sz="0" w:space="0" w:color="auto"/>
        <w:right w:val="none" w:sz="0" w:space="0" w:color="auto"/>
      </w:divBdr>
      <w:divsChild>
        <w:div w:id="1165364649">
          <w:marLeft w:val="0"/>
          <w:marRight w:val="0"/>
          <w:marTop w:val="432"/>
          <w:marBottom w:val="0"/>
          <w:divBdr>
            <w:top w:val="none" w:sz="0" w:space="0" w:color="auto"/>
            <w:left w:val="none" w:sz="0" w:space="0" w:color="auto"/>
            <w:bottom w:val="none" w:sz="0" w:space="0" w:color="auto"/>
            <w:right w:val="none" w:sz="0" w:space="0" w:color="auto"/>
          </w:divBdr>
        </w:div>
        <w:div w:id="234976110">
          <w:marLeft w:val="0"/>
          <w:marRight w:val="0"/>
          <w:marTop w:val="0"/>
          <w:marBottom w:val="0"/>
          <w:divBdr>
            <w:top w:val="none" w:sz="0" w:space="0" w:color="auto"/>
            <w:left w:val="none" w:sz="0" w:space="0" w:color="auto"/>
            <w:bottom w:val="none" w:sz="0" w:space="0" w:color="auto"/>
            <w:right w:val="none" w:sz="0" w:space="0" w:color="auto"/>
          </w:divBdr>
          <w:divsChild>
            <w:div w:id="1759399849">
              <w:marLeft w:val="0"/>
              <w:marRight w:val="0"/>
              <w:marTop w:val="0"/>
              <w:marBottom w:val="0"/>
              <w:divBdr>
                <w:top w:val="none" w:sz="0" w:space="0" w:color="auto"/>
                <w:left w:val="none" w:sz="0" w:space="0" w:color="auto"/>
                <w:bottom w:val="none" w:sz="0" w:space="0" w:color="auto"/>
                <w:right w:val="none" w:sz="0" w:space="0" w:color="auto"/>
              </w:divBdr>
              <w:divsChild>
                <w:div w:id="108672140">
                  <w:marLeft w:val="0"/>
                  <w:marRight w:val="0"/>
                  <w:marTop w:val="0"/>
                  <w:marBottom w:val="0"/>
                  <w:divBdr>
                    <w:top w:val="none" w:sz="0" w:space="0" w:color="auto"/>
                    <w:left w:val="none" w:sz="0" w:space="0" w:color="auto"/>
                    <w:bottom w:val="none" w:sz="0" w:space="0" w:color="auto"/>
                    <w:right w:val="none" w:sz="0" w:space="0" w:color="auto"/>
                  </w:divBdr>
                </w:div>
              </w:divsChild>
            </w:div>
            <w:div w:id="1782411390">
              <w:marLeft w:val="0"/>
              <w:marRight w:val="0"/>
              <w:marTop w:val="0"/>
              <w:marBottom w:val="0"/>
              <w:divBdr>
                <w:top w:val="none" w:sz="0" w:space="0" w:color="auto"/>
                <w:left w:val="none" w:sz="0" w:space="0" w:color="auto"/>
                <w:bottom w:val="none" w:sz="0" w:space="0" w:color="auto"/>
                <w:right w:val="none" w:sz="0" w:space="0" w:color="auto"/>
              </w:divBdr>
              <w:divsChild>
                <w:div w:id="694624821">
                  <w:marLeft w:val="0"/>
                  <w:marRight w:val="0"/>
                  <w:marTop w:val="0"/>
                  <w:marBottom w:val="0"/>
                  <w:divBdr>
                    <w:top w:val="none" w:sz="0" w:space="0" w:color="auto"/>
                    <w:left w:val="none" w:sz="0" w:space="0" w:color="auto"/>
                    <w:bottom w:val="none" w:sz="0" w:space="0" w:color="auto"/>
                    <w:right w:val="none" w:sz="0" w:space="0" w:color="auto"/>
                  </w:divBdr>
                </w:div>
              </w:divsChild>
            </w:div>
            <w:div w:id="2013794302">
              <w:marLeft w:val="0"/>
              <w:marRight w:val="0"/>
              <w:marTop w:val="0"/>
              <w:marBottom w:val="0"/>
              <w:divBdr>
                <w:top w:val="none" w:sz="0" w:space="0" w:color="auto"/>
                <w:left w:val="none" w:sz="0" w:space="0" w:color="auto"/>
                <w:bottom w:val="none" w:sz="0" w:space="0" w:color="auto"/>
                <w:right w:val="none" w:sz="0" w:space="0" w:color="auto"/>
              </w:divBdr>
              <w:divsChild>
                <w:div w:id="12560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7314">
          <w:marLeft w:val="0"/>
          <w:marRight w:val="0"/>
          <w:marTop w:val="0"/>
          <w:marBottom w:val="600"/>
          <w:divBdr>
            <w:top w:val="none" w:sz="0" w:space="0" w:color="auto"/>
            <w:left w:val="none" w:sz="0" w:space="0" w:color="auto"/>
            <w:bottom w:val="none" w:sz="0" w:space="0" w:color="auto"/>
            <w:right w:val="none" w:sz="0" w:space="0" w:color="auto"/>
          </w:divBdr>
        </w:div>
      </w:divsChild>
    </w:div>
    <w:div w:id="1937597842">
      <w:marLeft w:val="0"/>
      <w:marRight w:val="0"/>
      <w:marTop w:val="0"/>
      <w:marBottom w:val="0"/>
      <w:divBdr>
        <w:top w:val="none" w:sz="0" w:space="0" w:color="auto"/>
        <w:left w:val="none" w:sz="0" w:space="0" w:color="auto"/>
        <w:bottom w:val="none" w:sz="0" w:space="0" w:color="auto"/>
        <w:right w:val="none" w:sz="0" w:space="0" w:color="auto"/>
      </w:divBdr>
      <w:divsChild>
        <w:div w:id="985354915">
          <w:marLeft w:val="0"/>
          <w:marRight w:val="0"/>
          <w:marTop w:val="432"/>
          <w:marBottom w:val="0"/>
          <w:divBdr>
            <w:top w:val="none" w:sz="0" w:space="0" w:color="auto"/>
            <w:left w:val="none" w:sz="0" w:space="0" w:color="auto"/>
            <w:bottom w:val="none" w:sz="0" w:space="0" w:color="auto"/>
            <w:right w:val="none" w:sz="0" w:space="0" w:color="auto"/>
          </w:divBdr>
        </w:div>
        <w:div w:id="1712412341">
          <w:marLeft w:val="0"/>
          <w:marRight w:val="0"/>
          <w:marTop w:val="0"/>
          <w:marBottom w:val="0"/>
          <w:divBdr>
            <w:top w:val="none" w:sz="0" w:space="0" w:color="auto"/>
            <w:left w:val="none" w:sz="0" w:space="0" w:color="auto"/>
            <w:bottom w:val="none" w:sz="0" w:space="0" w:color="auto"/>
            <w:right w:val="none" w:sz="0" w:space="0" w:color="auto"/>
          </w:divBdr>
          <w:divsChild>
            <w:div w:id="1001273007">
              <w:marLeft w:val="0"/>
              <w:marRight w:val="0"/>
              <w:marTop w:val="0"/>
              <w:marBottom w:val="0"/>
              <w:divBdr>
                <w:top w:val="none" w:sz="0" w:space="0" w:color="auto"/>
                <w:left w:val="none" w:sz="0" w:space="0" w:color="auto"/>
                <w:bottom w:val="none" w:sz="0" w:space="0" w:color="auto"/>
                <w:right w:val="none" w:sz="0" w:space="0" w:color="auto"/>
              </w:divBdr>
              <w:divsChild>
                <w:div w:id="1457722314">
                  <w:marLeft w:val="0"/>
                  <w:marRight w:val="0"/>
                  <w:marTop w:val="0"/>
                  <w:marBottom w:val="0"/>
                  <w:divBdr>
                    <w:top w:val="none" w:sz="0" w:space="0" w:color="auto"/>
                    <w:left w:val="none" w:sz="0" w:space="0" w:color="auto"/>
                    <w:bottom w:val="none" w:sz="0" w:space="0" w:color="auto"/>
                    <w:right w:val="none" w:sz="0" w:space="0" w:color="auto"/>
                  </w:divBdr>
                </w:div>
              </w:divsChild>
            </w:div>
            <w:div w:id="1236041121">
              <w:marLeft w:val="0"/>
              <w:marRight w:val="0"/>
              <w:marTop w:val="0"/>
              <w:marBottom w:val="0"/>
              <w:divBdr>
                <w:top w:val="none" w:sz="0" w:space="0" w:color="auto"/>
                <w:left w:val="none" w:sz="0" w:space="0" w:color="auto"/>
                <w:bottom w:val="none" w:sz="0" w:space="0" w:color="auto"/>
                <w:right w:val="none" w:sz="0" w:space="0" w:color="auto"/>
              </w:divBdr>
              <w:divsChild>
                <w:div w:id="1996378566">
                  <w:marLeft w:val="0"/>
                  <w:marRight w:val="0"/>
                  <w:marTop w:val="0"/>
                  <w:marBottom w:val="0"/>
                  <w:divBdr>
                    <w:top w:val="none" w:sz="0" w:space="0" w:color="auto"/>
                    <w:left w:val="none" w:sz="0" w:space="0" w:color="auto"/>
                    <w:bottom w:val="none" w:sz="0" w:space="0" w:color="auto"/>
                    <w:right w:val="none" w:sz="0" w:space="0" w:color="auto"/>
                  </w:divBdr>
                </w:div>
              </w:divsChild>
            </w:div>
            <w:div w:id="1198858383">
              <w:marLeft w:val="0"/>
              <w:marRight w:val="0"/>
              <w:marTop w:val="0"/>
              <w:marBottom w:val="0"/>
              <w:divBdr>
                <w:top w:val="none" w:sz="0" w:space="0" w:color="auto"/>
                <w:left w:val="none" w:sz="0" w:space="0" w:color="auto"/>
                <w:bottom w:val="none" w:sz="0" w:space="0" w:color="auto"/>
                <w:right w:val="none" w:sz="0" w:space="0" w:color="auto"/>
              </w:divBdr>
              <w:divsChild>
                <w:div w:id="1013217700">
                  <w:marLeft w:val="0"/>
                  <w:marRight w:val="0"/>
                  <w:marTop w:val="0"/>
                  <w:marBottom w:val="0"/>
                  <w:divBdr>
                    <w:top w:val="none" w:sz="0" w:space="0" w:color="auto"/>
                    <w:left w:val="none" w:sz="0" w:space="0" w:color="auto"/>
                    <w:bottom w:val="none" w:sz="0" w:space="0" w:color="auto"/>
                    <w:right w:val="none" w:sz="0" w:space="0" w:color="auto"/>
                  </w:divBdr>
                </w:div>
              </w:divsChild>
            </w:div>
            <w:div w:id="1277370956">
              <w:marLeft w:val="0"/>
              <w:marRight w:val="0"/>
              <w:marTop w:val="0"/>
              <w:marBottom w:val="0"/>
              <w:divBdr>
                <w:top w:val="none" w:sz="0" w:space="0" w:color="auto"/>
                <w:left w:val="none" w:sz="0" w:space="0" w:color="auto"/>
                <w:bottom w:val="none" w:sz="0" w:space="0" w:color="auto"/>
                <w:right w:val="none" w:sz="0" w:space="0" w:color="auto"/>
              </w:divBdr>
              <w:divsChild>
                <w:div w:id="629361785">
                  <w:marLeft w:val="0"/>
                  <w:marRight w:val="0"/>
                  <w:marTop w:val="0"/>
                  <w:marBottom w:val="0"/>
                  <w:divBdr>
                    <w:top w:val="none" w:sz="0" w:space="0" w:color="auto"/>
                    <w:left w:val="none" w:sz="0" w:space="0" w:color="auto"/>
                    <w:bottom w:val="none" w:sz="0" w:space="0" w:color="auto"/>
                    <w:right w:val="none" w:sz="0" w:space="0" w:color="auto"/>
                  </w:divBdr>
                </w:div>
              </w:divsChild>
            </w:div>
            <w:div w:id="1213887641">
              <w:marLeft w:val="0"/>
              <w:marRight w:val="0"/>
              <w:marTop w:val="0"/>
              <w:marBottom w:val="0"/>
              <w:divBdr>
                <w:top w:val="none" w:sz="0" w:space="0" w:color="auto"/>
                <w:left w:val="none" w:sz="0" w:space="0" w:color="auto"/>
                <w:bottom w:val="none" w:sz="0" w:space="0" w:color="auto"/>
                <w:right w:val="none" w:sz="0" w:space="0" w:color="auto"/>
              </w:divBdr>
              <w:divsChild>
                <w:div w:id="1255089246">
                  <w:marLeft w:val="0"/>
                  <w:marRight w:val="0"/>
                  <w:marTop w:val="0"/>
                  <w:marBottom w:val="0"/>
                  <w:divBdr>
                    <w:top w:val="none" w:sz="0" w:space="0" w:color="auto"/>
                    <w:left w:val="none" w:sz="0" w:space="0" w:color="auto"/>
                    <w:bottom w:val="none" w:sz="0" w:space="0" w:color="auto"/>
                    <w:right w:val="none" w:sz="0" w:space="0" w:color="auto"/>
                  </w:divBdr>
                </w:div>
              </w:divsChild>
            </w:div>
            <w:div w:id="319577652">
              <w:marLeft w:val="0"/>
              <w:marRight w:val="0"/>
              <w:marTop w:val="0"/>
              <w:marBottom w:val="0"/>
              <w:divBdr>
                <w:top w:val="none" w:sz="0" w:space="0" w:color="auto"/>
                <w:left w:val="none" w:sz="0" w:space="0" w:color="auto"/>
                <w:bottom w:val="none" w:sz="0" w:space="0" w:color="auto"/>
                <w:right w:val="none" w:sz="0" w:space="0" w:color="auto"/>
              </w:divBdr>
              <w:divsChild>
                <w:div w:id="1219707278">
                  <w:marLeft w:val="0"/>
                  <w:marRight w:val="0"/>
                  <w:marTop w:val="0"/>
                  <w:marBottom w:val="0"/>
                  <w:divBdr>
                    <w:top w:val="none" w:sz="0" w:space="0" w:color="auto"/>
                    <w:left w:val="none" w:sz="0" w:space="0" w:color="auto"/>
                    <w:bottom w:val="none" w:sz="0" w:space="0" w:color="auto"/>
                    <w:right w:val="none" w:sz="0" w:space="0" w:color="auto"/>
                  </w:divBdr>
                </w:div>
              </w:divsChild>
            </w:div>
            <w:div w:id="616833996">
              <w:marLeft w:val="0"/>
              <w:marRight w:val="0"/>
              <w:marTop w:val="0"/>
              <w:marBottom w:val="0"/>
              <w:divBdr>
                <w:top w:val="none" w:sz="0" w:space="0" w:color="auto"/>
                <w:left w:val="none" w:sz="0" w:space="0" w:color="auto"/>
                <w:bottom w:val="none" w:sz="0" w:space="0" w:color="auto"/>
                <w:right w:val="none" w:sz="0" w:space="0" w:color="auto"/>
              </w:divBdr>
              <w:divsChild>
                <w:div w:id="236719136">
                  <w:marLeft w:val="0"/>
                  <w:marRight w:val="0"/>
                  <w:marTop w:val="0"/>
                  <w:marBottom w:val="0"/>
                  <w:divBdr>
                    <w:top w:val="none" w:sz="0" w:space="0" w:color="auto"/>
                    <w:left w:val="none" w:sz="0" w:space="0" w:color="auto"/>
                    <w:bottom w:val="none" w:sz="0" w:space="0" w:color="auto"/>
                    <w:right w:val="none" w:sz="0" w:space="0" w:color="auto"/>
                  </w:divBdr>
                </w:div>
              </w:divsChild>
            </w:div>
            <w:div w:id="1023483195">
              <w:marLeft w:val="0"/>
              <w:marRight w:val="0"/>
              <w:marTop w:val="0"/>
              <w:marBottom w:val="0"/>
              <w:divBdr>
                <w:top w:val="none" w:sz="0" w:space="0" w:color="auto"/>
                <w:left w:val="none" w:sz="0" w:space="0" w:color="auto"/>
                <w:bottom w:val="none" w:sz="0" w:space="0" w:color="auto"/>
                <w:right w:val="none" w:sz="0" w:space="0" w:color="auto"/>
              </w:divBdr>
              <w:divsChild>
                <w:div w:id="1496803130">
                  <w:marLeft w:val="0"/>
                  <w:marRight w:val="0"/>
                  <w:marTop w:val="0"/>
                  <w:marBottom w:val="0"/>
                  <w:divBdr>
                    <w:top w:val="none" w:sz="0" w:space="0" w:color="auto"/>
                    <w:left w:val="none" w:sz="0" w:space="0" w:color="auto"/>
                    <w:bottom w:val="none" w:sz="0" w:space="0" w:color="auto"/>
                    <w:right w:val="none" w:sz="0" w:space="0" w:color="auto"/>
                  </w:divBdr>
                </w:div>
              </w:divsChild>
            </w:div>
            <w:div w:id="371274912">
              <w:marLeft w:val="0"/>
              <w:marRight w:val="0"/>
              <w:marTop w:val="0"/>
              <w:marBottom w:val="0"/>
              <w:divBdr>
                <w:top w:val="none" w:sz="0" w:space="0" w:color="auto"/>
                <w:left w:val="none" w:sz="0" w:space="0" w:color="auto"/>
                <w:bottom w:val="none" w:sz="0" w:space="0" w:color="auto"/>
                <w:right w:val="none" w:sz="0" w:space="0" w:color="auto"/>
              </w:divBdr>
              <w:divsChild>
                <w:div w:id="1815951271">
                  <w:marLeft w:val="0"/>
                  <w:marRight w:val="0"/>
                  <w:marTop w:val="0"/>
                  <w:marBottom w:val="0"/>
                  <w:divBdr>
                    <w:top w:val="none" w:sz="0" w:space="0" w:color="auto"/>
                    <w:left w:val="none" w:sz="0" w:space="0" w:color="auto"/>
                    <w:bottom w:val="none" w:sz="0" w:space="0" w:color="auto"/>
                    <w:right w:val="none" w:sz="0" w:space="0" w:color="auto"/>
                  </w:divBdr>
                </w:div>
              </w:divsChild>
            </w:div>
            <w:div w:id="2027827508">
              <w:marLeft w:val="0"/>
              <w:marRight w:val="0"/>
              <w:marTop w:val="0"/>
              <w:marBottom w:val="0"/>
              <w:divBdr>
                <w:top w:val="none" w:sz="0" w:space="0" w:color="auto"/>
                <w:left w:val="none" w:sz="0" w:space="0" w:color="auto"/>
                <w:bottom w:val="none" w:sz="0" w:space="0" w:color="auto"/>
                <w:right w:val="none" w:sz="0" w:space="0" w:color="auto"/>
              </w:divBdr>
              <w:divsChild>
                <w:div w:id="1708601527">
                  <w:marLeft w:val="0"/>
                  <w:marRight w:val="0"/>
                  <w:marTop w:val="0"/>
                  <w:marBottom w:val="0"/>
                  <w:divBdr>
                    <w:top w:val="none" w:sz="0" w:space="0" w:color="auto"/>
                    <w:left w:val="none" w:sz="0" w:space="0" w:color="auto"/>
                    <w:bottom w:val="none" w:sz="0" w:space="0" w:color="auto"/>
                    <w:right w:val="none" w:sz="0" w:space="0" w:color="auto"/>
                  </w:divBdr>
                </w:div>
              </w:divsChild>
            </w:div>
            <w:div w:id="1052848512">
              <w:marLeft w:val="0"/>
              <w:marRight w:val="0"/>
              <w:marTop w:val="0"/>
              <w:marBottom w:val="0"/>
              <w:divBdr>
                <w:top w:val="none" w:sz="0" w:space="0" w:color="auto"/>
                <w:left w:val="none" w:sz="0" w:space="0" w:color="auto"/>
                <w:bottom w:val="none" w:sz="0" w:space="0" w:color="auto"/>
                <w:right w:val="none" w:sz="0" w:space="0" w:color="auto"/>
              </w:divBdr>
              <w:divsChild>
                <w:div w:id="1772237092">
                  <w:marLeft w:val="0"/>
                  <w:marRight w:val="0"/>
                  <w:marTop w:val="0"/>
                  <w:marBottom w:val="0"/>
                  <w:divBdr>
                    <w:top w:val="none" w:sz="0" w:space="0" w:color="auto"/>
                    <w:left w:val="none" w:sz="0" w:space="0" w:color="auto"/>
                    <w:bottom w:val="none" w:sz="0" w:space="0" w:color="auto"/>
                    <w:right w:val="none" w:sz="0" w:space="0" w:color="auto"/>
                  </w:divBdr>
                </w:div>
              </w:divsChild>
            </w:div>
            <w:div w:id="1676151219">
              <w:marLeft w:val="0"/>
              <w:marRight w:val="0"/>
              <w:marTop w:val="0"/>
              <w:marBottom w:val="0"/>
              <w:divBdr>
                <w:top w:val="none" w:sz="0" w:space="0" w:color="auto"/>
                <w:left w:val="none" w:sz="0" w:space="0" w:color="auto"/>
                <w:bottom w:val="none" w:sz="0" w:space="0" w:color="auto"/>
                <w:right w:val="none" w:sz="0" w:space="0" w:color="auto"/>
              </w:divBdr>
              <w:divsChild>
                <w:div w:id="147212259">
                  <w:marLeft w:val="0"/>
                  <w:marRight w:val="0"/>
                  <w:marTop w:val="0"/>
                  <w:marBottom w:val="0"/>
                  <w:divBdr>
                    <w:top w:val="none" w:sz="0" w:space="0" w:color="auto"/>
                    <w:left w:val="none" w:sz="0" w:space="0" w:color="auto"/>
                    <w:bottom w:val="none" w:sz="0" w:space="0" w:color="auto"/>
                    <w:right w:val="none" w:sz="0" w:space="0" w:color="auto"/>
                  </w:divBdr>
                </w:div>
              </w:divsChild>
            </w:div>
            <w:div w:id="1319312139">
              <w:marLeft w:val="0"/>
              <w:marRight w:val="0"/>
              <w:marTop w:val="0"/>
              <w:marBottom w:val="0"/>
              <w:divBdr>
                <w:top w:val="none" w:sz="0" w:space="0" w:color="auto"/>
                <w:left w:val="none" w:sz="0" w:space="0" w:color="auto"/>
                <w:bottom w:val="none" w:sz="0" w:space="0" w:color="auto"/>
                <w:right w:val="none" w:sz="0" w:space="0" w:color="auto"/>
              </w:divBdr>
              <w:divsChild>
                <w:div w:id="333068524">
                  <w:marLeft w:val="0"/>
                  <w:marRight w:val="0"/>
                  <w:marTop w:val="0"/>
                  <w:marBottom w:val="0"/>
                  <w:divBdr>
                    <w:top w:val="none" w:sz="0" w:space="0" w:color="auto"/>
                    <w:left w:val="none" w:sz="0" w:space="0" w:color="auto"/>
                    <w:bottom w:val="none" w:sz="0" w:space="0" w:color="auto"/>
                    <w:right w:val="none" w:sz="0" w:space="0" w:color="auto"/>
                  </w:divBdr>
                </w:div>
              </w:divsChild>
            </w:div>
            <w:div w:id="326443449">
              <w:marLeft w:val="0"/>
              <w:marRight w:val="0"/>
              <w:marTop w:val="0"/>
              <w:marBottom w:val="0"/>
              <w:divBdr>
                <w:top w:val="none" w:sz="0" w:space="0" w:color="auto"/>
                <w:left w:val="none" w:sz="0" w:space="0" w:color="auto"/>
                <w:bottom w:val="none" w:sz="0" w:space="0" w:color="auto"/>
                <w:right w:val="none" w:sz="0" w:space="0" w:color="auto"/>
              </w:divBdr>
              <w:divsChild>
                <w:div w:id="382339954">
                  <w:marLeft w:val="0"/>
                  <w:marRight w:val="0"/>
                  <w:marTop w:val="0"/>
                  <w:marBottom w:val="0"/>
                  <w:divBdr>
                    <w:top w:val="none" w:sz="0" w:space="0" w:color="auto"/>
                    <w:left w:val="none" w:sz="0" w:space="0" w:color="auto"/>
                    <w:bottom w:val="none" w:sz="0" w:space="0" w:color="auto"/>
                    <w:right w:val="none" w:sz="0" w:space="0" w:color="auto"/>
                  </w:divBdr>
                </w:div>
              </w:divsChild>
            </w:div>
            <w:div w:id="1887328926">
              <w:marLeft w:val="0"/>
              <w:marRight w:val="0"/>
              <w:marTop w:val="0"/>
              <w:marBottom w:val="0"/>
              <w:divBdr>
                <w:top w:val="none" w:sz="0" w:space="0" w:color="auto"/>
                <w:left w:val="none" w:sz="0" w:space="0" w:color="auto"/>
                <w:bottom w:val="none" w:sz="0" w:space="0" w:color="auto"/>
                <w:right w:val="none" w:sz="0" w:space="0" w:color="auto"/>
              </w:divBdr>
              <w:divsChild>
                <w:div w:id="1013799735">
                  <w:marLeft w:val="0"/>
                  <w:marRight w:val="0"/>
                  <w:marTop w:val="0"/>
                  <w:marBottom w:val="0"/>
                  <w:divBdr>
                    <w:top w:val="none" w:sz="0" w:space="0" w:color="auto"/>
                    <w:left w:val="none" w:sz="0" w:space="0" w:color="auto"/>
                    <w:bottom w:val="none" w:sz="0" w:space="0" w:color="auto"/>
                    <w:right w:val="none" w:sz="0" w:space="0" w:color="auto"/>
                  </w:divBdr>
                </w:div>
              </w:divsChild>
            </w:div>
            <w:div w:id="1257516421">
              <w:marLeft w:val="0"/>
              <w:marRight w:val="0"/>
              <w:marTop w:val="0"/>
              <w:marBottom w:val="0"/>
              <w:divBdr>
                <w:top w:val="none" w:sz="0" w:space="0" w:color="auto"/>
                <w:left w:val="none" w:sz="0" w:space="0" w:color="auto"/>
                <w:bottom w:val="none" w:sz="0" w:space="0" w:color="auto"/>
                <w:right w:val="none" w:sz="0" w:space="0" w:color="auto"/>
              </w:divBdr>
              <w:divsChild>
                <w:div w:id="2084404645">
                  <w:marLeft w:val="0"/>
                  <w:marRight w:val="0"/>
                  <w:marTop w:val="0"/>
                  <w:marBottom w:val="0"/>
                  <w:divBdr>
                    <w:top w:val="none" w:sz="0" w:space="0" w:color="auto"/>
                    <w:left w:val="none" w:sz="0" w:space="0" w:color="auto"/>
                    <w:bottom w:val="none" w:sz="0" w:space="0" w:color="auto"/>
                    <w:right w:val="none" w:sz="0" w:space="0" w:color="auto"/>
                  </w:divBdr>
                </w:div>
              </w:divsChild>
            </w:div>
            <w:div w:id="1391806286">
              <w:marLeft w:val="0"/>
              <w:marRight w:val="0"/>
              <w:marTop w:val="0"/>
              <w:marBottom w:val="0"/>
              <w:divBdr>
                <w:top w:val="none" w:sz="0" w:space="0" w:color="auto"/>
                <w:left w:val="none" w:sz="0" w:space="0" w:color="auto"/>
                <w:bottom w:val="none" w:sz="0" w:space="0" w:color="auto"/>
                <w:right w:val="none" w:sz="0" w:space="0" w:color="auto"/>
              </w:divBdr>
              <w:divsChild>
                <w:div w:id="1861815572">
                  <w:marLeft w:val="0"/>
                  <w:marRight w:val="0"/>
                  <w:marTop w:val="0"/>
                  <w:marBottom w:val="0"/>
                  <w:divBdr>
                    <w:top w:val="none" w:sz="0" w:space="0" w:color="auto"/>
                    <w:left w:val="none" w:sz="0" w:space="0" w:color="auto"/>
                    <w:bottom w:val="none" w:sz="0" w:space="0" w:color="auto"/>
                    <w:right w:val="none" w:sz="0" w:space="0" w:color="auto"/>
                  </w:divBdr>
                </w:div>
              </w:divsChild>
            </w:div>
            <w:div w:id="1811508171">
              <w:marLeft w:val="0"/>
              <w:marRight w:val="0"/>
              <w:marTop w:val="0"/>
              <w:marBottom w:val="0"/>
              <w:divBdr>
                <w:top w:val="none" w:sz="0" w:space="0" w:color="auto"/>
                <w:left w:val="none" w:sz="0" w:space="0" w:color="auto"/>
                <w:bottom w:val="none" w:sz="0" w:space="0" w:color="auto"/>
                <w:right w:val="none" w:sz="0" w:space="0" w:color="auto"/>
              </w:divBdr>
              <w:divsChild>
                <w:div w:id="509830824">
                  <w:marLeft w:val="0"/>
                  <w:marRight w:val="0"/>
                  <w:marTop w:val="0"/>
                  <w:marBottom w:val="0"/>
                  <w:divBdr>
                    <w:top w:val="none" w:sz="0" w:space="0" w:color="auto"/>
                    <w:left w:val="none" w:sz="0" w:space="0" w:color="auto"/>
                    <w:bottom w:val="none" w:sz="0" w:space="0" w:color="auto"/>
                    <w:right w:val="none" w:sz="0" w:space="0" w:color="auto"/>
                  </w:divBdr>
                </w:div>
              </w:divsChild>
            </w:div>
            <w:div w:id="529148254">
              <w:marLeft w:val="0"/>
              <w:marRight w:val="0"/>
              <w:marTop w:val="0"/>
              <w:marBottom w:val="0"/>
              <w:divBdr>
                <w:top w:val="none" w:sz="0" w:space="0" w:color="auto"/>
                <w:left w:val="none" w:sz="0" w:space="0" w:color="auto"/>
                <w:bottom w:val="none" w:sz="0" w:space="0" w:color="auto"/>
                <w:right w:val="none" w:sz="0" w:space="0" w:color="auto"/>
              </w:divBdr>
              <w:divsChild>
                <w:div w:id="1635483481">
                  <w:marLeft w:val="0"/>
                  <w:marRight w:val="0"/>
                  <w:marTop w:val="0"/>
                  <w:marBottom w:val="0"/>
                  <w:divBdr>
                    <w:top w:val="none" w:sz="0" w:space="0" w:color="auto"/>
                    <w:left w:val="none" w:sz="0" w:space="0" w:color="auto"/>
                    <w:bottom w:val="none" w:sz="0" w:space="0" w:color="auto"/>
                    <w:right w:val="none" w:sz="0" w:space="0" w:color="auto"/>
                  </w:divBdr>
                </w:div>
              </w:divsChild>
            </w:div>
            <w:div w:id="758713731">
              <w:marLeft w:val="0"/>
              <w:marRight w:val="0"/>
              <w:marTop w:val="0"/>
              <w:marBottom w:val="0"/>
              <w:divBdr>
                <w:top w:val="none" w:sz="0" w:space="0" w:color="auto"/>
                <w:left w:val="none" w:sz="0" w:space="0" w:color="auto"/>
                <w:bottom w:val="none" w:sz="0" w:space="0" w:color="auto"/>
                <w:right w:val="none" w:sz="0" w:space="0" w:color="auto"/>
              </w:divBdr>
              <w:divsChild>
                <w:div w:id="3613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3357">
          <w:marLeft w:val="0"/>
          <w:marRight w:val="0"/>
          <w:marTop w:val="0"/>
          <w:marBottom w:val="600"/>
          <w:divBdr>
            <w:top w:val="none" w:sz="0" w:space="0" w:color="auto"/>
            <w:left w:val="none" w:sz="0" w:space="0" w:color="auto"/>
            <w:bottom w:val="none" w:sz="0" w:space="0" w:color="auto"/>
            <w:right w:val="none" w:sz="0" w:space="0" w:color="auto"/>
          </w:divBdr>
        </w:div>
      </w:divsChild>
    </w:div>
    <w:div w:id="1962613519">
      <w:marLeft w:val="0"/>
      <w:marRight w:val="0"/>
      <w:marTop w:val="0"/>
      <w:marBottom w:val="0"/>
      <w:divBdr>
        <w:top w:val="none" w:sz="0" w:space="0" w:color="auto"/>
        <w:left w:val="none" w:sz="0" w:space="0" w:color="auto"/>
        <w:bottom w:val="none" w:sz="0" w:space="0" w:color="auto"/>
        <w:right w:val="none" w:sz="0" w:space="0" w:color="auto"/>
      </w:divBdr>
      <w:divsChild>
        <w:div w:id="237784970">
          <w:marLeft w:val="0"/>
          <w:marRight w:val="0"/>
          <w:marTop w:val="432"/>
          <w:marBottom w:val="0"/>
          <w:divBdr>
            <w:top w:val="none" w:sz="0" w:space="0" w:color="auto"/>
            <w:left w:val="none" w:sz="0" w:space="0" w:color="auto"/>
            <w:bottom w:val="none" w:sz="0" w:space="0" w:color="auto"/>
            <w:right w:val="none" w:sz="0" w:space="0" w:color="auto"/>
          </w:divBdr>
        </w:div>
        <w:div w:id="1823499936">
          <w:marLeft w:val="0"/>
          <w:marRight w:val="0"/>
          <w:marTop w:val="0"/>
          <w:marBottom w:val="0"/>
          <w:divBdr>
            <w:top w:val="none" w:sz="0" w:space="0" w:color="auto"/>
            <w:left w:val="none" w:sz="0" w:space="0" w:color="auto"/>
            <w:bottom w:val="none" w:sz="0" w:space="0" w:color="auto"/>
            <w:right w:val="none" w:sz="0" w:space="0" w:color="auto"/>
          </w:divBdr>
          <w:divsChild>
            <w:div w:id="484203267">
              <w:marLeft w:val="0"/>
              <w:marRight w:val="0"/>
              <w:marTop w:val="0"/>
              <w:marBottom w:val="0"/>
              <w:divBdr>
                <w:top w:val="none" w:sz="0" w:space="0" w:color="auto"/>
                <w:left w:val="none" w:sz="0" w:space="0" w:color="auto"/>
                <w:bottom w:val="none" w:sz="0" w:space="0" w:color="auto"/>
                <w:right w:val="none" w:sz="0" w:space="0" w:color="auto"/>
              </w:divBdr>
              <w:divsChild>
                <w:div w:id="2088843262">
                  <w:marLeft w:val="0"/>
                  <w:marRight w:val="0"/>
                  <w:marTop w:val="0"/>
                  <w:marBottom w:val="0"/>
                  <w:divBdr>
                    <w:top w:val="none" w:sz="0" w:space="0" w:color="auto"/>
                    <w:left w:val="none" w:sz="0" w:space="0" w:color="auto"/>
                    <w:bottom w:val="none" w:sz="0" w:space="0" w:color="auto"/>
                    <w:right w:val="none" w:sz="0" w:space="0" w:color="auto"/>
                  </w:divBdr>
                </w:div>
              </w:divsChild>
            </w:div>
            <w:div w:id="465322660">
              <w:marLeft w:val="0"/>
              <w:marRight w:val="0"/>
              <w:marTop w:val="0"/>
              <w:marBottom w:val="0"/>
              <w:divBdr>
                <w:top w:val="none" w:sz="0" w:space="0" w:color="auto"/>
                <w:left w:val="none" w:sz="0" w:space="0" w:color="auto"/>
                <w:bottom w:val="none" w:sz="0" w:space="0" w:color="auto"/>
                <w:right w:val="none" w:sz="0" w:space="0" w:color="auto"/>
              </w:divBdr>
              <w:divsChild>
                <w:div w:id="770710691">
                  <w:marLeft w:val="0"/>
                  <w:marRight w:val="0"/>
                  <w:marTop w:val="0"/>
                  <w:marBottom w:val="0"/>
                  <w:divBdr>
                    <w:top w:val="none" w:sz="0" w:space="0" w:color="auto"/>
                    <w:left w:val="none" w:sz="0" w:space="0" w:color="auto"/>
                    <w:bottom w:val="none" w:sz="0" w:space="0" w:color="auto"/>
                    <w:right w:val="none" w:sz="0" w:space="0" w:color="auto"/>
                  </w:divBdr>
                </w:div>
              </w:divsChild>
            </w:div>
            <w:div w:id="31002352">
              <w:marLeft w:val="0"/>
              <w:marRight w:val="0"/>
              <w:marTop w:val="0"/>
              <w:marBottom w:val="0"/>
              <w:divBdr>
                <w:top w:val="none" w:sz="0" w:space="0" w:color="auto"/>
                <w:left w:val="none" w:sz="0" w:space="0" w:color="auto"/>
                <w:bottom w:val="none" w:sz="0" w:space="0" w:color="auto"/>
                <w:right w:val="none" w:sz="0" w:space="0" w:color="auto"/>
              </w:divBdr>
              <w:divsChild>
                <w:div w:id="920141648">
                  <w:marLeft w:val="0"/>
                  <w:marRight w:val="0"/>
                  <w:marTop w:val="0"/>
                  <w:marBottom w:val="0"/>
                  <w:divBdr>
                    <w:top w:val="none" w:sz="0" w:space="0" w:color="auto"/>
                    <w:left w:val="none" w:sz="0" w:space="0" w:color="auto"/>
                    <w:bottom w:val="none" w:sz="0" w:space="0" w:color="auto"/>
                    <w:right w:val="none" w:sz="0" w:space="0" w:color="auto"/>
                  </w:divBdr>
                </w:div>
              </w:divsChild>
            </w:div>
            <w:div w:id="1781021644">
              <w:marLeft w:val="0"/>
              <w:marRight w:val="0"/>
              <w:marTop w:val="0"/>
              <w:marBottom w:val="0"/>
              <w:divBdr>
                <w:top w:val="none" w:sz="0" w:space="0" w:color="auto"/>
                <w:left w:val="none" w:sz="0" w:space="0" w:color="auto"/>
                <w:bottom w:val="none" w:sz="0" w:space="0" w:color="auto"/>
                <w:right w:val="none" w:sz="0" w:space="0" w:color="auto"/>
              </w:divBdr>
              <w:divsChild>
                <w:div w:id="1504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787">
          <w:marLeft w:val="0"/>
          <w:marRight w:val="0"/>
          <w:marTop w:val="0"/>
          <w:marBottom w:val="600"/>
          <w:divBdr>
            <w:top w:val="none" w:sz="0" w:space="0" w:color="auto"/>
            <w:left w:val="none" w:sz="0" w:space="0" w:color="auto"/>
            <w:bottom w:val="none" w:sz="0" w:space="0" w:color="auto"/>
            <w:right w:val="none" w:sz="0" w:space="0" w:color="auto"/>
          </w:divBdr>
        </w:div>
      </w:divsChild>
    </w:div>
    <w:div w:id="2054113129">
      <w:marLeft w:val="0"/>
      <w:marRight w:val="0"/>
      <w:marTop w:val="0"/>
      <w:marBottom w:val="0"/>
      <w:divBdr>
        <w:top w:val="none" w:sz="0" w:space="0" w:color="auto"/>
        <w:left w:val="none" w:sz="0" w:space="0" w:color="auto"/>
        <w:bottom w:val="none" w:sz="0" w:space="0" w:color="auto"/>
        <w:right w:val="none" w:sz="0" w:space="0" w:color="auto"/>
      </w:divBdr>
      <w:divsChild>
        <w:div w:id="771977909">
          <w:marLeft w:val="0"/>
          <w:marRight w:val="0"/>
          <w:marTop w:val="432"/>
          <w:marBottom w:val="0"/>
          <w:divBdr>
            <w:top w:val="none" w:sz="0" w:space="0" w:color="auto"/>
            <w:left w:val="none" w:sz="0" w:space="0" w:color="auto"/>
            <w:bottom w:val="none" w:sz="0" w:space="0" w:color="auto"/>
            <w:right w:val="none" w:sz="0" w:space="0" w:color="auto"/>
          </w:divBdr>
        </w:div>
        <w:div w:id="1682854235">
          <w:marLeft w:val="0"/>
          <w:marRight w:val="0"/>
          <w:marTop w:val="0"/>
          <w:marBottom w:val="0"/>
          <w:divBdr>
            <w:top w:val="none" w:sz="0" w:space="0" w:color="auto"/>
            <w:left w:val="none" w:sz="0" w:space="0" w:color="auto"/>
            <w:bottom w:val="none" w:sz="0" w:space="0" w:color="auto"/>
            <w:right w:val="none" w:sz="0" w:space="0" w:color="auto"/>
          </w:divBdr>
          <w:divsChild>
            <w:div w:id="754861595">
              <w:marLeft w:val="0"/>
              <w:marRight w:val="0"/>
              <w:marTop w:val="0"/>
              <w:marBottom w:val="0"/>
              <w:divBdr>
                <w:top w:val="none" w:sz="0" w:space="0" w:color="auto"/>
                <w:left w:val="none" w:sz="0" w:space="0" w:color="auto"/>
                <w:bottom w:val="none" w:sz="0" w:space="0" w:color="auto"/>
                <w:right w:val="none" w:sz="0" w:space="0" w:color="auto"/>
              </w:divBdr>
              <w:divsChild>
                <w:div w:id="1030565469">
                  <w:marLeft w:val="0"/>
                  <w:marRight w:val="0"/>
                  <w:marTop w:val="0"/>
                  <w:marBottom w:val="0"/>
                  <w:divBdr>
                    <w:top w:val="none" w:sz="0" w:space="0" w:color="auto"/>
                    <w:left w:val="none" w:sz="0" w:space="0" w:color="auto"/>
                    <w:bottom w:val="none" w:sz="0" w:space="0" w:color="auto"/>
                    <w:right w:val="none" w:sz="0" w:space="0" w:color="auto"/>
                  </w:divBdr>
                </w:div>
              </w:divsChild>
            </w:div>
            <w:div w:id="1890067733">
              <w:marLeft w:val="0"/>
              <w:marRight w:val="0"/>
              <w:marTop w:val="0"/>
              <w:marBottom w:val="0"/>
              <w:divBdr>
                <w:top w:val="none" w:sz="0" w:space="0" w:color="auto"/>
                <w:left w:val="none" w:sz="0" w:space="0" w:color="auto"/>
                <w:bottom w:val="none" w:sz="0" w:space="0" w:color="auto"/>
                <w:right w:val="none" w:sz="0" w:space="0" w:color="auto"/>
              </w:divBdr>
              <w:divsChild>
                <w:div w:id="452404166">
                  <w:marLeft w:val="0"/>
                  <w:marRight w:val="0"/>
                  <w:marTop w:val="0"/>
                  <w:marBottom w:val="0"/>
                  <w:divBdr>
                    <w:top w:val="none" w:sz="0" w:space="0" w:color="auto"/>
                    <w:left w:val="none" w:sz="0" w:space="0" w:color="auto"/>
                    <w:bottom w:val="none" w:sz="0" w:space="0" w:color="auto"/>
                    <w:right w:val="none" w:sz="0" w:space="0" w:color="auto"/>
                  </w:divBdr>
                </w:div>
              </w:divsChild>
            </w:div>
            <w:div w:id="421417841">
              <w:marLeft w:val="0"/>
              <w:marRight w:val="0"/>
              <w:marTop w:val="0"/>
              <w:marBottom w:val="0"/>
              <w:divBdr>
                <w:top w:val="none" w:sz="0" w:space="0" w:color="auto"/>
                <w:left w:val="none" w:sz="0" w:space="0" w:color="auto"/>
                <w:bottom w:val="none" w:sz="0" w:space="0" w:color="auto"/>
                <w:right w:val="none" w:sz="0" w:space="0" w:color="auto"/>
              </w:divBdr>
              <w:divsChild>
                <w:div w:id="404454773">
                  <w:marLeft w:val="0"/>
                  <w:marRight w:val="0"/>
                  <w:marTop w:val="0"/>
                  <w:marBottom w:val="0"/>
                  <w:divBdr>
                    <w:top w:val="none" w:sz="0" w:space="0" w:color="auto"/>
                    <w:left w:val="none" w:sz="0" w:space="0" w:color="auto"/>
                    <w:bottom w:val="none" w:sz="0" w:space="0" w:color="auto"/>
                    <w:right w:val="none" w:sz="0" w:space="0" w:color="auto"/>
                  </w:divBdr>
                </w:div>
              </w:divsChild>
            </w:div>
            <w:div w:id="233123820">
              <w:marLeft w:val="0"/>
              <w:marRight w:val="0"/>
              <w:marTop w:val="0"/>
              <w:marBottom w:val="0"/>
              <w:divBdr>
                <w:top w:val="none" w:sz="0" w:space="0" w:color="auto"/>
                <w:left w:val="none" w:sz="0" w:space="0" w:color="auto"/>
                <w:bottom w:val="none" w:sz="0" w:space="0" w:color="auto"/>
                <w:right w:val="none" w:sz="0" w:space="0" w:color="auto"/>
              </w:divBdr>
              <w:divsChild>
                <w:div w:id="772553282">
                  <w:marLeft w:val="0"/>
                  <w:marRight w:val="0"/>
                  <w:marTop w:val="0"/>
                  <w:marBottom w:val="0"/>
                  <w:divBdr>
                    <w:top w:val="none" w:sz="0" w:space="0" w:color="auto"/>
                    <w:left w:val="none" w:sz="0" w:space="0" w:color="auto"/>
                    <w:bottom w:val="none" w:sz="0" w:space="0" w:color="auto"/>
                    <w:right w:val="none" w:sz="0" w:space="0" w:color="auto"/>
                  </w:divBdr>
                </w:div>
              </w:divsChild>
            </w:div>
            <w:div w:id="383602133">
              <w:marLeft w:val="0"/>
              <w:marRight w:val="0"/>
              <w:marTop w:val="0"/>
              <w:marBottom w:val="0"/>
              <w:divBdr>
                <w:top w:val="none" w:sz="0" w:space="0" w:color="auto"/>
                <w:left w:val="none" w:sz="0" w:space="0" w:color="auto"/>
                <w:bottom w:val="none" w:sz="0" w:space="0" w:color="auto"/>
                <w:right w:val="none" w:sz="0" w:space="0" w:color="auto"/>
              </w:divBdr>
              <w:divsChild>
                <w:div w:id="201329035">
                  <w:marLeft w:val="0"/>
                  <w:marRight w:val="0"/>
                  <w:marTop w:val="0"/>
                  <w:marBottom w:val="0"/>
                  <w:divBdr>
                    <w:top w:val="none" w:sz="0" w:space="0" w:color="auto"/>
                    <w:left w:val="none" w:sz="0" w:space="0" w:color="auto"/>
                    <w:bottom w:val="none" w:sz="0" w:space="0" w:color="auto"/>
                    <w:right w:val="none" w:sz="0" w:space="0" w:color="auto"/>
                  </w:divBdr>
                </w:div>
              </w:divsChild>
            </w:div>
            <w:div w:id="1771005058">
              <w:marLeft w:val="0"/>
              <w:marRight w:val="0"/>
              <w:marTop w:val="0"/>
              <w:marBottom w:val="0"/>
              <w:divBdr>
                <w:top w:val="none" w:sz="0" w:space="0" w:color="auto"/>
                <w:left w:val="none" w:sz="0" w:space="0" w:color="auto"/>
                <w:bottom w:val="none" w:sz="0" w:space="0" w:color="auto"/>
                <w:right w:val="none" w:sz="0" w:space="0" w:color="auto"/>
              </w:divBdr>
              <w:divsChild>
                <w:div w:id="353462802">
                  <w:marLeft w:val="0"/>
                  <w:marRight w:val="0"/>
                  <w:marTop w:val="0"/>
                  <w:marBottom w:val="0"/>
                  <w:divBdr>
                    <w:top w:val="none" w:sz="0" w:space="0" w:color="auto"/>
                    <w:left w:val="none" w:sz="0" w:space="0" w:color="auto"/>
                    <w:bottom w:val="none" w:sz="0" w:space="0" w:color="auto"/>
                    <w:right w:val="none" w:sz="0" w:space="0" w:color="auto"/>
                  </w:divBdr>
                </w:div>
              </w:divsChild>
            </w:div>
            <w:div w:id="535122949">
              <w:marLeft w:val="0"/>
              <w:marRight w:val="0"/>
              <w:marTop w:val="0"/>
              <w:marBottom w:val="0"/>
              <w:divBdr>
                <w:top w:val="none" w:sz="0" w:space="0" w:color="auto"/>
                <w:left w:val="none" w:sz="0" w:space="0" w:color="auto"/>
                <w:bottom w:val="none" w:sz="0" w:space="0" w:color="auto"/>
                <w:right w:val="none" w:sz="0" w:space="0" w:color="auto"/>
              </w:divBdr>
              <w:divsChild>
                <w:div w:id="20202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3631">
          <w:marLeft w:val="0"/>
          <w:marRight w:val="0"/>
          <w:marTop w:val="0"/>
          <w:marBottom w:val="600"/>
          <w:divBdr>
            <w:top w:val="none" w:sz="0" w:space="0" w:color="auto"/>
            <w:left w:val="none" w:sz="0" w:space="0" w:color="auto"/>
            <w:bottom w:val="none" w:sz="0" w:space="0" w:color="auto"/>
            <w:right w:val="none" w:sz="0" w:space="0" w:color="auto"/>
          </w:divBdr>
        </w:div>
      </w:divsChild>
    </w:div>
    <w:div w:id="2058696797">
      <w:marLeft w:val="0"/>
      <w:marRight w:val="0"/>
      <w:marTop w:val="0"/>
      <w:marBottom w:val="0"/>
      <w:divBdr>
        <w:top w:val="none" w:sz="0" w:space="0" w:color="auto"/>
        <w:left w:val="none" w:sz="0" w:space="0" w:color="auto"/>
        <w:bottom w:val="none" w:sz="0" w:space="0" w:color="auto"/>
        <w:right w:val="none" w:sz="0" w:space="0" w:color="auto"/>
      </w:divBdr>
      <w:divsChild>
        <w:div w:id="1345405098">
          <w:marLeft w:val="0"/>
          <w:marRight w:val="0"/>
          <w:marTop w:val="432"/>
          <w:marBottom w:val="0"/>
          <w:divBdr>
            <w:top w:val="none" w:sz="0" w:space="0" w:color="auto"/>
            <w:left w:val="none" w:sz="0" w:space="0" w:color="auto"/>
            <w:bottom w:val="none" w:sz="0" w:space="0" w:color="auto"/>
            <w:right w:val="none" w:sz="0" w:space="0" w:color="auto"/>
          </w:divBdr>
        </w:div>
        <w:div w:id="1616211798">
          <w:marLeft w:val="0"/>
          <w:marRight w:val="0"/>
          <w:marTop w:val="0"/>
          <w:marBottom w:val="0"/>
          <w:divBdr>
            <w:top w:val="none" w:sz="0" w:space="0" w:color="auto"/>
            <w:left w:val="none" w:sz="0" w:space="0" w:color="auto"/>
            <w:bottom w:val="none" w:sz="0" w:space="0" w:color="auto"/>
            <w:right w:val="none" w:sz="0" w:space="0" w:color="auto"/>
          </w:divBdr>
        </w:div>
        <w:div w:id="172348149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220331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20331xex32d1.htm" TargetMode="External"/><Relationship Id="rId5" Type="http://schemas.openxmlformats.org/officeDocument/2006/relationships/hyperlink" Target="legh-20220331xex31d2.htm" TargetMode="External"/><Relationship Id="rId4" Type="http://schemas.openxmlformats.org/officeDocument/2006/relationships/hyperlink" Target="legh-20220331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19203</Words>
  <Characters>109461</Characters>
  <Application>Microsoft Office Word</Application>
  <DocSecurity>0</DocSecurity>
  <Lines>912</Lines>
  <Paragraphs>256</Paragraphs>
  <ScaleCrop>false</ScaleCrop>
  <Company/>
  <LinksUpToDate>false</LinksUpToDate>
  <CharactersWithSpaces>128408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